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C17E4" w14:textId="77777777" w:rsidR="00D85DAE" w:rsidRPr="001C2BAA" w:rsidRDefault="00D85DAE" w:rsidP="00D85DAE">
      <w:pPr>
        <w:pStyle w:val="Title"/>
        <w:mirrorIndents/>
      </w:pPr>
      <w:bookmarkStart w:id="0" w:name="OLE_LINK1"/>
      <w:bookmarkStart w:id="1" w:name="OLE_LINK2"/>
      <w:r w:rsidRPr="001C2BAA">
        <w:t>Institutional investors, non-mandatory regulations, and board gender diversity</w:t>
      </w:r>
    </w:p>
    <w:p w14:paraId="590D5BFF" w14:textId="77777777" w:rsidR="00D85DAE" w:rsidRDefault="00D85DAE" w:rsidP="00D85DAE">
      <w:pPr>
        <w:spacing w:line="240" w:lineRule="auto"/>
        <w:ind w:firstLine="0"/>
        <w:mirrorIndents/>
        <w:jc w:val="center"/>
        <w:rPr>
          <w:rFonts w:eastAsia="SimSun"/>
        </w:rPr>
      </w:pPr>
    </w:p>
    <w:p w14:paraId="708F1B21" w14:textId="77777777" w:rsidR="00D85DAE" w:rsidRPr="00B85FDE" w:rsidRDefault="00D85DAE" w:rsidP="00D85DAE">
      <w:pPr>
        <w:spacing w:line="240" w:lineRule="auto"/>
        <w:ind w:firstLine="0"/>
        <w:mirrorIndents/>
        <w:jc w:val="center"/>
        <w:rPr>
          <w:rFonts w:eastAsia="SimSun"/>
        </w:rPr>
      </w:pPr>
    </w:p>
    <w:p w14:paraId="3D10A47E" w14:textId="77777777" w:rsidR="00D85DAE" w:rsidRPr="00B85FDE" w:rsidRDefault="00D85DAE" w:rsidP="00D85DAE">
      <w:pPr>
        <w:spacing w:line="240" w:lineRule="auto"/>
        <w:ind w:firstLine="0"/>
        <w:mirrorIndents/>
        <w:jc w:val="center"/>
        <w:rPr>
          <w:rFonts w:eastAsia="SimSun"/>
        </w:rPr>
      </w:pPr>
      <w:r w:rsidRPr="00B85FDE">
        <w:rPr>
          <w:rFonts w:eastAsia="SimSun"/>
          <w:b/>
        </w:rPr>
        <w:t>Xi Fu</w:t>
      </w:r>
    </w:p>
    <w:p w14:paraId="42835801" w14:textId="77777777" w:rsidR="00D85DAE" w:rsidRPr="00B85FDE" w:rsidRDefault="00D85DAE" w:rsidP="00D85DAE">
      <w:pPr>
        <w:spacing w:line="240" w:lineRule="auto"/>
        <w:ind w:firstLine="0"/>
        <w:mirrorIndents/>
        <w:jc w:val="center"/>
        <w:rPr>
          <w:rFonts w:eastAsia="SimSun"/>
        </w:rPr>
      </w:pPr>
      <w:r w:rsidRPr="00B85FDE">
        <w:rPr>
          <w:rFonts w:eastAsia="SimSun"/>
        </w:rPr>
        <w:t>University of Liverpool Management School</w:t>
      </w:r>
    </w:p>
    <w:p w14:paraId="43D3FD39" w14:textId="77777777" w:rsidR="00D85DAE" w:rsidRPr="00B85FDE" w:rsidRDefault="00D85DAE" w:rsidP="00D85DAE">
      <w:pPr>
        <w:spacing w:line="240" w:lineRule="auto"/>
        <w:ind w:firstLine="0"/>
        <w:mirrorIndents/>
        <w:jc w:val="center"/>
        <w:rPr>
          <w:rFonts w:eastAsia="SimSun"/>
        </w:rPr>
      </w:pPr>
      <w:r w:rsidRPr="00B85FDE">
        <w:rPr>
          <w:rFonts w:eastAsia="SimSun"/>
        </w:rPr>
        <w:t>University of Liverpool</w:t>
      </w:r>
    </w:p>
    <w:p w14:paraId="36A64BE6" w14:textId="77777777" w:rsidR="00D85DAE" w:rsidRPr="00B85FDE" w:rsidRDefault="00D85DAE" w:rsidP="00D85DAE">
      <w:pPr>
        <w:spacing w:line="240" w:lineRule="auto"/>
        <w:ind w:firstLine="0"/>
        <w:mirrorIndents/>
        <w:jc w:val="center"/>
        <w:rPr>
          <w:rFonts w:eastAsia="SimSun"/>
        </w:rPr>
      </w:pPr>
      <w:r w:rsidRPr="00B85FDE">
        <w:rPr>
          <w:rFonts w:eastAsia="SimSun"/>
        </w:rPr>
        <w:t>Chatham Street, Liverpool L69 7ZH, United Kingdom</w:t>
      </w:r>
    </w:p>
    <w:p w14:paraId="24BA8861" w14:textId="77777777" w:rsidR="00D85DAE" w:rsidRPr="00B85FDE" w:rsidRDefault="00D85DAE" w:rsidP="00D85DAE">
      <w:pPr>
        <w:spacing w:line="240" w:lineRule="auto"/>
        <w:ind w:firstLine="0"/>
        <w:mirrorIndents/>
        <w:jc w:val="center"/>
        <w:rPr>
          <w:rFonts w:eastAsia="SimSun"/>
        </w:rPr>
      </w:pPr>
      <w:r w:rsidRPr="00B85FDE">
        <w:rPr>
          <w:rFonts w:eastAsia="SimSun"/>
        </w:rPr>
        <w:t xml:space="preserve">Email: </w:t>
      </w:r>
      <w:hyperlink r:id="rId8" w:history="1">
        <w:r w:rsidRPr="00B85FDE">
          <w:rPr>
            <w:rFonts w:eastAsia="SimSun"/>
            <w:color w:val="0000FF"/>
            <w:u w:val="single"/>
          </w:rPr>
          <w:t>Xi.Fu@liverpool.ac.uk</w:t>
        </w:r>
      </w:hyperlink>
    </w:p>
    <w:p w14:paraId="230EB234" w14:textId="77777777" w:rsidR="00D85DAE" w:rsidRDefault="00D85DAE" w:rsidP="00D85DAE">
      <w:pPr>
        <w:spacing w:line="240" w:lineRule="auto"/>
        <w:ind w:firstLine="0"/>
        <w:mirrorIndents/>
        <w:jc w:val="center"/>
        <w:rPr>
          <w:rFonts w:eastAsia="SimSun"/>
        </w:rPr>
      </w:pPr>
    </w:p>
    <w:p w14:paraId="05D73AE1" w14:textId="77777777" w:rsidR="00D85DAE" w:rsidRPr="00B85FDE" w:rsidRDefault="00D85DAE" w:rsidP="00D85DAE">
      <w:pPr>
        <w:spacing w:line="240" w:lineRule="auto"/>
        <w:ind w:firstLine="0"/>
        <w:mirrorIndents/>
        <w:jc w:val="center"/>
        <w:rPr>
          <w:rFonts w:eastAsia="SimSun"/>
        </w:rPr>
      </w:pPr>
    </w:p>
    <w:p w14:paraId="2CFA6FE1" w14:textId="77777777" w:rsidR="00D85DAE" w:rsidRPr="00B85FDE" w:rsidRDefault="00D85DAE" w:rsidP="00D85DAE">
      <w:pPr>
        <w:spacing w:line="240" w:lineRule="auto"/>
        <w:ind w:firstLine="0"/>
        <w:mirrorIndents/>
        <w:jc w:val="center"/>
        <w:rPr>
          <w:rFonts w:eastAsia="SimSun"/>
        </w:rPr>
      </w:pPr>
      <w:r>
        <w:rPr>
          <w:rFonts w:eastAsia="SimSun"/>
          <w:b/>
        </w:rPr>
        <w:t>Yiwei Li</w:t>
      </w:r>
    </w:p>
    <w:p w14:paraId="1EA2CFAD" w14:textId="77777777" w:rsidR="00D85DAE" w:rsidRPr="00430A82" w:rsidRDefault="00D85DAE" w:rsidP="00D85DAE">
      <w:pPr>
        <w:spacing w:line="240" w:lineRule="auto"/>
        <w:ind w:firstLine="0"/>
        <w:mirrorIndents/>
        <w:jc w:val="center"/>
        <w:rPr>
          <w:rFonts w:eastAsia="SimSun"/>
        </w:rPr>
      </w:pPr>
      <w:r w:rsidRPr="00430A82">
        <w:rPr>
          <w:rFonts w:eastAsia="SimSun"/>
        </w:rPr>
        <w:t>Essex Business School</w:t>
      </w:r>
    </w:p>
    <w:p w14:paraId="6705D784" w14:textId="77777777" w:rsidR="00D85DAE" w:rsidRPr="00430A82" w:rsidRDefault="00D85DAE" w:rsidP="00D85DAE">
      <w:pPr>
        <w:spacing w:line="240" w:lineRule="auto"/>
        <w:ind w:firstLine="0"/>
        <w:mirrorIndents/>
        <w:jc w:val="center"/>
        <w:rPr>
          <w:rFonts w:eastAsia="SimSun"/>
        </w:rPr>
      </w:pPr>
      <w:r w:rsidRPr="00430A82">
        <w:rPr>
          <w:rFonts w:eastAsia="SimSun"/>
        </w:rPr>
        <w:t>University of Essex</w:t>
      </w:r>
    </w:p>
    <w:p w14:paraId="6629E194" w14:textId="77777777" w:rsidR="00D85DAE" w:rsidRPr="00430A82" w:rsidRDefault="00D85DAE" w:rsidP="00D85DAE">
      <w:pPr>
        <w:spacing w:line="240" w:lineRule="auto"/>
        <w:ind w:firstLine="0"/>
        <w:mirrorIndents/>
        <w:jc w:val="center"/>
        <w:rPr>
          <w:rFonts w:eastAsia="SimSun"/>
        </w:rPr>
      </w:pPr>
      <w:r w:rsidRPr="00430A82">
        <w:rPr>
          <w:rFonts w:eastAsia="SimSun" w:hint="eastAsia"/>
        </w:rPr>
        <w:t xml:space="preserve">Wivenhoe Park, </w:t>
      </w:r>
      <w:r w:rsidRPr="00430A82">
        <w:rPr>
          <w:rFonts w:eastAsia="SimSun"/>
        </w:rPr>
        <w:t>Colchester CO4 3SQ, United Kingdom</w:t>
      </w:r>
    </w:p>
    <w:p w14:paraId="6FBFE9EB" w14:textId="77777777" w:rsidR="00D85DAE" w:rsidRDefault="00D85DAE" w:rsidP="00D85DAE">
      <w:pPr>
        <w:spacing w:line="240" w:lineRule="auto"/>
        <w:ind w:firstLine="0"/>
        <w:mirrorIndents/>
        <w:jc w:val="center"/>
        <w:rPr>
          <w:rFonts w:eastAsia="SimSun"/>
        </w:rPr>
      </w:pPr>
      <w:r w:rsidRPr="00430A82">
        <w:rPr>
          <w:rFonts w:eastAsia="SimSun"/>
        </w:rPr>
        <w:t xml:space="preserve">Email: </w:t>
      </w:r>
      <w:hyperlink r:id="rId9" w:history="1">
        <w:r w:rsidRPr="00430A82">
          <w:rPr>
            <w:rFonts w:eastAsia="SimSun"/>
          </w:rPr>
          <w:t>yiwei.li@essex.ac.uk</w:t>
        </w:r>
      </w:hyperlink>
    </w:p>
    <w:p w14:paraId="307DBF94" w14:textId="77777777" w:rsidR="00D85DAE" w:rsidRDefault="00D85DAE" w:rsidP="00D85DAE">
      <w:pPr>
        <w:spacing w:line="240" w:lineRule="auto"/>
        <w:ind w:firstLine="0"/>
        <w:mirrorIndents/>
        <w:jc w:val="center"/>
        <w:rPr>
          <w:rFonts w:eastAsia="SimSun"/>
        </w:rPr>
      </w:pPr>
    </w:p>
    <w:p w14:paraId="632B571F" w14:textId="77777777" w:rsidR="00D85DAE" w:rsidRPr="00B85FDE" w:rsidRDefault="00D85DAE" w:rsidP="00D85DAE">
      <w:pPr>
        <w:spacing w:line="240" w:lineRule="auto"/>
        <w:ind w:firstLine="0"/>
        <w:mirrorIndents/>
        <w:jc w:val="center"/>
        <w:rPr>
          <w:rFonts w:eastAsia="SimSun"/>
        </w:rPr>
      </w:pPr>
    </w:p>
    <w:p w14:paraId="10BA2F9C" w14:textId="77777777" w:rsidR="00D85DAE" w:rsidRPr="00B85FDE" w:rsidRDefault="00D85DAE" w:rsidP="00D85DAE">
      <w:pPr>
        <w:spacing w:line="240" w:lineRule="auto"/>
        <w:ind w:firstLine="0"/>
        <w:mirrorIndents/>
        <w:jc w:val="center"/>
        <w:rPr>
          <w:rFonts w:eastAsia="SimSun"/>
          <w:b/>
        </w:rPr>
      </w:pPr>
      <w:r w:rsidRPr="00B85FDE">
        <w:rPr>
          <w:rFonts w:eastAsia="SimSun"/>
          <w:b/>
        </w:rPr>
        <w:t>Zhifang Zhang</w:t>
      </w:r>
      <w:r w:rsidRPr="00B85FDE">
        <w:rPr>
          <w:rStyle w:val="FootnoteReference"/>
          <w:b/>
        </w:rPr>
        <w:footnoteReference w:id="1"/>
      </w:r>
    </w:p>
    <w:p w14:paraId="51C12400" w14:textId="77777777" w:rsidR="00D85DAE" w:rsidRPr="00B85FDE" w:rsidRDefault="00D85DAE" w:rsidP="00D85DAE">
      <w:pPr>
        <w:spacing w:line="240" w:lineRule="auto"/>
        <w:ind w:firstLine="0"/>
        <w:mirrorIndents/>
        <w:jc w:val="center"/>
        <w:rPr>
          <w:rFonts w:eastAsia="SimSun"/>
        </w:rPr>
      </w:pPr>
      <w:r w:rsidRPr="00B85FDE">
        <w:rPr>
          <w:rFonts w:eastAsia="SimSun"/>
        </w:rPr>
        <w:t>Warwick Business School</w:t>
      </w:r>
    </w:p>
    <w:p w14:paraId="798EF3E8" w14:textId="77777777" w:rsidR="00D85DAE" w:rsidRPr="00B85FDE" w:rsidRDefault="00D85DAE" w:rsidP="00D85DAE">
      <w:pPr>
        <w:spacing w:line="240" w:lineRule="auto"/>
        <w:ind w:firstLine="0"/>
        <w:mirrorIndents/>
        <w:jc w:val="center"/>
        <w:rPr>
          <w:rFonts w:eastAsia="SimSun"/>
        </w:rPr>
      </w:pPr>
      <w:r w:rsidRPr="00B85FDE">
        <w:rPr>
          <w:rFonts w:eastAsia="SimSun"/>
        </w:rPr>
        <w:t>University of Warwick</w:t>
      </w:r>
    </w:p>
    <w:p w14:paraId="7C2FF84C" w14:textId="77777777" w:rsidR="00D85DAE" w:rsidRPr="00B85FDE" w:rsidRDefault="00D85DAE" w:rsidP="00D85DAE">
      <w:pPr>
        <w:spacing w:line="240" w:lineRule="auto"/>
        <w:ind w:firstLine="0"/>
        <w:mirrorIndents/>
        <w:jc w:val="center"/>
        <w:rPr>
          <w:rFonts w:eastAsia="SimSun"/>
        </w:rPr>
      </w:pPr>
      <w:r w:rsidRPr="00B85FDE">
        <w:rPr>
          <w:rFonts w:eastAsia="SimSun"/>
        </w:rPr>
        <w:t>Scarman Road, Coventry CV4 7AL, United Kingdom</w:t>
      </w:r>
    </w:p>
    <w:p w14:paraId="575586E6" w14:textId="77777777" w:rsidR="00D85DAE" w:rsidRPr="00B85FDE" w:rsidRDefault="00D85DAE" w:rsidP="00D85DAE">
      <w:pPr>
        <w:spacing w:line="240" w:lineRule="auto"/>
        <w:ind w:firstLine="0"/>
        <w:mirrorIndents/>
        <w:jc w:val="center"/>
        <w:rPr>
          <w:rFonts w:eastAsia="SimSun"/>
        </w:rPr>
      </w:pPr>
      <w:r w:rsidRPr="00B85FDE">
        <w:rPr>
          <w:rFonts w:eastAsia="SimSun"/>
        </w:rPr>
        <w:t xml:space="preserve">Email: </w:t>
      </w:r>
      <w:r w:rsidRPr="00B85FDE">
        <w:rPr>
          <w:rFonts w:eastAsia="SimSun"/>
          <w:color w:val="0000FF"/>
          <w:u w:val="single"/>
        </w:rPr>
        <w:t>Zhifang.Zhang@wbs.ac.uk</w:t>
      </w:r>
    </w:p>
    <w:p w14:paraId="0725192C" w14:textId="77777777" w:rsidR="00D85DAE" w:rsidRDefault="00D85DAE" w:rsidP="00D85DAE">
      <w:pPr>
        <w:spacing w:line="240" w:lineRule="auto"/>
        <w:ind w:firstLine="0"/>
        <w:mirrorIndents/>
        <w:jc w:val="center"/>
        <w:rPr>
          <w:rFonts w:eastAsia="SimSun"/>
        </w:rPr>
      </w:pPr>
    </w:p>
    <w:p w14:paraId="35436AE0" w14:textId="77777777" w:rsidR="00D85DAE" w:rsidRPr="00B85FDE" w:rsidRDefault="00D85DAE" w:rsidP="00D85DAE">
      <w:pPr>
        <w:spacing w:line="240" w:lineRule="auto"/>
        <w:ind w:firstLine="0"/>
        <w:mirrorIndents/>
        <w:jc w:val="center"/>
        <w:rPr>
          <w:rFonts w:eastAsia="SimSun"/>
        </w:rPr>
      </w:pPr>
    </w:p>
    <w:p w14:paraId="7667EE8F" w14:textId="77777777" w:rsidR="00D85DAE" w:rsidRDefault="00D85DAE" w:rsidP="00D85DAE">
      <w:pPr>
        <w:spacing w:line="240" w:lineRule="auto"/>
        <w:ind w:firstLine="0"/>
        <w:mirrorIndents/>
        <w:jc w:val="center"/>
        <w:rPr>
          <w:rFonts w:eastAsia="SimSun"/>
        </w:rPr>
      </w:pPr>
      <w:r w:rsidRPr="00B85FDE">
        <w:rPr>
          <w:rFonts w:eastAsia="SimSun"/>
        </w:rPr>
        <w:t xml:space="preserve">This </w:t>
      </w:r>
      <w:r>
        <w:rPr>
          <w:rFonts w:eastAsia="SimSun"/>
        </w:rPr>
        <w:t xml:space="preserve">draft </w:t>
      </w:r>
      <w:r w:rsidRPr="00B85FDE">
        <w:rPr>
          <w:rFonts w:eastAsia="SimSun"/>
        </w:rPr>
        <w:t xml:space="preserve">version: </w:t>
      </w:r>
      <w:bookmarkEnd w:id="0"/>
      <w:bookmarkEnd w:id="1"/>
      <w:r>
        <w:rPr>
          <w:rFonts w:eastAsia="SimSun"/>
        </w:rPr>
        <w:t>September 2023</w:t>
      </w:r>
    </w:p>
    <w:p w14:paraId="0C37E654" w14:textId="77777777" w:rsidR="00D85DAE" w:rsidRDefault="00D85DAE" w:rsidP="00D85DAE">
      <w:pPr>
        <w:spacing w:line="240" w:lineRule="auto"/>
        <w:ind w:firstLine="0"/>
        <w:mirrorIndents/>
        <w:jc w:val="center"/>
      </w:pPr>
    </w:p>
    <w:p w14:paraId="6BCB9E88" w14:textId="77777777" w:rsidR="00D85DAE" w:rsidRDefault="00D85DAE" w:rsidP="00F6585E">
      <w:pPr>
        <w:pStyle w:val="Title"/>
        <w:sectPr w:rsidR="00D85DAE" w:rsidSect="00731A57">
          <w:headerReference w:type="default" r:id="rId10"/>
          <w:footerReference w:type="default" r:id="rId11"/>
          <w:footerReference w:type="first" r:id="rId12"/>
          <w:pgSz w:w="11909" w:h="16834" w:code="9"/>
          <w:pgMar w:top="1440" w:right="1440" w:bottom="1440" w:left="1440" w:header="850" w:footer="850" w:gutter="0"/>
          <w:pgNumType w:start="0"/>
          <w:cols w:space="720"/>
          <w:titlePg/>
          <w:docGrid w:linePitch="360"/>
        </w:sectPr>
      </w:pPr>
    </w:p>
    <w:p w14:paraId="3F017291" w14:textId="2086BB49" w:rsidR="00341A9C" w:rsidRDefault="00DC232C" w:rsidP="00F6585E">
      <w:pPr>
        <w:pStyle w:val="Title"/>
      </w:pPr>
      <w:r>
        <w:lastRenderedPageBreak/>
        <w:t>Institutional investors</w:t>
      </w:r>
      <w:r w:rsidR="00630426">
        <w:t>, non-mandatory regulations,</w:t>
      </w:r>
      <w:r>
        <w:t xml:space="preserve"> and board gender diversity</w:t>
      </w:r>
    </w:p>
    <w:p w14:paraId="73B528A0" w14:textId="77777777" w:rsidR="00272C3F" w:rsidRPr="00272C3F" w:rsidRDefault="00272C3F" w:rsidP="00272C3F">
      <w:pPr>
        <w:rPr>
          <w:lang w:val="en-US"/>
        </w:rPr>
      </w:pPr>
    </w:p>
    <w:p w14:paraId="799CDF2A" w14:textId="765D11E4" w:rsidR="0031456B" w:rsidRPr="00C30C52" w:rsidRDefault="00DC232C" w:rsidP="000B0926">
      <w:pPr>
        <w:pStyle w:val="Heading1"/>
      </w:pPr>
      <w:r w:rsidRPr="00C30C52">
        <w:t>Abstract</w:t>
      </w:r>
    </w:p>
    <w:p w14:paraId="3A4D544E" w14:textId="2DD8D175" w:rsidR="00594B36" w:rsidRDefault="00DC232C" w:rsidP="00A32F03">
      <w:pPr>
        <w:pStyle w:val="NoIndentNormal"/>
      </w:pPr>
      <w:r w:rsidRPr="008F7718">
        <w:t xml:space="preserve">This study investigates the </w:t>
      </w:r>
      <w:r w:rsidR="00090960">
        <w:rPr>
          <w:rFonts w:hint="eastAsia"/>
        </w:rPr>
        <w:t>interaction</w:t>
      </w:r>
      <w:r w:rsidR="00090960">
        <w:t xml:space="preserve"> </w:t>
      </w:r>
      <w:r w:rsidRPr="008F7718">
        <w:t>between institutional investors and non-mandatory regulations, specifically</w:t>
      </w:r>
      <w:r>
        <w:rPr>
          <w:rFonts w:eastAsia="SimSun"/>
        </w:rPr>
        <w:t xml:space="preserve">, their </w:t>
      </w:r>
      <w:r w:rsidR="00090960">
        <w:t>impact</w:t>
      </w:r>
      <w:r w:rsidR="00090960" w:rsidRPr="008F7718">
        <w:t xml:space="preserve"> </w:t>
      </w:r>
      <w:r w:rsidRPr="008F7718">
        <w:t xml:space="preserve">on board gender diversity. </w:t>
      </w:r>
      <w:r w:rsidR="00652CA6">
        <w:t xml:space="preserve">Using </w:t>
      </w:r>
      <w:r w:rsidR="00090960">
        <w:t xml:space="preserve">a sample of </w:t>
      </w:r>
      <w:r w:rsidR="00652CA6">
        <w:t xml:space="preserve">UK FTSE All-Share firms from 2000 to 2017, we find that higher institutional ownership leads to higher female director representation on boards. We </w:t>
      </w:r>
      <w:r w:rsidR="00F16A8C">
        <w:t>also</w:t>
      </w:r>
      <w:r w:rsidR="00652CA6">
        <w:t xml:space="preserve"> find that </w:t>
      </w:r>
      <w:r>
        <w:t>this effect</w:t>
      </w:r>
      <w:r w:rsidR="00652CA6">
        <w:t xml:space="preserve"> is </w:t>
      </w:r>
      <w:r w:rsidR="00090960">
        <w:t xml:space="preserve">more pronounced after </w:t>
      </w:r>
      <w:r w:rsidR="00652CA6">
        <w:t>the Davies intervention</w:t>
      </w:r>
      <w:r w:rsidR="00D44168" w:rsidRPr="00D44168">
        <w:t xml:space="preserve">, a campaign promoting gender balance on British </w:t>
      </w:r>
      <w:r w:rsidR="00090960">
        <w:t xml:space="preserve">corporate </w:t>
      </w:r>
      <w:r w:rsidR="00D44168" w:rsidRPr="00D44168">
        <w:t xml:space="preserve">boards. </w:t>
      </w:r>
      <w:r w:rsidR="00D44168">
        <w:t>The</w:t>
      </w:r>
      <w:r w:rsidR="00D44168" w:rsidRPr="00D44168">
        <w:t xml:space="preserve"> findings highlight the </w:t>
      </w:r>
      <w:r w:rsidR="00D44168">
        <w:t>complementary</w:t>
      </w:r>
      <w:r w:rsidR="00D44168" w:rsidRPr="00D44168">
        <w:t xml:space="preserve"> role of institutional investors and </w:t>
      </w:r>
      <w:r w:rsidR="008945FA">
        <w:rPr>
          <w:rFonts w:hint="eastAsia"/>
        </w:rPr>
        <w:t>the</w:t>
      </w:r>
      <w:r w:rsidR="008945FA">
        <w:rPr>
          <w:lang w:val="en-US"/>
        </w:rPr>
        <w:t xml:space="preserve"> </w:t>
      </w:r>
      <w:r w:rsidR="00D44168">
        <w:t>Davies intervention</w:t>
      </w:r>
      <w:r w:rsidR="00D44168" w:rsidRPr="00D44168">
        <w:t xml:space="preserve"> in shaping board </w:t>
      </w:r>
      <w:r w:rsidR="00D44168">
        <w:t xml:space="preserve">gender </w:t>
      </w:r>
      <w:r w:rsidR="00D44168" w:rsidRPr="00D44168">
        <w:t xml:space="preserve">diversity, </w:t>
      </w:r>
      <w:r w:rsidR="00090960">
        <w:t xml:space="preserve">thereby </w:t>
      </w:r>
      <w:r w:rsidR="00D44168">
        <w:t xml:space="preserve">offering </w:t>
      </w:r>
      <w:r w:rsidR="00D44168" w:rsidRPr="00D44168">
        <w:t>insightful implications for shareholder perspectives and demand for board diversity.</w:t>
      </w:r>
      <w:r w:rsidR="00652CA6">
        <w:t xml:space="preserve"> </w:t>
      </w:r>
    </w:p>
    <w:p w14:paraId="5A10CD07" w14:textId="77777777" w:rsidR="00721A02" w:rsidRDefault="00721A02" w:rsidP="000B0926">
      <w:pPr>
        <w:pStyle w:val="Heading1"/>
      </w:pPr>
    </w:p>
    <w:p w14:paraId="7D734CEF" w14:textId="77777777" w:rsidR="00652CA6" w:rsidRDefault="00DC232C" w:rsidP="000B0926">
      <w:pPr>
        <w:pStyle w:val="Heading1"/>
      </w:pPr>
      <w:r>
        <w:t>Highlights</w:t>
      </w:r>
    </w:p>
    <w:p w14:paraId="5161EEBF" w14:textId="606622BB" w:rsidR="00630426" w:rsidRDefault="00DC232C" w:rsidP="00630426">
      <w:pPr>
        <w:pStyle w:val="ListParagraph"/>
      </w:pPr>
      <w:r>
        <w:t>This study investigates the influence of institutional investors and non-mandatory regulations on board gender diversity</w:t>
      </w:r>
      <w:r>
        <w:rPr>
          <w:rFonts w:eastAsia="SimSun"/>
        </w:rPr>
        <w:t>.</w:t>
      </w:r>
    </w:p>
    <w:p w14:paraId="000E7978" w14:textId="1BAB1799" w:rsidR="00630426" w:rsidRDefault="00DC232C" w:rsidP="00630426">
      <w:pPr>
        <w:pStyle w:val="ListParagraph"/>
      </w:pPr>
      <w:r>
        <w:t xml:space="preserve">Institutional investors promote gender diversity on the board. </w:t>
      </w:r>
    </w:p>
    <w:p w14:paraId="64DEBF71" w14:textId="7ABF7A0F" w:rsidR="00630426" w:rsidRDefault="00DC232C" w:rsidP="00630426">
      <w:pPr>
        <w:pStyle w:val="ListParagraph"/>
      </w:pPr>
      <w:r>
        <w:t>The impact of institutional i</w:t>
      </w:r>
      <w:r>
        <w:t>nvestors is stronger following the introduction of non-mandatory regulations, specifically the Davies intervention.</w:t>
      </w:r>
    </w:p>
    <w:p w14:paraId="29713D3E" w14:textId="494F39D9" w:rsidR="00630426" w:rsidRDefault="00DC232C" w:rsidP="00630426">
      <w:pPr>
        <w:pStyle w:val="ListParagraph"/>
      </w:pPr>
      <w:r>
        <w:t>This study highlights the complementary role of institutional investors and the Davies</w:t>
      </w:r>
      <w:r>
        <w:rPr>
          <w:rFonts w:eastAsia="SimSun"/>
        </w:rPr>
        <w:t xml:space="preserve"> intervention in shaping corporate decisions regarding</w:t>
      </w:r>
      <w:r>
        <w:rPr>
          <w:rFonts w:eastAsia="SimSun"/>
        </w:rPr>
        <w:t xml:space="preserve"> board structures.</w:t>
      </w:r>
    </w:p>
    <w:p w14:paraId="054599B3" w14:textId="77777777" w:rsidR="00652CA6" w:rsidRDefault="00652CA6" w:rsidP="00652CA6"/>
    <w:p w14:paraId="5A260BEB" w14:textId="77777777" w:rsidR="00652CA6" w:rsidRDefault="00DC232C" w:rsidP="00652CA6">
      <w:pPr>
        <w:pStyle w:val="NoIndentNormal"/>
        <w:jc w:val="left"/>
      </w:pPr>
      <w:r w:rsidRPr="00CE7B91">
        <w:rPr>
          <w:i/>
          <w:iCs/>
        </w:rPr>
        <w:t>Keywords</w:t>
      </w:r>
      <w:r>
        <w:t>: Institutional investors; British firms; Boards; Gender diversity; Corporate governance.</w:t>
      </w:r>
    </w:p>
    <w:p w14:paraId="00A41070" w14:textId="77777777" w:rsidR="00652CA6" w:rsidRDefault="00DC232C" w:rsidP="00652CA6">
      <w:pPr>
        <w:pStyle w:val="NoIndentNormal"/>
      </w:pPr>
      <w:r w:rsidRPr="00A32F03">
        <w:rPr>
          <w:i/>
        </w:rPr>
        <w:t>JEL Classification</w:t>
      </w:r>
      <w:r w:rsidRPr="00CE7B91">
        <w:t>:</w:t>
      </w:r>
      <w:r w:rsidRPr="00465270">
        <w:t xml:space="preserve"> </w:t>
      </w:r>
      <w:r>
        <w:t>G23; G34; M14</w:t>
      </w:r>
    </w:p>
    <w:p w14:paraId="7F87927B" w14:textId="77777777" w:rsidR="00C21DE7" w:rsidRDefault="00DC232C" w:rsidP="00A32F03">
      <w:r>
        <w:br w:type="page"/>
      </w:r>
    </w:p>
    <w:p w14:paraId="0F0B8062" w14:textId="04AFA85B" w:rsidR="004018F9" w:rsidRPr="00A32F03" w:rsidRDefault="00DC232C" w:rsidP="000B0926">
      <w:pPr>
        <w:pStyle w:val="Heading1"/>
        <w:rPr>
          <w:rStyle w:val="Strong"/>
        </w:rPr>
      </w:pPr>
      <w:r w:rsidRPr="009A5FE2">
        <w:rPr>
          <w:rStyle w:val="Strong"/>
        </w:rPr>
        <w:lastRenderedPageBreak/>
        <w:t xml:space="preserve">1. </w:t>
      </w:r>
      <w:r w:rsidR="00C21DE7" w:rsidRPr="009A5FE2">
        <w:rPr>
          <w:rStyle w:val="Strong"/>
        </w:rPr>
        <w:t>Introduction</w:t>
      </w:r>
    </w:p>
    <w:p w14:paraId="532F10F0" w14:textId="77777777" w:rsidR="00CD1D63" w:rsidRPr="00CD1D63" w:rsidRDefault="00DC232C" w:rsidP="00CD1D63">
      <w:r w:rsidRPr="00CD1D63">
        <w:rPr>
          <w:rFonts w:eastAsia="Times New Roman"/>
        </w:rPr>
        <w:t>“</w:t>
      </w:r>
      <w:r w:rsidRPr="00CD1D63">
        <w:t xml:space="preserve">Shareholders just aren’t interested in the make-up of the board, so why should we </w:t>
      </w:r>
      <w:r w:rsidRPr="00CD1D63">
        <w:t>be?”</w:t>
      </w:r>
    </w:p>
    <w:p w14:paraId="4FA99DCE" w14:textId="2168D9F4" w:rsidR="00CD1D63" w:rsidRPr="00CD1D63" w:rsidRDefault="00DC232C" w:rsidP="00CD1D63">
      <w:r w:rsidRPr="00CD1D63">
        <w:t xml:space="preserve">This is one of the top ten excuses made for not appointing women to boards, as suggested by the Hampton-Alexander Review (2018, p.23). This study tackles this excuse and asks: Do shareholders care about </w:t>
      </w:r>
      <w:r>
        <w:rPr>
          <w:rFonts w:eastAsia="SimSun"/>
        </w:rPr>
        <w:t>board gender composition</w:t>
      </w:r>
      <w:r w:rsidRPr="00CD1D63">
        <w:t>? We focus on institutio</w:t>
      </w:r>
      <w:r w:rsidRPr="00CD1D63">
        <w:t xml:space="preserve">nal investors because these shareholders have vital ownership of equity capital and voting rights (Dyck et al., 2019). </w:t>
      </w:r>
    </w:p>
    <w:p w14:paraId="25340BC3" w14:textId="6A5EFBAF" w:rsidR="001670DC" w:rsidRDefault="00DC232C" w:rsidP="00CD1D63">
      <w:r>
        <w:rPr>
          <w:rFonts w:eastAsia="SimSun"/>
        </w:rPr>
        <w:t xml:space="preserve">The </w:t>
      </w:r>
      <w:r w:rsidRPr="00CC1626">
        <w:t>extant literature suggests that institutional investors can monitor and intervene in corporate governance, but the free-rider proble</w:t>
      </w:r>
      <w:r w:rsidRPr="00CC1626">
        <w:t>m discourage</w:t>
      </w:r>
      <w:r w:rsidR="00A17C20">
        <w:t>s</w:t>
      </w:r>
      <w:r w:rsidRPr="00CC1626">
        <w:t xml:space="preserve"> them from doing so (Ferreira and Matos, 2008; Aggarwal et al., 2011; </w:t>
      </w:r>
      <w:proofErr w:type="spellStart"/>
      <w:r w:rsidRPr="00CC1626">
        <w:t>Lel</w:t>
      </w:r>
      <w:proofErr w:type="spellEnd"/>
      <w:r w:rsidRPr="00CC1626">
        <w:t xml:space="preserve">, 2019; </w:t>
      </w:r>
      <w:proofErr w:type="spellStart"/>
      <w:r w:rsidRPr="00CC1626">
        <w:t>McCahery</w:t>
      </w:r>
      <w:proofErr w:type="spellEnd"/>
      <w:r w:rsidRPr="00CC1626">
        <w:t xml:space="preserve"> et al., 2016; Shleifer and </w:t>
      </w:r>
      <w:proofErr w:type="spellStart"/>
      <w:r w:rsidRPr="00CC1626">
        <w:t>Vishny</w:t>
      </w:r>
      <w:proofErr w:type="spellEnd"/>
      <w:r w:rsidRPr="00CC1626">
        <w:t>, 1986). Despite these challenges, there</w:t>
      </w:r>
      <w:r w:rsidR="00CA3B21">
        <w:t xml:space="preserve"> is </w:t>
      </w:r>
      <w:r>
        <w:rPr>
          <w:rFonts w:eastAsia="SimSun"/>
        </w:rPr>
        <w:t xml:space="preserve">a </w:t>
      </w:r>
      <w:r w:rsidRPr="00CC1626">
        <w:t>growing advocacy for gender-diverse boards among institutional investors a</w:t>
      </w:r>
      <w:r w:rsidRPr="00CC1626">
        <w:t xml:space="preserve">nd proxy advisory firms (Goodman and O’Kelly, 2017; Douglas et al. 2022). </w:t>
      </w:r>
      <w:r w:rsidR="00CA3B21">
        <w:t>W</w:t>
      </w:r>
      <w:r w:rsidRPr="00CC1626">
        <w:t xml:space="preserve">hile </w:t>
      </w:r>
      <w:r w:rsidR="000B6304">
        <w:t>gender-</w:t>
      </w:r>
      <w:r w:rsidRPr="00CC1626">
        <w:t xml:space="preserve">diverse boards may face integration challenges, they can also </w:t>
      </w:r>
      <w:r w:rsidR="0047591C">
        <w:t xml:space="preserve">increase monitoring, foster innovation, and enhance the </w:t>
      </w:r>
      <w:r w:rsidRPr="00CC1626">
        <w:t>informativeness of stock prices, especially in firm</w:t>
      </w:r>
      <w:r w:rsidRPr="00CC1626">
        <w:t>s with weak corporate governance (</w:t>
      </w:r>
      <w:proofErr w:type="spellStart"/>
      <w:r w:rsidRPr="00CC1626">
        <w:t>Baysinger</w:t>
      </w:r>
      <w:proofErr w:type="spellEnd"/>
      <w:r w:rsidRPr="00CC1626">
        <w:t xml:space="preserve"> and Butler, 1985; </w:t>
      </w:r>
      <w:r w:rsidR="0047591C" w:rsidRPr="000E286B">
        <w:t>O</w:t>
      </w:r>
      <w:r w:rsidR="0047591C">
        <w:t>’</w:t>
      </w:r>
      <w:r w:rsidR="0047591C" w:rsidRPr="000E286B">
        <w:t>Reilly et al., 1999</w:t>
      </w:r>
      <w:r w:rsidR="0047591C">
        <w:t xml:space="preserve">; </w:t>
      </w:r>
      <w:r w:rsidRPr="00CC1626">
        <w:t>Adams and Ferreira, 2009; Gul et al., 2011</w:t>
      </w:r>
      <w:r w:rsidR="0047591C">
        <w:t>; Griffin et al., 2020</w:t>
      </w:r>
      <w:r w:rsidRPr="00CC1626">
        <w:t xml:space="preserve">). Therefore, </w:t>
      </w:r>
      <w:r w:rsidR="00CA3B21">
        <w:t>this</w:t>
      </w:r>
      <w:r w:rsidR="00CA3B21" w:rsidRPr="00CC1626">
        <w:t xml:space="preserve"> </w:t>
      </w:r>
      <w:r w:rsidRPr="00CC1626">
        <w:t>study</w:t>
      </w:r>
      <w:r>
        <w:t xml:space="preserve"> </w:t>
      </w:r>
      <w:r w:rsidRPr="00CC1626">
        <w:t>hypothesizes a positive association between institutional ownership and board gend</w:t>
      </w:r>
      <w:r w:rsidRPr="00CC1626">
        <w:t>er diversity.</w:t>
      </w:r>
      <w:r w:rsidR="00CD1D63" w:rsidRPr="00CD1D63">
        <w:t xml:space="preserve"> </w:t>
      </w:r>
    </w:p>
    <w:p w14:paraId="44A846E4" w14:textId="2AF4D989" w:rsidR="00CD1D63" w:rsidRPr="00CD1D63" w:rsidRDefault="00DC232C" w:rsidP="00CD1D63">
      <w:r w:rsidRPr="00CC1626">
        <w:t>The UK</w:t>
      </w:r>
      <w:r w:rsidR="000B6304">
        <w:t>’</w:t>
      </w:r>
      <w:r w:rsidRPr="00CC1626">
        <w:t xml:space="preserve">s voluntary approach to gender diversity on corporate boards provides an </w:t>
      </w:r>
      <w:r>
        <w:t>ideal</w:t>
      </w:r>
      <w:r w:rsidRPr="00CC1626">
        <w:t xml:space="preserve"> setting to examine the interplay between institutional investors and </w:t>
      </w:r>
      <w:r w:rsidR="00A17C20">
        <w:rPr>
          <w:rFonts w:hint="eastAsia"/>
        </w:rPr>
        <w:t>non</w:t>
      </w:r>
      <w:r w:rsidR="00A17C20">
        <w:t>-mandatory regulations</w:t>
      </w:r>
      <w:r>
        <w:t xml:space="preserve"> </w:t>
      </w:r>
      <w:r w:rsidR="00A17C20" w:rsidRPr="00CC1626">
        <w:t>(i.e., soft law)</w:t>
      </w:r>
      <w:r>
        <w:rPr>
          <w:rFonts w:eastAsia="SimSun"/>
        </w:rPr>
        <w:t xml:space="preserve">, </w:t>
      </w:r>
      <w:r>
        <w:t xml:space="preserve">such as </w:t>
      </w:r>
      <w:r w:rsidR="003C7200">
        <w:rPr>
          <w:rFonts w:hint="eastAsia"/>
        </w:rPr>
        <w:t>the</w:t>
      </w:r>
      <w:r w:rsidR="003C7200">
        <w:t xml:space="preserve"> </w:t>
      </w:r>
      <w:r>
        <w:t>Davies intervention</w:t>
      </w:r>
      <w:r w:rsidRPr="00CC1626">
        <w:t xml:space="preserve">. </w:t>
      </w:r>
      <w:r>
        <w:t xml:space="preserve">In </w:t>
      </w:r>
      <w:r>
        <w:t>specific</w:t>
      </w:r>
      <w:r>
        <w:rPr>
          <w:rFonts w:eastAsia="SimSun"/>
        </w:rPr>
        <w:t>, this</w:t>
      </w:r>
      <w:r w:rsidRPr="00CC1626">
        <w:t xml:space="preserve"> study explores whether institutional investors and </w:t>
      </w:r>
      <w:r w:rsidR="003C7200">
        <w:t xml:space="preserve">the </w:t>
      </w:r>
      <w:r>
        <w:t>Davies intervention</w:t>
      </w:r>
      <w:r w:rsidRPr="00CC1626">
        <w:t xml:space="preserve"> complement or substitute </w:t>
      </w:r>
      <w:r>
        <w:rPr>
          <w:rFonts w:eastAsia="SimSun"/>
        </w:rPr>
        <w:t xml:space="preserve">each other in </w:t>
      </w:r>
      <w:r>
        <w:t>promoting board gender diversity</w:t>
      </w:r>
      <w:r w:rsidRPr="00CC1626">
        <w:t xml:space="preserve">. </w:t>
      </w:r>
      <w:r w:rsidR="001604F9">
        <w:rPr>
          <w:rFonts w:hint="eastAsia"/>
        </w:rPr>
        <w:t>On the one hand</w:t>
      </w:r>
      <w:r w:rsidRPr="00CC1626">
        <w:t>, institutional investors may comply with soft law norms to enhance their legi</w:t>
      </w:r>
      <w:r w:rsidRPr="00CC1626">
        <w:t xml:space="preserve">timacy and prepare for potential legal changes. On the other hand, they may take on a substitutionary role, promoting improved governance in the absence of </w:t>
      </w:r>
      <w:r>
        <w:t>soft</w:t>
      </w:r>
      <w:r w:rsidRPr="00CC1626">
        <w:t xml:space="preserve"> law</w:t>
      </w:r>
      <w:r>
        <w:t xml:space="preserve">, resulting </w:t>
      </w:r>
      <w:r w:rsidR="00B96A49">
        <w:t xml:space="preserve">in </w:t>
      </w:r>
      <w:r>
        <w:t xml:space="preserve">companies with strong institutional investors feeling less need to </w:t>
      </w:r>
      <w:r>
        <w:lastRenderedPageBreak/>
        <w:t>comply wit</w:t>
      </w:r>
      <w:r>
        <w:t xml:space="preserve">h </w:t>
      </w:r>
      <w:r w:rsidR="000A1283">
        <w:rPr>
          <w:lang w:val="en-US"/>
        </w:rPr>
        <w:t xml:space="preserve">the </w:t>
      </w:r>
      <w:r>
        <w:t>Davies intervention</w:t>
      </w:r>
      <w:r w:rsidRPr="00CC1626">
        <w:t>. Thus, this study hypothesizes that the association between institutional ownership and board gender diversity strengthens after the implementation of the Davies intervention.</w:t>
      </w:r>
      <w:r w:rsidRPr="00CD1D63">
        <w:t xml:space="preserve"> </w:t>
      </w:r>
    </w:p>
    <w:p w14:paraId="1A7BCC0B" w14:textId="045493B8" w:rsidR="008727CE" w:rsidRDefault="00DC232C" w:rsidP="00CD1D63">
      <w:r>
        <w:t>This study contributes to the literature in several w</w:t>
      </w:r>
      <w:r>
        <w:t>ays</w:t>
      </w:r>
      <w:r w:rsidR="00CD1D63" w:rsidRPr="00CD1D63">
        <w:t xml:space="preserve">. First, </w:t>
      </w:r>
      <w:r>
        <w:t xml:space="preserve">this study </w:t>
      </w:r>
      <w:r w:rsidR="00CD1D63" w:rsidRPr="00CD1D63">
        <w:t>extend</w:t>
      </w:r>
      <w:r>
        <w:t>s</w:t>
      </w:r>
      <w:r w:rsidR="00CD1D63" w:rsidRPr="00CD1D63">
        <w:t xml:space="preserve"> the literature on </w:t>
      </w:r>
      <w:r>
        <w:t xml:space="preserve">the impact of </w:t>
      </w:r>
      <w:r w:rsidR="00CD1D63" w:rsidRPr="00CD1D63">
        <w:t xml:space="preserve">institutional investors on corporate governance (e.g., Dyck et al., 2019) by showing that </w:t>
      </w:r>
      <w:r w:rsidR="00A64E7F">
        <w:rPr>
          <w:rFonts w:hint="eastAsia"/>
        </w:rPr>
        <w:t>they</w:t>
      </w:r>
      <w:r w:rsidR="00A64E7F">
        <w:t xml:space="preserve"> </w:t>
      </w:r>
      <w:r w:rsidR="00CD1D63" w:rsidRPr="00CD1D63">
        <w:t xml:space="preserve">can influence corporate board composition. Second, we add to the general literature on board gender diversity </w:t>
      </w:r>
      <w:r>
        <w:t xml:space="preserve">by highlighting </w:t>
      </w:r>
      <w:r w:rsidRPr="003E328E">
        <w:t>the pivotal role as determinants of this diversity.</w:t>
      </w:r>
      <w:r w:rsidR="00CD1D63" w:rsidRPr="00CD1D63">
        <w:t xml:space="preserve"> </w:t>
      </w:r>
      <w:r>
        <w:t>W</w:t>
      </w:r>
      <w:r w:rsidRPr="003E328E">
        <w:t>hile previous research has yielded mixed results on the influence of gender diversity on shareholder wealth, our findings indicate that institutional investors drive gender di</w:t>
      </w:r>
      <w:r w:rsidRPr="003E328E">
        <w:t>versity, implying that shareholders perceive such diversity as beneficial</w:t>
      </w:r>
      <w:r w:rsidR="00CD1D63" w:rsidRPr="00CD1D63">
        <w:t xml:space="preserve">. </w:t>
      </w:r>
      <w:r w:rsidR="00CA3B21">
        <w:t>Finally</w:t>
      </w:r>
      <w:r>
        <w:t>, our study shed</w:t>
      </w:r>
      <w:r w:rsidR="00A64E7F">
        <w:rPr>
          <w:rFonts w:hint="eastAsia"/>
        </w:rPr>
        <w:t>s</w:t>
      </w:r>
      <w:r>
        <w:t xml:space="preserve"> light on the complementary role of institutional investors and soft law in promoting board gender diversity, </w:t>
      </w:r>
      <w:r>
        <w:rPr>
          <w:rFonts w:eastAsia="SimSun"/>
        </w:rPr>
        <w:t>thereby providing a new understanding of the dy</w:t>
      </w:r>
      <w:r>
        <w:rPr>
          <w:rFonts w:eastAsia="SimSun"/>
        </w:rPr>
        <w:t xml:space="preserve">namics </w:t>
      </w:r>
      <w:r w:rsidR="000A1283">
        <w:rPr>
          <w:rFonts w:hint="eastAsia"/>
        </w:rPr>
        <w:t>of</w:t>
      </w:r>
      <w:r>
        <w:t xml:space="preserve"> enhancing board diversity and improving corporate governance.</w:t>
      </w:r>
    </w:p>
    <w:p w14:paraId="2EB8F124" w14:textId="0B8075EA" w:rsidR="00ED7A3D" w:rsidRDefault="00DC232C" w:rsidP="000B0926">
      <w:pPr>
        <w:pStyle w:val="Heading1"/>
      </w:pPr>
      <w:r w:rsidRPr="005E3BB1">
        <w:t>2. Background and hypotheses development</w:t>
      </w:r>
    </w:p>
    <w:p w14:paraId="43DB42E4" w14:textId="504BCE46" w:rsidR="00876308" w:rsidRDefault="00DC232C" w:rsidP="00876308">
      <w:r>
        <w:t>There are two contrasting perspectives on the relation</w:t>
      </w:r>
      <w:r>
        <w:rPr>
          <w:rFonts w:eastAsia="SimSun"/>
        </w:rPr>
        <w:t xml:space="preserve"> between institutional investors and board</w:t>
      </w:r>
      <w:r>
        <w:t xml:space="preserve"> gender diversity. </w:t>
      </w:r>
      <w:r w:rsidR="001604F9">
        <w:rPr>
          <w:rFonts w:hint="eastAsia"/>
        </w:rPr>
        <w:t>On the one hand</w:t>
      </w:r>
      <w:r>
        <w:t>, existing re</w:t>
      </w:r>
      <w:r>
        <w:t>search underlines the benefits of female directors, who are more likely to be engaged in monitoring activities such as holding CEOs accountable (Adams and Ferreira, 2009). Gender-diverse boards also foster innovation (Griffin et al., 2020) and enhance stoc</w:t>
      </w:r>
      <w:r>
        <w:t xml:space="preserve">k informativeness, particularly in firms with weak governance (Gul et al., 2011). </w:t>
      </w:r>
      <w:r w:rsidRPr="00014EE4">
        <w:t xml:space="preserve">These attributes are generally </w:t>
      </w:r>
      <w:proofErr w:type="spellStart"/>
      <w:r w:rsidRPr="00014EE4">
        <w:t>favorable</w:t>
      </w:r>
      <w:proofErr w:type="spellEnd"/>
      <w:r w:rsidRPr="00014EE4">
        <w:t xml:space="preserve"> to investors. One effective approach, </w:t>
      </w:r>
      <w:r>
        <w:rPr>
          <w:rFonts w:eastAsia="SimSun"/>
        </w:rPr>
        <w:t>chosen increasingly</w:t>
      </w:r>
      <w:r w:rsidRPr="00014EE4">
        <w:t xml:space="preserve"> by investors to improve corporate governance, is to advocate</w:t>
      </w:r>
      <w:r>
        <w:rPr>
          <w:rFonts w:eastAsia="SimSun"/>
        </w:rPr>
        <w:t xml:space="preserve"> </w:t>
      </w:r>
      <w:r w:rsidRPr="00014EE4">
        <w:t>for greater bo</w:t>
      </w:r>
      <w:r w:rsidRPr="00014EE4">
        <w:t>ard gender diversity. From the standpoint of institutional investors—sophisticated stakeholders with both resources and motivation to oversee and influence managerial decisions—these proactive steps align well with their objectives of enhancing corporate g</w:t>
      </w:r>
      <w:r w:rsidRPr="00014EE4">
        <w:t xml:space="preserve">overnance (Ferreira and Matos, 2008; Aggarwal et al., 2011; </w:t>
      </w:r>
      <w:proofErr w:type="spellStart"/>
      <w:r w:rsidRPr="00014EE4">
        <w:t>Lel</w:t>
      </w:r>
      <w:proofErr w:type="spellEnd"/>
      <w:r w:rsidRPr="00014EE4">
        <w:t xml:space="preserve">, 2019). </w:t>
      </w:r>
      <w:r>
        <w:t xml:space="preserve">This is supported by </w:t>
      </w:r>
      <w:r>
        <w:rPr>
          <w:rFonts w:hint="eastAsia"/>
        </w:rPr>
        <w:lastRenderedPageBreak/>
        <w:t>surveys</w:t>
      </w:r>
      <w:r>
        <w:t xml:space="preserve"> </w:t>
      </w:r>
      <w:r w:rsidRPr="00014EE4">
        <w:t>indicating that institutional investors are particularly active when faced with issues concerning corporate governance or strategy (</w:t>
      </w:r>
      <w:proofErr w:type="spellStart"/>
      <w:r w:rsidRPr="00014EE4">
        <w:t>McCahery</w:t>
      </w:r>
      <w:proofErr w:type="spellEnd"/>
      <w:r w:rsidRPr="00014EE4">
        <w:t xml:space="preserve"> et al., 2016).</w:t>
      </w:r>
      <w:r w:rsidRPr="00014EE4">
        <w:t xml:space="preserve"> Additionally, anecdotal evidence </w:t>
      </w:r>
      <w:r>
        <w:t xml:space="preserve">suggests </w:t>
      </w:r>
      <w:r w:rsidRPr="00014EE4">
        <w:t>a rising trend among both institutional investors and proxy advisory firms in advocating for boards with greater gender diversity (Goodman and O’Kelly, 2017; Douglas et al., 2022).</w:t>
      </w:r>
    </w:p>
    <w:p w14:paraId="4DA1EDCF" w14:textId="7037DCB6" w:rsidR="00876308" w:rsidRDefault="00DC232C" w:rsidP="00876308">
      <w:r>
        <w:t xml:space="preserve">On the </w:t>
      </w:r>
      <w:r>
        <w:rPr>
          <w:rFonts w:hint="eastAsia"/>
        </w:rPr>
        <w:t>other</w:t>
      </w:r>
      <w:r>
        <w:t xml:space="preserve"> hand, the incorporation of diverse boards may pose </w:t>
      </w:r>
      <w:r>
        <w:rPr>
          <w:rFonts w:eastAsia="SimSun"/>
        </w:rPr>
        <w:t>challenge</w:t>
      </w:r>
      <w:r>
        <w:t>s. Female directors may encounter isolation within male-dominated boards due to the</w:t>
      </w:r>
      <w:r>
        <w:rPr>
          <w:rFonts w:eastAsia="SimSun"/>
        </w:rPr>
        <w:t xml:space="preserve"> human tendency to trust and build relationships with similar individuals. </w:t>
      </w:r>
      <w:r w:rsidR="0047591C" w:rsidRPr="000E286B">
        <w:t xml:space="preserve">Board heterogeneity may also result in diminished information sharing, </w:t>
      </w:r>
      <w:r w:rsidR="0047591C">
        <w:t>increased disagreements</w:t>
      </w:r>
      <w:r w:rsidR="0047591C" w:rsidRPr="000E286B">
        <w:t xml:space="preserve">, </w:t>
      </w:r>
      <w:r w:rsidR="0047591C">
        <w:t>and a lack of consensus on shared objectives</w:t>
      </w:r>
      <w:r w:rsidR="0047591C" w:rsidRPr="000E286B">
        <w:t xml:space="preserve"> (O</w:t>
      </w:r>
      <w:r w:rsidR="0047591C">
        <w:t>’</w:t>
      </w:r>
      <w:r w:rsidR="0047591C" w:rsidRPr="000E286B">
        <w:t>Reilly et al., 1999).</w:t>
      </w:r>
      <w:r w:rsidR="0047591C">
        <w:t xml:space="preserve"> </w:t>
      </w:r>
      <w:r>
        <w:t>Additionally, some firms may appoint female directors on their boards merely as tokens, un</w:t>
      </w:r>
      <w:r>
        <w:t>dermining the potential benefits of diversity (</w:t>
      </w:r>
      <w:proofErr w:type="spellStart"/>
      <w:r>
        <w:t>Baysinger</w:t>
      </w:r>
      <w:proofErr w:type="spellEnd"/>
      <w:r>
        <w:t xml:space="preserve"> and Butler, 1985; </w:t>
      </w:r>
      <w:proofErr w:type="spellStart"/>
      <w:r>
        <w:t>Bourez</w:t>
      </w:r>
      <w:proofErr w:type="spellEnd"/>
      <w:r>
        <w:t>, 2005; Branson, 2006). Given these conflicting viewpoints, the relation</w:t>
      </w:r>
      <w:r>
        <w:rPr>
          <w:rFonts w:eastAsia="SimSun"/>
        </w:rPr>
        <w:t xml:space="preserve"> between institutional investors and board gender diversity is </w:t>
      </w:r>
      <w:r>
        <w:rPr>
          <w:rFonts w:hint="eastAsia"/>
        </w:rPr>
        <w:t>unclear</w:t>
      </w:r>
      <w:r>
        <w:t xml:space="preserve"> </w:t>
      </w:r>
      <w:r w:rsidRPr="00C32011">
        <w:rPr>
          <w:i/>
          <w:iCs/>
        </w:rPr>
        <w:t>ex-ante</w:t>
      </w:r>
      <w:r>
        <w:t>. Thus, our first hypothe</w:t>
      </w:r>
      <w:r>
        <w:t>sis is</w:t>
      </w:r>
      <w:r>
        <w:rPr>
          <w:rFonts w:eastAsia="SimSun"/>
        </w:rPr>
        <w:t xml:space="preserve"> as follows:</w:t>
      </w:r>
    </w:p>
    <w:p w14:paraId="582CF4E4" w14:textId="77777777" w:rsidR="00876308" w:rsidRDefault="00876308" w:rsidP="00876308">
      <w:pPr>
        <w:ind w:firstLine="0"/>
      </w:pPr>
    </w:p>
    <w:p w14:paraId="4FBBAEBC" w14:textId="77777777" w:rsidR="00876308" w:rsidRDefault="00DC232C" w:rsidP="00876308">
      <w:pPr>
        <w:ind w:firstLine="0"/>
      </w:pPr>
      <w:r w:rsidRPr="00CC1626">
        <w:rPr>
          <w:b/>
          <w:bCs/>
        </w:rPr>
        <w:t>H1.</w:t>
      </w:r>
      <w:r>
        <w:t xml:space="preserve"> There is a positive association between institutional ownership and board gender diversity.</w:t>
      </w:r>
    </w:p>
    <w:p w14:paraId="0EBFF588" w14:textId="77777777" w:rsidR="005A6DEA" w:rsidRDefault="005A6DEA" w:rsidP="00ED7A3D">
      <w:pPr>
        <w:ind w:firstLine="0"/>
      </w:pPr>
    </w:p>
    <w:p w14:paraId="35454FD4" w14:textId="2DD5708B" w:rsidR="00CC1626" w:rsidRDefault="00DC232C" w:rsidP="00471899">
      <w:r w:rsidRPr="00CC1626">
        <w:t xml:space="preserve">The UK provides an </w:t>
      </w:r>
      <w:r>
        <w:t>ideal</w:t>
      </w:r>
      <w:r w:rsidRPr="00CC1626">
        <w:t xml:space="preserve"> context for this study. Unlike certain European </w:t>
      </w:r>
      <w:r w:rsidR="00796A00">
        <w:t>countries</w:t>
      </w:r>
      <w:r w:rsidRPr="00CC1626">
        <w:t xml:space="preserve">, </w:t>
      </w:r>
      <w:r w:rsidRPr="00CC1626">
        <w:rPr>
          <w:rFonts w:hint="eastAsia"/>
        </w:rPr>
        <w:t xml:space="preserve">such as </w:t>
      </w:r>
      <w:r w:rsidRPr="00CC1626">
        <w:t>Norway and Spain, which mandate quotas for fema</w:t>
      </w:r>
      <w:r w:rsidRPr="00CC1626">
        <w:t xml:space="preserve">le representation on boards, the UK employs a voluntary approach, allowing companies to select from </w:t>
      </w:r>
      <w:r w:rsidR="00352F92">
        <w:t>various</w:t>
      </w:r>
      <w:r w:rsidRPr="00CC1626">
        <w:t xml:space="preserve"> board gender structures. Lord Davies</w:t>
      </w:r>
      <w:r w:rsidR="00FA4AF7">
        <w:t>’</w:t>
      </w:r>
      <w:r w:rsidRPr="00CC1626">
        <w:t xml:space="preserve"> “Women on Boards” report in 2011 advocated for FTSE 100 companies to aim for a minimum of 25% female board mem</w:t>
      </w:r>
      <w:r w:rsidRPr="00CC1626">
        <w:t xml:space="preserve">ber representation by 2015, a target that was achieved. Consequently, the target was revised to 33% by 2020 for </w:t>
      </w:r>
      <w:r>
        <w:rPr>
          <w:rFonts w:eastAsia="SimSun"/>
        </w:rPr>
        <w:t xml:space="preserve">FTSE 350 </w:t>
      </w:r>
      <w:r w:rsidR="0011061B" w:rsidRPr="00CC1626">
        <w:t>companies</w:t>
      </w:r>
      <w:r w:rsidR="0011061B">
        <w:t>’</w:t>
      </w:r>
      <w:r w:rsidR="0011061B" w:rsidRPr="00CC1626">
        <w:t xml:space="preserve"> </w:t>
      </w:r>
      <w:r w:rsidRPr="00CC1626">
        <w:t>boards (Davies, 2011). This non-mandatory setting presents an ideal opportunity to observe both the potential impact of inst</w:t>
      </w:r>
      <w:r w:rsidRPr="00CC1626">
        <w:t xml:space="preserve">itutional investors on board composition and the </w:t>
      </w:r>
      <w:r w:rsidRPr="00CC1626">
        <w:lastRenderedPageBreak/>
        <w:t>interplay between institutional investors and soft law: Are they substitutionary or complementary?</w:t>
      </w:r>
      <w:r>
        <w:t xml:space="preserve"> </w:t>
      </w:r>
    </w:p>
    <w:p w14:paraId="01EA2D3E" w14:textId="1F10EE4D" w:rsidR="00B43809" w:rsidRDefault="00DC232C" w:rsidP="00CC1626">
      <w:r w:rsidRPr="00CC1626">
        <w:t xml:space="preserve">Influences shaping corporate governance may </w:t>
      </w:r>
      <w:r>
        <w:t>view</w:t>
      </w:r>
      <w:r w:rsidRPr="00CC1626">
        <w:t xml:space="preserve"> institutional investors and soft law as both complementary</w:t>
      </w:r>
      <w:r w:rsidRPr="00CC1626">
        <w:t xml:space="preserve"> and substitutionary. On </w:t>
      </w:r>
      <w:r>
        <w:rPr>
          <w:rFonts w:eastAsia="SimSun"/>
        </w:rPr>
        <w:t>the one hand, legitimacy theory posits that organizations strive to conform to societal and stakeholder norms and expectations to maintain their legitimacy (</w:t>
      </w:r>
      <w:proofErr w:type="spellStart"/>
      <w:r>
        <w:rPr>
          <w:rFonts w:eastAsia="SimSun"/>
        </w:rPr>
        <w:t>Suchman</w:t>
      </w:r>
      <w:proofErr w:type="spellEnd"/>
      <w:r>
        <w:rPr>
          <w:rFonts w:eastAsia="SimSun"/>
        </w:rPr>
        <w:t xml:space="preserve">, 1995). </w:t>
      </w:r>
      <w:r w:rsidRPr="00CC1626">
        <w:t>Thus, institutional investors may be more responsive to so</w:t>
      </w:r>
      <w:r w:rsidRPr="00CC1626">
        <w:t>ft law</w:t>
      </w:r>
      <w:r>
        <w:rPr>
          <w:rFonts w:eastAsia="SimSun"/>
        </w:rPr>
        <w:t xml:space="preserve">s. Although non-binding, soft law offers norms and recommendations to guide institutional </w:t>
      </w:r>
      <w:r w:rsidR="00FA4AF7" w:rsidRPr="00CC1626">
        <w:t>investors</w:t>
      </w:r>
      <w:r w:rsidR="00FA4AF7">
        <w:t>’</w:t>
      </w:r>
      <w:r w:rsidR="00FA4AF7" w:rsidRPr="00CC1626">
        <w:t xml:space="preserve"> </w:t>
      </w:r>
      <w:r w:rsidRPr="00CC1626">
        <w:t>engagement with firms (Aguilera and Cuervo-</w:t>
      </w:r>
      <w:proofErr w:type="spellStart"/>
      <w:r w:rsidRPr="00CC1626">
        <w:t>Cazurra</w:t>
      </w:r>
      <w:proofErr w:type="spellEnd"/>
      <w:r w:rsidRPr="00CC1626">
        <w:t>, 2004). By adhering to soft laws</w:t>
      </w:r>
      <w:r w:rsidR="00352F92">
        <w:t>, i.e.,</w:t>
      </w:r>
      <w:r w:rsidRPr="00CC1626">
        <w:t xml:space="preserve"> the Davies intervention, institutional investors can demon</w:t>
      </w:r>
      <w:r w:rsidRPr="00CC1626">
        <w:t>strate their commitment to sound corporate governance, thereby gaining legitimacy and enhancing their reputations. Furthermore, soft law</w:t>
      </w:r>
      <w:r>
        <w:rPr>
          <w:rFonts w:eastAsia="SimSun"/>
        </w:rPr>
        <w:t>s often precede</w:t>
      </w:r>
      <w:r w:rsidRPr="00CC1626">
        <w:t xml:space="preserve"> hard law</w:t>
      </w:r>
      <w:r>
        <w:rPr>
          <w:rFonts w:eastAsia="SimSun"/>
        </w:rPr>
        <w:t xml:space="preserve">s. Thus, </w:t>
      </w:r>
      <w:r w:rsidRPr="00CC1626">
        <w:t>compliance with soft law provides institutional investors with the opportunity to antic</w:t>
      </w:r>
      <w:r w:rsidRPr="00CC1626">
        <w:t xml:space="preserve">ipate and prepare for potential legislative changes, </w:t>
      </w:r>
      <w:r w:rsidRPr="00B43809">
        <w:t xml:space="preserve">thereby gaining </w:t>
      </w:r>
      <w:r w:rsidRPr="00CC1626">
        <w:t xml:space="preserve">a </w:t>
      </w:r>
      <w:r>
        <w:t xml:space="preserve">potential </w:t>
      </w:r>
      <w:r w:rsidRPr="00CC1626">
        <w:t>competitive advantage (</w:t>
      </w:r>
      <w:proofErr w:type="spellStart"/>
      <w:r w:rsidRPr="00CC1626">
        <w:t>Terjesen</w:t>
      </w:r>
      <w:proofErr w:type="spellEnd"/>
      <w:r w:rsidRPr="00CC1626">
        <w:t xml:space="preserve"> et al., 2015).</w:t>
      </w:r>
    </w:p>
    <w:p w14:paraId="4D472005" w14:textId="268C7DFD" w:rsidR="00CC1626" w:rsidRDefault="00DC232C" w:rsidP="00CC1626">
      <w:r>
        <w:t xml:space="preserve">On the other hand, soft law and institutional investors may serve substitutionary roles </w:t>
      </w:r>
      <w:r>
        <w:rPr>
          <w:rFonts w:eastAsia="SimSun"/>
        </w:rPr>
        <w:t>that influenc</w:t>
      </w:r>
      <w:r>
        <w:t xml:space="preserve">e corporate </w:t>
      </w:r>
      <w:proofErr w:type="spellStart"/>
      <w:r w:rsidR="0013753E">
        <w:rPr>
          <w:rFonts w:hint="eastAsia"/>
        </w:rPr>
        <w:t>behavior</w:t>
      </w:r>
      <w:proofErr w:type="spellEnd"/>
      <w:r>
        <w:t xml:space="preserve">. Good governance codes </w:t>
      </w:r>
      <w:r w:rsidR="00D0443A">
        <w:t>aim</w:t>
      </w:r>
      <w:r>
        <w:t xml:space="preserve"> to enhance overall corporate governance, particularly when other mechanisms fall short (</w:t>
      </w:r>
      <w:proofErr w:type="spellStart"/>
      <w:r>
        <w:t>Agulera</w:t>
      </w:r>
      <w:proofErr w:type="spellEnd"/>
      <w:r>
        <w:t xml:space="preserve"> and Cuervo-</w:t>
      </w:r>
      <w:proofErr w:type="spellStart"/>
      <w:r>
        <w:t>Cazurra</w:t>
      </w:r>
      <w:proofErr w:type="spellEnd"/>
      <w:r>
        <w:t xml:space="preserve">, 2004). The active role of institutional investors in promoting improved governance could </w:t>
      </w:r>
      <w:r w:rsidR="00D0443A">
        <w:t xml:space="preserve">substitute </w:t>
      </w:r>
      <w:r>
        <w:rPr>
          <w:rFonts w:eastAsia="SimSun"/>
        </w:rPr>
        <w:t xml:space="preserve">for </w:t>
      </w:r>
      <w:r>
        <w:t>the role</w:t>
      </w:r>
      <w:r>
        <w:t xml:space="preserve"> of soft law. In the absence of </w:t>
      </w:r>
      <w:r w:rsidR="0013753E">
        <w:rPr>
          <w:lang w:val="en-US"/>
        </w:rPr>
        <w:t xml:space="preserve">the </w:t>
      </w:r>
      <w:r>
        <w:t>Davies intervention, institutional investors can serve as an alternative force, advocating for increased board gender diversity in their investment firms, and thereby encouraging greater accountability and oversight. Con</w:t>
      </w:r>
      <w:r>
        <w:t>sequently, companies with strong institutional investors might feel less need to respond to interventions like Davies</w:t>
      </w:r>
      <w:r w:rsidR="0013753E">
        <w:t xml:space="preserve"> review</w:t>
      </w:r>
      <w:r>
        <w:t>. Hence, our second hypothesis is as follows:</w:t>
      </w:r>
    </w:p>
    <w:p w14:paraId="3CA45082" w14:textId="77777777" w:rsidR="00CC1626" w:rsidRDefault="00CC1626" w:rsidP="00CC1626"/>
    <w:p w14:paraId="27F46456" w14:textId="76CA0E53" w:rsidR="005A6DEA" w:rsidRDefault="00DC232C" w:rsidP="00ED7A3D">
      <w:pPr>
        <w:ind w:firstLine="0"/>
      </w:pPr>
      <w:r w:rsidRPr="00CC1626">
        <w:rPr>
          <w:b/>
          <w:bCs/>
        </w:rPr>
        <w:t>H2.</w:t>
      </w:r>
      <w:r>
        <w:t xml:space="preserve"> The positive association between institutional ownership and board gender diversi</w:t>
      </w:r>
      <w:r>
        <w:t xml:space="preserve">ty is stronger </w:t>
      </w:r>
      <w:r w:rsidR="0011061B">
        <w:rPr>
          <w:rFonts w:hint="eastAsia"/>
        </w:rPr>
        <w:t>after</w:t>
      </w:r>
      <w:r w:rsidR="00FA4AF7">
        <w:t xml:space="preserve"> </w:t>
      </w:r>
      <w:r>
        <w:t>Davies intervention.</w:t>
      </w:r>
    </w:p>
    <w:p w14:paraId="1C077A20" w14:textId="77777777" w:rsidR="00CC1626" w:rsidRPr="00785F23" w:rsidRDefault="00CC1626" w:rsidP="00ED7A3D">
      <w:pPr>
        <w:ind w:firstLine="0"/>
      </w:pPr>
    </w:p>
    <w:p w14:paraId="5B05390E" w14:textId="10F14CD9" w:rsidR="00C21DE7" w:rsidRPr="00A32F03" w:rsidRDefault="00DC232C" w:rsidP="000B0926">
      <w:pPr>
        <w:pStyle w:val="Heading1"/>
      </w:pPr>
      <w:r>
        <w:t>3</w:t>
      </w:r>
      <w:r w:rsidRPr="00A91DF9">
        <w:t xml:space="preserve">. </w:t>
      </w:r>
      <w:r>
        <w:t xml:space="preserve">Data and </w:t>
      </w:r>
      <w:r w:rsidR="00A506A0">
        <w:t>methodology</w:t>
      </w:r>
    </w:p>
    <w:p w14:paraId="01527853" w14:textId="55F3DD0E" w:rsidR="0057015B" w:rsidRDefault="00DC232C" w:rsidP="005E3BB1">
      <w:pPr>
        <w:pStyle w:val="Heading2"/>
      </w:pPr>
      <w:r>
        <w:t>3</w:t>
      </w:r>
      <w:r w:rsidRPr="00C21DE7">
        <w:t>.</w:t>
      </w:r>
      <w:r>
        <w:t>1</w:t>
      </w:r>
      <w:r w:rsidRPr="00C21DE7">
        <w:t xml:space="preserve">. </w:t>
      </w:r>
      <w:r>
        <w:t>Methodology</w:t>
      </w:r>
    </w:p>
    <w:p w14:paraId="53DEAD51" w14:textId="0E917BDB" w:rsidR="0057015B" w:rsidRDefault="00DC232C" w:rsidP="0057015B">
      <w:bookmarkStart w:id="2" w:name="_Hlk141393262"/>
      <w:r>
        <w:t>We estimate the following regression model</w:t>
      </w:r>
      <w:r w:rsidR="00A4496B">
        <w:t xml:space="preserve"> to test </w:t>
      </w:r>
      <w:r w:rsidR="00D24AE1">
        <w:t>H</w:t>
      </w:r>
      <w:r w:rsidR="00A4496B">
        <w:t>1</w:t>
      </w:r>
      <w:r>
        <w:t>:</w:t>
      </w:r>
    </w:p>
    <w:p w14:paraId="38453A05" w14:textId="3CF849FD" w:rsidR="005D24B7" w:rsidRPr="008727CE" w:rsidRDefault="00DC232C" w:rsidP="008727CE">
      <w:pPr>
        <w:pStyle w:val="Equations"/>
      </w:pPr>
      <m:oMathPara>
        <m:oMath>
          <m:sSub>
            <m:sSubPr>
              <m:ctrlPr/>
            </m:sSubPr>
            <m:e>
              <m:r>
                <w:rPr>
                  <w:rFonts w:eastAsia="Times New Roman"/>
                  <w:color w:val="000000"/>
                </w:rPr>
                <m:t>Female</m:t>
              </m:r>
              <m:r>
                <w:rPr>
                  <w:rFonts w:eastAsia="Times New Roman"/>
                  <w:color w:val="000000"/>
                </w:rPr>
                <m:t>_</m:t>
              </m:r>
              <m:r>
                <w:rPr>
                  <w:rFonts w:eastAsia="Times New Roman"/>
                  <w:color w:val="000000"/>
                </w:rPr>
                <m:t>Director</m:t>
              </m:r>
            </m:e>
            <m:sub>
              <m:r>
                <w:rPr>
                  <w:rFonts w:eastAsia="SimSun"/>
                  <w:lang w:eastAsia="zh-CN"/>
                </w:rPr>
                <m:t>i</m:t>
              </m:r>
              <m:r>
                <w:rPr>
                  <w:rFonts w:eastAsia="SimSun"/>
                  <w:lang w:eastAsia="zh-CN"/>
                </w:rPr>
                <m:t>,</m:t>
              </m:r>
              <m:r>
                <m:t>t</m:t>
              </m:r>
              <m:r>
                <w:rPr>
                  <w:rFonts w:hint="eastAsia"/>
                  <w:lang w:eastAsia="zh-CN"/>
                </w:rPr>
                <m:t>+1</m:t>
              </m:r>
            </m:sub>
          </m:sSub>
          <m:r>
            <m:t>=</m:t>
          </m:r>
          <m:r>
            <m:t>α</m:t>
          </m:r>
          <m:r>
            <m:t>+</m:t>
          </m:r>
          <m:sSup>
            <m:sSupPr>
              <m:ctrlPr/>
            </m:sSupPr>
            <m:e>
              <m:r>
                <m:t>β</m:t>
              </m:r>
            </m:e>
            <m:sup>
              <m:r>
                <m:t>IO</m:t>
              </m:r>
            </m:sup>
          </m:sSup>
          <m:r>
            <m:t>×</m:t>
          </m:r>
          <m:sSub>
            <m:sSubPr>
              <m:ctrlPr/>
            </m:sSubPr>
            <m:e>
              <m:r>
                <w:rPr>
                  <w:rFonts w:eastAsia="Times New Roman"/>
                  <w:color w:val="000000"/>
                </w:rPr>
                <m:t>IO</m:t>
              </m:r>
            </m:e>
            <m:sub>
              <m:r>
                <w:rPr>
                  <w:rFonts w:eastAsia="SimSun"/>
                  <w:lang w:eastAsia="zh-CN"/>
                </w:rPr>
                <m:t>i</m:t>
              </m:r>
              <m:r>
                <w:rPr>
                  <w:rFonts w:eastAsia="SimSun"/>
                  <w:lang w:eastAsia="zh-CN"/>
                </w:rPr>
                <m:t>,</m:t>
              </m:r>
              <m:r>
                <w:rPr>
                  <w:rFonts w:eastAsia="SimSun"/>
                  <w:lang w:eastAsia="zh-CN"/>
                </w:rPr>
                <m:t>t</m:t>
              </m:r>
            </m:sub>
          </m:sSub>
          <m:r>
            <m:t>+</m:t>
          </m:r>
          <m:nary>
            <m:naryPr>
              <m:chr m:val="∑"/>
              <m:limLoc m:val="undOvr"/>
              <m:ctrlPr/>
            </m:naryPr>
            <m:sub>
              <m:r>
                <m:t>j</m:t>
              </m:r>
              <m:r>
                <m:t>=1</m:t>
              </m:r>
            </m:sub>
            <m:sup>
              <m:r>
                <m:t>N</m:t>
              </m:r>
            </m:sup>
            <m:e>
              <m:sSup>
                <m:sSupPr>
                  <m:ctrlPr/>
                </m:sSupPr>
                <m:e>
                  <m:r>
                    <m:t>γ</m:t>
                  </m:r>
                </m:e>
                <m:sup>
                  <m:r>
                    <m:t>j</m:t>
                  </m:r>
                </m:sup>
              </m:sSup>
              <m:r>
                <m:t>×</m:t>
              </m:r>
              <m:sSubSup>
                <m:sSubSupPr>
                  <m:ctrlPr/>
                </m:sSubSupPr>
                <m:e>
                  <m:r>
                    <m:t>CONTROL</m:t>
                  </m:r>
                </m:e>
                <m:sub>
                  <m:r>
                    <m:t>i</m:t>
                  </m:r>
                  <m:r>
                    <m:t>,</m:t>
                  </m:r>
                  <m:r>
                    <m:t>t</m:t>
                  </m:r>
                </m:sub>
                <m:sup>
                  <m:r>
                    <m:t>j</m:t>
                  </m:r>
                </m:sup>
              </m:sSubSup>
            </m:e>
          </m:nary>
          <m:r>
            <m:t>+</m:t>
          </m:r>
          <m:r>
            <m:t>Firm</m:t>
          </m:r>
          <m:r>
            <m:t xml:space="preserve"> </m:t>
          </m:r>
          <m:r>
            <m:t>Fixed</m:t>
          </m:r>
          <m:r>
            <m:t xml:space="preserve"> </m:t>
          </m:r>
          <m:r>
            <m:t>Eff</m:t>
          </m:r>
          <m:r>
            <m:t>e</m:t>
          </m:r>
          <m:r>
            <m:t>ct</m:t>
          </m:r>
          <m:r>
            <m:t>+</m:t>
          </m:r>
          <m:r>
            <m:t>Year</m:t>
          </m:r>
          <m:r>
            <m:t xml:space="preserve"> </m:t>
          </m:r>
          <m:r>
            <m:t>Fixed</m:t>
          </m:r>
          <m:r>
            <m:t xml:space="preserve"> </m:t>
          </m:r>
          <m:r>
            <m:t>Effect</m:t>
          </m:r>
          <m:r>
            <m:t>+</m:t>
          </m:r>
          <m:m>
            <m:mPr>
              <m:mcs>
                <m:mc>
                  <m:mcPr>
                    <m:count m:val="2"/>
                    <m:mcJc m:val="center"/>
                  </m:mcPr>
                </m:mc>
              </m:mcs>
              <m:ctrlPr/>
            </m:mPr>
            <m:mr>
              <m:e>
                <m:sSub>
                  <m:sSubPr>
                    <m:ctrlPr/>
                  </m:sSubPr>
                  <m:e>
                    <m:r>
                      <m:t>ε</m:t>
                    </m:r>
                  </m:e>
                  <m:sub>
                    <m:r>
                      <m:t>i</m:t>
                    </m:r>
                    <m:r>
                      <m:t>,</m:t>
                    </m:r>
                    <m:r>
                      <m:t>t</m:t>
                    </m:r>
                  </m:sub>
                </m:sSub>
              </m:e>
              <m:e>
                <m:r>
                  <m:t>(1)</m:t>
                </m:r>
              </m:e>
            </m:mr>
          </m:m>
        </m:oMath>
      </m:oMathPara>
    </w:p>
    <w:bookmarkEnd w:id="2"/>
    <w:p w14:paraId="621CAE2A" w14:textId="684E87A2" w:rsidR="0057015B" w:rsidRDefault="00DC232C" w:rsidP="00B01E3D">
      <w:pPr>
        <w:ind w:firstLine="0"/>
      </w:pPr>
      <w:r w:rsidRPr="005D24B7">
        <w:t xml:space="preserve">where </w:t>
      </w:r>
      <w:r w:rsidRPr="00592B39">
        <w:rPr>
          <w:i/>
        </w:rPr>
        <w:t>i</w:t>
      </w:r>
      <w:r w:rsidRPr="005D24B7">
        <w:t xml:space="preserve"> and </w:t>
      </w:r>
      <w:r w:rsidRPr="00592B39">
        <w:rPr>
          <w:i/>
        </w:rPr>
        <w:t>t</w:t>
      </w:r>
      <w:r w:rsidRPr="005D24B7">
        <w:t xml:space="preserve"> refer to firm and year, respectively; </w:t>
      </w:r>
      <w:bookmarkStart w:id="3" w:name="_Hlk33526437"/>
      <m:oMath>
        <m:r>
          <w:rPr>
            <w:rFonts w:ascii="Cambria Math" w:eastAsia="Times New Roman" w:hAnsi="Cambria Math"/>
            <w:color w:val="000000"/>
          </w:rPr>
          <m:t>Female</m:t>
        </m:r>
        <m:r>
          <w:rPr>
            <w:rFonts w:ascii="Cambria Math" w:eastAsia="Times New Roman" w:hAnsi="Cambria Math"/>
            <w:color w:val="000000"/>
          </w:rPr>
          <m:t>_</m:t>
        </m:r>
        <m:r>
          <w:rPr>
            <w:rFonts w:ascii="Cambria Math" w:eastAsia="Times New Roman" w:hAnsi="Cambria Math"/>
            <w:color w:val="000000"/>
          </w:rPr>
          <m:t>Director</m:t>
        </m:r>
      </m:oMath>
      <w:r w:rsidRPr="005D24B7">
        <w:t xml:space="preserve"> is the percentage of female director</w:t>
      </w:r>
      <w:r w:rsidR="00D34DCA">
        <w:t>s</w:t>
      </w:r>
      <w:r w:rsidRPr="005D24B7">
        <w:t xml:space="preserve"> on </w:t>
      </w:r>
      <w:r w:rsidR="00AC1979">
        <w:t xml:space="preserve">a </w:t>
      </w:r>
      <w:r w:rsidRPr="005D24B7">
        <w:t xml:space="preserve">board; </w:t>
      </w:r>
      <m:oMath>
        <m:r>
          <w:rPr>
            <w:rFonts w:ascii="Cambria Math" w:eastAsia="Times New Roman" w:hAnsi="Cambria Math"/>
            <w:color w:val="000000"/>
          </w:rPr>
          <m:t>IO</m:t>
        </m:r>
      </m:oMath>
      <w:r w:rsidRPr="005D24B7">
        <w:rPr>
          <w:color w:val="000000"/>
        </w:rPr>
        <w:t xml:space="preserve"> is the percentage of institutional ownership; and </w:t>
      </w:r>
      <m:oMath>
        <m:r>
          <w:rPr>
            <w:rFonts w:ascii="Cambria Math" w:hAnsi="Cambria Math"/>
          </w:rPr>
          <m:t>CONTROL</m:t>
        </m:r>
      </m:oMath>
      <w:r w:rsidRPr="005D24B7">
        <w:t xml:space="preserve"> refers to a set of firm </w:t>
      </w:r>
      <w:r w:rsidR="00C60708">
        <w:t>characteristics</w:t>
      </w:r>
      <w:r w:rsidR="0074083F">
        <w:rPr>
          <w:lang w:val="en-US"/>
        </w:rPr>
        <w:t>:</w:t>
      </w:r>
      <w:r w:rsidR="00C60708">
        <w:t xml:space="preserve"> firm size (</w:t>
      </w:r>
      <m:oMath>
        <m:func>
          <m:funcPr>
            <m:ctrlPr>
              <w:rPr>
                <w:rFonts w:ascii="Cambria Math" w:eastAsia="Times New Roman" w:hAnsi="Cambria Math"/>
                <w:i/>
                <w:color w:val="000000"/>
              </w:rPr>
            </m:ctrlPr>
          </m:funcPr>
          <m:fName>
            <m:r>
              <w:rPr>
                <w:rFonts w:ascii="Cambria Math" w:eastAsia="Times New Roman" w:hAnsi="Cambria Math"/>
                <w:color w:val="000000"/>
              </w:rPr>
              <m:t>log</m:t>
            </m:r>
          </m:fName>
          <m:e>
            <m:r>
              <w:rPr>
                <w:rFonts w:ascii="Cambria Math" w:eastAsia="Times New Roman" w:hAnsi="Cambria Math"/>
                <w:color w:val="000000"/>
              </w:rPr>
              <m:t>(</m:t>
            </m:r>
            <m:r>
              <w:rPr>
                <w:rFonts w:ascii="Cambria Math" w:eastAsia="Times New Roman" w:hAnsi="Cambria Math"/>
                <w:color w:val="000000"/>
              </w:rPr>
              <m:t>Total</m:t>
            </m:r>
            <m:r>
              <w:rPr>
                <w:rFonts w:ascii="Cambria Math" w:eastAsia="Times New Roman" w:hAnsi="Cambria Math"/>
                <w:color w:val="000000"/>
              </w:rPr>
              <m:t>_</m:t>
            </m:r>
            <m:r>
              <w:rPr>
                <w:rFonts w:ascii="Cambria Math" w:eastAsia="Times New Roman" w:hAnsi="Cambria Math"/>
                <w:color w:val="000000"/>
              </w:rPr>
              <m:t>Assets</m:t>
            </m:r>
            <m:r>
              <w:rPr>
                <w:rFonts w:ascii="Cambria Math" w:eastAsia="Times New Roman" w:hAnsi="Cambria Math"/>
                <w:color w:val="000000"/>
              </w:rPr>
              <m:t>)</m:t>
            </m:r>
          </m:e>
        </m:func>
      </m:oMath>
      <w:r w:rsidR="00C60708">
        <w:t>), firm value (</w:t>
      </w:r>
      <m:oMath>
        <m:r>
          <w:rPr>
            <w:rFonts w:ascii="Cambria Math" w:eastAsia="Times New Roman" w:hAnsi="Cambria Math"/>
            <w:color w:val="000000"/>
          </w:rPr>
          <m:t>Tobin</m:t>
        </m:r>
        <m:r>
          <w:rPr>
            <w:rFonts w:ascii="Cambria Math" w:eastAsia="Times New Roman" w:hAnsi="Cambria Math"/>
            <w:color w:val="000000"/>
          </w:rPr>
          <m:t>'</m:t>
        </m:r>
        <m:r>
          <w:rPr>
            <w:rFonts w:ascii="Cambria Math" w:eastAsia="Times New Roman" w:hAnsi="Cambria Math"/>
            <w:color w:val="000000"/>
          </w:rPr>
          <m:t>s</m:t>
        </m:r>
        <m:r>
          <w:rPr>
            <w:rFonts w:ascii="Cambria Math" w:eastAsia="Times New Roman" w:hAnsi="Cambria Math"/>
            <w:color w:val="000000"/>
          </w:rPr>
          <m:t>_</m:t>
        </m:r>
        <m:r>
          <w:rPr>
            <w:rFonts w:ascii="Cambria Math" w:eastAsia="Times New Roman" w:hAnsi="Cambria Math"/>
            <w:color w:val="000000"/>
          </w:rPr>
          <m:t>Q</m:t>
        </m:r>
      </m:oMath>
      <w:r w:rsidR="00C60708">
        <w:t>), firm</w:t>
      </w:r>
      <w:r w:rsidR="00AC1979">
        <w:t>’s</w:t>
      </w:r>
      <w:r w:rsidR="00C60708">
        <w:t xml:space="preserve"> financial risk (</w:t>
      </w:r>
      <m:oMath>
        <m:r>
          <w:rPr>
            <w:rFonts w:ascii="Cambria Math" w:eastAsia="Times New Roman" w:hAnsi="Cambria Math"/>
            <w:color w:val="000000"/>
          </w:rPr>
          <m:t>Leverage</m:t>
        </m:r>
      </m:oMath>
      <w:r w:rsidR="00C60708">
        <w:t>), firm performance (</w:t>
      </w:r>
      <m:oMath>
        <m:r>
          <w:rPr>
            <w:rFonts w:ascii="Cambria Math" w:eastAsia="Times New Roman" w:hAnsi="Cambria Math"/>
            <w:color w:val="000000"/>
          </w:rPr>
          <m:t>ROA</m:t>
        </m:r>
      </m:oMath>
      <w:r w:rsidR="00C60708">
        <w:t>), and corporate governance characteristics</w:t>
      </w:r>
      <w:r w:rsidR="00AC1979">
        <w:t>,</w:t>
      </w:r>
      <w:r w:rsidR="00C60708">
        <w:t xml:space="preserve"> </w:t>
      </w:r>
      <w:r w:rsidR="00AC1979">
        <w:t xml:space="preserve">namely, </w:t>
      </w:r>
      <w:r w:rsidR="00C60708">
        <w:t>the size of the board (</w:t>
      </w:r>
      <m:oMath>
        <m:func>
          <m:funcPr>
            <m:ctrlPr>
              <w:rPr>
                <w:rFonts w:ascii="Cambria Math" w:eastAsia="Times New Roman" w:hAnsi="Cambria Math"/>
                <w:i/>
                <w:color w:val="000000"/>
              </w:rPr>
            </m:ctrlPr>
          </m:funcPr>
          <m:fName>
            <m:r>
              <w:rPr>
                <w:rFonts w:ascii="Cambria Math" w:eastAsia="Times New Roman" w:hAnsi="Cambria Math"/>
                <w:color w:val="000000"/>
              </w:rPr>
              <m:t>log</m:t>
            </m:r>
          </m:fName>
          <m:e>
            <m:r>
              <w:rPr>
                <w:rFonts w:ascii="Cambria Math" w:eastAsia="Times New Roman" w:hAnsi="Cambria Math"/>
                <w:color w:val="000000"/>
              </w:rPr>
              <m:t>(</m:t>
            </m:r>
            <m:r>
              <w:rPr>
                <w:rFonts w:ascii="Cambria Math" w:eastAsia="Times New Roman" w:hAnsi="Cambria Math"/>
                <w:color w:val="000000"/>
              </w:rPr>
              <m:t>Board</m:t>
            </m:r>
            <m:r>
              <w:rPr>
                <w:rFonts w:ascii="Cambria Math" w:eastAsia="Times New Roman" w:hAnsi="Cambria Math"/>
                <w:color w:val="000000"/>
              </w:rPr>
              <m:t>_</m:t>
            </m:r>
            <m:r>
              <w:rPr>
                <w:rFonts w:ascii="Cambria Math" w:eastAsia="Times New Roman" w:hAnsi="Cambria Math"/>
                <w:color w:val="000000"/>
              </w:rPr>
              <m:t>Size</m:t>
            </m:r>
            <m:r>
              <w:rPr>
                <w:rFonts w:ascii="Cambria Math" w:eastAsia="Times New Roman" w:hAnsi="Cambria Math"/>
                <w:color w:val="000000"/>
              </w:rPr>
              <m:t>)</m:t>
            </m:r>
          </m:e>
        </m:func>
      </m:oMath>
      <w:r w:rsidR="00C60708">
        <w:t>), the percentage of independent directors (</w:t>
      </w:r>
      <m:oMath>
        <m:r>
          <w:rPr>
            <w:rFonts w:ascii="Cambria Math" w:eastAsia="Times New Roman" w:hAnsi="Cambria Math"/>
            <w:color w:val="000000"/>
          </w:rPr>
          <m:t>Independent</m:t>
        </m:r>
        <m:r>
          <w:rPr>
            <w:rFonts w:ascii="Cambria Math" w:eastAsia="Times New Roman" w:hAnsi="Cambria Math"/>
            <w:color w:val="000000"/>
          </w:rPr>
          <m:t>_</m:t>
        </m:r>
        <m:r>
          <w:rPr>
            <w:rFonts w:ascii="Cambria Math" w:eastAsia="Times New Roman" w:hAnsi="Cambria Math"/>
            <w:color w:val="000000"/>
          </w:rPr>
          <m:t>Director</m:t>
        </m:r>
      </m:oMath>
      <w:r w:rsidR="00C60708">
        <w:t>), and the average age of directors (</w:t>
      </w:r>
      <m:oMath>
        <m:r>
          <w:rPr>
            <w:rFonts w:ascii="Cambria Math" w:eastAsia="Times New Roman" w:hAnsi="Cambria Math"/>
            <w:color w:val="000000"/>
          </w:rPr>
          <m:t>Average</m:t>
        </m:r>
        <m:r>
          <w:rPr>
            <w:rFonts w:ascii="Cambria Math" w:eastAsia="Times New Roman" w:hAnsi="Cambria Math"/>
            <w:color w:val="000000"/>
          </w:rPr>
          <m:t>(</m:t>
        </m:r>
        <m:r>
          <w:rPr>
            <w:rFonts w:ascii="Cambria Math" w:eastAsia="Times New Roman" w:hAnsi="Cambria Math"/>
            <w:color w:val="000000"/>
          </w:rPr>
          <m:t>Director</m:t>
        </m:r>
        <m:r>
          <w:rPr>
            <w:rFonts w:ascii="Cambria Math" w:eastAsia="Times New Roman" w:hAnsi="Cambria Math"/>
            <w:color w:val="000000"/>
          </w:rPr>
          <m:t>_</m:t>
        </m:r>
        <m:r>
          <w:rPr>
            <w:rFonts w:ascii="Cambria Math" w:eastAsia="Times New Roman" w:hAnsi="Cambria Math"/>
            <w:color w:val="000000"/>
          </w:rPr>
          <m:t>Age</m:t>
        </m:r>
        <m:r>
          <w:rPr>
            <w:rFonts w:ascii="Cambria Math" w:eastAsia="Times New Roman" w:hAnsi="Cambria Math"/>
            <w:color w:val="000000"/>
          </w:rPr>
          <m:t>)</m:t>
        </m:r>
      </m:oMath>
      <w:r w:rsidR="00C60708">
        <w:t>)</w:t>
      </w:r>
      <w:bookmarkEnd w:id="3"/>
      <w:r w:rsidRPr="005D24B7">
        <w:t>.</w:t>
      </w:r>
      <w:r>
        <w:t xml:space="preserve"> </w:t>
      </w:r>
      <w:r w:rsidR="0074083F">
        <w:t>W</w:t>
      </w:r>
      <w:r>
        <w:rPr>
          <w:rFonts w:hint="eastAsia"/>
        </w:rPr>
        <w:t>e apply lead-lag regression</w:t>
      </w:r>
      <w:r>
        <w:t>s</w:t>
      </w:r>
      <w:r>
        <w:rPr>
          <w:rFonts w:hint="eastAsia"/>
        </w:rPr>
        <w:t xml:space="preserve"> to </w:t>
      </w:r>
      <w:r>
        <w:t>mitigate</w:t>
      </w:r>
      <w:r>
        <w:rPr>
          <w:rFonts w:hint="eastAsia"/>
        </w:rPr>
        <w:t xml:space="preserve"> reverse causality</w:t>
      </w:r>
      <w:r>
        <w:t xml:space="preserve"> </w:t>
      </w:r>
      <w:r w:rsidR="00AD0317">
        <w:t>issues and</w:t>
      </w:r>
      <w:r>
        <w:t xml:space="preserve"> employ</w:t>
      </w:r>
      <w:r>
        <w:rPr>
          <w:rFonts w:hint="eastAsia"/>
        </w:rPr>
        <w:t xml:space="preserve"> firm</w:t>
      </w:r>
      <w:r>
        <w:t>-</w:t>
      </w:r>
      <w:r>
        <w:rPr>
          <w:rFonts w:hint="eastAsia"/>
        </w:rPr>
        <w:t xml:space="preserve">fixed effects to </w:t>
      </w:r>
      <w:r>
        <w:t>mitigate</w:t>
      </w:r>
      <w:r>
        <w:rPr>
          <w:rFonts w:hint="eastAsia"/>
        </w:rPr>
        <w:t xml:space="preserve"> issues relat</w:t>
      </w:r>
      <w:r>
        <w:t>ing</w:t>
      </w:r>
      <w:r>
        <w:rPr>
          <w:rFonts w:hint="eastAsia"/>
        </w:rPr>
        <w:t xml:space="preserve"> to unobservable time-invariant omitted variables.</w:t>
      </w:r>
      <w:r>
        <w:t xml:space="preserve"> </w:t>
      </w:r>
    </w:p>
    <w:p w14:paraId="23B58E9B" w14:textId="1AA09377" w:rsidR="00A4496B" w:rsidRDefault="00DC232C" w:rsidP="00A4496B">
      <w:r>
        <w:t xml:space="preserve">Then, we further test </w:t>
      </w:r>
      <w:r w:rsidR="00D24AE1">
        <w:t>H</w:t>
      </w:r>
      <w:r>
        <w:t>2 by estimating the following regression model:</w:t>
      </w:r>
    </w:p>
    <w:p w14:paraId="072C83B7" w14:textId="37A07592" w:rsidR="00A4496B" w:rsidRPr="00801794" w:rsidRDefault="00DC232C" w:rsidP="00A4496B">
      <w:pPr>
        <w:ind w:firstLine="0"/>
        <w:rPr>
          <w:i/>
          <w:lang w:val="en-US"/>
        </w:rPr>
      </w:pPr>
      <m:oMathPara>
        <m:oMath>
          <m:sSub>
            <m:sSubPr>
              <m:ctrlPr>
                <w:rPr>
                  <w:rFonts w:ascii="Cambria Math" w:hAnsi="Cambria Math"/>
                  <w:i/>
                  <w:lang w:val="en-US"/>
                </w:rPr>
              </m:ctrlPr>
            </m:sSubPr>
            <m:e>
              <m:r>
                <w:rPr>
                  <w:rFonts w:ascii="Cambria Math" w:hAnsi="Cambria Math"/>
                  <w:lang w:val="en-US"/>
                </w:rPr>
                <m:t>Female</m:t>
              </m:r>
              <m:r>
                <w:rPr>
                  <w:rFonts w:ascii="Cambria Math" w:hAnsi="Cambria Math"/>
                  <w:lang w:val="en-US"/>
                </w:rPr>
                <m:t>_</m:t>
              </m:r>
              <m:r>
                <w:rPr>
                  <w:rFonts w:ascii="Cambria Math" w:hAnsi="Cambria Math"/>
                  <w:lang w:val="en-US"/>
                </w:rPr>
                <m:t>Director</m:t>
              </m:r>
            </m:e>
            <m:sub>
              <m:r>
                <w:rPr>
                  <w:rFonts w:ascii="Cambria Math" w:hAnsi="Cambria Math"/>
                  <w:lang w:val="en-US"/>
                </w:rPr>
                <m:t>i</m:t>
              </m:r>
              <m:r>
                <w:rPr>
                  <w:rFonts w:ascii="Cambria Math" w:hAnsi="Cambria Math"/>
                  <w:lang w:val="en-US"/>
                </w:rPr>
                <m:t>,</m:t>
              </m:r>
              <m:r>
                <w:rPr>
                  <w:rFonts w:ascii="Cambria Math" w:hAnsi="Cambria Math"/>
                  <w:lang w:val="en-US"/>
                </w:rPr>
                <m:t>t</m:t>
              </m:r>
              <m:r>
                <w:rPr>
                  <w:rFonts w:ascii="Cambria Math" w:hAnsi="Cambria Math" w:hint="eastAsia"/>
                  <w:lang w:val="en-US"/>
                </w:rPr>
                <m:t>+1</m:t>
              </m:r>
            </m:sub>
          </m:sSub>
          <m:r>
            <w:rPr>
              <w:rFonts w:ascii="Cambria Math" w:hAnsi="Cambria Math"/>
              <w:lang w:val="en-US"/>
            </w:rPr>
            <m:t>=</m:t>
          </m:r>
          <m:r>
            <w:rPr>
              <w:rFonts w:ascii="Cambria Math" w:hAnsi="Cambria Math"/>
              <w:lang w:val="en-US"/>
            </w:rPr>
            <m:t>α</m:t>
          </m:r>
          <m:r>
            <w:rPr>
              <w:rFonts w:ascii="Cambria Math" w:hAnsi="Cambria Math"/>
              <w:lang w:val="en-US"/>
            </w:rPr>
            <m:t>+</m:t>
          </m:r>
          <m:sSup>
            <m:sSupPr>
              <m:ctrlPr>
                <w:rPr>
                  <w:rFonts w:ascii="Cambria Math" w:hAnsi="Cambria Math"/>
                  <w:i/>
                  <w:lang w:val="en-US"/>
                </w:rPr>
              </m:ctrlPr>
            </m:sSupPr>
            <m:e>
              <m:r>
                <w:rPr>
                  <w:rFonts w:ascii="Cambria Math" w:hAnsi="Cambria Math"/>
                  <w:lang w:val="en-US"/>
                </w:rPr>
                <m:t>β</m:t>
              </m:r>
            </m:e>
            <m:sup>
              <m:r>
                <w:rPr>
                  <w:rFonts w:ascii="Cambria Math" w:hAnsi="Cambria Math"/>
                  <w:lang w:val="en-US"/>
                </w:rPr>
                <m:t>IO</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IO</m:t>
              </m:r>
            </m:e>
            <m:sub>
              <m:r>
                <w:rPr>
                  <w:rFonts w:ascii="Cambria Math" w:hAnsi="Cambria Math"/>
                  <w:lang w:val="en-US"/>
                </w:rPr>
                <m:t>i</m:t>
              </m:r>
              <m:r>
                <w:rPr>
                  <w:rFonts w:ascii="Cambria Math" w:hAnsi="Cambria Math"/>
                  <w:lang w:val="en-US"/>
                </w:rPr>
                <m:t>,</m:t>
              </m:r>
              <m:r>
                <w:rPr>
                  <w:rFonts w:ascii="Cambria Math" w:hAnsi="Cambria Math"/>
                  <w:lang w:val="en-US"/>
                </w:rPr>
                <m:t>t</m:t>
              </m:r>
            </m:sub>
          </m:sSub>
          <m:r>
            <w:rPr>
              <w:rFonts w:ascii="Cambria Math" w:hAnsi="Cambria Math"/>
              <w:lang w:val="en-US"/>
            </w:rPr>
            <m:t>+</m:t>
          </m:r>
          <m:sSup>
            <m:sSupPr>
              <m:ctrlPr>
                <w:rPr>
                  <w:rFonts w:ascii="Cambria Math" w:hAnsi="Cambria Math"/>
                  <w:i/>
                  <w:lang w:val="en-US"/>
                </w:rPr>
              </m:ctrlPr>
            </m:sSupPr>
            <m:e>
              <m:r>
                <w:rPr>
                  <w:rFonts w:ascii="Cambria Math" w:hAnsi="Cambria Math"/>
                  <w:lang w:val="en-US"/>
                </w:rPr>
                <m:t>β</m:t>
              </m:r>
            </m:e>
            <m:sup>
              <m:r>
                <w:rPr>
                  <w:rFonts w:ascii="Cambria Math" w:hAnsi="Cambria Math"/>
                  <w:lang w:val="en-US"/>
                </w:rPr>
                <m:t>IO</m:t>
              </m:r>
              <m:r>
                <w:rPr>
                  <w:rFonts w:ascii="Cambria Math" w:hAnsi="Cambria Math"/>
                  <w:lang w:val="en-US"/>
                </w:rPr>
                <m:t>×</m:t>
              </m:r>
              <m:r>
                <w:rPr>
                  <w:rFonts w:ascii="Cambria Math" w:hAnsi="Cambria Math"/>
                  <w:lang w:val="en-US"/>
                </w:rPr>
                <m:t>POST</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IO</m:t>
              </m:r>
            </m:e>
            <m:sub>
              <m:r>
                <w:rPr>
                  <w:rFonts w:ascii="Cambria Math" w:hAnsi="Cambria Math"/>
                  <w:lang w:val="en-US"/>
                </w:rPr>
                <m:t>i</m:t>
              </m:r>
              <m:r>
                <w:rPr>
                  <w:rFonts w:ascii="Cambria Math" w:hAnsi="Cambria Math"/>
                  <w:lang w:val="en-US"/>
                </w:rPr>
                <m:t>,</m:t>
              </m:r>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Post</m:t>
              </m:r>
            </m:e>
            <m:sub>
              <m:r>
                <w:rPr>
                  <w:rFonts w:ascii="Cambria Math" w:hAnsi="Cambria Math"/>
                  <w:lang w:val="en-US"/>
                </w:rPr>
                <m:t>i</m:t>
              </m:r>
              <m:r>
                <w:rPr>
                  <w:rFonts w:ascii="Cambria Math" w:hAnsi="Cambria Math"/>
                  <w:lang w:val="en-US"/>
                </w:rPr>
                <m:t>,</m:t>
              </m:r>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sSup>
                <m:sSupPr>
                  <m:ctrlPr>
                    <w:rPr>
                      <w:rFonts w:ascii="Cambria Math" w:hAnsi="Cambria Math"/>
                      <w:i/>
                      <w:lang w:val="en-US"/>
                    </w:rPr>
                  </m:ctrlPr>
                </m:sSupPr>
                <m:e>
                  <m:r>
                    <w:rPr>
                      <w:rFonts w:ascii="Cambria Math" w:hAnsi="Cambria Math"/>
                      <w:lang w:val="en-US"/>
                    </w:rPr>
                    <m:t>β</m:t>
                  </m:r>
                </m:e>
                <m:sup>
                  <m:r>
                    <w:rPr>
                      <w:rFonts w:ascii="Cambria Math" w:hAnsi="Cambria Math"/>
                      <w:lang w:val="en-US"/>
                    </w:rPr>
                    <m:t>POST</m:t>
                  </m:r>
                  <m:r>
                    <w:rPr>
                      <w:rFonts w:ascii="Cambria Math" w:hAnsi="Cambria Math"/>
                      <w:lang w:val="en-US"/>
                    </w:rPr>
                    <m:t>_</m:t>
                  </m:r>
                  <m:r>
                    <w:rPr>
                      <w:rFonts w:ascii="Cambria Math" w:hAnsi="Cambria Math"/>
                      <w:lang w:val="en-US"/>
                    </w:rPr>
                    <m:t>Davies</m:t>
                  </m:r>
                </m:sup>
              </m:sSup>
              <m:r>
                <w:rPr>
                  <w:rFonts w:ascii="Cambria Math" w:hAnsi="Cambria Math"/>
                  <w:lang w:val="en-US"/>
                </w:rPr>
                <m:t>×</m:t>
              </m:r>
              <m:r>
                <w:rPr>
                  <w:rFonts w:ascii="Cambria Math" w:hAnsi="Cambria Math"/>
                  <w:lang w:val="en-US"/>
                </w:rPr>
                <m:t>Post</m:t>
              </m:r>
              <m:r>
                <w:rPr>
                  <w:rFonts w:ascii="Cambria Math" w:hAnsi="Cambria Math"/>
                  <w:lang w:val="en-US"/>
                </w:rPr>
                <m:t>_</m:t>
              </m:r>
              <m:r>
                <w:rPr>
                  <w:rFonts w:ascii="Cambria Math" w:hAnsi="Cambria Math"/>
                  <w:lang w:val="en-US"/>
                </w:rPr>
                <m:t>Davies</m:t>
              </m:r>
            </m:e>
            <m:sub>
              <m:r>
                <w:rPr>
                  <w:rFonts w:ascii="Cambria Math" w:hAnsi="Cambria Math"/>
                  <w:lang w:val="en-US"/>
                </w:rPr>
                <m:t>i</m:t>
              </m:r>
              <m:r>
                <w:rPr>
                  <w:rFonts w:ascii="Cambria Math" w:hAnsi="Cambria Math"/>
                  <w:lang w:val="en-US"/>
                </w:rPr>
                <m:t>,</m:t>
              </m:r>
              <m:r>
                <w:rPr>
                  <w:rFonts w:ascii="Cambria Math" w:hAnsi="Cambria Math"/>
                  <w:lang w:val="en-US"/>
                </w:rPr>
                <m:t>t</m:t>
              </m:r>
            </m:sub>
          </m:sSub>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j</m:t>
              </m:r>
              <m:r>
                <w:rPr>
                  <w:rFonts w:ascii="Cambria Math" w:hAnsi="Cambria Math"/>
                  <w:lang w:val="en-US"/>
                </w:rPr>
                <m:t>=1</m:t>
              </m:r>
            </m:sub>
            <m:sup>
              <m:r>
                <w:rPr>
                  <w:rFonts w:ascii="Cambria Math" w:hAnsi="Cambria Math"/>
                  <w:lang w:val="en-US"/>
                </w:rPr>
                <m:t>N</m:t>
              </m:r>
            </m:sup>
            <m:e>
              <m:sSup>
                <m:sSupPr>
                  <m:ctrlPr>
                    <w:rPr>
                      <w:rFonts w:ascii="Cambria Math" w:hAnsi="Cambria Math"/>
                      <w:i/>
                      <w:lang w:val="en-US"/>
                    </w:rPr>
                  </m:ctrlPr>
                </m:sSupPr>
                <m:e>
                  <m:r>
                    <w:rPr>
                      <w:rFonts w:ascii="Cambria Math" w:hAnsi="Cambria Math"/>
                      <w:lang w:val="en-US"/>
                    </w:rPr>
                    <m:t>γ</m:t>
                  </m:r>
                </m:e>
                <m:sup>
                  <m:r>
                    <w:rPr>
                      <w:rFonts w:ascii="Cambria Math" w:hAnsi="Cambria Math"/>
                      <w:lang w:val="en-US"/>
                    </w:rPr>
                    <m:t>j</m:t>
                  </m:r>
                </m:sup>
              </m:s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CONTROL</m:t>
                  </m:r>
                </m:e>
                <m:sub>
                  <m:r>
                    <w:rPr>
                      <w:rFonts w:ascii="Cambria Math" w:hAnsi="Cambria Math"/>
                      <w:lang w:val="en-US"/>
                    </w:rPr>
                    <m:t>i</m:t>
                  </m:r>
                  <m:r>
                    <w:rPr>
                      <w:rFonts w:ascii="Cambria Math" w:hAnsi="Cambria Math"/>
                      <w:lang w:val="en-US"/>
                    </w:rPr>
                    <m:t>,</m:t>
                  </m:r>
                  <m:r>
                    <w:rPr>
                      <w:rFonts w:ascii="Cambria Math" w:hAnsi="Cambria Math"/>
                      <w:lang w:val="en-US"/>
                    </w:rPr>
                    <m:t>t</m:t>
                  </m:r>
                </m:sub>
                <m:sup>
                  <m:r>
                    <w:rPr>
                      <w:rFonts w:ascii="Cambria Math" w:hAnsi="Cambria Math"/>
                      <w:lang w:val="en-US"/>
                    </w:rPr>
                    <m:t>j</m:t>
                  </m:r>
                </m:sup>
              </m:sSubSup>
            </m:e>
          </m:nary>
          <m:r>
            <w:rPr>
              <w:rFonts w:ascii="Cambria Math" w:hAnsi="Cambria Math"/>
              <w:lang w:val="en-US"/>
            </w:rPr>
            <m:t>+</m:t>
          </m:r>
          <m:r>
            <w:rPr>
              <w:rFonts w:ascii="Cambria Math" w:hAnsi="Cambria Math"/>
              <w:lang w:val="en-US"/>
            </w:rPr>
            <m:t>Firm</m:t>
          </m:r>
          <m:r>
            <w:rPr>
              <w:rFonts w:ascii="Cambria Math" w:hAnsi="Cambria Math"/>
              <w:lang w:val="en-US"/>
            </w:rPr>
            <m:t xml:space="preserve"> </m:t>
          </m:r>
          <m:r>
            <w:rPr>
              <w:rFonts w:ascii="Cambria Math" w:hAnsi="Cambria Math"/>
              <w:lang w:val="en-US"/>
            </w:rPr>
            <m:t>Fixed</m:t>
          </m:r>
          <m:r>
            <w:rPr>
              <w:rFonts w:ascii="Cambria Math" w:hAnsi="Cambria Math"/>
              <w:lang w:val="en-US"/>
            </w:rPr>
            <m:t xml:space="preserve"> </m:t>
          </m:r>
          <m:r>
            <w:rPr>
              <w:rFonts w:ascii="Cambria Math" w:hAnsi="Cambria Math"/>
              <w:lang w:val="en-US"/>
            </w:rPr>
            <m:t>Effect</m:t>
          </m:r>
          <m:r>
            <w:rPr>
              <w:rFonts w:ascii="Cambria Math" w:hAnsi="Cambria Math"/>
              <w:lang w:val="en-US"/>
            </w:rPr>
            <m:t>+</m:t>
          </m:r>
          <m:r>
            <w:rPr>
              <w:rFonts w:ascii="Cambria Math" w:hAnsi="Cambria Math"/>
              <w:lang w:val="en-US"/>
            </w:rPr>
            <m:t>Year</m:t>
          </m:r>
          <m:r>
            <w:rPr>
              <w:rFonts w:ascii="Cambria Math" w:hAnsi="Cambria Math"/>
              <w:lang w:val="en-US"/>
            </w:rPr>
            <m:t xml:space="preserve"> </m:t>
          </m:r>
          <m:r>
            <w:rPr>
              <w:rFonts w:ascii="Cambria Math" w:hAnsi="Cambria Math"/>
              <w:lang w:val="en-US"/>
            </w:rPr>
            <m:t>Fixed</m:t>
          </m:r>
          <m:r>
            <w:rPr>
              <w:rFonts w:ascii="Cambria Math" w:hAnsi="Cambria Math"/>
              <w:lang w:val="en-US"/>
            </w:rPr>
            <m:t xml:space="preserve"> </m:t>
          </m:r>
          <m:r>
            <w:rPr>
              <w:rFonts w:ascii="Cambria Math" w:hAnsi="Cambria Math"/>
              <w:lang w:val="en-US"/>
            </w:rPr>
            <m:t>Effect</m:t>
          </m:r>
          <m:r>
            <w:rPr>
              <w:rFonts w:ascii="Cambria Math" w:hAnsi="Cambria Math"/>
              <w:lang w:val="en-US"/>
            </w:rPr>
            <m:t>+</m:t>
          </m:r>
          <m:m>
            <m:mPr>
              <m:mcs>
                <m:mc>
                  <m:mcPr>
                    <m:count m:val="2"/>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i</m:t>
                    </m:r>
                    <m:r>
                      <w:rPr>
                        <w:rFonts w:ascii="Cambria Math" w:hAnsi="Cambria Math"/>
                        <w:lang w:val="en-US"/>
                      </w:rPr>
                      <m:t>,</m:t>
                    </m:r>
                    <m:r>
                      <w:rPr>
                        <w:rFonts w:ascii="Cambria Math" w:hAnsi="Cambria Math"/>
                        <w:lang w:val="en-US"/>
                      </w:rPr>
                      <m:t>t</m:t>
                    </m:r>
                  </m:sub>
                </m:sSub>
              </m:e>
              <m:e>
                <m:r>
                  <w:rPr>
                    <w:rFonts w:ascii="Cambria Math" w:hAnsi="Cambria Math"/>
                    <w:lang w:val="en-US"/>
                  </w:rPr>
                  <m:t>(2)</m:t>
                </m:r>
              </m:e>
            </m:mr>
          </m:m>
        </m:oMath>
      </m:oMathPara>
    </w:p>
    <w:p w14:paraId="5B95FA70" w14:textId="38376498" w:rsidR="00A4496B" w:rsidRPr="005D24B7" w:rsidRDefault="00DC232C" w:rsidP="00B01E3D">
      <w:pPr>
        <w:ind w:firstLine="0"/>
      </w:pPr>
      <w:r>
        <w:lastRenderedPageBreak/>
        <w:t xml:space="preserve">Where </w:t>
      </w:r>
      <m:oMath>
        <m:r>
          <w:rPr>
            <w:rFonts w:ascii="Cambria Math" w:hAnsi="Cambria Math"/>
            <w:lang w:val="en-US"/>
          </w:rPr>
          <m:t>Post</m:t>
        </m:r>
      </m:oMath>
      <w:r>
        <w:t xml:space="preserve"> is a dummy</w:t>
      </w:r>
      <w:r w:rsidRPr="00801794">
        <w:t xml:space="preserve"> variable equal to one for FTSE350 firms afte</w:t>
      </w:r>
      <w:r w:rsidRPr="00801794">
        <w:t xml:space="preserve">r </w:t>
      </w:r>
      <w:r>
        <w:t xml:space="preserve">the </w:t>
      </w:r>
      <w:r w:rsidRPr="00801794">
        <w:t>Davies intervention</w:t>
      </w:r>
      <w:r w:rsidR="00B8783D">
        <w:t xml:space="preserve"> in 2010</w:t>
      </w:r>
      <w:r>
        <w:t>.</w:t>
      </w:r>
      <w:r w:rsidRPr="007E2522">
        <w:rPr>
          <w:i/>
          <w:iCs/>
        </w:rPr>
        <w:t xml:space="preserve"> </w:t>
      </w:r>
      <m:oMath>
        <m:r>
          <w:rPr>
            <w:rFonts w:ascii="Cambria Math" w:hAnsi="Cambria Math"/>
            <w:lang w:val="en-US"/>
          </w:rPr>
          <m:t>Post</m:t>
        </m:r>
        <m:r>
          <w:rPr>
            <w:rFonts w:ascii="Cambria Math" w:hAnsi="Cambria Math"/>
            <w:lang w:val="en-US"/>
          </w:rPr>
          <m:t>_</m:t>
        </m:r>
        <m:r>
          <w:rPr>
            <w:rFonts w:ascii="Cambria Math" w:hAnsi="Cambria Math"/>
            <w:lang w:val="en-US"/>
          </w:rPr>
          <m:t>Davies</m:t>
        </m:r>
      </m:oMath>
      <w:r>
        <w:t xml:space="preserve"> is a dummy variable equal to one for </w:t>
      </w:r>
      <w:r>
        <w:rPr>
          <w:rFonts w:eastAsia="SimSun"/>
        </w:rPr>
        <w:t xml:space="preserve">the years after </w:t>
      </w:r>
      <w:r>
        <w:rPr>
          <w:rFonts w:hint="eastAsia"/>
        </w:rPr>
        <w:t>the</w:t>
      </w:r>
      <w:r>
        <w:rPr>
          <w:lang w:val="en-US"/>
        </w:rPr>
        <w:t xml:space="preserve"> </w:t>
      </w:r>
      <w:r>
        <w:t>Davies intervention.</w:t>
      </w:r>
    </w:p>
    <w:p w14:paraId="726AC166" w14:textId="1048AEFD" w:rsidR="00C21DE7" w:rsidRDefault="00DC232C" w:rsidP="005E3BB1">
      <w:pPr>
        <w:pStyle w:val="Heading2"/>
      </w:pPr>
      <w:r>
        <w:t>3</w:t>
      </w:r>
      <w:r w:rsidRPr="00C21DE7">
        <w:t>.</w:t>
      </w:r>
      <w:r w:rsidR="0057015B">
        <w:t>2</w:t>
      </w:r>
      <w:r w:rsidRPr="00C21DE7">
        <w:t xml:space="preserve">. </w:t>
      </w:r>
      <w:r w:rsidR="00DD5172">
        <w:t>Data</w:t>
      </w:r>
    </w:p>
    <w:p w14:paraId="488C1A3A" w14:textId="27B646BE" w:rsidR="0024203C" w:rsidRPr="0024203C" w:rsidRDefault="00DC232C" w:rsidP="0024203C">
      <w:r w:rsidRPr="0024203C">
        <w:t>The data are obtained from different sources: board and corporate governance characteristics from Boardex, inst</w:t>
      </w:r>
      <w:r w:rsidRPr="0024203C">
        <w:t xml:space="preserve">itutional holdings data from </w:t>
      </w:r>
      <w:proofErr w:type="spellStart"/>
      <w:r w:rsidRPr="0024203C">
        <w:t>Factset</w:t>
      </w:r>
      <w:proofErr w:type="spellEnd"/>
      <w:r w:rsidRPr="0024203C">
        <w:t>/</w:t>
      </w:r>
      <w:proofErr w:type="spellStart"/>
      <w:r w:rsidRPr="0024203C">
        <w:t>LionShares</w:t>
      </w:r>
      <w:proofErr w:type="spellEnd"/>
      <w:r w:rsidRPr="0024203C">
        <w:t xml:space="preserve">, and firm-level characteristics from </w:t>
      </w:r>
      <w:proofErr w:type="spellStart"/>
      <w:r w:rsidRPr="0024203C">
        <w:t>Worldscope</w:t>
      </w:r>
      <w:proofErr w:type="spellEnd"/>
      <w:r w:rsidRPr="0024203C">
        <w:t xml:space="preserve">. </w:t>
      </w:r>
    </w:p>
    <w:p w14:paraId="1B51C69A" w14:textId="249ABD18" w:rsidR="009B2D8D" w:rsidRPr="00EE4B0A" w:rsidRDefault="00DC232C" w:rsidP="0024203C">
      <w:r w:rsidRPr="0024203C">
        <w:t>The sample consists of all firms in the UK</w:t>
      </w:r>
      <w:r>
        <w:rPr>
          <w:rFonts w:eastAsia="SimSun"/>
        </w:rPr>
        <w:t xml:space="preserve"> FTSE </w:t>
      </w:r>
      <w:r w:rsidRPr="0024203C">
        <w:t xml:space="preserve">All-Share Index. After excluding firms with missing data, the final sample consists of 6,859 firm-year observations from 2000 to 2017. Table 1 presents </w:t>
      </w:r>
      <w:r>
        <w:rPr>
          <w:rFonts w:eastAsia="SimSun"/>
        </w:rPr>
        <w:t>the descriptive statistics.</w:t>
      </w:r>
    </w:p>
    <w:p w14:paraId="72FACA5F" w14:textId="460DCF36" w:rsidR="00C21DE7" w:rsidRPr="00C85BCB" w:rsidRDefault="00DC232C" w:rsidP="000B0926">
      <w:pPr>
        <w:pStyle w:val="Heading1"/>
      </w:pPr>
      <w:r>
        <w:t>4</w:t>
      </w:r>
      <w:r w:rsidR="00C85BCB" w:rsidRPr="00C85BCB">
        <w:t xml:space="preserve">. </w:t>
      </w:r>
      <w:r w:rsidRPr="00C85BCB">
        <w:t>Results</w:t>
      </w:r>
    </w:p>
    <w:p w14:paraId="07E3135C" w14:textId="589741EE" w:rsidR="0024203C" w:rsidRPr="0024203C" w:rsidRDefault="00DC232C" w:rsidP="0024203C">
      <w:r w:rsidRPr="0024203C">
        <w:t>Figure 1 shows the time series evolution of board gender diversit</w:t>
      </w:r>
      <w:r w:rsidRPr="0024203C">
        <w:t xml:space="preserve">y and institutional ownership from 2000 to 2017. We find that the average percentage of female directors on boards increases from 3.7% in 2000 to 20.3% in 2017. The steepest increase occurred around 2011, probably because of </w:t>
      </w:r>
      <w:r w:rsidR="00D2512B">
        <w:t xml:space="preserve">the </w:t>
      </w:r>
      <w:r w:rsidRPr="0024203C">
        <w:t xml:space="preserve">Davies intervention. </w:t>
      </w:r>
      <w:r w:rsidR="001604F9">
        <w:t>W</w:t>
      </w:r>
      <w:r w:rsidRPr="0024203C">
        <w:t>e als</w:t>
      </w:r>
      <w:r w:rsidRPr="0024203C">
        <w:t>o observe a dramatic increase in institutional ownership</w:t>
      </w:r>
      <w:r>
        <w:rPr>
          <w:rFonts w:eastAsia="SimSun"/>
        </w:rPr>
        <w:t xml:space="preserve">, from 11.9% in 2000 to 41.7% in 2017. </w:t>
      </w:r>
      <w:r w:rsidR="001604F9">
        <w:rPr>
          <w:rFonts w:eastAsia="SimSun"/>
        </w:rPr>
        <w:t>T</w:t>
      </w:r>
      <w:r>
        <w:rPr>
          <w:rFonts w:eastAsia="SimSun"/>
        </w:rPr>
        <w:t xml:space="preserve">he figure </w:t>
      </w:r>
      <w:r w:rsidRPr="0024203C">
        <w:t xml:space="preserve">shows an initial correlation between board gender diversity and institutional ownership. </w:t>
      </w:r>
    </w:p>
    <w:p w14:paraId="4D42C00F" w14:textId="4A860039" w:rsidR="00750387" w:rsidRDefault="00DC232C" w:rsidP="0024203C">
      <w:r w:rsidRPr="0024203C">
        <w:t xml:space="preserve">Table 2 presents </w:t>
      </w:r>
      <w:r>
        <w:rPr>
          <w:rFonts w:eastAsia="SimSun"/>
        </w:rPr>
        <w:t>the results of the main regression analyses</w:t>
      </w:r>
      <w:r>
        <w:rPr>
          <w:rFonts w:eastAsia="SimSun"/>
        </w:rPr>
        <w:t>. Column (1) shows a significant and positive relationship between institutional ownership and female directors on boards</w:t>
      </w:r>
      <w:r>
        <w:t xml:space="preserve"> (</w:t>
      </w:r>
      <w:r w:rsidR="00D2512B">
        <w:t xml:space="preserve">a </w:t>
      </w:r>
      <w:r>
        <w:t xml:space="preserve">positive coefficient on </w:t>
      </w:r>
      <m:oMath>
        <m:r>
          <w:rPr>
            <w:rFonts w:ascii="Cambria Math" w:hAnsi="Cambria Math"/>
          </w:rPr>
          <m:t>IO</m:t>
        </m:r>
      </m:oMath>
      <w:r>
        <w:t>)</w:t>
      </w:r>
      <w:r w:rsidRPr="0024203C">
        <w:t>, suggesting that institutional investors seek higher gender diversity on boards</w:t>
      </w:r>
      <w:r w:rsidR="001604F9">
        <w:t>, consistent with H1</w:t>
      </w:r>
      <w:r w:rsidRPr="0024203C">
        <w:t xml:space="preserve">. </w:t>
      </w:r>
      <w:r w:rsidR="00A17C20">
        <w:rPr>
          <w:rFonts w:hint="eastAsia"/>
        </w:rPr>
        <w:t>O</w:t>
      </w:r>
      <w:r w:rsidRPr="0024203C">
        <w:t>ne standard deviation change in institutional ownership is associated with an increase in the number of female directors on boards of approximately 10% of the mean level</w:t>
      </w:r>
      <w:r w:rsidR="00B45AEC">
        <w:t xml:space="preserve"> shown in Table 1</w:t>
      </w:r>
      <w:r w:rsidRPr="0024203C">
        <w:t xml:space="preserve">. </w:t>
      </w:r>
    </w:p>
    <w:p w14:paraId="2D6A75CF" w14:textId="1C9DE54D" w:rsidR="0024203C" w:rsidRDefault="00DC232C" w:rsidP="00A4496B">
      <w:r w:rsidRPr="0024203C">
        <w:t xml:space="preserve">We then investigated the role of </w:t>
      </w:r>
      <w:r w:rsidR="00D2512B">
        <w:t xml:space="preserve">the </w:t>
      </w:r>
      <w:r w:rsidRPr="0024203C">
        <w:t>Davies</w:t>
      </w:r>
      <w:r w:rsidR="00750387">
        <w:t xml:space="preserve"> intervention</w:t>
      </w:r>
      <w:r w:rsidR="00750387" w:rsidRPr="0024203C">
        <w:t xml:space="preserve"> </w:t>
      </w:r>
      <w:r w:rsidRPr="0024203C">
        <w:t>in this r</w:t>
      </w:r>
      <w:r w:rsidRPr="0024203C">
        <w:t>elationship</w:t>
      </w:r>
      <w:r w:rsidR="00A4496B">
        <w:t xml:space="preserve">. </w:t>
      </w:r>
      <w:r w:rsidRPr="0024203C">
        <w:t xml:space="preserve">The results in Column (2) </w:t>
      </w:r>
      <w:r w:rsidR="00750387">
        <w:t xml:space="preserve">provide two indications. First, the Davies intervention can indeed increase the </w:t>
      </w:r>
      <w:r w:rsidR="00750387">
        <w:lastRenderedPageBreak/>
        <w:t xml:space="preserve">percentage of female directors on boards, reflected by </w:t>
      </w:r>
      <w:r w:rsidR="00D2512B">
        <w:t xml:space="preserve">a </w:t>
      </w:r>
      <w:r w:rsidR="00750387">
        <w:t xml:space="preserve">positive coefficient on </w:t>
      </w:r>
      <m:oMath>
        <m:r>
          <w:rPr>
            <w:rFonts w:ascii="Cambria Math" w:hAnsi="Cambria Math"/>
          </w:rPr>
          <m:t>Post</m:t>
        </m:r>
      </m:oMath>
      <w:r w:rsidR="00750387">
        <w:t xml:space="preserve">. More importantly, </w:t>
      </w:r>
      <w:r w:rsidRPr="0024203C">
        <w:t xml:space="preserve">the effect of institutional </w:t>
      </w:r>
      <w:r w:rsidRPr="0024203C">
        <w:t>ownership is stronger after the Davies intervention</w:t>
      </w:r>
      <w:r w:rsidR="00750387">
        <w:t xml:space="preserve"> (</w:t>
      </w:r>
      <w:r w:rsidR="00D2512B">
        <w:t xml:space="preserve">a </w:t>
      </w:r>
      <w:r w:rsidR="00750387">
        <w:t xml:space="preserve">positive coefficient on </w:t>
      </w:r>
      <m:oMath>
        <m:r>
          <w:rPr>
            <w:rFonts w:ascii="Cambria Math" w:hAnsi="Cambria Math"/>
          </w:rPr>
          <m:t>IO</m:t>
        </m:r>
        <m:r>
          <w:rPr>
            <w:rFonts w:ascii="Cambria Math" w:hAnsi="Cambria Math"/>
          </w:rPr>
          <m:t>*</m:t>
        </m:r>
        <m:r>
          <w:rPr>
            <w:rFonts w:ascii="Cambria Math" w:hAnsi="Cambria Math"/>
          </w:rPr>
          <m:t>Post</m:t>
        </m:r>
      </m:oMath>
      <w:r w:rsidR="00750387">
        <w:t>)</w:t>
      </w:r>
      <w:r w:rsidR="001604F9">
        <w:t>, consistent with H2</w:t>
      </w:r>
      <w:r w:rsidR="00750387">
        <w:t xml:space="preserve">. </w:t>
      </w:r>
      <w:r w:rsidRPr="0024203C">
        <w:t xml:space="preserve">Specifically, we find that </w:t>
      </w:r>
      <w:r>
        <w:rPr>
          <w:rFonts w:eastAsia="SimSun"/>
        </w:rPr>
        <w:t>one</w:t>
      </w:r>
      <w:r w:rsidR="00D2512B">
        <w:t xml:space="preserve"> </w:t>
      </w:r>
      <w:r w:rsidRPr="0024203C">
        <w:t>standard</w:t>
      </w:r>
      <w:r w:rsidR="00A17C20">
        <w:t xml:space="preserve"> </w:t>
      </w:r>
      <w:r w:rsidRPr="0024203C">
        <w:t>deviation change in institutional ownership is associated with an increase in the number of female di</w:t>
      </w:r>
      <w:r w:rsidRPr="0024203C">
        <w:t xml:space="preserve">rectors on boards of around </w:t>
      </w:r>
      <w:r w:rsidR="00B45AEC" w:rsidRPr="0024203C">
        <w:t>1</w:t>
      </w:r>
      <w:r w:rsidR="00B45AEC">
        <w:t>3</w:t>
      </w:r>
      <w:r w:rsidRPr="0024203C">
        <w:t xml:space="preserve">% of the mean level after </w:t>
      </w:r>
      <w:r w:rsidR="00D2512B">
        <w:t xml:space="preserve">the </w:t>
      </w:r>
      <w:r w:rsidRPr="0024203C">
        <w:t xml:space="preserve">Davies </w:t>
      </w:r>
      <w:r w:rsidR="00750387">
        <w:t>intervention</w:t>
      </w:r>
      <w:r w:rsidRPr="0024203C">
        <w:t>.</w:t>
      </w:r>
      <w:r w:rsidR="00750387">
        <w:t xml:space="preserve"> The results suggest</w:t>
      </w:r>
      <w:r w:rsidR="00750387" w:rsidRPr="0024203C">
        <w:t xml:space="preserve"> that although the Davies intervention was not a mandatory regulatory move, it effectively stimulated institutional investors’ attention and, therefore, their demand for more female directors on boards.</w:t>
      </w:r>
      <w:r w:rsidR="00750387">
        <w:t xml:space="preserve"> In short, the Davies intervention and institutional ownership are complements in the effort </w:t>
      </w:r>
      <w:r w:rsidR="00D2512B">
        <w:t>to</w:t>
      </w:r>
      <w:r w:rsidR="00750387">
        <w:t xml:space="preserve"> increase board gender diversity.</w:t>
      </w:r>
    </w:p>
    <w:p w14:paraId="346E8273" w14:textId="315A85AE" w:rsidR="005E3BB1" w:rsidRDefault="00DC232C" w:rsidP="000B0926">
      <w:pPr>
        <w:pStyle w:val="Heading1"/>
      </w:pPr>
      <w:r>
        <w:t>5</w:t>
      </w:r>
      <w:r w:rsidRPr="00C85BCB">
        <w:t xml:space="preserve">. </w:t>
      </w:r>
      <w:r>
        <w:t>Additional analysis</w:t>
      </w:r>
    </w:p>
    <w:p w14:paraId="3F53F489" w14:textId="231F6B59" w:rsidR="005E3BB1" w:rsidRDefault="00DC232C" w:rsidP="005E3BB1">
      <w:pPr>
        <w:pStyle w:val="Heading2"/>
      </w:pPr>
      <w:r>
        <w:t>5</w:t>
      </w:r>
      <w:r w:rsidRPr="00C21DE7">
        <w:t>.</w:t>
      </w:r>
      <w:r>
        <w:t>1</w:t>
      </w:r>
      <w:r w:rsidRPr="00C21DE7">
        <w:t xml:space="preserve">. </w:t>
      </w:r>
      <w:r>
        <w:t>Endogeneity</w:t>
      </w:r>
      <w:r w:rsidR="00C8153D">
        <w:t xml:space="preserve"> tests</w:t>
      </w:r>
    </w:p>
    <w:p w14:paraId="1F5D8829" w14:textId="5EF96D66" w:rsidR="00516CE7" w:rsidRDefault="00441F96" w:rsidP="002A2807">
      <w:r>
        <w:t xml:space="preserve">While our main model specification applies lead-lag regression with firm fixed effects, one may still concern about the endogeneity. For example, instead of asking for more female directors on the boards of firms </w:t>
      </w:r>
      <w:r>
        <w:rPr>
          <w:rFonts w:eastAsia="SimSun"/>
        </w:rPr>
        <w:t xml:space="preserve">that they already own, institutional investors might be attracted to acquiring shares in firms with </w:t>
      </w:r>
      <w:r w:rsidRPr="0024203C">
        <w:rPr>
          <w:i/>
          <w:iCs/>
        </w:rPr>
        <w:t>ex-ante</w:t>
      </w:r>
      <w:r>
        <w:t xml:space="preserve"> good board gender diversity. To help rule out such concerns, we applied </w:t>
      </w:r>
      <w:r w:rsidR="003727CB">
        <w:t xml:space="preserve">three </w:t>
      </w:r>
      <w:r w:rsidR="003727CB" w:rsidRPr="003727CB">
        <w:t>econometric approaches</w:t>
      </w:r>
      <w:r>
        <w:t xml:space="preserve">. </w:t>
      </w:r>
      <w:r w:rsidR="003727CB">
        <w:t xml:space="preserve">First, we </w:t>
      </w:r>
      <w:r w:rsidR="005F1B83">
        <w:t>adopt</w:t>
      </w:r>
      <w:r w:rsidR="003727CB">
        <w:t xml:space="preserve"> </w:t>
      </w:r>
      <w:r>
        <w:t xml:space="preserve">the </w:t>
      </w:r>
      <w:r w:rsidR="005F1B83">
        <w:t xml:space="preserve">Granger causality test. </w:t>
      </w:r>
      <w:r w:rsidR="0071487D">
        <w:t>Specifically, w</w:t>
      </w:r>
      <w:r w:rsidR="00412C75">
        <w:t xml:space="preserve">e estimate two symmetric sets of regressions: first, </w:t>
      </w:r>
      <w:r w:rsidR="00D77C42">
        <w:t xml:space="preserve">similar to our baseline results, </w:t>
      </w:r>
      <w:r w:rsidR="00412C75">
        <w:t>we regre</w:t>
      </w:r>
      <w:r w:rsidR="0071487D">
        <w:t>s</w:t>
      </w:r>
      <w:r w:rsidR="00412C75">
        <w:t>s</w:t>
      </w:r>
      <w:r w:rsidR="0071487D">
        <w:t xml:space="preserve"> </w:t>
      </w:r>
      <m:oMath>
        <m:sSub>
          <m:sSubPr>
            <m:ctrlPr>
              <w:rPr>
                <w:rFonts w:ascii="Cambria Math" w:hAnsi="Cambria Math"/>
                <w:i/>
              </w:rPr>
            </m:ctrlPr>
          </m:sSubPr>
          <m:e>
            <m:r>
              <w:rPr>
                <w:rFonts w:ascii="Cambria Math" w:eastAsia="Times New Roman" w:hAnsi="Cambria Math"/>
                <w:color w:val="000000"/>
              </w:rPr>
              <m:t>Female_Director</m:t>
            </m:r>
          </m:e>
          <m:sub>
            <m:r>
              <w:rPr>
                <w:rFonts w:ascii="Cambria Math" w:hAnsi="Cambria Math"/>
              </w:rPr>
              <m:t>t+1</m:t>
            </m:r>
          </m:sub>
        </m:sSub>
      </m:oMath>
      <w:r w:rsidR="0071487D">
        <w:t xml:space="preserve"> on </w:t>
      </w:r>
      <m:oMath>
        <m:sSub>
          <m:sSubPr>
            <m:ctrlPr>
              <w:rPr>
                <w:rFonts w:ascii="Cambria Math" w:hAnsi="Cambria Math"/>
                <w:i/>
              </w:rPr>
            </m:ctrlPr>
          </m:sSubPr>
          <m:e>
            <m:r>
              <w:rPr>
                <w:rFonts w:ascii="Cambria Math" w:eastAsia="Times New Roman" w:hAnsi="Cambria Math"/>
                <w:color w:val="000000"/>
              </w:rPr>
              <m:t>IO</m:t>
            </m:r>
          </m:e>
          <m:sub>
            <m:r>
              <w:rPr>
                <w:rFonts w:ascii="Cambria Math" w:hAnsi="Cambria Math"/>
              </w:rPr>
              <m:t>t</m:t>
            </m:r>
          </m:sub>
        </m:sSub>
      </m:oMath>
      <w:r w:rsidR="00C60708">
        <w:t xml:space="preserve">, </w:t>
      </w:r>
      <m:oMath>
        <m:sSub>
          <m:sSubPr>
            <m:ctrlPr>
              <w:rPr>
                <w:rFonts w:ascii="Cambria Math" w:hAnsi="Cambria Math"/>
                <w:i/>
              </w:rPr>
            </m:ctrlPr>
          </m:sSubPr>
          <m:e>
            <m:r>
              <w:rPr>
                <w:rFonts w:ascii="Cambria Math" w:eastAsia="Times New Roman" w:hAnsi="Cambria Math"/>
                <w:color w:val="000000"/>
              </w:rPr>
              <m:t>Female_Director</m:t>
            </m:r>
          </m:e>
          <m:sub>
            <m:r>
              <w:rPr>
                <w:rFonts w:ascii="Cambria Math" w:hAnsi="Cambria Math"/>
              </w:rPr>
              <m:t>t</m:t>
            </m:r>
          </m:sub>
        </m:sSub>
      </m:oMath>
      <w:r w:rsidR="0071487D">
        <w:t>, and control variables</w:t>
      </w:r>
      <w:r w:rsidR="00412C75">
        <w:t>; second</w:t>
      </w:r>
      <w:r w:rsidR="0071487D">
        <w:t xml:space="preserve">, to test for reverse causality, we regress </w:t>
      </w:r>
      <m:oMath>
        <m:sSub>
          <m:sSubPr>
            <m:ctrlPr>
              <w:rPr>
                <w:rFonts w:ascii="Cambria Math" w:hAnsi="Cambria Math"/>
                <w:i/>
              </w:rPr>
            </m:ctrlPr>
          </m:sSubPr>
          <m:e>
            <m:r>
              <w:rPr>
                <w:rFonts w:ascii="Cambria Math" w:eastAsia="Times New Roman" w:hAnsi="Cambria Math"/>
                <w:color w:val="000000"/>
              </w:rPr>
              <m:t>IO</m:t>
            </m:r>
          </m:e>
          <m:sub>
            <m:r>
              <w:rPr>
                <w:rFonts w:ascii="Cambria Math" w:hAnsi="Cambria Math"/>
              </w:rPr>
              <m:t>t+1</m:t>
            </m:r>
          </m:sub>
        </m:sSub>
      </m:oMath>
      <w:r w:rsidR="0071487D">
        <w:t xml:space="preserve"> on </w:t>
      </w:r>
      <m:oMath>
        <m:sSub>
          <m:sSubPr>
            <m:ctrlPr>
              <w:rPr>
                <w:rFonts w:ascii="Cambria Math" w:hAnsi="Cambria Math"/>
                <w:i/>
              </w:rPr>
            </m:ctrlPr>
          </m:sSubPr>
          <m:e>
            <m:r>
              <w:rPr>
                <w:rFonts w:ascii="Cambria Math" w:eastAsia="Times New Roman" w:hAnsi="Cambria Math"/>
                <w:color w:val="000000"/>
              </w:rPr>
              <m:t>IO</m:t>
            </m:r>
          </m:e>
          <m:sub>
            <m:r>
              <w:rPr>
                <w:rFonts w:ascii="Cambria Math" w:hAnsi="Cambria Math"/>
              </w:rPr>
              <m:t>t</m:t>
            </m:r>
          </m:sub>
        </m:sSub>
      </m:oMath>
      <w:r w:rsidR="0071487D">
        <w:t xml:space="preserve">, </w:t>
      </w:r>
      <m:oMath>
        <m:sSub>
          <m:sSubPr>
            <m:ctrlPr>
              <w:rPr>
                <w:rFonts w:ascii="Cambria Math" w:hAnsi="Cambria Math"/>
                <w:i/>
              </w:rPr>
            </m:ctrlPr>
          </m:sSubPr>
          <m:e>
            <m:r>
              <w:rPr>
                <w:rFonts w:ascii="Cambria Math" w:eastAsia="Times New Roman" w:hAnsi="Cambria Math"/>
                <w:color w:val="000000"/>
              </w:rPr>
              <m:t>Female_Director</m:t>
            </m:r>
          </m:e>
          <m:sub>
            <m:r>
              <w:rPr>
                <w:rFonts w:ascii="Cambria Math" w:hAnsi="Cambria Math"/>
              </w:rPr>
              <m:t>t</m:t>
            </m:r>
          </m:sub>
        </m:sSub>
      </m:oMath>
      <w:r w:rsidR="0071487D">
        <w:t>,</w:t>
      </w:r>
      <w:r w:rsidR="0071487D" w:rsidRPr="0071487D">
        <w:t xml:space="preserve"> </w:t>
      </w:r>
      <w:r w:rsidR="0071487D">
        <w:t>and control variables.</w:t>
      </w:r>
      <w:r w:rsidR="00D77C42">
        <w:t xml:space="preserve"> </w:t>
      </w:r>
      <w:r>
        <w:t>The results in Column (1)</w:t>
      </w:r>
      <w:r>
        <w:rPr>
          <w:rFonts w:eastAsia="SimSun"/>
        </w:rPr>
        <w:t xml:space="preserve"> of Table</w:t>
      </w:r>
      <w:r>
        <w:t xml:space="preserve"> 3 confirm our baseline results that institutional investors influence board gender diversity. However, we do not find a</w:t>
      </w:r>
      <w:r>
        <w:rPr>
          <w:rFonts w:eastAsia="SimSun"/>
        </w:rPr>
        <w:t xml:space="preserve"> </w:t>
      </w:r>
      <w:r>
        <w:t>reverse causal relationship to be true. Column (2) of Table 3 shows that institutional ownership is not affected by the level of gender diversity on boards. These results indicate that institutional investors’ engagement in corporate decisions is more likely to be the primary driver of board gender diversity than their self-selection into firms with diverse boards</w:t>
      </w:r>
      <w:r w:rsidR="008B19D1">
        <w:t>.</w:t>
      </w:r>
      <w:r w:rsidR="005F1B83">
        <w:t xml:space="preserve"> </w:t>
      </w:r>
    </w:p>
    <w:p w14:paraId="30F25149" w14:textId="06C9E64E" w:rsidR="00516CE7" w:rsidRPr="00930E09" w:rsidRDefault="00DC232C" w:rsidP="00930E09">
      <w:r>
        <w:lastRenderedPageBreak/>
        <w:t>Second, w</w:t>
      </w:r>
      <w:r w:rsidR="005F1B83">
        <w:t xml:space="preserve">e </w:t>
      </w:r>
      <w:r>
        <w:t>rely</w:t>
      </w:r>
      <w:r w:rsidR="005F1B83">
        <w:t xml:space="preserve"> on </w:t>
      </w:r>
      <w:r>
        <w:t xml:space="preserve">the </w:t>
      </w:r>
      <w:r w:rsidR="005F1B83" w:rsidRPr="00566FF4">
        <w:t xml:space="preserve">propensity score matching (PSM) to </w:t>
      </w:r>
      <w:r w:rsidR="00441F96">
        <w:t>control for self-selection bias</w:t>
      </w:r>
      <w:r w:rsidR="005F1B83" w:rsidRPr="00566FF4">
        <w:t xml:space="preserve">. </w:t>
      </w:r>
      <w:r w:rsidR="00930E09">
        <w:t>W</w:t>
      </w:r>
      <w:r w:rsidR="005F1B83" w:rsidRPr="00566FF4">
        <w:t xml:space="preserve">e apply PSM to assemble a matched sample using </w:t>
      </w:r>
      <w:r>
        <w:t>nearest-</w:t>
      </w:r>
      <w:proofErr w:type="spellStart"/>
      <w:r>
        <w:t>neighbor</w:t>
      </w:r>
      <w:proofErr w:type="spellEnd"/>
      <w:r w:rsidR="005F1B83" w:rsidRPr="00566FF4">
        <w:t xml:space="preserve"> matching without replacement and with a </w:t>
      </w:r>
      <w:proofErr w:type="spellStart"/>
      <w:r w:rsidR="005F1B83" w:rsidRPr="00566FF4">
        <w:t>caliper</w:t>
      </w:r>
      <w:proofErr w:type="spellEnd"/>
      <w:r w:rsidR="005F1B83" w:rsidRPr="00566FF4">
        <w:t xml:space="preserve"> width of 0.001. The propensity score is calculated as the predicted probabilities from a logit model in which the dependent variable is </w:t>
      </w:r>
      <w:proofErr w:type="spellStart"/>
      <w:r w:rsidR="00D80A28">
        <w:rPr>
          <w:i/>
          <w:iCs/>
        </w:rPr>
        <w:t>IO_Dummy</w:t>
      </w:r>
      <w:proofErr w:type="spellEnd"/>
      <w:r w:rsidR="005F1B83" w:rsidRPr="00566FF4">
        <w:t xml:space="preserve">, </w:t>
      </w:r>
      <w:r w:rsidR="00D80A28" w:rsidRPr="00D80A28">
        <w:t xml:space="preserve">a dummy variable set to one if a firm’s </w:t>
      </w:r>
      <w:r w:rsidR="00D80A28" w:rsidRPr="00C32011">
        <w:rPr>
          <w:i/>
          <w:iCs/>
        </w:rPr>
        <w:t>IO</w:t>
      </w:r>
      <w:r w:rsidR="00D80A28" w:rsidRPr="00D80A28">
        <w:t xml:space="preserve"> exceeds the </w:t>
      </w:r>
      <w:r w:rsidR="005A0CDC">
        <w:t>50</w:t>
      </w:r>
      <w:r w:rsidR="00D80A28" w:rsidRPr="00D80A28">
        <w:t>th percentile in a given year and zero otherwise</w:t>
      </w:r>
      <w:r w:rsidR="005F1B83" w:rsidRPr="00566FF4">
        <w:t xml:space="preserve">. </w:t>
      </w:r>
      <w:r w:rsidR="007A616F" w:rsidRPr="007A616F">
        <w:rPr>
          <w:lang w:val="en-US"/>
        </w:rPr>
        <w:t>Column (3) of Table 3 present</w:t>
      </w:r>
      <w:r>
        <w:rPr>
          <w:rFonts w:eastAsia="SimSun"/>
          <w:lang w:val="en-US"/>
        </w:rPr>
        <w:t>s the regression analysis for the matched sample</w:t>
      </w:r>
      <w:r w:rsidR="007A616F" w:rsidRPr="007A616F">
        <w:rPr>
          <w:lang w:val="en-US"/>
        </w:rPr>
        <w:t xml:space="preserve">. Consistent with previous empirical findings, the estimated coefficient on </w:t>
      </w:r>
      <m:oMath>
        <m:r>
          <w:rPr>
            <w:rFonts w:ascii="Cambria Math" w:hAnsi="Cambria Math"/>
            <w:lang w:val="en-US"/>
          </w:rPr>
          <m:t>IO</m:t>
        </m:r>
      </m:oMath>
      <w:r w:rsidR="007A616F" w:rsidRPr="007A616F">
        <w:rPr>
          <w:lang w:val="en-US"/>
        </w:rPr>
        <w:t xml:space="preserve"> </w:t>
      </w:r>
      <w:r w:rsidR="007A616F">
        <w:rPr>
          <w:lang w:val="en-US"/>
        </w:rPr>
        <w:t>is</w:t>
      </w:r>
      <w:r w:rsidR="007A616F" w:rsidRPr="007A616F">
        <w:rPr>
          <w:lang w:val="en-US"/>
        </w:rPr>
        <w:t xml:space="preserve"> positive and significant</w:t>
      </w:r>
      <w:r w:rsidR="007A616F">
        <w:rPr>
          <w:lang w:val="en-US"/>
        </w:rPr>
        <w:t xml:space="preserve">. </w:t>
      </w:r>
    </w:p>
    <w:p w14:paraId="70462BF0" w14:textId="284ED9C7" w:rsidR="002A2807" w:rsidRPr="00566FF4" w:rsidRDefault="00DC232C" w:rsidP="002A2807">
      <w:pPr>
        <w:rPr>
          <w:lang w:val="en-US"/>
        </w:rPr>
      </w:pPr>
      <w:r>
        <w:rPr>
          <w:lang w:val="en-US"/>
        </w:rPr>
        <w:t>Our third identification method is</w:t>
      </w:r>
      <w:r w:rsidRPr="007A616F">
        <w:rPr>
          <w:iCs/>
        </w:rPr>
        <w:t xml:space="preserve"> </w:t>
      </w:r>
      <w:r w:rsidR="00516CE7">
        <w:rPr>
          <w:iCs/>
        </w:rPr>
        <w:t xml:space="preserve">the </w:t>
      </w:r>
      <w:r w:rsidRPr="00566FF4">
        <w:rPr>
          <w:lang w:val="en-US"/>
        </w:rPr>
        <w:t xml:space="preserve">two-stage least squares (2SLS) </w:t>
      </w:r>
      <w:r w:rsidRPr="00566FF4">
        <w:rPr>
          <w:lang w:val="en-US"/>
        </w:rPr>
        <w:t>estimation</w:t>
      </w:r>
      <w:r>
        <w:rPr>
          <w:lang w:val="en-US"/>
        </w:rPr>
        <w:t>. W</w:t>
      </w:r>
      <w:r w:rsidRPr="00566FF4">
        <w:rPr>
          <w:lang w:val="en-US"/>
        </w:rPr>
        <w:t xml:space="preserve">e specify the median of </w:t>
      </w:r>
      <w:bookmarkStart w:id="4" w:name="_Hlk139819705"/>
      <w:r>
        <w:rPr>
          <w:lang w:val="en-US"/>
        </w:rPr>
        <w:t>institutional ownership</w:t>
      </w:r>
      <w:bookmarkEnd w:id="4"/>
      <w:r w:rsidRPr="00566FF4">
        <w:rPr>
          <w:lang w:val="en-US"/>
        </w:rPr>
        <w:t xml:space="preserve"> of firms in the same </w:t>
      </w:r>
      <w:r>
        <w:rPr>
          <w:lang w:val="en-US"/>
        </w:rPr>
        <w:t>two-digit</w:t>
      </w:r>
      <w:r w:rsidRPr="00566FF4">
        <w:rPr>
          <w:lang w:val="en-US"/>
        </w:rPr>
        <w:t xml:space="preserve"> </w:t>
      </w:r>
      <w:r>
        <w:rPr>
          <w:lang w:val="en-US"/>
        </w:rPr>
        <w:t xml:space="preserve">SIC </w:t>
      </w:r>
      <w:r w:rsidRPr="00566FF4">
        <w:rPr>
          <w:lang w:val="en-US"/>
        </w:rPr>
        <w:t xml:space="preserve">industry classification and size quartiles as our instruments for the corresponding </w:t>
      </w:r>
      <w:r w:rsidRPr="007A616F">
        <w:rPr>
          <w:lang w:val="en-US"/>
        </w:rPr>
        <w:t>institutional ownership</w:t>
      </w:r>
      <w:r w:rsidRPr="00566FF4">
        <w:rPr>
          <w:lang w:val="en-US"/>
        </w:rPr>
        <w:t xml:space="preserve"> variables</w:t>
      </w:r>
      <w:r>
        <w:rPr>
          <w:lang w:val="en-US"/>
        </w:rPr>
        <w:t>. Column (4)</w:t>
      </w:r>
      <w:r w:rsidRPr="007A616F">
        <w:rPr>
          <w:lang w:val="en-US"/>
        </w:rPr>
        <w:t xml:space="preserve"> </w:t>
      </w:r>
      <w:r>
        <w:rPr>
          <w:lang w:val="en-US"/>
        </w:rPr>
        <w:t xml:space="preserve">of </w:t>
      </w:r>
      <w:r w:rsidRPr="007A616F">
        <w:rPr>
          <w:lang w:val="en-US"/>
        </w:rPr>
        <w:t xml:space="preserve">Table </w:t>
      </w:r>
      <w:r>
        <w:rPr>
          <w:lang w:val="en-US"/>
        </w:rPr>
        <w:t>3</w:t>
      </w:r>
      <w:r w:rsidR="001716A1" w:rsidRPr="001716A1">
        <w:rPr>
          <w:iCs/>
        </w:rPr>
        <w:t xml:space="preserve"> report</w:t>
      </w:r>
      <w:r>
        <w:rPr>
          <w:rFonts w:eastAsia="SimSun"/>
          <w:iCs/>
        </w:rPr>
        <w:t>s the results</w:t>
      </w:r>
      <w:r>
        <w:rPr>
          <w:rFonts w:eastAsia="SimSun"/>
          <w:iCs/>
        </w:rPr>
        <w:t xml:space="preserve"> of the second-stage regressions estimating Equation (</w:t>
      </w:r>
      <w:r w:rsidR="001716A1">
        <w:rPr>
          <w:iCs/>
        </w:rPr>
        <w:t>1</w:t>
      </w:r>
      <w:r w:rsidR="001716A1" w:rsidRPr="001716A1">
        <w:rPr>
          <w:iCs/>
        </w:rPr>
        <w:t>)</w:t>
      </w:r>
      <w:r>
        <w:rPr>
          <w:rFonts w:eastAsia="SimSun"/>
          <w:iCs/>
        </w:rPr>
        <w:t xml:space="preserve">, with the independent variables of interest replaced by their fitted values from the first-stage regressions. The coefficient estimates </w:t>
      </w:r>
      <w:r w:rsidR="001716A1" w:rsidRPr="001716A1">
        <w:rPr>
          <w:iCs/>
        </w:rPr>
        <w:t xml:space="preserve">on instrumented </w:t>
      </w:r>
      <w:r w:rsidR="001716A1">
        <w:rPr>
          <w:i/>
          <w:iCs/>
        </w:rPr>
        <w:t xml:space="preserve">IO </w:t>
      </w:r>
      <w:r w:rsidR="001716A1" w:rsidRPr="001716A1">
        <w:rPr>
          <w:iCs/>
        </w:rPr>
        <w:t>remain</w:t>
      </w:r>
      <w:r>
        <w:rPr>
          <w:rFonts w:eastAsia="SimSun"/>
          <w:iCs/>
        </w:rPr>
        <w:t xml:space="preserve"> </w:t>
      </w:r>
      <w:r w:rsidR="001716A1">
        <w:rPr>
          <w:iCs/>
        </w:rPr>
        <w:t>positive</w:t>
      </w:r>
      <w:r w:rsidR="001716A1" w:rsidRPr="001716A1">
        <w:rPr>
          <w:iCs/>
        </w:rPr>
        <w:t xml:space="preserve"> and statistically significant</w:t>
      </w:r>
      <w:r w:rsidR="001716A1">
        <w:rPr>
          <w:iCs/>
        </w:rPr>
        <w:t>.</w:t>
      </w:r>
      <w:r>
        <w:rPr>
          <w:rStyle w:val="FootnoteReference"/>
          <w:iCs/>
        </w:rPr>
        <w:footnoteReference w:id="2"/>
      </w:r>
      <w:r w:rsidR="001716A1">
        <w:rPr>
          <w:iCs/>
        </w:rPr>
        <w:t xml:space="preserve"> </w:t>
      </w:r>
    </w:p>
    <w:p w14:paraId="00ED1AEF" w14:textId="3CE606A5" w:rsidR="005E3BB1" w:rsidRDefault="00DC232C" w:rsidP="005E3BB1">
      <w:pPr>
        <w:pStyle w:val="Heading2"/>
      </w:pPr>
      <w:r w:rsidRPr="005E3BB1">
        <w:t xml:space="preserve">5.2. Robustness </w:t>
      </w:r>
      <w:r w:rsidR="00C8153D">
        <w:t>tests</w:t>
      </w:r>
    </w:p>
    <w:p w14:paraId="367D3EC3" w14:textId="4C3099EF" w:rsidR="002F5080" w:rsidRDefault="00DC232C" w:rsidP="0011061B">
      <w:pPr>
        <w:rPr>
          <w:rFonts w:eastAsia="DengXian"/>
        </w:rPr>
      </w:pPr>
      <w:r w:rsidRPr="001716A1">
        <w:rPr>
          <w:lang w:val="en-US"/>
        </w:rPr>
        <w:t xml:space="preserve">Next, we explore whether the impact </w:t>
      </w:r>
      <w:r w:rsidR="00352F92">
        <w:rPr>
          <w:lang w:val="en-US"/>
        </w:rPr>
        <w:t xml:space="preserve">of </w:t>
      </w:r>
      <w:r w:rsidRPr="00566FF4">
        <w:rPr>
          <w:i/>
          <w:iCs/>
          <w:lang w:val="en-US"/>
        </w:rPr>
        <w:t>IO</w:t>
      </w:r>
      <w:r>
        <w:rPr>
          <w:lang w:val="en-US"/>
        </w:rPr>
        <w:t xml:space="preserve"> </w:t>
      </w:r>
      <w:r w:rsidRPr="001716A1">
        <w:rPr>
          <w:lang w:val="en-US"/>
        </w:rPr>
        <w:t>on</w:t>
      </w:r>
      <w:r>
        <w:rPr>
          <w:lang w:val="en-US"/>
        </w:rPr>
        <w:t xml:space="preserve"> board gender diversity</w:t>
      </w:r>
      <w:r w:rsidRPr="001716A1">
        <w:rPr>
          <w:lang w:val="en-US"/>
        </w:rPr>
        <w:t xml:space="preserve"> depends on </w:t>
      </w:r>
      <w:r>
        <w:rPr>
          <w:rFonts w:eastAsia="SimSun"/>
          <w:lang w:val="en-US"/>
        </w:rPr>
        <w:t>the specific settings.</w:t>
      </w:r>
      <w:r>
        <w:rPr>
          <w:lang w:val="en-US"/>
        </w:rPr>
        <w:t xml:space="preserve"> </w:t>
      </w:r>
      <w:r w:rsidR="00930E09">
        <w:rPr>
          <w:rFonts w:hint="eastAsia"/>
          <w:lang w:val="en-US"/>
        </w:rPr>
        <w:t>The financial</w:t>
      </w:r>
      <w:r w:rsidRPr="001716A1">
        <w:rPr>
          <w:rFonts w:eastAsia="DengXian"/>
        </w:rPr>
        <w:t xml:space="preserve"> crisis might impact the necessity for monitoring, and</w:t>
      </w:r>
      <w:r>
        <w:rPr>
          <w:rFonts w:eastAsia="DengXian"/>
        </w:rPr>
        <w:t xml:space="preserve"> consequently, the demand for a more gender-diverse board. </w:t>
      </w:r>
      <w:r w:rsidRPr="001716A1">
        <w:rPr>
          <w:rFonts w:eastAsia="DengXian"/>
        </w:rPr>
        <w:t>Considering the timeline overlap, it</w:t>
      </w:r>
      <w:r w:rsidR="0011061B">
        <w:rPr>
          <w:rFonts w:eastAsia="DengXian"/>
        </w:rPr>
        <w:t xml:space="preserve"> i</w:t>
      </w:r>
      <w:r w:rsidRPr="001716A1">
        <w:rPr>
          <w:rFonts w:eastAsia="DengXian"/>
        </w:rPr>
        <w:t>s a valid concern that the financial crisis</w:t>
      </w:r>
      <w:r>
        <w:rPr>
          <w:rFonts w:eastAsia="DengXian"/>
        </w:rPr>
        <w:t xml:space="preserve"> rather than </w:t>
      </w:r>
      <w:r w:rsidRPr="001716A1">
        <w:rPr>
          <w:rFonts w:eastAsia="DengXian"/>
        </w:rPr>
        <w:t>the Davies intervention</w:t>
      </w:r>
      <w:r>
        <w:rPr>
          <w:rFonts w:eastAsia="DengXian"/>
        </w:rPr>
        <w:t xml:space="preserve"> </w:t>
      </w:r>
      <w:r w:rsidR="00441F96">
        <w:rPr>
          <w:rFonts w:eastAsia="DengXian"/>
        </w:rPr>
        <w:t>may</w:t>
      </w:r>
      <w:r>
        <w:rPr>
          <w:rFonts w:eastAsia="DengXian"/>
        </w:rPr>
        <w:t xml:space="preserve"> driv</w:t>
      </w:r>
      <w:r w:rsidR="0098239D">
        <w:rPr>
          <w:rFonts w:eastAsia="DengXian"/>
        </w:rPr>
        <w:t>e</w:t>
      </w:r>
      <w:r w:rsidRPr="001716A1">
        <w:rPr>
          <w:rFonts w:eastAsia="DengXian"/>
        </w:rPr>
        <w:t xml:space="preserve"> board gender diversity.</w:t>
      </w:r>
      <w:r>
        <w:rPr>
          <w:rFonts w:eastAsia="DengXian"/>
        </w:rPr>
        <w:t xml:space="preserve"> </w:t>
      </w:r>
      <w:r w:rsidRPr="001716A1">
        <w:rPr>
          <w:rFonts w:eastAsia="DengXian"/>
          <w:lang w:val="en-US"/>
        </w:rPr>
        <w:t xml:space="preserve">Thus, </w:t>
      </w:r>
      <w:r w:rsidRPr="001716A1">
        <w:rPr>
          <w:rFonts w:eastAsia="DengXian"/>
        </w:rPr>
        <w:t>we incorporated the financial crisis period from 2007 to 2009, following Chen et al. (2019)</w:t>
      </w:r>
      <w:r w:rsidR="0098239D">
        <w:rPr>
          <w:rFonts w:eastAsia="DengXian"/>
        </w:rPr>
        <w:t>,</w:t>
      </w:r>
      <w:r w:rsidRPr="001716A1">
        <w:rPr>
          <w:rFonts w:eastAsia="DengXian"/>
        </w:rPr>
        <w:t xml:space="preserve"> in ou</w:t>
      </w:r>
      <w:r w:rsidRPr="001716A1">
        <w:rPr>
          <w:rFonts w:eastAsia="DengXian"/>
        </w:rPr>
        <w:t xml:space="preserve">r regression models (our results remain robust if we adjust </w:t>
      </w:r>
      <w:r w:rsidRPr="001716A1">
        <w:rPr>
          <w:rFonts w:eastAsia="DengXian"/>
        </w:rPr>
        <w:lastRenderedPageBreak/>
        <w:t xml:space="preserve">the crisis period to 2007-2008 or 2007-2010). </w:t>
      </w:r>
      <w:r w:rsidR="00E50904">
        <w:rPr>
          <w:rFonts w:eastAsia="DengXian"/>
        </w:rPr>
        <w:t>As reported in Column</w:t>
      </w:r>
      <w:r>
        <w:rPr>
          <w:rFonts w:eastAsia="DengXian"/>
        </w:rPr>
        <w:t>s (1)</w:t>
      </w:r>
      <w:r w:rsidR="00E50904">
        <w:rPr>
          <w:rFonts w:eastAsia="DengXian"/>
        </w:rPr>
        <w:t xml:space="preserve"> and (</w:t>
      </w:r>
      <w:r w:rsidR="00CC31DD">
        <w:rPr>
          <w:rFonts w:eastAsia="DengXian"/>
        </w:rPr>
        <w:t>2</w:t>
      </w:r>
      <w:r w:rsidR="00E50904">
        <w:rPr>
          <w:rFonts w:eastAsia="DengXian"/>
        </w:rPr>
        <w:t>) of Table 4, w</w:t>
      </w:r>
      <w:r w:rsidRPr="001716A1">
        <w:rPr>
          <w:rFonts w:eastAsia="DengXian"/>
        </w:rPr>
        <w:t>e find that the crisis does influence board gender diversity. However, firms with higher institutional</w:t>
      </w:r>
      <w:r w:rsidRPr="001716A1">
        <w:rPr>
          <w:rFonts w:eastAsia="DengXian"/>
        </w:rPr>
        <w:t xml:space="preserve"> ownership do not necessarily increase </w:t>
      </w:r>
      <w:r>
        <w:rPr>
          <w:rFonts w:eastAsia="DengXian"/>
        </w:rPr>
        <w:t xml:space="preserve">their board gender diversity during </w:t>
      </w:r>
      <w:r w:rsidRPr="001716A1">
        <w:rPr>
          <w:rFonts w:eastAsia="DengXian"/>
        </w:rPr>
        <w:t>the crisis period</w:t>
      </w:r>
      <w:r>
        <w:rPr>
          <w:rFonts w:eastAsia="DengXian"/>
        </w:rPr>
        <w:t xml:space="preserve">. Most importantly, our </w:t>
      </w:r>
      <w:r w:rsidR="008C0C0A">
        <w:rPr>
          <w:rFonts w:eastAsia="DengXian"/>
        </w:rPr>
        <w:t xml:space="preserve">main </w:t>
      </w:r>
      <w:r w:rsidRPr="001716A1">
        <w:rPr>
          <w:rFonts w:eastAsia="DengXian" w:hint="eastAsia"/>
        </w:rPr>
        <w:t>r</w:t>
      </w:r>
      <w:r w:rsidRPr="001716A1">
        <w:rPr>
          <w:rFonts w:eastAsia="DengXian"/>
        </w:rPr>
        <w:t xml:space="preserve">esults </w:t>
      </w:r>
      <w:r w:rsidR="008C0C0A">
        <w:rPr>
          <w:rFonts w:eastAsia="DengXian"/>
        </w:rPr>
        <w:t>remain</w:t>
      </w:r>
      <w:r w:rsidRPr="001716A1">
        <w:rPr>
          <w:rFonts w:eastAsia="DengXian"/>
        </w:rPr>
        <w:t xml:space="preserve"> even when considering the effect</w:t>
      </w:r>
      <w:r>
        <w:rPr>
          <w:rFonts w:eastAsia="DengXian"/>
        </w:rPr>
        <w:t xml:space="preserve"> of the crisis.</w:t>
      </w:r>
      <w:r w:rsidR="00750485">
        <w:rPr>
          <w:rFonts w:eastAsia="DengXian"/>
        </w:rPr>
        <w:t xml:space="preserve"> </w:t>
      </w:r>
    </w:p>
    <w:p w14:paraId="5BB06D63" w14:textId="55AB6244" w:rsidR="00E50904" w:rsidRPr="00E50904" w:rsidRDefault="00DC232C" w:rsidP="001716A1">
      <w:pPr>
        <w:rPr>
          <w:rFonts w:eastAsia="DengXian"/>
        </w:rPr>
      </w:pPr>
      <w:r>
        <w:rPr>
          <w:rFonts w:eastAsia="DengXian"/>
        </w:rPr>
        <w:t xml:space="preserve">We then </w:t>
      </w:r>
      <w:r w:rsidR="00A10517">
        <w:rPr>
          <w:rFonts w:eastAsia="DengXian"/>
        </w:rPr>
        <w:t>examine</w:t>
      </w:r>
      <w:r>
        <w:rPr>
          <w:rFonts w:eastAsia="DengXian"/>
        </w:rPr>
        <w:t xml:space="preserve"> public attention on the Davies intervention </w:t>
      </w:r>
      <w:r w:rsidR="00CC31DD">
        <w:rPr>
          <w:rFonts w:eastAsia="DengXian"/>
        </w:rPr>
        <w:t xml:space="preserve">as an alternative measure </w:t>
      </w:r>
      <w:r w:rsidR="0064247E">
        <w:rPr>
          <w:rFonts w:eastAsia="DengXian" w:hint="eastAsia"/>
        </w:rPr>
        <w:t>for</w:t>
      </w:r>
      <w:r w:rsidR="0064247E">
        <w:rPr>
          <w:rFonts w:eastAsia="DengXian"/>
          <w:lang w:val="en-US"/>
        </w:rPr>
        <w:t xml:space="preserve"> </w:t>
      </w:r>
      <m:oMath>
        <m:r>
          <w:rPr>
            <w:rFonts w:ascii="Cambria Math" w:eastAsia="DengXian" w:hAnsi="Cambria Math"/>
            <w:lang w:val="en-US"/>
          </w:rPr>
          <m:t>POST</m:t>
        </m:r>
      </m:oMath>
      <w:r w:rsidR="0064247E">
        <w:rPr>
          <w:rFonts w:eastAsia="DengXian"/>
          <w:lang w:val="en-US"/>
        </w:rPr>
        <w:t xml:space="preserve"> </w:t>
      </w:r>
      <w:r w:rsidR="00A4496B">
        <w:rPr>
          <w:rFonts w:eastAsia="DengXian"/>
        </w:rPr>
        <w:t>capturing</w:t>
      </w:r>
      <w:r w:rsidR="00C466AB">
        <w:rPr>
          <w:rFonts w:eastAsia="DengXian"/>
        </w:rPr>
        <w:t xml:space="preserve"> direct public pressure on board gender diversity.</w:t>
      </w:r>
      <w:r w:rsidR="00CC31DD">
        <w:rPr>
          <w:rFonts w:eastAsia="DengXian"/>
        </w:rPr>
        <w:t xml:space="preserve"> </w:t>
      </w:r>
      <w:r w:rsidR="00064510" w:rsidRPr="00064510">
        <w:rPr>
          <w:rFonts w:eastAsia="DengXian"/>
          <w:lang w:val="en-US"/>
        </w:rPr>
        <w:t>We calculate</w:t>
      </w:r>
      <w:r>
        <w:rPr>
          <w:rFonts w:eastAsia="DengXian"/>
          <w:lang w:val="en-US"/>
        </w:rPr>
        <w:t xml:space="preserve"> the abnormal Google search volume following </w:t>
      </w:r>
      <w:r w:rsidR="00064510" w:rsidRPr="00064510">
        <w:rPr>
          <w:rFonts w:eastAsia="DengXian" w:hint="eastAsia"/>
          <w:lang w:val="en-US"/>
        </w:rPr>
        <w:t>Bijl</w:t>
      </w:r>
      <w:r w:rsidR="00064510" w:rsidRPr="00064510">
        <w:rPr>
          <w:rFonts w:eastAsia="DengXian"/>
          <w:lang w:val="en-US"/>
        </w:rPr>
        <w:t xml:space="preserve"> et al. (2016) and Kim et al. (2019). We first obtain </w:t>
      </w:r>
      <w:r>
        <w:rPr>
          <w:rFonts w:eastAsia="DengXian"/>
          <w:lang w:val="en-US"/>
        </w:rPr>
        <w:t>the weekly search volume (</w:t>
      </w:r>
      <m:oMath>
        <m:r>
          <w:rPr>
            <w:rFonts w:ascii="Cambria Math" w:eastAsia="DengXian" w:hAnsi="Cambria Math"/>
            <w:lang w:val="en-US"/>
          </w:rPr>
          <m:t>WSV</m:t>
        </m:r>
      </m:oMath>
      <w:r w:rsidR="00064510" w:rsidRPr="00064510">
        <w:rPr>
          <w:rFonts w:eastAsia="DengXian"/>
          <w:lang w:val="en-US"/>
        </w:rPr>
        <w:t xml:space="preserve">) for all keywords: board gender diversity, boardroom diversity, female directors, gender diversity, Lord Davies report, women on boards, </w:t>
      </w:r>
      <w:r>
        <w:rPr>
          <w:rFonts w:eastAsia="DengXian"/>
          <w:lang w:val="en-US"/>
        </w:rPr>
        <w:t xml:space="preserve">and women on the board. </w:t>
      </w:r>
      <w:r w:rsidR="00064510" w:rsidRPr="0024402F">
        <w:rPr>
          <w:rFonts w:eastAsia="DengXian"/>
          <w:lang w:val="en-US"/>
        </w:rPr>
        <w:t xml:space="preserve">Then, we obtain the </w:t>
      </w:r>
      <w:r w:rsidR="00B45AEC">
        <w:rPr>
          <w:rFonts w:eastAsia="DengXian"/>
          <w:lang w:val="en-US"/>
        </w:rPr>
        <w:t xml:space="preserve">weekly </w:t>
      </w:r>
      <w:r w:rsidR="00064510" w:rsidRPr="0024402F">
        <w:rPr>
          <w:rFonts w:eastAsia="DengXian"/>
          <w:lang w:val="en-US"/>
        </w:rPr>
        <w:t xml:space="preserve">abnormal search volume using </w:t>
      </w:r>
      <m:oMath>
        <m:sSub>
          <m:sSubPr>
            <m:ctrlPr>
              <w:rPr>
                <w:rFonts w:ascii="Cambria Math" w:eastAsia="DengXian" w:hAnsi="Cambria Math"/>
                <w:i/>
                <w:lang w:val="en-US"/>
              </w:rPr>
            </m:ctrlPr>
          </m:sSubPr>
          <m:e>
            <m:r>
              <w:rPr>
                <w:rFonts w:ascii="Cambria Math" w:eastAsia="DengXian" w:hAnsi="Cambria Math" w:hint="eastAsia"/>
                <w:lang w:val="en-US"/>
              </w:rPr>
              <m:t>W</m:t>
            </m:r>
            <m:r>
              <w:rPr>
                <w:rFonts w:ascii="Cambria Math" w:eastAsia="DengXian" w:hAnsi="Cambria Math"/>
                <w:lang w:val="en-US"/>
              </w:rPr>
              <m:t>ASV</m:t>
            </m:r>
          </m:e>
          <m:sub>
            <m:r>
              <w:rPr>
                <w:rFonts w:ascii="Cambria Math" w:eastAsia="DengXian" w:hAnsi="Cambria Math"/>
                <w:lang w:val="en-US"/>
              </w:rPr>
              <m:t>t</m:t>
            </m:r>
          </m:sub>
        </m:sSub>
        <m:r>
          <w:rPr>
            <w:rFonts w:ascii="Cambria Math" w:eastAsia="DengXian" w:hAnsi="Cambria Math"/>
            <w:lang w:val="en-US"/>
          </w:rPr>
          <m:t>=</m:t>
        </m:r>
        <m:f>
          <m:fPr>
            <m:ctrlPr>
              <w:rPr>
                <w:rFonts w:ascii="Cambria Math" w:eastAsia="DengXian" w:hAnsi="Cambria Math"/>
                <w:i/>
                <w:lang w:val="en-US"/>
              </w:rPr>
            </m:ctrlPr>
          </m:fPr>
          <m:num>
            <m:sSub>
              <m:sSubPr>
                <m:ctrlPr>
                  <w:rPr>
                    <w:rFonts w:ascii="Cambria Math" w:eastAsia="DengXian" w:hAnsi="Cambria Math"/>
                    <w:i/>
                    <w:lang w:val="en-US"/>
                  </w:rPr>
                </m:ctrlPr>
              </m:sSubPr>
              <m:e>
                <m:r>
                  <w:rPr>
                    <w:rFonts w:ascii="Cambria Math" w:eastAsia="DengXian" w:hAnsi="Cambria Math"/>
                    <w:lang w:val="en-US"/>
                  </w:rPr>
                  <m:t>WSV</m:t>
                </m:r>
              </m:e>
              <m:sub>
                <m:r>
                  <w:rPr>
                    <w:rFonts w:ascii="Cambria Math" w:eastAsia="DengXian" w:hAnsi="Cambria Math"/>
                    <w:lang w:val="en-US"/>
                  </w:rPr>
                  <m:t>t</m:t>
                </m:r>
              </m:sub>
            </m:sSub>
            <m:r>
              <w:rPr>
                <w:rFonts w:ascii="Cambria Math" w:eastAsia="DengXian" w:hAnsi="Cambria Math"/>
                <w:lang w:val="en-US"/>
              </w:rPr>
              <m:t>-</m:t>
            </m:r>
            <m:f>
              <m:fPr>
                <m:ctrlPr>
                  <w:rPr>
                    <w:rFonts w:ascii="Cambria Math" w:eastAsia="DengXian" w:hAnsi="Cambria Math"/>
                    <w:i/>
                    <w:lang w:val="en-US"/>
                  </w:rPr>
                </m:ctrlPr>
              </m:fPr>
              <m:num>
                <m:r>
                  <w:rPr>
                    <w:rFonts w:ascii="Cambria Math" w:eastAsia="DengXian" w:hAnsi="Cambria Math"/>
                    <w:lang w:val="en-US"/>
                  </w:rPr>
                  <m:t>1</m:t>
                </m:r>
              </m:num>
              <m:den>
                <m:r>
                  <w:rPr>
                    <w:rFonts w:ascii="Cambria Math" w:eastAsia="DengXian" w:hAnsi="Cambria Math"/>
                    <w:lang w:val="en-US"/>
                  </w:rPr>
                  <m:t>n</m:t>
                </m:r>
              </m:den>
            </m:f>
            <m:nary>
              <m:naryPr>
                <m:chr m:val="∑"/>
                <m:limLoc m:val="undOvr"/>
                <m:ctrlPr>
                  <w:rPr>
                    <w:rFonts w:ascii="Cambria Math" w:eastAsia="DengXian" w:hAnsi="Cambria Math"/>
                    <w:i/>
                    <w:lang w:val="en-US"/>
                  </w:rPr>
                </m:ctrlPr>
              </m:naryPr>
              <m:sub>
                <m:r>
                  <w:rPr>
                    <w:rFonts w:ascii="Cambria Math" w:eastAsia="DengXian" w:hAnsi="Cambria Math"/>
                    <w:lang w:val="en-US"/>
                  </w:rPr>
                  <m:t>i</m:t>
                </m:r>
                <m:r>
                  <w:rPr>
                    <w:rFonts w:ascii="Cambria Math" w:eastAsia="DengXian" w:hAnsi="Cambria Math"/>
                    <w:lang w:val="en-US"/>
                  </w:rPr>
                  <m:t>=1</m:t>
                </m:r>
              </m:sub>
              <m:sup>
                <m:r>
                  <w:rPr>
                    <w:rFonts w:ascii="Cambria Math" w:eastAsia="DengXian" w:hAnsi="Cambria Math"/>
                    <w:lang w:val="en-US"/>
                  </w:rPr>
                  <m:t>n</m:t>
                </m:r>
              </m:sup>
              <m:e>
                <m:sSub>
                  <m:sSubPr>
                    <m:ctrlPr>
                      <w:rPr>
                        <w:rFonts w:ascii="Cambria Math" w:eastAsia="DengXian" w:hAnsi="Cambria Math"/>
                        <w:i/>
                        <w:lang w:val="en-US"/>
                      </w:rPr>
                    </m:ctrlPr>
                  </m:sSubPr>
                  <m:e>
                    <m:r>
                      <w:rPr>
                        <w:rFonts w:ascii="Cambria Math" w:eastAsia="DengXian" w:hAnsi="Cambria Math"/>
                        <w:lang w:val="en-US"/>
                      </w:rPr>
                      <m:t>WSV</m:t>
                    </m:r>
                  </m:e>
                  <m:sub>
                    <m:r>
                      <w:rPr>
                        <w:rFonts w:ascii="Cambria Math" w:eastAsia="DengXian" w:hAnsi="Cambria Math"/>
                        <w:lang w:val="en-US"/>
                      </w:rPr>
                      <m:t>i</m:t>
                    </m:r>
                  </m:sub>
                </m:sSub>
              </m:e>
            </m:nary>
          </m:num>
          <m:den>
            <m:sSub>
              <m:sSubPr>
                <m:ctrlPr>
                  <w:rPr>
                    <w:rFonts w:ascii="Cambria Math" w:eastAsia="DengXian" w:hAnsi="Cambria Math"/>
                    <w:i/>
                    <w:lang w:val="en-US"/>
                  </w:rPr>
                </m:ctrlPr>
              </m:sSubPr>
              <m:e>
                <m:r>
                  <w:rPr>
                    <w:rFonts w:ascii="Cambria Math" w:eastAsia="DengXian" w:hAnsi="Cambria Math"/>
                    <w:lang w:val="en-US"/>
                  </w:rPr>
                  <m:t>σ</m:t>
                </m:r>
              </m:e>
              <m:sub>
                <m:r>
                  <w:rPr>
                    <w:rFonts w:ascii="Cambria Math" w:eastAsia="DengXian" w:hAnsi="Cambria Math"/>
                    <w:lang w:val="en-US"/>
                  </w:rPr>
                  <m:t>WSV</m:t>
                </m:r>
              </m:sub>
            </m:sSub>
          </m:den>
        </m:f>
      </m:oMath>
      <w:r w:rsidR="00064510" w:rsidRPr="0024402F">
        <w:rPr>
          <w:rFonts w:eastAsia="DengXian"/>
          <w:lang w:val="en-US"/>
        </w:rPr>
        <w:t xml:space="preserve"> where </w:t>
      </w:r>
      <m:oMath>
        <m:r>
          <w:rPr>
            <w:rFonts w:ascii="Cambria Math" w:eastAsia="DengXian" w:hAnsi="Cambria Math"/>
            <w:lang w:val="en-US"/>
          </w:rPr>
          <m:t>n</m:t>
        </m:r>
      </m:oMath>
      <w:r w:rsidR="00064510" w:rsidRPr="0024402F">
        <w:rPr>
          <w:rFonts w:eastAsia="DengXian"/>
          <w:lang w:val="en-US"/>
        </w:rPr>
        <w:t xml:space="preserve"> is the number of weeks of </w:t>
      </w:r>
      <m:oMath>
        <m:r>
          <w:rPr>
            <w:rFonts w:ascii="Cambria Math" w:eastAsia="DengXian" w:hAnsi="Cambria Math"/>
            <w:lang w:val="en-US"/>
          </w:rPr>
          <m:t>WSV</m:t>
        </m:r>
      </m:oMath>
      <w:r w:rsidR="00064510" w:rsidRPr="0024402F">
        <w:rPr>
          <w:rFonts w:eastAsia="DengXian"/>
          <w:lang w:val="en-US"/>
        </w:rPr>
        <w:t xml:space="preserve"> observations and </w:t>
      </w:r>
      <m:oMath>
        <m:sSub>
          <m:sSubPr>
            <m:ctrlPr>
              <w:rPr>
                <w:rFonts w:ascii="Cambria Math" w:eastAsia="DengXian" w:hAnsi="Cambria Math"/>
                <w:i/>
                <w:lang w:val="en-US"/>
              </w:rPr>
            </m:ctrlPr>
          </m:sSubPr>
          <m:e>
            <m:r>
              <w:rPr>
                <w:rFonts w:ascii="Cambria Math" w:eastAsia="DengXian" w:hAnsi="Cambria Math"/>
                <w:lang w:val="en-US"/>
              </w:rPr>
              <m:t>σ</m:t>
            </m:r>
          </m:e>
          <m:sub>
            <m:r>
              <w:rPr>
                <w:rFonts w:ascii="Cambria Math" w:eastAsia="DengXian" w:hAnsi="Cambria Math"/>
                <w:lang w:val="en-US"/>
              </w:rPr>
              <m:t>SV</m:t>
            </m:r>
          </m:sub>
        </m:sSub>
      </m:oMath>
      <w:r w:rsidR="00064510" w:rsidRPr="0024402F">
        <w:rPr>
          <w:rFonts w:eastAsia="DengXian"/>
          <w:lang w:val="en-US"/>
        </w:rPr>
        <w:t xml:space="preserve"> is the full-sample standard </w:t>
      </w:r>
      <w:r w:rsidR="00A10517">
        <w:rPr>
          <w:rFonts w:eastAsia="DengXian"/>
          <w:lang w:val="en-US"/>
        </w:rPr>
        <w:t>deviation</w:t>
      </w:r>
      <w:r w:rsidR="00064510" w:rsidRPr="0024402F">
        <w:rPr>
          <w:rFonts w:eastAsia="DengXian"/>
          <w:lang w:val="en-US"/>
        </w:rPr>
        <w:t xml:space="preserve"> of </w:t>
      </w:r>
      <m:oMath>
        <m:r>
          <w:rPr>
            <w:rFonts w:ascii="Cambria Math" w:eastAsia="DengXian" w:hAnsi="Cambria Math"/>
            <w:lang w:val="en-US"/>
          </w:rPr>
          <m:t>WSV</m:t>
        </m:r>
      </m:oMath>
      <w:r w:rsidR="00064510" w:rsidRPr="0024402F">
        <w:rPr>
          <w:rFonts w:eastAsia="DengXian"/>
          <w:lang w:val="en-US"/>
        </w:rPr>
        <w:t>. Finally,</w:t>
      </w:r>
      <w:r w:rsidR="00A941D6">
        <w:rPr>
          <w:rFonts w:eastAsia="DengXian"/>
          <w:lang w:val="en-US"/>
        </w:rPr>
        <w:t xml:space="preserve"> we calculate</w:t>
      </w:r>
      <w:r w:rsidR="00064510" w:rsidRPr="0024402F">
        <w:rPr>
          <w:rFonts w:eastAsia="DengXian"/>
          <w:lang w:val="en-US"/>
        </w:rPr>
        <w:t xml:space="preserve"> the average of </w:t>
      </w:r>
      <m:oMath>
        <m:r>
          <w:rPr>
            <w:rFonts w:ascii="Cambria Math" w:eastAsia="DengXian" w:hAnsi="Cambria Math"/>
            <w:lang w:val="en-US"/>
          </w:rPr>
          <m:t>WASV</m:t>
        </m:r>
      </m:oMath>
      <w:r w:rsidR="00064510" w:rsidRPr="0024402F">
        <w:rPr>
          <w:rFonts w:eastAsia="DengXian"/>
          <w:lang w:val="en-US"/>
        </w:rPr>
        <w:t xml:space="preserve"> for each year </w:t>
      </w:r>
      <w:r>
        <w:rPr>
          <w:rFonts w:eastAsia="DengXian"/>
          <w:lang w:val="en-US"/>
        </w:rPr>
        <w:t xml:space="preserve">to </w:t>
      </w:r>
      <w:r w:rsidR="00064510" w:rsidRPr="0024402F">
        <w:rPr>
          <w:rFonts w:eastAsia="DengXian"/>
          <w:lang w:val="en-US"/>
        </w:rPr>
        <w:t xml:space="preserve">obtain the annual </w:t>
      </w:r>
      <m:oMath>
        <m:r>
          <w:rPr>
            <w:rFonts w:ascii="Cambria Math" w:eastAsia="DengXian" w:hAnsi="Cambria Math"/>
            <w:lang w:val="en-US"/>
          </w:rPr>
          <m:t>ASV</m:t>
        </m:r>
      </m:oMath>
      <w:r w:rsidR="00064510" w:rsidRPr="0024402F">
        <w:rPr>
          <w:rFonts w:eastAsia="DengXian"/>
          <w:lang w:val="en-US"/>
        </w:rPr>
        <w:t>.</w:t>
      </w:r>
      <w:r w:rsidR="00C466AB">
        <w:rPr>
          <w:rFonts w:eastAsia="DengXian"/>
          <w:lang w:val="en-US"/>
        </w:rPr>
        <w:t xml:space="preserve"> </w:t>
      </w:r>
      <w:r w:rsidR="00C466AB">
        <w:rPr>
          <w:rFonts w:eastAsia="DengXian" w:hint="eastAsia"/>
          <w:lang w:val="en-US"/>
        </w:rPr>
        <w:t>We</w:t>
      </w:r>
      <w:r w:rsidR="00C466AB">
        <w:rPr>
          <w:rFonts w:eastAsia="DengXian"/>
          <w:lang w:val="en-US"/>
        </w:rPr>
        <w:t xml:space="preserve"> </w:t>
      </w:r>
      <w:r w:rsidR="00441F96">
        <w:rPr>
          <w:rFonts w:eastAsia="DengXian"/>
          <w:lang w:val="en-US"/>
        </w:rPr>
        <w:t>re-estimate</w:t>
      </w:r>
      <w:r w:rsidR="00C466AB">
        <w:rPr>
          <w:rFonts w:eastAsia="DengXian"/>
          <w:lang w:val="en-US"/>
        </w:rPr>
        <w:t xml:space="preserve"> E</w:t>
      </w:r>
      <w:r w:rsidR="00A10517">
        <w:rPr>
          <w:rFonts w:eastAsia="DengXian"/>
          <w:lang w:val="en-US"/>
        </w:rPr>
        <w:t xml:space="preserve">quation </w:t>
      </w:r>
      <w:r w:rsidR="00C466AB">
        <w:rPr>
          <w:rFonts w:eastAsia="DengXian"/>
          <w:lang w:val="en-US"/>
        </w:rPr>
        <w:t>(</w:t>
      </w:r>
      <w:r w:rsidR="00C466AB">
        <w:rPr>
          <w:rFonts w:eastAsia="DengXian" w:hint="eastAsia"/>
          <w:lang w:val="en-US"/>
        </w:rPr>
        <w:t>2) by</w:t>
      </w:r>
      <w:r w:rsidR="00C466AB">
        <w:rPr>
          <w:rFonts w:eastAsia="DengXian"/>
          <w:lang w:val="en-US"/>
        </w:rPr>
        <w:t xml:space="preserve"> replacing </w:t>
      </w:r>
      <m:oMath>
        <m:r>
          <w:rPr>
            <w:rFonts w:ascii="Cambria Math" w:eastAsia="DengXian" w:hAnsi="Cambria Math"/>
            <w:lang w:val="en-US"/>
          </w:rPr>
          <m:t>Post</m:t>
        </m:r>
      </m:oMath>
      <w:r w:rsidR="00C466AB">
        <w:rPr>
          <w:rFonts w:eastAsia="DengXian"/>
          <w:lang w:val="en-US"/>
        </w:rPr>
        <w:t xml:space="preserve"> with </w:t>
      </w:r>
      <m:oMath>
        <m:r>
          <w:rPr>
            <w:rFonts w:ascii="Cambria Math" w:eastAsia="DengXian" w:hAnsi="Cambria Math"/>
            <w:lang w:val="en-US"/>
          </w:rPr>
          <m:t>ASV</m:t>
        </m:r>
      </m:oMath>
      <w:r w:rsidR="00800728">
        <w:rPr>
          <w:rFonts w:eastAsia="DengXian"/>
        </w:rPr>
        <w:t xml:space="preserve"> and only consider</w:t>
      </w:r>
      <w:r w:rsidR="00A941D6">
        <w:rPr>
          <w:rFonts w:eastAsia="DengXian"/>
        </w:rPr>
        <w:t xml:space="preserve"> </w:t>
      </w:r>
      <w:r>
        <w:rPr>
          <w:rFonts w:eastAsia="DengXian"/>
        </w:rPr>
        <w:t>the post-Davies intervention period (after 2010). As reported in Column (</w:t>
      </w:r>
      <w:r w:rsidR="00C466AB">
        <w:rPr>
          <w:rFonts w:eastAsia="DengXian"/>
        </w:rPr>
        <w:t>3</w:t>
      </w:r>
      <w:r>
        <w:rPr>
          <w:rFonts w:eastAsia="DengXian"/>
        </w:rPr>
        <w:t xml:space="preserve">) of Table 4, </w:t>
      </w:r>
      <w:r w:rsidR="00C466AB">
        <w:rPr>
          <w:rFonts w:eastAsia="DengXian"/>
        </w:rPr>
        <w:t xml:space="preserve">our </w:t>
      </w:r>
      <w:r w:rsidR="00B8783D">
        <w:rPr>
          <w:rFonts w:eastAsia="DengXian"/>
        </w:rPr>
        <w:t>main inferences remain</w:t>
      </w:r>
      <w:r w:rsidR="00C466AB">
        <w:rPr>
          <w:rFonts w:eastAsia="DengXian"/>
        </w:rPr>
        <w:t xml:space="preserve">. </w:t>
      </w:r>
    </w:p>
    <w:p w14:paraId="1A328AC9" w14:textId="5E66F997" w:rsidR="00C21DE7" w:rsidRDefault="00DC232C" w:rsidP="000B0926">
      <w:pPr>
        <w:pStyle w:val="Heading1"/>
      </w:pPr>
      <w:r>
        <w:t>6. Conclusion</w:t>
      </w:r>
      <w:r w:rsidR="00570B6F">
        <w:t xml:space="preserve"> </w:t>
      </w:r>
    </w:p>
    <w:p w14:paraId="3FF22CB4" w14:textId="7AF251D6" w:rsidR="009169DC" w:rsidRDefault="00DC232C" w:rsidP="00392BBD">
      <w:pPr>
        <w:pStyle w:val="NoIndentNormal"/>
        <w:ind w:firstLine="720"/>
      </w:pPr>
      <w:r>
        <w:t>Using a comprehensive sample of UK listed firms from 2000 to 2017, we find strong evidence th</w:t>
      </w:r>
      <w:r>
        <w:t xml:space="preserve">at institutional investors push for </w:t>
      </w:r>
      <w:r w:rsidR="00742C43">
        <w:t xml:space="preserve">more gender-diverse </w:t>
      </w:r>
      <w:r>
        <w:t>boards. We also find that a gender campaign stimulated institutional investors’ demand for female directors, despite its voluntary nature. Taken together, our results suggest that institutional invest</w:t>
      </w:r>
      <w:r>
        <w:t>ors care about gender diversity on boards and ask firms to step up in this aspect.</w:t>
      </w:r>
    </w:p>
    <w:p w14:paraId="0437293B" w14:textId="3CB487AE" w:rsidR="00A45E25" w:rsidRDefault="00DC232C" w:rsidP="002F696B">
      <w:pPr>
        <w:pStyle w:val="NoIndentNormal"/>
      </w:pPr>
      <w:r>
        <w:br w:type="page"/>
      </w:r>
    </w:p>
    <w:p w14:paraId="6D01E183" w14:textId="7637882E" w:rsidR="00493438" w:rsidRPr="00C0692D" w:rsidRDefault="00DC232C" w:rsidP="000B0926">
      <w:pPr>
        <w:pStyle w:val="Heading1"/>
      </w:pPr>
      <w:bookmarkStart w:id="6" w:name="_Hlk33524832"/>
      <w:r w:rsidRPr="00C0692D">
        <w:rPr>
          <w:rFonts w:hint="eastAsia"/>
        </w:rPr>
        <w:lastRenderedPageBreak/>
        <w:t>References</w:t>
      </w:r>
    </w:p>
    <w:p w14:paraId="44DA01F2" w14:textId="77777777" w:rsidR="007A14C7" w:rsidRPr="00566FF4" w:rsidRDefault="00DC232C" w:rsidP="00A620D4">
      <w:pPr>
        <w:spacing w:line="240" w:lineRule="auto"/>
        <w:ind w:firstLine="0"/>
        <w:rPr>
          <w:rFonts w:eastAsia="Times New Roman"/>
        </w:rPr>
      </w:pPr>
      <w:r w:rsidRPr="00566FF4">
        <w:rPr>
          <w:rFonts w:eastAsia="Times New Roman"/>
        </w:rPr>
        <w:t xml:space="preserve">Adams, R.B., Ferreira, D., 2009. Women in the boardroom and their impact on governance and performance. J. </w:t>
      </w:r>
      <w:proofErr w:type="spellStart"/>
      <w:r w:rsidRPr="00566FF4">
        <w:rPr>
          <w:rFonts w:eastAsia="Times New Roman"/>
        </w:rPr>
        <w:t>Financ</w:t>
      </w:r>
      <w:proofErr w:type="spellEnd"/>
      <w:r w:rsidRPr="00566FF4">
        <w:rPr>
          <w:rFonts w:eastAsia="Times New Roman"/>
        </w:rPr>
        <w:t>. Econ. 94(2), 291-309.</w:t>
      </w:r>
    </w:p>
    <w:p w14:paraId="7A896D43" w14:textId="77777777" w:rsidR="007A14C7" w:rsidRPr="00566FF4" w:rsidRDefault="007A14C7" w:rsidP="007A14C7">
      <w:pPr>
        <w:spacing w:line="240" w:lineRule="auto"/>
        <w:ind w:firstLine="0"/>
        <w:rPr>
          <w:rFonts w:eastAsia="Times New Roman"/>
        </w:rPr>
      </w:pPr>
    </w:p>
    <w:p w14:paraId="0531A711" w14:textId="77777777" w:rsidR="007A14C7" w:rsidRPr="00566FF4" w:rsidRDefault="00DC232C" w:rsidP="007A14C7">
      <w:pPr>
        <w:spacing w:line="240" w:lineRule="auto"/>
        <w:ind w:firstLine="0"/>
        <w:rPr>
          <w:rFonts w:eastAsia="Times New Roman"/>
        </w:rPr>
      </w:pPr>
      <w:r w:rsidRPr="00566FF4">
        <w:rPr>
          <w:rFonts w:eastAsia="Times New Roman"/>
        </w:rPr>
        <w:t xml:space="preserve">Aggarwal, R., </w:t>
      </w:r>
      <w:proofErr w:type="spellStart"/>
      <w:r w:rsidRPr="00566FF4">
        <w:rPr>
          <w:rFonts w:eastAsia="Times New Roman"/>
        </w:rPr>
        <w:t>Erel</w:t>
      </w:r>
      <w:proofErr w:type="spellEnd"/>
      <w:r w:rsidRPr="00566FF4">
        <w:rPr>
          <w:rFonts w:eastAsia="Times New Roman"/>
        </w:rPr>
        <w:t>, I.</w:t>
      </w:r>
      <w:r w:rsidRPr="00566FF4">
        <w:rPr>
          <w:rFonts w:eastAsia="Times New Roman"/>
        </w:rPr>
        <w:t xml:space="preserve">, Ferreira, M., Matos, P., 2011. Does governance travel around the world? Evidence from institutional investors. J. </w:t>
      </w:r>
      <w:proofErr w:type="spellStart"/>
      <w:r w:rsidRPr="00566FF4">
        <w:rPr>
          <w:rFonts w:eastAsia="Times New Roman"/>
        </w:rPr>
        <w:t>Financ</w:t>
      </w:r>
      <w:proofErr w:type="spellEnd"/>
      <w:r w:rsidRPr="00566FF4">
        <w:rPr>
          <w:rFonts w:eastAsia="Times New Roman"/>
        </w:rPr>
        <w:t>. Econ. 100(1), 154-181.</w:t>
      </w:r>
    </w:p>
    <w:p w14:paraId="0A4C0866" w14:textId="77777777" w:rsidR="00A620D4" w:rsidRPr="00566FF4" w:rsidRDefault="00A620D4" w:rsidP="007A14C7">
      <w:pPr>
        <w:spacing w:line="240" w:lineRule="auto"/>
        <w:ind w:firstLine="0"/>
        <w:rPr>
          <w:rFonts w:eastAsia="Times New Roman"/>
        </w:rPr>
      </w:pPr>
    </w:p>
    <w:p w14:paraId="4B7C0502" w14:textId="2CA87861" w:rsidR="00A620D4" w:rsidRPr="00566FF4" w:rsidRDefault="00DC232C" w:rsidP="007A14C7">
      <w:pPr>
        <w:spacing w:line="240" w:lineRule="auto"/>
        <w:ind w:firstLine="0"/>
        <w:rPr>
          <w:rFonts w:eastAsia="Times New Roman"/>
        </w:rPr>
      </w:pPr>
      <w:r w:rsidRPr="00566FF4">
        <w:rPr>
          <w:rFonts w:eastAsia="Times New Roman"/>
        </w:rPr>
        <w:t>Aguilera, R. V., &amp; Cuervo-</w:t>
      </w:r>
      <w:proofErr w:type="spellStart"/>
      <w:r w:rsidRPr="00566FF4">
        <w:rPr>
          <w:rFonts w:eastAsia="Times New Roman"/>
        </w:rPr>
        <w:t>Cazurra</w:t>
      </w:r>
      <w:proofErr w:type="spellEnd"/>
      <w:r w:rsidRPr="00566FF4">
        <w:rPr>
          <w:rFonts w:eastAsia="Times New Roman"/>
        </w:rPr>
        <w:t>, A.</w:t>
      </w:r>
      <w:r w:rsidR="002F5080" w:rsidRPr="00566FF4">
        <w:rPr>
          <w:rFonts w:eastAsia="Times New Roman"/>
        </w:rPr>
        <w:t>,</w:t>
      </w:r>
      <w:r w:rsidRPr="00566FF4">
        <w:rPr>
          <w:rFonts w:eastAsia="Times New Roman"/>
        </w:rPr>
        <w:t xml:space="preserve"> 2004. Codes of good governance worldwide: what is the trigger? </w:t>
      </w:r>
      <w:r w:rsidR="00A60F4D" w:rsidRPr="00566FF4">
        <w:rPr>
          <w:rFonts w:eastAsia="Times New Roman"/>
        </w:rPr>
        <w:t>O</w:t>
      </w:r>
      <w:r w:rsidR="00A60F4D" w:rsidRPr="00566FF4">
        <w:rPr>
          <w:rFonts w:eastAsia="Times New Roman" w:hint="eastAsia"/>
        </w:rPr>
        <w:t>rgan</w:t>
      </w:r>
      <w:r w:rsidR="00A60F4D" w:rsidRPr="00566FF4">
        <w:rPr>
          <w:rFonts w:eastAsia="Times New Roman"/>
          <w:lang w:val="en-US"/>
        </w:rPr>
        <w:t>.</w:t>
      </w:r>
      <w:r w:rsidR="00A60F4D" w:rsidRPr="00566FF4">
        <w:rPr>
          <w:rFonts w:eastAsia="Times New Roman"/>
        </w:rPr>
        <w:t xml:space="preserve"> Stud.</w:t>
      </w:r>
      <w:r w:rsidRPr="00566FF4">
        <w:rPr>
          <w:rFonts w:eastAsia="Times New Roman"/>
        </w:rPr>
        <w:t> 25(3), 415-443.</w:t>
      </w:r>
    </w:p>
    <w:p w14:paraId="5CE2F73D" w14:textId="77777777" w:rsidR="007A14C7" w:rsidRPr="00566FF4" w:rsidRDefault="007A14C7" w:rsidP="007A14C7">
      <w:pPr>
        <w:spacing w:line="240" w:lineRule="auto"/>
        <w:ind w:firstLine="0"/>
        <w:rPr>
          <w:rFonts w:eastAsia="Times New Roman"/>
        </w:rPr>
      </w:pPr>
    </w:p>
    <w:p w14:paraId="0A33C49E" w14:textId="77777777" w:rsidR="007A14C7" w:rsidRPr="00566FF4" w:rsidRDefault="00DC232C" w:rsidP="007A14C7">
      <w:pPr>
        <w:spacing w:line="240" w:lineRule="auto"/>
        <w:ind w:firstLine="0"/>
        <w:rPr>
          <w:rFonts w:eastAsia="Times New Roman"/>
        </w:rPr>
      </w:pPr>
      <w:proofErr w:type="spellStart"/>
      <w:r w:rsidRPr="00566FF4">
        <w:rPr>
          <w:rFonts w:eastAsia="Times New Roman"/>
        </w:rPr>
        <w:t>Baysinger</w:t>
      </w:r>
      <w:proofErr w:type="spellEnd"/>
      <w:r w:rsidRPr="00566FF4">
        <w:rPr>
          <w:rFonts w:eastAsia="Times New Roman"/>
        </w:rPr>
        <w:t>, B.D., Butler, H.N., 1985. Corporate governance and the board of directors: Performance effects of changes in board composition. J. Law Econ. Organ. 1(1), 101-124.</w:t>
      </w:r>
    </w:p>
    <w:p w14:paraId="7F0A929F" w14:textId="77777777" w:rsidR="007A14C7" w:rsidRPr="00566FF4" w:rsidRDefault="007A14C7" w:rsidP="007A14C7">
      <w:pPr>
        <w:spacing w:line="240" w:lineRule="auto"/>
        <w:ind w:firstLine="0"/>
        <w:rPr>
          <w:rFonts w:eastAsia="Times New Roman"/>
        </w:rPr>
      </w:pPr>
    </w:p>
    <w:p w14:paraId="6485EA7E" w14:textId="582394F1" w:rsidR="002F5080" w:rsidRDefault="00DC232C" w:rsidP="00A620D4">
      <w:pPr>
        <w:spacing w:line="240" w:lineRule="auto"/>
        <w:ind w:firstLine="0"/>
        <w:rPr>
          <w:rFonts w:eastAsia="Times New Roman"/>
        </w:rPr>
      </w:pPr>
      <w:r w:rsidRPr="00566FF4">
        <w:rPr>
          <w:rFonts w:eastAsia="Times New Roman"/>
        </w:rPr>
        <w:t xml:space="preserve">Bijl, L., </w:t>
      </w:r>
      <w:proofErr w:type="spellStart"/>
      <w:r w:rsidRPr="00566FF4">
        <w:rPr>
          <w:rFonts w:eastAsia="Times New Roman"/>
        </w:rPr>
        <w:t>Kringhaug</w:t>
      </w:r>
      <w:proofErr w:type="spellEnd"/>
      <w:r w:rsidRPr="00566FF4">
        <w:rPr>
          <w:rFonts w:eastAsia="Times New Roman"/>
        </w:rPr>
        <w:t>, G., Molnar, P., &amp; Sandvik, E., 2016.</w:t>
      </w:r>
      <w:r w:rsidRPr="00566FF4">
        <w:rPr>
          <w:rFonts w:eastAsia="Times New Roman"/>
        </w:rPr>
        <w:t xml:space="preserve"> Google searches and stock returns. </w:t>
      </w:r>
      <w:r w:rsidR="00A60F4D" w:rsidRPr="00566FF4">
        <w:rPr>
          <w:rFonts w:eastAsia="Times New Roman"/>
        </w:rPr>
        <w:t xml:space="preserve">Int. Rev. </w:t>
      </w:r>
      <w:proofErr w:type="spellStart"/>
      <w:r w:rsidR="00A60F4D" w:rsidRPr="00566FF4">
        <w:rPr>
          <w:rFonts w:eastAsia="Times New Roman"/>
        </w:rPr>
        <w:t>Financ</w:t>
      </w:r>
      <w:proofErr w:type="spellEnd"/>
      <w:r w:rsidR="00A60F4D" w:rsidRPr="00566FF4">
        <w:rPr>
          <w:rFonts w:eastAsia="Times New Roman"/>
        </w:rPr>
        <w:t>. Anal. 45, 150-156.</w:t>
      </w:r>
    </w:p>
    <w:p w14:paraId="54C8893C" w14:textId="77777777" w:rsidR="007D1070" w:rsidRDefault="007D1070" w:rsidP="00A620D4">
      <w:pPr>
        <w:spacing w:line="240" w:lineRule="auto"/>
        <w:ind w:firstLine="0"/>
        <w:rPr>
          <w:rFonts w:eastAsia="Times New Roman"/>
        </w:rPr>
      </w:pPr>
    </w:p>
    <w:p w14:paraId="06B37E16" w14:textId="135BB091" w:rsidR="007D1070" w:rsidRPr="00286A3F" w:rsidRDefault="00DC232C" w:rsidP="00A620D4">
      <w:pPr>
        <w:spacing w:line="240" w:lineRule="auto"/>
        <w:ind w:firstLine="0"/>
        <w:rPr>
          <w:rFonts w:eastAsia="Times New Roman"/>
        </w:rPr>
      </w:pPr>
      <w:proofErr w:type="spellStart"/>
      <w:r w:rsidRPr="00286A3F">
        <w:rPr>
          <w:rFonts w:eastAsia="Times New Roman"/>
        </w:rPr>
        <w:t>Bourez</w:t>
      </w:r>
      <w:proofErr w:type="spellEnd"/>
      <w:r w:rsidRPr="00286A3F">
        <w:rPr>
          <w:rFonts w:eastAsia="Times New Roman"/>
        </w:rPr>
        <w:t>, V.</w:t>
      </w:r>
      <w:r w:rsidR="00286A3F">
        <w:rPr>
          <w:rFonts w:ascii="SimSun" w:eastAsia="SimSun" w:hAnsi="SimSun" w:cs="SimSun" w:hint="eastAsia"/>
        </w:rPr>
        <w:t>,</w:t>
      </w:r>
      <w:r w:rsidRPr="00286A3F">
        <w:rPr>
          <w:rFonts w:eastAsia="Times New Roman"/>
        </w:rPr>
        <w:t xml:space="preserve"> 2005.</w:t>
      </w:r>
      <w:r w:rsidR="00286A3F">
        <w:rPr>
          <w:rFonts w:eastAsia="Times New Roman"/>
        </w:rPr>
        <w:t xml:space="preserve"> </w:t>
      </w:r>
      <w:r w:rsidRPr="00286A3F">
        <w:rPr>
          <w:rFonts w:eastAsia="Times New Roman"/>
        </w:rPr>
        <w:t xml:space="preserve">Women@ work No. 2: Women on boards, moving beyond tokenism. </w:t>
      </w:r>
      <w:proofErr w:type="spellStart"/>
      <w:r w:rsidRPr="00286A3F">
        <w:rPr>
          <w:rFonts w:eastAsia="Times New Roman"/>
        </w:rPr>
        <w:t>EuropeanPWN</w:t>
      </w:r>
      <w:proofErr w:type="spellEnd"/>
      <w:r w:rsidRPr="00286A3F">
        <w:rPr>
          <w:rFonts w:eastAsia="Times New Roman"/>
        </w:rPr>
        <w:t>.</w:t>
      </w:r>
    </w:p>
    <w:p w14:paraId="0911109D" w14:textId="65754A03" w:rsidR="007D1070" w:rsidRPr="00286A3F" w:rsidRDefault="007D1070" w:rsidP="00A620D4">
      <w:pPr>
        <w:spacing w:line="240" w:lineRule="auto"/>
        <w:ind w:firstLine="0"/>
        <w:rPr>
          <w:rFonts w:eastAsia="Times New Roman"/>
        </w:rPr>
      </w:pPr>
    </w:p>
    <w:p w14:paraId="3E95A9F1" w14:textId="79C58E6C" w:rsidR="007D1070" w:rsidRPr="00286A3F" w:rsidRDefault="00DC232C" w:rsidP="00A620D4">
      <w:pPr>
        <w:spacing w:line="240" w:lineRule="auto"/>
        <w:ind w:firstLine="0"/>
        <w:rPr>
          <w:rFonts w:eastAsia="Times New Roman"/>
        </w:rPr>
      </w:pPr>
      <w:r w:rsidRPr="00286A3F">
        <w:rPr>
          <w:rFonts w:eastAsia="Times New Roman"/>
        </w:rPr>
        <w:t>Branson, D. M.</w:t>
      </w:r>
      <w:r w:rsidR="00286A3F">
        <w:rPr>
          <w:rFonts w:eastAsia="Times New Roman"/>
        </w:rPr>
        <w:t>,</w:t>
      </w:r>
      <w:r w:rsidRPr="00286A3F">
        <w:rPr>
          <w:rFonts w:eastAsia="Times New Roman"/>
        </w:rPr>
        <w:t xml:space="preserve"> 2006.</w:t>
      </w:r>
      <w:r w:rsidR="00286A3F">
        <w:rPr>
          <w:rFonts w:eastAsia="Times New Roman"/>
        </w:rPr>
        <w:t xml:space="preserve"> </w:t>
      </w:r>
      <w:r w:rsidRPr="00286A3F">
        <w:rPr>
          <w:rFonts w:eastAsia="Times New Roman"/>
        </w:rPr>
        <w:t>No seat at the table: How corporate governance and law keep women ou</w:t>
      </w:r>
      <w:r w:rsidRPr="00286A3F">
        <w:rPr>
          <w:rFonts w:eastAsia="Times New Roman"/>
        </w:rPr>
        <w:t>t of the boardroom</w:t>
      </w:r>
      <w:r w:rsidR="00286A3F">
        <w:rPr>
          <w:rFonts w:eastAsia="Times New Roman"/>
        </w:rPr>
        <w:t xml:space="preserve"> </w:t>
      </w:r>
      <w:r w:rsidRPr="00286A3F">
        <w:rPr>
          <w:rFonts w:eastAsia="Times New Roman"/>
        </w:rPr>
        <w:t>(Vol. 26). NYU Press.</w:t>
      </w:r>
    </w:p>
    <w:p w14:paraId="11B4E3C3" w14:textId="77777777" w:rsidR="002F5080" w:rsidRPr="00566FF4" w:rsidRDefault="002F5080" w:rsidP="00A620D4">
      <w:pPr>
        <w:spacing w:line="240" w:lineRule="auto"/>
        <w:ind w:firstLine="0"/>
        <w:rPr>
          <w:rFonts w:eastAsia="Times New Roman"/>
        </w:rPr>
      </w:pPr>
    </w:p>
    <w:p w14:paraId="5CD71D1B" w14:textId="60CB53E7" w:rsidR="00AD38DD" w:rsidRPr="00AD38DD" w:rsidRDefault="00DC232C" w:rsidP="00AD38DD">
      <w:pPr>
        <w:spacing w:line="240" w:lineRule="auto"/>
        <w:ind w:firstLine="0"/>
        <w:rPr>
          <w:rFonts w:eastAsia="Times New Roman"/>
        </w:rPr>
      </w:pPr>
      <w:r w:rsidRPr="00AD38DD">
        <w:rPr>
          <w:rFonts w:eastAsia="Times New Roman"/>
        </w:rPr>
        <w:t xml:space="preserve">Chen, J., Leung, W. S., Song, W., &amp; </w:t>
      </w:r>
      <w:proofErr w:type="spellStart"/>
      <w:r w:rsidRPr="00AD38DD">
        <w:rPr>
          <w:rFonts w:eastAsia="Times New Roman"/>
        </w:rPr>
        <w:t>Goergen</w:t>
      </w:r>
      <w:proofErr w:type="spellEnd"/>
      <w:r w:rsidRPr="00AD38DD">
        <w:rPr>
          <w:rFonts w:eastAsia="Times New Roman"/>
        </w:rPr>
        <w:t>, M.</w:t>
      </w:r>
      <w:r>
        <w:rPr>
          <w:rFonts w:eastAsia="Times New Roman"/>
        </w:rPr>
        <w:t>,</w:t>
      </w:r>
      <w:r w:rsidRPr="00AD38DD">
        <w:rPr>
          <w:rFonts w:eastAsia="Times New Roman"/>
        </w:rPr>
        <w:t xml:space="preserve"> 2019. Why female board representation matters: The role of female directors in reducing male CEO overconfidence. J</w:t>
      </w:r>
      <w:r>
        <w:rPr>
          <w:rFonts w:eastAsia="Times New Roman"/>
        </w:rPr>
        <w:t>.</w:t>
      </w:r>
      <w:r w:rsidRPr="00AD38DD">
        <w:rPr>
          <w:rFonts w:eastAsia="Times New Roman"/>
        </w:rPr>
        <w:t xml:space="preserve"> </w:t>
      </w:r>
      <w:proofErr w:type="spellStart"/>
      <w:r w:rsidRPr="00AD38DD">
        <w:rPr>
          <w:rFonts w:eastAsia="Times New Roman"/>
        </w:rPr>
        <w:t>Empi</w:t>
      </w:r>
      <w:r>
        <w:rPr>
          <w:rFonts w:eastAsia="Times New Roman"/>
        </w:rPr>
        <w:t>r</w:t>
      </w:r>
      <w:proofErr w:type="spellEnd"/>
      <w:r>
        <w:rPr>
          <w:rFonts w:eastAsia="Times New Roman"/>
        </w:rPr>
        <w:t>.</w:t>
      </w:r>
      <w:r w:rsidRPr="00AD38DD">
        <w:rPr>
          <w:rFonts w:eastAsia="Times New Roman"/>
        </w:rPr>
        <w:t xml:space="preserve"> Finance 53, 70-90.</w:t>
      </w:r>
    </w:p>
    <w:p w14:paraId="63D85E14" w14:textId="77777777" w:rsidR="00AD38DD" w:rsidRDefault="00AD38DD" w:rsidP="00AD38DD">
      <w:pPr>
        <w:spacing w:line="240" w:lineRule="auto"/>
        <w:ind w:firstLine="0"/>
        <w:rPr>
          <w:sz w:val="22"/>
          <w:szCs w:val="22"/>
        </w:rPr>
      </w:pPr>
    </w:p>
    <w:p w14:paraId="53A7EAED" w14:textId="1FFA63EE" w:rsidR="007A14C7" w:rsidRPr="00566FF4" w:rsidRDefault="00DC232C" w:rsidP="00AD38DD">
      <w:pPr>
        <w:spacing w:line="240" w:lineRule="auto"/>
        <w:ind w:firstLine="0"/>
        <w:rPr>
          <w:rFonts w:eastAsia="Times New Roman"/>
        </w:rPr>
      </w:pPr>
      <w:r w:rsidRPr="00566FF4">
        <w:rPr>
          <w:rFonts w:eastAsia="Times New Roman"/>
        </w:rPr>
        <w:t>Davies, E.</w:t>
      </w:r>
      <w:r w:rsidR="002F5080" w:rsidRPr="00566FF4">
        <w:rPr>
          <w:rFonts w:eastAsia="Times New Roman"/>
        </w:rPr>
        <w:t>,</w:t>
      </w:r>
      <w:r w:rsidRPr="00566FF4">
        <w:rPr>
          <w:rFonts w:eastAsia="Times New Roman"/>
        </w:rPr>
        <w:t xml:space="preserve"> 2011. Wome</w:t>
      </w:r>
      <w:r w:rsidRPr="00566FF4">
        <w:rPr>
          <w:rFonts w:eastAsia="Times New Roman"/>
        </w:rPr>
        <w:t xml:space="preserve">n on Boards. Retrieved from </w:t>
      </w:r>
      <w:hyperlink r:id="rId13" w:history="1">
        <w:r w:rsidRPr="00566FF4">
          <w:t>http://www.bis.gov.uk/assets/biscore/business-law/docs/w/11-745- women-on-boards.pdf</w:t>
        </w:r>
      </w:hyperlink>
      <w:r w:rsidRPr="00566FF4">
        <w:rPr>
          <w:rFonts w:eastAsia="Times New Roman"/>
        </w:rPr>
        <w:t xml:space="preserve"> (last accessed Nov 2019).</w:t>
      </w:r>
    </w:p>
    <w:p w14:paraId="6BEC6807" w14:textId="2DE81556" w:rsidR="007A14C7" w:rsidRPr="00566FF4" w:rsidRDefault="007A14C7" w:rsidP="007A14C7">
      <w:pPr>
        <w:spacing w:line="240" w:lineRule="auto"/>
        <w:ind w:firstLine="0"/>
        <w:rPr>
          <w:rFonts w:eastAsia="Times New Roman"/>
        </w:rPr>
      </w:pPr>
    </w:p>
    <w:p w14:paraId="3B8762A7" w14:textId="77277929" w:rsidR="000B0926" w:rsidRPr="00566FF4" w:rsidRDefault="00DC232C" w:rsidP="007A14C7">
      <w:pPr>
        <w:spacing w:line="240" w:lineRule="auto"/>
        <w:ind w:firstLine="0"/>
        <w:rPr>
          <w:rFonts w:ascii="SimSun" w:eastAsia="SimSun" w:hAnsi="SimSun" w:cs="SimSun"/>
          <w:lang w:val="en-US"/>
        </w:rPr>
      </w:pPr>
      <w:r w:rsidRPr="00566FF4">
        <w:rPr>
          <w:rFonts w:eastAsia="Times New Roman"/>
        </w:rPr>
        <w:t xml:space="preserve">Douglas, </w:t>
      </w:r>
      <w:r w:rsidRPr="00566FF4">
        <w:rPr>
          <w:rFonts w:eastAsia="Times New Roman" w:hint="eastAsia"/>
        </w:rPr>
        <w:t>K</w:t>
      </w:r>
      <w:r w:rsidRPr="00566FF4">
        <w:rPr>
          <w:rFonts w:eastAsia="Times New Roman"/>
          <w:lang w:val="en-US"/>
        </w:rPr>
        <w:t xml:space="preserve">., Siddiqui, S., Knox, E., </w:t>
      </w:r>
      <w:proofErr w:type="spellStart"/>
      <w:r w:rsidRPr="00566FF4">
        <w:rPr>
          <w:rFonts w:eastAsia="Times New Roman"/>
          <w:lang w:val="en-US"/>
        </w:rPr>
        <w:t>Climo</w:t>
      </w:r>
      <w:proofErr w:type="spellEnd"/>
      <w:r w:rsidRPr="00566FF4">
        <w:rPr>
          <w:rFonts w:eastAsia="Times New Roman"/>
          <w:lang w:val="en-US"/>
        </w:rPr>
        <w:t xml:space="preserve">, C., &amp; </w:t>
      </w:r>
      <w:proofErr w:type="spellStart"/>
      <w:r w:rsidRPr="00566FF4">
        <w:rPr>
          <w:rFonts w:eastAsia="Times New Roman"/>
          <w:lang w:val="en-US"/>
        </w:rPr>
        <w:t>Marshburn</w:t>
      </w:r>
      <w:proofErr w:type="spellEnd"/>
      <w:r w:rsidRPr="00566FF4">
        <w:rPr>
          <w:rFonts w:eastAsia="Times New Roman"/>
          <w:lang w:val="en-US"/>
        </w:rPr>
        <w:t xml:space="preserve">, D., 2022. A summary of certain proxy advisory firm and institutional investor board diversity Policy. Bass </w:t>
      </w:r>
      <w:proofErr w:type="spellStart"/>
      <w:r w:rsidRPr="00566FF4">
        <w:rPr>
          <w:rFonts w:eastAsia="Times New Roman"/>
          <w:lang w:val="en-US"/>
        </w:rPr>
        <w:t>Bery</w:t>
      </w:r>
      <w:proofErr w:type="spellEnd"/>
      <w:r w:rsidRPr="00566FF4">
        <w:rPr>
          <w:rFonts w:eastAsia="Times New Roman"/>
          <w:lang w:val="en-US"/>
        </w:rPr>
        <w:t xml:space="preserve"> &amp; Sims. 4 May. Accessed July 2023 (</w:t>
      </w:r>
      <w:hyperlink r:id="rId14" w:history="1">
        <w:r w:rsidRPr="00566FF4">
          <w:rPr>
            <w:rStyle w:val="Hyperlink"/>
            <w:rFonts w:eastAsia="Times New Roman"/>
            <w:lang w:val="en-US"/>
          </w:rPr>
          <w:t>https://www.bassberrysecuritieslawexchange.com/board-diversity-policies/</w:t>
        </w:r>
      </w:hyperlink>
      <w:r w:rsidRPr="00566FF4">
        <w:rPr>
          <w:rFonts w:eastAsia="Times New Roman"/>
          <w:lang w:val="en-US"/>
        </w:rPr>
        <w:t xml:space="preserve">). </w:t>
      </w:r>
    </w:p>
    <w:p w14:paraId="650527B1" w14:textId="77777777" w:rsidR="000B0926" w:rsidRPr="00566FF4" w:rsidRDefault="000B0926" w:rsidP="007A14C7">
      <w:pPr>
        <w:spacing w:line="240" w:lineRule="auto"/>
        <w:ind w:firstLine="0"/>
        <w:rPr>
          <w:rFonts w:eastAsia="Times New Roman"/>
        </w:rPr>
      </w:pPr>
    </w:p>
    <w:p w14:paraId="675FBDE4" w14:textId="77777777" w:rsidR="007A14C7" w:rsidRPr="00566FF4" w:rsidRDefault="00DC232C" w:rsidP="007A14C7">
      <w:pPr>
        <w:spacing w:line="240" w:lineRule="auto"/>
        <w:ind w:firstLine="0"/>
        <w:rPr>
          <w:rFonts w:eastAsia="Times New Roman"/>
        </w:rPr>
      </w:pPr>
      <w:r w:rsidRPr="00566FF4">
        <w:rPr>
          <w:rFonts w:eastAsia="Times New Roman"/>
        </w:rPr>
        <w:t xml:space="preserve">Dyck, A., </w:t>
      </w:r>
      <w:proofErr w:type="spellStart"/>
      <w:r w:rsidRPr="00566FF4">
        <w:rPr>
          <w:rFonts w:eastAsia="Times New Roman"/>
        </w:rPr>
        <w:t>Lins</w:t>
      </w:r>
      <w:proofErr w:type="spellEnd"/>
      <w:r w:rsidRPr="00566FF4">
        <w:rPr>
          <w:rFonts w:eastAsia="Times New Roman"/>
        </w:rPr>
        <w:t xml:space="preserve">, K.V., Roth, L., Wagner, H.F., 2019. Do institutional investors drive corporate social responsibility? International evidence. J. </w:t>
      </w:r>
      <w:proofErr w:type="spellStart"/>
      <w:r w:rsidRPr="00566FF4">
        <w:rPr>
          <w:rFonts w:eastAsia="Times New Roman"/>
        </w:rPr>
        <w:t>Fin</w:t>
      </w:r>
      <w:r w:rsidRPr="00566FF4">
        <w:rPr>
          <w:rFonts w:eastAsia="Times New Roman"/>
        </w:rPr>
        <w:t>anc</w:t>
      </w:r>
      <w:proofErr w:type="spellEnd"/>
      <w:r w:rsidRPr="00566FF4">
        <w:rPr>
          <w:rFonts w:eastAsia="Times New Roman"/>
        </w:rPr>
        <w:t>. Econ. 131(3), 693-714.</w:t>
      </w:r>
    </w:p>
    <w:p w14:paraId="5F04BCA7" w14:textId="77777777" w:rsidR="007A14C7" w:rsidRPr="00566FF4" w:rsidRDefault="007A14C7" w:rsidP="007A14C7">
      <w:pPr>
        <w:spacing w:line="240" w:lineRule="auto"/>
        <w:ind w:firstLine="0"/>
        <w:rPr>
          <w:rFonts w:eastAsia="Times New Roman"/>
        </w:rPr>
      </w:pPr>
    </w:p>
    <w:p w14:paraId="53C630ED" w14:textId="6AE4FF4F" w:rsidR="007A14C7" w:rsidRPr="00566FF4" w:rsidRDefault="00DC232C" w:rsidP="007A14C7">
      <w:pPr>
        <w:spacing w:line="240" w:lineRule="auto"/>
        <w:ind w:firstLine="0"/>
        <w:rPr>
          <w:rFonts w:eastAsia="Times New Roman"/>
        </w:rPr>
      </w:pPr>
      <w:r w:rsidRPr="00566FF4">
        <w:rPr>
          <w:rFonts w:eastAsia="Times New Roman"/>
        </w:rPr>
        <w:t xml:space="preserve">Ferreira, M.A., Matos, P., 2008. The </w:t>
      </w:r>
      <w:proofErr w:type="spellStart"/>
      <w:r w:rsidRPr="00566FF4">
        <w:rPr>
          <w:rFonts w:eastAsia="Times New Roman"/>
        </w:rPr>
        <w:t>colors</w:t>
      </w:r>
      <w:proofErr w:type="spellEnd"/>
      <w:r w:rsidRPr="00566FF4">
        <w:rPr>
          <w:rFonts w:eastAsia="Times New Roman"/>
        </w:rPr>
        <w:t xml:space="preserve"> of investors’ money: The role of institutional investors around the world. J. of </w:t>
      </w:r>
      <w:proofErr w:type="spellStart"/>
      <w:r w:rsidRPr="00566FF4">
        <w:rPr>
          <w:rFonts w:eastAsia="Times New Roman"/>
        </w:rPr>
        <w:t>Financ</w:t>
      </w:r>
      <w:proofErr w:type="spellEnd"/>
      <w:r w:rsidRPr="00566FF4">
        <w:rPr>
          <w:rFonts w:eastAsia="Times New Roman"/>
        </w:rPr>
        <w:t>. Econ. 88(3), 499-533.</w:t>
      </w:r>
    </w:p>
    <w:p w14:paraId="25D58690" w14:textId="77777777" w:rsidR="00A620D4" w:rsidRPr="00566FF4" w:rsidRDefault="00A620D4" w:rsidP="007A14C7">
      <w:pPr>
        <w:spacing w:line="240" w:lineRule="auto"/>
        <w:ind w:firstLine="0"/>
        <w:rPr>
          <w:rFonts w:eastAsia="Times New Roman"/>
        </w:rPr>
      </w:pPr>
    </w:p>
    <w:p w14:paraId="649C9FED" w14:textId="4DF98D23" w:rsidR="00A620D4" w:rsidRDefault="00DC232C" w:rsidP="007A14C7">
      <w:pPr>
        <w:spacing w:line="240" w:lineRule="auto"/>
        <w:ind w:firstLine="0"/>
        <w:rPr>
          <w:rFonts w:eastAsia="Times New Roman"/>
        </w:rPr>
      </w:pPr>
      <w:r w:rsidRPr="00566FF4">
        <w:rPr>
          <w:rFonts w:eastAsia="Times New Roman"/>
        </w:rPr>
        <w:t xml:space="preserve">Goodman, A., &amp; </w:t>
      </w:r>
      <w:proofErr w:type="spellStart"/>
      <w:r w:rsidRPr="00566FF4">
        <w:rPr>
          <w:rFonts w:eastAsia="Times New Roman"/>
        </w:rPr>
        <w:t>O</w:t>
      </w:r>
      <w:r w:rsidR="0011061B">
        <w:rPr>
          <w:rFonts w:eastAsia="Times New Roman"/>
        </w:rPr>
        <w:t>’</w:t>
      </w:r>
      <w:r w:rsidRPr="00566FF4">
        <w:rPr>
          <w:rFonts w:eastAsia="Times New Roman"/>
        </w:rPr>
        <w:t>Kelley</w:t>
      </w:r>
      <w:proofErr w:type="spellEnd"/>
      <w:r w:rsidRPr="00566FF4">
        <w:rPr>
          <w:rFonts w:eastAsia="Times New Roman"/>
        </w:rPr>
        <w:t>, R.</w:t>
      </w:r>
      <w:r w:rsidR="002F5080" w:rsidRPr="00566FF4">
        <w:rPr>
          <w:rFonts w:eastAsia="Times New Roman"/>
        </w:rPr>
        <w:t>,</w:t>
      </w:r>
      <w:r w:rsidRPr="00566FF4">
        <w:rPr>
          <w:rFonts w:eastAsia="Times New Roman"/>
        </w:rPr>
        <w:t xml:space="preserve"> 2017. Institutional Investors Lead Push fo</w:t>
      </w:r>
      <w:r w:rsidRPr="00566FF4">
        <w:rPr>
          <w:rFonts w:eastAsia="Times New Roman"/>
        </w:rPr>
        <w:t>r Gender-Diverse Boards. In Harvard Law School Forum on Corporate Governance. April 26.</w:t>
      </w:r>
    </w:p>
    <w:p w14:paraId="02C7D827" w14:textId="77777777" w:rsidR="007D1070" w:rsidRDefault="007D1070" w:rsidP="007A14C7">
      <w:pPr>
        <w:spacing w:line="240" w:lineRule="auto"/>
        <w:ind w:firstLine="0"/>
        <w:rPr>
          <w:rFonts w:eastAsia="Times New Roman"/>
        </w:rPr>
      </w:pPr>
    </w:p>
    <w:p w14:paraId="1027422D" w14:textId="7A8E3003" w:rsidR="007D1070" w:rsidRPr="00566FF4" w:rsidRDefault="00DC232C" w:rsidP="007A14C7">
      <w:pPr>
        <w:spacing w:line="240" w:lineRule="auto"/>
        <w:ind w:firstLine="0"/>
        <w:rPr>
          <w:rFonts w:eastAsia="Times New Roman"/>
        </w:rPr>
      </w:pPr>
      <w:r w:rsidRPr="00286A3F">
        <w:rPr>
          <w:rFonts w:eastAsia="Times New Roman"/>
        </w:rPr>
        <w:t>Griffin, D., Li, K., &amp; Xu, T.</w:t>
      </w:r>
      <w:r w:rsidR="00286A3F">
        <w:rPr>
          <w:rFonts w:eastAsia="Times New Roman"/>
        </w:rPr>
        <w:t>,</w:t>
      </w:r>
      <w:r w:rsidRPr="00286A3F">
        <w:rPr>
          <w:rFonts w:eastAsia="Times New Roman"/>
        </w:rPr>
        <w:t xml:space="preserve"> 2021. Board gender diversity and corporate innovation: International evidence.</w:t>
      </w:r>
      <w:r w:rsidR="00286A3F">
        <w:rPr>
          <w:rFonts w:eastAsia="Times New Roman"/>
        </w:rPr>
        <w:t xml:space="preserve"> </w:t>
      </w:r>
      <w:r w:rsidRPr="00286A3F">
        <w:rPr>
          <w:rFonts w:eastAsia="Times New Roman"/>
        </w:rPr>
        <w:t>J</w:t>
      </w:r>
      <w:r w:rsidR="00286A3F">
        <w:rPr>
          <w:rFonts w:eastAsia="Times New Roman"/>
        </w:rPr>
        <w:t xml:space="preserve">. </w:t>
      </w:r>
      <w:proofErr w:type="spellStart"/>
      <w:r w:rsidRPr="00286A3F">
        <w:rPr>
          <w:rFonts w:eastAsia="Times New Roman"/>
        </w:rPr>
        <w:t>Financ</w:t>
      </w:r>
      <w:proofErr w:type="spellEnd"/>
      <w:r w:rsidR="00286A3F">
        <w:rPr>
          <w:rFonts w:eastAsia="Times New Roman"/>
        </w:rPr>
        <w:t xml:space="preserve">. </w:t>
      </w:r>
      <w:r w:rsidRPr="00286A3F">
        <w:rPr>
          <w:rFonts w:eastAsia="Times New Roman"/>
        </w:rPr>
        <w:t>Quant</w:t>
      </w:r>
      <w:r w:rsidR="00286A3F">
        <w:rPr>
          <w:rFonts w:eastAsia="Times New Roman"/>
        </w:rPr>
        <w:t>.</w:t>
      </w:r>
      <w:r w:rsidRPr="00286A3F">
        <w:rPr>
          <w:rFonts w:eastAsia="Times New Roman"/>
        </w:rPr>
        <w:t xml:space="preserve"> Anal</w:t>
      </w:r>
      <w:r w:rsidR="00286A3F">
        <w:rPr>
          <w:rFonts w:eastAsia="Times New Roman"/>
        </w:rPr>
        <w:t xml:space="preserve">. </w:t>
      </w:r>
      <w:r w:rsidRPr="00286A3F">
        <w:rPr>
          <w:rFonts w:eastAsia="Times New Roman"/>
        </w:rPr>
        <w:t>56(1), 123-154.</w:t>
      </w:r>
    </w:p>
    <w:p w14:paraId="754FE144" w14:textId="77777777" w:rsidR="007A14C7" w:rsidRPr="00566FF4" w:rsidRDefault="007A14C7" w:rsidP="007A14C7">
      <w:pPr>
        <w:spacing w:line="240" w:lineRule="auto"/>
        <w:ind w:firstLine="0"/>
        <w:rPr>
          <w:rFonts w:eastAsia="Times New Roman"/>
        </w:rPr>
      </w:pPr>
    </w:p>
    <w:p w14:paraId="1481E07F" w14:textId="77777777" w:rsidR="007A14C7" w:rsidRPr="00566FF4" w:rsidRDefault="00DC232C" w:rsidP="007A14C7">
      <w:pPr>
        <w:spacing w:line="240" w:lineRule="auto"/>
        <w:ind w:firstLine="0"/>
        <w:rPr>
          <w:rFonts w:eastAsia="Times New Roman"/>
        </w:rPr>
      </w:pPr>
      <w:r w:rsidRPr="00566FF4">
        <w:rPr>
          <w:rFonts w:eastAsia="Times New Roman"/>
        </w:rPr>
        <w:t xml:space="preserve">Gul, F.A., </w:t>
      </w:r>
      <w:r w:rsidRPr="00566FF4">
        <w:rPr>
          <w:rFonts w:eastAsia="Times New Roman"/>
        </w:rPr>
        <w:t>Srinidhi, B., Ng, A.C., 2011. Does board gender diversity improve the informativeness of stock prices? J. Account. Econ. 51(3), 314-338.</w:t>
      </w:r>
    </w:p>
    <w:p w14:paraId="558E261A" w14:textId="77777777" w:rsidR="007A14C7" w:rsidRPr="00566FF4" w:rsidRDefault="007A14C7" w:rsidP="007A14C7">
      <w:pPr>
        <w:spacing w:line="240" w:lineRule="auto"/>
        <w:ind w:firstLine="0"/>
        <w:rPr>
          <w:rFonts w:eastAsia="Times New Roman"/>
        </w:rPr>
      </w:pPr>
    </w:p>
    <w:p w14:paraId="4958959A" w14:textId="101D3174" w:rsidR="007A14C7" w:rsidRPr="00566FF4" w:rsidRDefault="00DC232C" w:rsidP="007A14C7">
      <w:pPr>
        <w:spacing w:line="240" w:lineRule="auto"/>
        <w:ind w:firstLine="0"/>
        <w:rPr>
          <w:rFonts w:eastAsia="Times New Roman"/>
        </w:rPr>
      </w:pPr>
      <w:r w:rsidRPr="00566FF4">
        <w:rPr>
          <w:rFonts w:eastAsia="Times New Roman"/>
        </w:rPr>
        <w:t xml:space="preserve">Hampton-Alexander Review, FTSE Women Leaders, 2018. Retrieved from </w:t>
      </w:r>
      <w:hyperlink r:id="rId15" w:history="1">
        <w:r w:rsidRPr="00566FF4">
          <w:rPr>
            <w:rFonts w:eastAsia="Times New Roman"/>
          </w:rPr>
          <w:t>https://ftsewomenleaders.com/wp-content/uploads/2018/11/HA-Review-Report-2018.pdf</w:t>
        </w:r>
      </w:hyperlink>
      <w:r w:rsidRPr="00566FF4">
        <w:rPr>
          <w:rFonts w:eastAsia="Times New Roman"/>
        </w:rPr>
        <w:t xml:space="preserve"> (last accessed Nov 2019)</w:t>
      </w:r>
      <w:r w:rsidR="00CA02AD" w:rsidRPr="00566FF4">
        <w:rPr>
          <w:rFonts w:eastAsia="Times New Roman"/>
        </w:rPr>
        <w:t>.</w:t>
      </w:r>
    </w:p>
    <w:p w14:paraId="66700CD6" w14:textId="079FF2ED" w:rsidR="007A14C7" w:rsidRPr="00566FF4" w:rsidRDefault="007A14C7" w:rsidP="007A14C7">
      <w:pPr>
        <w:spacing w:line="240" w:lineRule="auto"/>
        <w:ind w:firstLine="0"/>
        <w:rPr>
          <w:rFonts w:eastAsia="Times New Roman"/>
        </w:rPr>
      </w:pPr>
    </w:p>
    <w:p w14:paraId="1E372C4A" w14:textId="6F9E9CF0" w:rsidR="00C87D5B" w:rsidRPr="00566FF4" w:rsidRDefault="00DC232C" w:rsidP="007A14C7">
      <w:pPr>
        <w:spacing w:line="240" w:lineRule="auto"/>
        <w:ind w:firstLine="0"/>
        <w:rPr>
          <w:rFonts w:eastAsia="Times New Roman"/>
          <w:lang w:val="en-US"/>
        </w:rPr>
      </w:pPr>
      <w:r w:rsidRPr="00566FF4">
        <w:rPr>
          <w:rFonts w:eastAsia="Times New Roman" w:hint="eastAsia"/>
        </w:rPr>
        <w:t>Kim</w:t>
      </w:r>
      <w:r w:rsidRPr="00566FF4">
        <w:rPr>
          <w:rFonts w:eastAsia="Times New Roman"/>
          <w:lang w:val="en-US"/>
        </w:rPr>
        <w:t xml:space="preserve">, N., </w:t>
      </w:r>
      <w:proofErr w:type="spellStart"/>
      <w:r w:rsidRPr="00566FF4">
        <w:rPr>
          <w:rFonts w:eastAsia="Times New Roman"/>
          <w:lang w:val="en-US"/>
        </w:rPr>
        <w:t>Lucivjanska</w:t>
      </w:r>
      <w:proofErr w:type="spellEnd"/>
      <w:r w:rsidRPr="00566FF4">
        <w:rPr>
          <w:rFonts w:eastAsia="Times New Roman"/>
          <w:lang w:val="en-US"/>
        </w:rPr>
        <w:t xml:space="preserve">, K., Molnar, P., &amp; Villa, R., 2019. Google searchers and stock market activity: Evidence from Norway. </w:t>
      </w:r>
      <w:proofErr w:type="spellStart"/>
      <w:r w:rsidRPr="00566FF4">
        <w:rPr>
          <w:rFonts w:eastAsia="Times New Roman"/>
          <w:lang w:val="en-US"/>
        </w:rPr>
        <w:t>Financ</w:t>
      </w:r>
      <w:proofErr w:type="spellEnd"/>
      <w:r w:rsidRPr="00566FF4">
        <w:rPr>
          <w:rFonts w:eastAsia="Times New Roman"/>
          <w:lang w:val="en-US"/>
        </w:rPr>
        <w:t>. Res. Lett. 28, 208-220.</w:t>
      </w:r>
    </w:p>
    <w:p w14:paraId="47E996A8" w14:textId="77777777" w:rsidR="00C87D5B" w:rsidRPr="00566FF4" w:rsidRDefault="00C87D5B" w:rsidP="007A14C7">
      <w:pPr>
        <w:spacing w:line="240" w:lineRule="auto"/>
        <w:ind w:firstLine="0"/>
        <w:rPr>
          <w:rFonts w:eastAsia="Times New Roman"/>
        </w:rPr>
      </w:pPr>
    </w:p>
    <w:p w14:paraId="73A94A0D" w14:textId="5CD86069" w:rsidR="007A14C7" w:rsidRPr="00566FF4" w:rsidRDefault="00DC232C" w:rsidP="007A14C7">
      <w:pPr>
        <w:spacing w:line="240" w:lineRule="auto"/>
        <w:ind w:firstLine="0"/>
        <w:rPr>
          <w:rFonts w:eastAsia="Times New Roman"/>
        </w:rPr>
      </w:pPr>
      <w:proofErr w:type="spellStart"/>
      <w:r w:rsidRPr="00566FF4">
        <w:rPr>
          <w:rFonts w:eastAsia="Times New Roman"/>
        </w:rPr>
        <w:t>Lel</w:t>
      </w:r>
      <w:proofErr w:type="spellEnd"/>
      <w:r w:rsidRPr="00566FF4">
        <w:rPr>
          <w:rFonts w:eastAsia="Times New Roman"/>
        </w:rPr>
        <w:t>, U.</w:t>
      </w:r>
      <w:r w:rsidR="00CA02AD" w:rsidRPr="00566FF4">
        <w:rPr>
          <w:rFonts w:eastAsia="Times New Roman"/>
        </w:rPr>
        <w:t>,</w:t>
      </w:r>
      <w:r w:rsidRPr="00566FF4">
        <w:rPr>
          <w:rFonts w:eastAsia="Times New Roman"/>
        </w:rPr>
        <w:t xml:space="preserve"> 2019. The role of foreign institutional investors in restraining earnings management activities across countrie</w:t>
      </w:r>
      <w:r w:rsidRPr="00566FF4">
        <w:rPr>
          <w:rFonts w:eastAsia="Times New Roman"/>
        </w:rPr>
        <w:t>s. J. Int. Bus. Stud. 50(6), 895-922.</w:t>
      </w:r>
    </w:p>
    <w:p w14:paraId="408ACC89" w14:textId="77777777" w:rsidR="007A14C7" w:rsidRPr="00566FF4" w:rsidRDefault="007A14C7" w:rsidP="007A14C7">
      <w:pPr>
        <w:spacing w:line="240" w:lineRule="auto"/>
        <w:ind w:firstLine="0"/>
        <w:rPr>
          <w:rFonts w:eastAsia="Times New Roman"/>
        </w:rPr>
      </w:pPr>
    </w:p>
    <w:p w14:paraId="27D56855" w14:textId="73F794B4" w:rsidR="007A14C7" w:rsidRDefault="00DC232C" w:rsidP="007A14C7">
      <w:pPr>
        <w:spacing w:line="240" w:lineRule="auto"/>
        <w:ind w:firstLine="0"/>
        <w:rPr>
          <w:rFonts w:eastAsia="Times New Roman"/>
        </w:rPr>
      </w:pPr>
      <w:proofErr w:type="spellStart"/>
      <w:r w:rsidRPr="00566FF4">
        <w:rPr>
          <w:rFonts w:eastAsia="Times New Roman"/>
        </w:rPr>
        <w:t>McCahery</w:t>
      </w:r>
      <w:proofErr w:type="spellEnd"/>
      <w:r w:rsidRPr="00566FF4">
        <w:rPr>
          <w:rFonts w:eastAsia="Times New Roman"/>
        </w:rPr>
        <w:t>, J.A., Sautner, Z.</w:t>
      </w:r>
      <w:r w:rsidR="00CA02AD" w:rsidRPr="00566FF4">
        <w:rPr>
          <w:rFonts w:eastAsia="Times New Roman"/>
        </w:rPr>
        <w:t>,</w:t>
      </w:r>
      <w:r w:rsidRPr="00566FF4">
        <w:rPr>
          <w:rFonts w:eastAsia="Times New Roman"/>
        </w:rPr>
        <w:t xml:space="preserve"> Starks, L.T., 2016. Behind the scenes: The corporate governance preferences of institutional investors. J. Finance 71(6), 2905-2932.</w:t>
      </w:r>
      <w:bookmarkEnd w:id="6"/>
    </w:p>
    <w:p w14:paraId="6A256C0A" w14:textId="77777777" w:rsidR="006737FC" w:rsidRDefault="006737FC" w:rsidP="007A14C7">
      <w:pPr>
        <w:spacing w:line="240" w:lineRule="auto"/>
        <w:ind w:firstLine="0"/>
        <w:rPr>
          <w:rFonts w:eastAsia="Times New Roman"/>
        </w:rPr>
      </w:pPr>
    </w:p>
    <w:p w14:paraId="1FC830AE" w14:textId="1F49EB51" w:rsidR="006737FC" w:rsidRPr="00566FF4" w:rsidRDefault="00DC232C" w:rsidP="007A14C7">
      <w:pPr>
        <w:spacing w:line="240" w:lineRule="auto"/>
        <w:ind w:firstLine="0"/>
        <w:rPr>
          <w:rFonts w:eastAsia="Times New Roman"/>
        </w:rPr>
      </w:pPr>
      <w:r w:rsidRPr="00286A3F">
        <w:rPr>
          <w:rFonts w:eastAsia="Times New Roman" w:hint="eastAsia"/>
        </w:rPr>
        <w:t>O</w:t>
      </w:r>
      <w:r w:rsidR="0011061B">
        <w:rPr>
          <w:rFonts w:eastAsia="Times New Roman"/>
        </w:rPr>
        <w:t>’</w:t>
      </w:r>
      <w:r w:rsidRPr="00286A3F">
        <w:rPr>
          <w:rFonts w:eastAsia="Times New Roman" w:hint="eastAsia"/>
        </w:rPr>
        <w:t>Reilly</w:t>
      </w:r>
      <w:r w:rsidRPr="00286A3F">
        <w:rPr>
          <w:rFonts w:eastAsia="Times New Roman"/>
        </w:rPr>
        <w:t xml:space="preserve"> III, C. A., Williams, K. Y., &amp; </w:t>
      </w:r>
      <w:proofErr w:type="spellStart"/>
      <w:r w:rsidRPr="00286A3F">
        <w:rPr>
          <w:rFonts w:eastAsia="Times New Roman"/>
        </w:rPr>
        <w:t>Barsade</w:t>
      </w:r>
      <w:proofErr w:type="spellEnd"/>
      <w:r w:rsidRPr="00286A3F">
        <w:rPr>
          <w:rFonts w:eastAsia="Times New Roman"/>
        </w:rPr>
        <w:t>, S.</w:t>
      </w:r>
      <w:r w:rsidR="00286A3F">
        <w:rPr>
          <w:rFonts w:eastAsia="Times New Roman"/>
        </w:rPr>
        <w:t>,</w:t>
      </w:r>
      <w:r w:rsidRPr="00286A3F">
        <w:rPr>
          <w:rFonts w:eastAsia="Times New Roman"/>
        </w:rPr>
        <w:t xml:space="preserve"> 1</w:t>
      </w:r>
      <w:r w:rsidRPr="00286A3F">
        <w:rPr>
          <w:rFonts w:eastAsia="Times New Roman"/>
        </w:rPr>
        <w:t>999. The Impact of relational demography on teamwork: When differences make a difference. Academy of Management Proceedings,</w:t>
      </w:r>
      <w:r w:rsidR="00286A3F">
        <w:rPr>
          <w:rFonts w:eastAsia="Times New Roman"/>
        </w:rPr>
        <w:t xml:space="preserve"> </w:t>
      </w:r>
      <w:r w:rsidRPr="00286A3F">
        <w:rPr>
          <w:rFonts w:eastAsia="Times New Roman"/>
        </w:rPr>
        <w:t xml:space="preserve">(G1-G6). </w:t>
      </w:r>
    </w:p>
    <w:p w14:paraId="08D01512" w14:textId="77777777" w:rsidR="00A620D4" w:rsidRPr="00566FF4" w:rsidRDefault="00A620D4" w:rsidP="007A14C7">
      <w:pPr>
        <w:spacing w:line="240" w:lineRule="auto"/>
        <w:ind w:firstLine="0"/>
        <w:rPr>
          <w:rFonts w:eastAsia="Times New Roman"/>
        </w:rPr>
      </w:pPr>
    </w:p>
    <w:p w14:paraId="7EFE5A6B" w14:textId="03CD33FE" w:rsidR="00A620D4" w:rsidRPr="00566FF4" w:rsidRDefault="00DC232C" w:rsidP="00A620D4">
      <w:pPr>
        <w:spacing w:line="240" w:lineRule="auto"/>
        <w:ind w:firstLine="0"/>
        <w:rPr>
          <w:rFonts w:eastAsia="Times New Roman"/>
        </w:rPr>
      </w:pPr>
      <w:r w:rsidRPr="00566FF4">
        <w:rPr>
          <w:rFonts w:eastAsia="Times New Roman"/>
        </w:rPr>
        <w:t xml:space="preserve">Shleifer, A., &amp; </w:t>
      </w:r>
      <w:proofErr w:type="spellStart"/>
      <w:r w:rsidRPr="00566FF4">
        <w:rPr>
          <w:rFonts w:eastAsia="Times New Roman"/>
        </w:rPr>
        <w:t>Vishny</w:t>
      </w:r>
      <w:proofErr w:type="spellEnd"/>
      <w:r w:rsidRPr="00566FF4">
        <w:rPr>
          <w:rFonts w:eastAsia="Times New Roman"/>
        </w:rPr>
        <w:t>, R. W.</w:t>
      </w:r>
      <w:r w:rsidR="002F5080" w:rsidRPr="00566FF4">
        <w:rPr>
          <w:rFonts w:eastAsia="Times New Roman"/>
        </w:rPr>
        <w:t>,</w:t>
      </w:r>
      <w:r w:rsidRPr="00566FF4">
        <w:rPr>
          <w:rFonts w:eastAsia="Times New Roman"/>
        </w:rPr>
        <w:t xml:space="preserve"> 1986. Large shareholders and corporate control.</w:t>
      </w:r>
      <w:r w:rsidR="00286A3F">
        <w:rPr>
          <w:rFonts w:eastAsia="Times New Roman"/>
        </w:rPr>
        <w:t xml:space="preserve"> </w:t>
      </w:r>
      <w:r w:rsidR="00C87D5B" w:rsidRPr="00566FF4">
        <w:rPr>
          <w:rFonts w:eastAsia="Times New Roman"/>
        </w:rPr>
        <w:t>J.</w:t>
      </w:r>
      <w:r w:rsidRPr="00566FF4">
        <w:rPr>
          <w:rFonts w:eastAsia="Times New Roman"/>
        </w:rPr>
        <w:t xml:space="preserve"> Polit</w:t>
      </w:r>
      <w:r w:rsidR="00C87D5B" w:rsidRPr="00566FF4">
        <w:rPr>
          <w:rFonts w:eastAsia="Times New Roman"/>
        </w:rPr>
        <w:t>.</w:t>
      </w:r>
      <w:r w:rsidRPr="00566FF4">
        <w:rPr>
          <w:rFonts w:eastAsia="Times New Roman"/>
        </w:rPr>
        <w:t xml:space="preserve"> </w:t>
      </w:r>
      <w:r w:rsidR="00C87D5B" w:rsidRPr="00566FF4">
        <w:rPr>
          <w:rFonts w:eastAsia="Times New Roman"/>
        </w:rPr>
        <w:t>Econ.</w:t>
      </w:r>
      <w:r w:rsidR="00286A3F">
        <w:rPr>
          <w:rFonts w:eastAsia="Times New Roman"/>
        </w:rPr>
        <w:t xml:space="preserve"> </w:t>
      </w:r>
      <w:r w:rsidRPr="00566FF4">
        <w:rPr>
          <w:rFonts w:eastAsia="Times New Roman"/>
        </w:rPr>
        <w:t>94(3, Part 1), 461-488.</w:t>
      </w:r>
    </w:p>
    <w:p w14:paraId="70EF9C00" w14:textId="77777777" w:rsidR="00A620D4" w:rsidRPr="00566FF4" w:rsidRDefault="00A620D4" w:rsidP="00A620D4">
      <w:pPr>
        <w:spacing w:line="240" w:lineRule="auto"/>
        <w:ind w:firstLine="0"/>
        <w:rPr>
          <w:rFonts w:eastAsia="Times New Roman"/>
        </w:rPr>
      </w:pPr>
    </w:p>
    <w:p w14:paraId="7EDFC629" w14:textId="4A40E048" w:rsidR="00A620D4" w:rsidRPr="00566FF4" w:rsidRDefault="00DC232C" w:rsidP="00A620D4">
      <w:pPr>
        <w:spacing w:line="240" w:lineRule="auto"/>
        <w:ind w:firstLine="0"/>
        <w:rPr>
          <w:rFonts w:eastAsia="Times New Roman"/>
        </w:rPr>
      </w:pPr>
      <w:proofErr w:type="spellStart"/>
      <w:r w:rsidRPr="00566FF4">
        <w:rPr>
          <w:rFonts w:eastAsia="Times New Roman"/>
        </w:rPr>
        <w:t>Suchman</w:t>
      </w:r>
      <w:proofErr w:type="spellEnd"/>
      <w:r w:rsidRPr="00566FF4">
        <w:rPr>
          <w:rFonts w:eastAsia="Times New Roman"/>
        </w:rPr>
        <w:t>, M. C.</w:t>
      </w:r>
      <w:r w:rsidR="002F5080" w:rsidRPr="00566FF4">
        <w:rPr>
          <w:rFonts w:eastAsia="Times New Roman"/>
        </w:rPr>
        <w:t>,</w:t>
      </w:r>
      <w:r w:rsidRPr="00566FF4">
        <w:rPr>
          <w:rFonts w:eastAsia="Times New Roman"/>
        </w:rPr>
        <w:t xml:space="preserve"> 1995. Managing legitimacy: Strategic and institutional approaches.</w:t>
      </w:r>
      <w:r w:rsidR="00286A3F">
        <w:rPr>
          <w:rFonts w:eastAsia="Times New Roman"/>
        </w:rPr>
        <w:t xml:space="preserve"> </w:t>
      </w:r>
      <w:r w:rsidR="00C87D5B" w:rsidRPr="00566FF4">
        <w:rPr>
          <w:rFonts w:eastAsia="Times New Roman"/>
        </w:rPr>
        <w:t>Acad. Manage. Rev.</w:t>
      </w:r>
      <w:r w:rsidR="00286A3F">
        <w:rPr>
          <w:rFonts w:eastAsia="Times New Roman"/>
        </w:rPr>
        <w:t xml:space="preserve"> </w:t>
      </w:r>
      <w:r w:rsidRPr="00566FF4">
        <w:rPr>
          <w:rFonts w:eastAsia="Times New Roman"/>
        </w:rPr>
        <w:t>20(3), 571-610.</w:t>
      </w:r>
    </w:p>
    <w:p w14:paraId="5DC47AE5" w14:textId="77777777" w:rsidR="00080815" w:rsidRPr="00566FF4" w:rsidRDefault="00080815" w:rsidP="00A620D4">
      <w:pPr>
        <w:spacing w:line="240" w:lineRule="auto"/>
        <w:ind w:firstLine="0"/>
        <w:rPr>
          <w:rFonts w:eastAsia="Times New Roman"/>
        </w:rPr>
      </w:pPr>
    </w:p>
    <w:p w14:paraId="69C20682" w14:textId="2CC617C4" w:rsidR="00A620D4" w:rsidRPr="00566FF4" w:rsidRDefault="00DC232C" w:rsidP="00A620D4">
      <w:pPr>
        <w:spacing w:line="240" w:lineRule="auto"/>
        <w:ind w:firstLine="0"/>
        <w:rPr>
          <w:rFonts w:eastAsia="Times New Roman"/>
        </w:rPr>
      </w:pPr>
      <w:proofErr w:type="spellStart"/>
      <w:r w:rsidRPr="00566FF4">
        <w:rPr>
          <w:rFonts w:eastAsia="Times New Roman"/>
        </w:rPr>
        <w:t>Terjesen</w:t>
      </w:r>
      <w:proofErr w:type="spellEnd"/>
      <w:r w:rsidRPr="00566FF4">
        <w:rPr>
          <w:rFonts w:eastAsia="Times New Roman"/>
        </w:rPr>
        <w:t>, S., Aguilera, R. V., &amp; Lorenz, R.</w:t>
      </w:r>
      <w:r w:rsidR="002F5080" w:rsidRPr="00566FF4">
        <w:rPr>
          <w:rFonts w:eastAsia="Times New Roman"/>
        </w:rPr>
        <w:t>,</w:t>
      </w:r>
      <w:r w:rsidRPr="00566FF4">
        <w:rPr>
          <w:rFonts w:eastAsia="Times New Roman"/>
        </w:rPr>
        <w:t xml:space="preserve"> 2015. Legislating a woman’s seat on the board: Institutional factors driving gender quotas f</w:t>
      </w:r>
      <w:r w:rsidRPr="00566FF4">
        <w:rPr>
          <w:rFonts w:eastAsia="Times New Roman"/>
        </w:rPr>
        <w:t>or boards of directors.</w:t>
      </w:r>
      <w:r w:rsidR="00286A3F">
        <w:rPr>
          <w:rFonts w:eastAsia="Times New Roman"/>
        </w:rPr>
        <w:t xml:space="preserve"> </w:t>
      </w:r>
      <w:r w:rsidR="00C87D5B" w:rsidRPr="00566FF4">
        <w:rPr>
          <w:rFonts w:eastAsia="Times New Roman"/>
        </w:rPr>
        <w:t>J.</w:t>
      </w:r>
      <w:r w:rsidRPr="00566FF4">
        <w:rPr>
          <w:rFonts w:eastAsia="Times New Roman"/>
        </w:rPr>
        <w:t xml:space="preserve"> Bus</w:t>
      </w:r>
      <w:r w:rsidR="00C87D5B" w:rsidRPr="00566FF4">
        <w:rPr>
          <w:rFonts w:eastAsia="Times New Roman"/>
        </w:rPr>
        <w:t>.</w:t>
      </w:r>
      <w:r w:rsidRPr="00566FF4">
        <w:rPr>
          <w:rFonts w:eastAsia="Times New Roman"/>
        </w:rPr>
        <w:t xml:space="preserve"> Ethics</w:t>
      </w:r>
      <w:r w:rsidR="00C87D5B" w:rsidRPr="00566FF4">
        <w:rPr>
          <w:rFonts w:eastAsia="Times New Roman"/>
        </w:rPr>
        <w:t>.</w:t>
      </w:r>
      <w:r w:rsidR="00286A3F">
        <w:rPr>
          <w:rFonts w:eastAsia="Times New Roman"/>
        </w:rPr>
        <w:t xml:space="preserve"> </w:t>
      </w:r>
      <w:r w:rsidRPr="00566FF4">
        <w:rPr>
          <w:rFonts w:eastAsia="Times New Roman"/>
        </w:rPr>
        <w:t>128, 233-251.</w:t>
      </w:r>
    </w:p>
    <w:p w14:paraId="12946C67" w14:textId="77777777" w:rsidR="00A620D4" w:rsidRPr="00902E77" w:rsidRDefault="00A620D4" w:rsidP="007A14C7">
      <w:pPr>
        <w:spacing w:line="240" w:lineRule="auto"/>
        <w:ind w:firstLine="0"/>
        <w:rPr>
          <w:rFonts w:eastAsia="Times New Roman"/>
        </w:rPr>
      </w:pPr>
    </w:p>
    <w:p w14:paraId="0B7B9A4B" w14:textId="6133CAB1" w:rsidR="00AD4DB1" w:rsidRPr="005C3C90" w:rsidRDefault="00AD4DB1" w:rsidP="003D1A9E">
      <w:pPr>
        <w:spacing w:line="240" w:lineRule="auto"/>
        <w:ind w:firstLine="0"/>
        <w:rPr>
          <w:rFonts w:eastAsia="Times New Roman"/>
        </w:rPr>
      </w:pPr>
    </w:p>
    <w:p w14:paraId="318C4878" w14:textId="77777777" w:rsidR="006A05BC" w:rsidRDefault="006A05BC">
      <w:pPr>
        <w:topLinePunct w:val="0"/>
        <w:autoSpaceDE/>
        <w:autoSpaceDN/>
        <w:spacing w:after="200" w:line="276" w:lineRule="auto"/>
        <w:ind w:firstLine="0"/>
        <w:jc w:val="left"/>
        <w:rPr>
          <w:rStyle w:val="Strong"/>
        </w:rPr>
        <w:sectPr w:rsidR="006A05BC" w:rsidSect="00731A57">
          <w:footnotePr>
            <w:numRestart w:val="eachSect"/>
          </w:footnotePr>
          <w:pgSz w:w="11909" w:h="16834" w:code="9"/>
          <w:pgMar w:top="1440" w:right="1440" w:bottom="1440" w:left="1440" w:header="850" w:footer="850" w:gutter="0"/>
          <w:pgNumType w:start="0"/>
          <w:cols w:space="720"/>
          <w:titlePg/>
          <w:docGrid w:linePitch="360"/>
        </w:sectPr>
      </w:pPr>
    </w:p>
    <w:p w14:paraId="4F4D576D" w14:textId="45F29D48" w:rsidR="007C1423" w:rsidRPr="007C1423" w:rsidRDefault="00DC232C" w:rsidP="000B0926">
      <w:pPr>
        <w:pStyle w:val="Heading1"/>
        <w:rPr>
          <w:rStyle w:val="Strong"/>
        </w:rPr>
      </w:pPr>
      <w:r w:rsidRPr="003A4C46">
        <w:rPr>
          <w:rStyle w:val="Strong"/>
        </w:rPr>
        <w:lastRenderedPageBreak/>
        <w:t>Fig.</w:t>
      </w:r>
      <w:r w:rsidRPr="007C1423">
        <w:rPr>
          <w:rStyle w:val="Strong"/>
        </w:rPr>
        <w:t xml:space="preserve"> </w:t>
      </w:r>
      <w:r w:rsidR="001F0BB0" w:rsidRPr="007C1423">
        <w:rPr>
          <w:rStyle w:val="Strong"/>
        </w:rPr>
        <w:t>1</w:t>
      </w:r>
    </w:p>
    <w:p w14:paraId="33AED409" w14:textId="1CAC1480" w:rsidR="001F0BB0" w:rsidRPr="003A4C46" w:rsidRDefault="00DC232C" w:rsidP="000B0926">
      <w:pPr>
        <w:pStyle w:val="Heading1"/>
      </w:pPr>
      <w:r w:rsidRPr="000A6590">
        <w:rPr>
          <w:rStyle w:val="Strong"/>
          <w:b w:val="0"/>
        </w:rPr>
        <w:t xml:space="preserve">Time series trend of </w:t>
      </w:r>
      <w:r w:rsidRPr="003A4C46">
        <w:rPr>
          <w:rStyle w:val="Strong"/>
          <w:b w:val="0"/>
        </w:rPr>
        <w:t xml:space="preserve">institutional ownership and board gender </w:t>
      </w:r>
      <w:r w:rsidRPr="003A4C46">
        <w:rPr>
          <w:rStyle w:val="Strong"/>
          <w:b w:val="0"/>
        </w:rPr>
        <w:t>diversity.</w:t>
      </w:r>
    </w:p>
    <w:p w14:paraId="5E54962D" w14:textId="01A2AA5B" w:rsidR="001F0BB0" w:rsidRDefault="00DC232C" w:rsidP="001F0BB0">
      <w:pPr>
        <w:ind w:firstLine="0"/>
      </w:pPr>
      <w:r w:rsidRPr="00E72187">
        <w:rPr>
          <w:noProof/>
        </w:rPr>
        <w:drawing>
          <wp:inline distT="0" distB="0" distL="0" distR="0" wp14:anchorId="1C5F2466" wp14:editId="090419E7">
            <wp:extent cx="5631255" cy="40954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41570" cy="4102960"/>
                    </a:xfrm>
                    <a:prstGeom prst="rect">
                      <a:avLst/>
                    </a:prstGeom>
                  </pic:spPr>
                </pic:pic>
              </a:graphicData>
            </a:graphic>
          </wp:inline>
        </w:drawing>
      </w:r>
    </w:p>
    <w:p w14:paraId="6E123488" w14:textId="77777777" w:rsidR="001F0BB0" w:rsidRDefault="00DC232C" w:rsidP="001F0BB0">
      <w:pPr>
        <w:topLinePunct w:val="0"/>
        <w:autoSpaceDE/>
        <w:autoSpaceDN/>
        <w:spacing w:after="200" w:line="276" w:lineRule="auto"/>
        <w:ind w:firstLine="0"/>
        <w:jc w:val="left"/>
      </w:pPr>
      <w:r>
        <w:br w:type="page"/>
      </w:r>
    </w:p>
    <w:p w14:paraId="0ABD13B6" w14:textId="77777777" w:rsidR="007C1423" w:rsidRPr="007C1423" w:rsidRDefault="00DC232C" w:rsidP="003A4C46">
      <w:pPr>
        <w:pStyle w:val="TableCaption"/>
        <w:rPr>
          <w:rStyle w:val="Strong"/>
          <w:rFonts w:eastAsiaTheme="minorEastAsia" w:cs="Times New Roman"/>
          <w:b w:val="0"/>
          <w:bCs w:val="0"/>
          <w:szCs w:val="24"/>
          <w:lang w:val="en-GB"/>
        </w:rPr>
      </w:pPr>
      <w:r w:rsidRPr="007C1423">
        <w:rPr>
          <w:rStyle w:val="Strong"/>
        </w:rPr>
        <w:lastRenderedPageBreak/>
        <w:t>Table 1</w:t>
      </w:r>
    </w:p>
    <w:p w14:paraId="0F9EEE5C" w14:textId="114E4B2D" w:rsidR="001F0BB0" w:rsidRDefault="00DC232C" w:rsidP="003A4C46">
      <w:pPr>
        <w:pStyle w:val="TableCaption"/>
      </w:pPr>
      <w:r w:rsidRPr="00CB6BEE">
        <w:rPr>
          <w:b w:val="0"/>
          <w:bCs w:val="0"/>
        </w:rPr>
        <w:t>Descriptive statistics</w:t>
      </w:r>
      <w:r w:rsidR="007C1423" w:rsidRPr="00CB6BEE">
        <w:rPr>
          <w:b w:val="0"/>
          <w:bCs w:val="0"/>
        </w:rPr>
        <w:t>.</w:t>
      </w:r>
    </w:p>
    <w:tbl>
      <w:tblPr>
        <w:tblW w:w="5000" w:type="pct"/>
        <w:tblLayout w:type="fixed"/>
        <w:tblLook w:val="04A0" w:firstRow="1" w:lastRow="0" w:firstColumn="1" w:lastColumn="0" w:noHBand="0" w:noVBand="1"/>
      </w:tblPr>
      <w:tblGrid>
        <w:gridCol w:w="2978"/>
        <w:gridCol w:w="1008"/>
        <w:gridCol w:w="1009"/>
        <w:gridCol w:w="1009"/>
        <w:gridCol w:w="1008"/>
        <w:gridCol w:w="1009"/>
        <w:gridCol w:w="1008"/>
      </w:tblGrid>
      <w:tr w:rsidR="00CD08C1" w14:paraId="4636A9CF" w14:textId="77777777" w:rsidTr="001C6BDF">
        <w:trPr>
          <w:trHeight w:val="283"/>
        </w:trPr>
        <w:tc>
          <w:tcPr>
            <w:tcW w:w="1649" w:type="pct"/>
            <w:tcBorders>
              <w:top w:val="single" w:sz="4" w:space="0" w:color="auto"/>
              <w:left w:val="nil"/>
              <w:bottom w:val="single" w:sz="4" w:space="0" w:color="auto"/>
              <w:right w:val="nil"/>
            </w:tcBorders>
            <w:shd w:val="clear" w:color="auto" w:fill="auto"/>
            <w:noWrap/>
            <w:vAlign w:val="center"/>
            <w:hideMark/>
          </w:tcPr>
          <w:p w14:paraId="5F2AEC87" w14:textId="77777777" w:rsidR="001F0BB0" w:rsidRPr="00566FF4" w:rsidRDefault="00DC232C" w:rsidP="006A3B7E">
            <w:pPr>
              <w:topLinePunct w:val="0"/>
              <w:autoSpaceDE/>
              <w:autoSpaceDN/>
              <w:spacing w:line="240" w:lineRule="auto"/>
              <w:ind w:firstLine="0"/>
              <w:jc w:val="left"/>
              <w:rPr>
                <w:rFonts w:eastAsia="Times New Roman"/>
                <w:color w:val="000000"/>
                <w:sz w:val="20"/>
                <w:szCs w:val="20"/>
              </w:rPr>
            </w:pPr>
            <w:r w:rsidRPr="00566FF4">
              <w:rPr>
                <w:rFonts w:eastAsia="Times New Roman"/>
                <w:color w:val="000000"/>
                <w:sz w:val="20"/>
                <w:szCs w:val="20"/>
              </w:rPr>
              <w:t>Variable</w:t>
            </w:r>
          </w:p>
        </w:tc>
        <w:tc>
          <w:tcPr>
            <w:tcW w:w="558" w:type="pct"/>
            <w:tcBorders>
              <w:top w:val="single" w:sz="4" w:space="0" w:color="auto"/>
              <w:left w:val="nil"/>
              <w:bottom w:val="single" w:sz="4" w:space="0" w:color="auto"/>
              <w:right w:val="nil"/>
            </w:tcBorders>
            <w:shd w:val="clear" w:color="auto" w:fill="auto"/>
            <w:noWrap/>
            <w:vAlign w:val="center"/>
            <w:hideMark/>
          </w:tcPr>
          <w:p w14:paraId="0CC0DE39"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Number</w:t>
            </w:r>
          </w:p>
        </w:tc>
        <w:tc>
          <w:tcPr>
            <w:tcW w:w="559" w:type="pct"/>
            <w:tcBorders>
              <w:top w:val="single" w:sz="4" w:space="0" w:color="auto"/>
              <w:left w:val="nil"/>
              <w:bottom w:val="single" w:sz="4" w:space="0" w:color="auto"/>
              <w:right w:val="nil"/>
            </w:tcBorders>
            <w:shd w:val="clear" w:color="auto" w:fill="auto"/>
            <w:noWrap/>
            <w:vAlign w:val="center"/>
            <w:hideMark/>
          </w:tcPr>
          <w:p w14:paraId="5E19E8C0"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Mean</w:t>
            </w:r>
          </w:p>
        </w:tc>
        <w:tc>
          <w:tcPr>
            <w:tcW w:w="559" w:type="pct"/>
            <w:tcBorders>
              <w:top w:val="single" w:sz="4" w:space="0" w:color="auto"/>
              <w:left w:val="nil"/>
              <w:bottom w:val="single" w:sz="4" w:space="0" w:color="auto"/>
              <w:right w:val="nil"/>
            </w:tcBorders>
            <w:shd w:val="clear" w:color="auto" w:fill="auto"/>
            <w:noWrap/>
            <w:vAlign w:val="center"/>
            <w:hideMark/>
          </w:tcPr>
          <w:p w14:paraId="230308DC"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Std Dev</w:t>
            </w:r>
          </w:p>
        </w:tc>
        <w:tc>
          <w:tcPr>
            <w:tcW w:w="558" w:type="pct"/>
            <w:tcBorders>
              <w:top w:val="single" w:sz="4" w:space="0" w:color="auto"/>
              <w:left w:val="nil"/>
              <w:bottom w:val="single" w:sz="4" w:space="0" w:color="auto"/>
              <w:right w:val="nil"/>
            </w:tcBorders>
            <w:shd w:val="clear" w:color="auto" w:fill="auto"/>
            <w:noWrap/>
            <w:vAlign w:val="center"/>
            <w:hideMark/>
          </w:tcPr>
          <w:p w14:paraId="4677A41B"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P25</w:t>
            </w:r>
          </w:p>
        </w:tc>
        <w:tc>
          <w:tcPr>
            <w:tcW w:w="559" w:type="pct"/>
            <w:tcBorders>
              <w:top w:val="single" w:sz="4" w:space="0" w:color="auto"/>
              <w:left w:val="nil"/>
              <w:bottom w:val="single" w:sz="4" w:space="0" w:color="auto"/>
              <w:right w:val="nil"/>
            </w:tcBorders>
            <w:shd w:val="clear" w:color="auto" w:fill="auto"/>
            <w:noWrap/>
            <w:vAlign w:val="center"/>
            <w:hideMark/>
          </w:tcPr>
          <w:p w14:paraId="76DF84E2"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Median</w:t>
            </w:r>
          </w:p>
        </w:tc>
        <w:tc>
          <w:tcPr>
            <w:tcW w:w="558" w:type="pct"/>
            <w:tcBorders>
              <w:top w:val="single" w:sz="4" w:space="0" w:color="auto"/>
              <w:left w:val="nil"/>
              <w:bottom w:val="single" w:sz="4" w:space="0" w:color="auto"/>
              <w:right w:val="nil"/>
            </w:tcBorders>
            <w:shd w:val="clear" w:color="auto" w:fill="auto"/>
            <w:noWrap/>
            <w:vAlign w:val="center"/>
            <w:hideMark/>
          </w:tcPr>
          <w:p w14:paraId="77F9D393"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P75</w:t>
            </w:r>
          </w:p>
        </w:tc>
      </w:tr>
      <w:tr w:rsidR="00CD08C1" w14:paraId="54C3DF87" w14:textId="77777777" w:rsidTr="00566FF4">
        <w:trPr>
          <w:trHeight w:val="283"/>
        </w:trPr>
        <w:tc>
          <w:tcPr>
            <w:tcW w:w="1649" w:type="pct"/>
            <w:tcBorders>
              <w:top w:val="single" w:sz="4" w:space="0" w:color="auto"/>
              <w:left w:val="nil"/>
              <w:bottom w:val="nil"/>
              <w:right w:val="nil"/>
            </w:tcBorders>
            <w:shd w:val="clear" w:color="auto" w:fill="auto"/>
            <w:noWrap/>
            <w:vAlign w:val="center"/>
            <w:hideMark/>
          </w:tcPr>
          <w:p w14:paraId="3A1D4A55" w14:textId="639E3EA5" w:rsidR="001F0BB0" w:rsidRPr="00566FF4" w:rsidRDefault="00DC232C" w:rsidP="006A3B7E">
            <w:pPr>
              <w:topLinePunct w:val="0"/>
              <w:autoSpaceDE/>
              <w:autoSpaceDN/>
              <w:spacing w:line="240" w:lineRule="auto"/>
              <w:ind w:firstLine="0"/>
              <w:jc w:val="left"/>
              <w:rPr>
                <w:rFonts w:eastAsia="Times New Roman"/>
                <w:i/>
                <w:color w:val="000000"/>
                <w:sz w:val="20"/>
                <w:szCs w:val="20"/>
              </w:rPr>
            </w:pPr>
            <m:oMathPara>
              <m:oMathParaPr>
                <m:jc m:val="left"/>
              </m:oMathParaPr>
              <m:oMath>
                <m:r>
                  <w:rPr>
                    <w:rFonts w:ascii="Cambria Math" w:eastAsia="Times New Roman" w:hAnsi="Cambria Math"/>
                    <w:color w:val="000000"/>
                    <w:sz w:val="20"/>
                    <w:szCs w:val="20"/>
                  </w:rPr>
                  <m:t>Female</m:t>
                </m:r>
                <m:r>
                  <w:rPr>
                    <w:rFonts w:ascii="Cambria Math" w:eastAsia="Times New Roman" w:hAnsi="Cambria Math"/>
                    <w:color w:val="000000"/>
                    <w:sz w:val="20"/>
                    <w:szCs w:val="20"/>
                  </w:rPr>
                  <m:t>_</m:t>
                </m:r>
                <m:r>
                  <w:rPr>
                    <w:rFonts w:ascii="Cambria Math" w:eastAsia="Times New Roman" w:hAnsi="Cambria Math"/>
                    <w:color w:val="000000"/>
                    <w:sz w:val="20"/>
                    <w:szCs w:val="20"/>
                  </w:rPr>
                  <m:t>Director</m:t>
                </m:r>
              </m:oMath>
            </m:oMathPara>
          </w:p>
        </w:tc>
        <w:tc>
          <w:tcPr>
            <w:tcW w:w="558" w:type="pct"/>
            <w:tcBorders>
              <w:top w:val="single" w:sz="4" w:space="0" w:color="auto"/>
              <w:left w:val="nil"/>
              <w:bottom w:val="nil"/>
              <w:right w:val="nil"/>
            </w:tcBorders>
            <w:shd w:val="clear" w:color="auto" w:fill="auto"/>
            <w:noWrap/>
            <w:vAlign w:val="center"/>
            <w:hideMark/>
          </w:tcPr>
          <w:p w14:paraId="10B97A72"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6859</w:t>
            </w:r>
          </w:p>
        </w:tc>
        <w:tc>
          <w:tcPr>
            <w:tcW w:w="559" w:type="pct"/>
            <w:tcBorders>
              <w:top w:val="single" w:sz="4" w:space="0" w:color="auto"/>
              <w:left w:val="nil"/>
              <w:bottom w:val="nil"/>
              <w:right w:val="nil"/>
            </w:tcBorders>
            <w:shd w:val="clear" w:color="auto" w:fill="auto"/>
            <w:noWrap/>
            <w:vAlign w:val="center"/>
            <w:hideMark/>
          </w:tcPr>
          <w:p w14:paraId="369B198B"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0.083</w:t>
            </w:r>
          </w:p>
        </w:tc>
        <w:tc>
          <w:tcPr>
            <w:tcW w:w="559" w:type="pct"/>
            <w:tcBorders>
              <w:top w:val="single" w:sz="4" w:space="0" w:color="auto"/>
              <w:left w:val="nil"/>
              <w:bottom w:val="nil"/>
              <w:right w:val="nil"/>
            </w:tcBorders>
            <w:shd w:val="clear" w:color="auto" w:fill="auto"/>
            <w:noWrap/>
            <w:vAlign w:val="center"/>
            <w:hideMark/>
          </w:tcPr>
          <w:p w14:paraId="772FB0D3" w14:textId="528E64AB"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0.1</w:t>
            </w:r>
            <w:r w:rsidR="00AD0317" w:rsidRPr="00566FF4">
              <w:rPr>
                <w:rFonts w:eastAsia="Times New Roman"/>
                <w:color w:val="000000"/>
                <w:sz w:val="20"/>
                <w:szCs w:val="20"/>
              </w:rPr>
              <w:t>00</w:t>
            </w:r>
          </w:p>
        </w:tc>
        <w:tc>
          <w:tcPr>
            <w:tcW w:w="558" w:type="pct"/>
            <w:tcBorders>
              <w:top w:val="single" w:sz="4" w:space="0" w:color="auto"/>
              <w:left w:val="nil"/>
              <w:bottom w:val="nil"/>
              <w:right w:val="nil"/>
            </w:tcBorders>
            <w:shd w:val="clear" w:color="auto" w:fill="auto"/>
            <w:noWrap/>
            <w:vAlign w:val="center"/>
            <w:hideMark/>
          </w:tcPr>
          <w:p w14:paraId="7B9F8BDB" w14:textId="0A4D16B8"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0</w:t>
            </w:r>
            <w:r w:rsidR="00AD0317" w:rsidRPr="00566FF4">
              <w:rPr>
                <w:rFonts w:eastAsia="Times New Roman"/>
                <w:color w:val="000000"/>
                <w:sz w:val="20"/>
                <w:szCs w:val="20"/>
              </w:rPr>
              <w:t>.000</w:t>
            </w:r>
          </w:p>
        </w:tc>
        <w:tc>
          <w:tcPr>
            <w:tcW w:w="559" w:type="pct"/>
            <w:tcBorders>
              <w:top w:val="single" w:sz="4" w:space="0" w:color="auto"/>
              <w:left w:val="nil"/>
              <w:bottom w:val="nil"/>
              <w:right w:val="nil"/>
            </w:tcBorders>
            <w:shd w:val="clear" w:color="auto" w:fill="auto"/>
            <w:noWrap/>
            <w:vAlign w:val="center"/>
            <w:hideMark/>
          </w:tcPr>
          <w:p w14:paraId="32C53E7B" w14:textId="1BEC4670"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0</w:t>
            </w:r>
            <w:r w:rsidR="00AD0317" w:rsidRPr="00566FF4">
              <w:rPr>
                <w:rFonts w:eastAsia="Times New Roman"/>
                <w:color w:val="000000"/>
                <w:sz w:val="20"/>
                <w:szCs w:val="20"/>
              </w:rPr>
              <w:t>.000</w:t>
            </w:r>
          </w:p>
        </w:tc>
        <w:tc>
          <w:tcPr>
            <w:tcW w:w="558" w:type="pct"/>
            <w:tcBorders>
              <w:top w:val="single" w:sz="4" w:space="0" w:color="auto"/>
              <w:left w:val="nil"/>
              <w:bottom w:val="nil"/>
              <w:right w:val="nil"/>
            </w:tcBorders>
            <w:shd w:val="clear" w:color="auto" w:fill="auto"/>
            <w:noWrap/>
            <w:vAlign w:val="center"/>
            <w:hideMark/>
          </w:tcPr>
          <w:p w14:paraId="53FABA24"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0.143</w:t>
            </w:r>
          </w:p>
        </w:tc>
      </w:tr>
      <w:tr w:rsidR="00CD08C1" w14:paraId="21913209" w14:textId="77777777" w:rsidTr="00566FF4">
        <w:trPr>
          <w:trHeight w:val="283"/>
        </w:trPr>
        <w:tc>
          <w:tcPr>
            <w:tcW w:w="1649" w:type="pct"/>
            <w:tcBorders>
              <w:top w:val="nil"/>
              <w:left w:val="nil"/>
              <w:bottom w:val="nil"/>
              <w:right w:val="nil"/>
            </w:tcBorders>
            <w:shd w:val="clear" w:color="auto" w:fill="auto"/>
            <w:noWrap/>
            <w:vAlign w:val="center"/>
            <w:hideMark/>
          </w:tcPr>
          <w:p w14:paraId="79631FD2" w14:textId="77777777" w:rsidR="001F0BB0" w:rsidRPr="00566FF4" w:rsidRDefault="00DC232C" w:rsidP="006A3B7E">
            <w:pPr>
              <w:topLinePunct w:val="0"/>
              <w:autoSpaceDE/>
              <w:autoSpaceDN/>
              <w:spacing w:line="240" w:lineRule="auto"/>
              <w:ind w:firstLine="0"/>
              <w:jc w:val="left"/>
              <w:rPr>
                <w:rFonts w:eastAsia="Times New Roman"/>
                <w:i/>
                <w:color w:val="000000"/>
                <w:sz w:val="20"/>
                <w:szCs w:val="20"/>
              </w:rPr>
            </w:pPr>
            <m:oMathPara>
              <m:oMathParaPr>
                <m:jc m:val="left"/>
              </m:oMathParaPr>
              <m:oMath>
                <m:r>
                  <w:rPr>
                    <w:rFonts w:ascii="Cambria Math" w:eastAsia="Times New Roman" w:hAnsi="Cambria Math"/>
                    <w:color w:val="000000"/>
                    <w:sz w:val="20"/>
                    <w:szCs w:val="20"/>
                  </w:rPr>
                  <m:t>IO</m:t>
                </m:r>
              </m:oMath>
            </m:oMathPara>
          </w:p>
        </w:tc>
        <w:tc>
          <w:tcPr>
            <w:tcW w:w="558" w:type="pct"/>
            <w:tcBorders>
              <w:top w:val="nil"/>
              <w:left w:val="nil"/>
              <w:bottom w:val="nil"/>
              <w:right w:val="nil"/>
            </w:tcBorders>
            <w:shd w:val="clear" w:color="auto" w:fill="auto"/>
            <w:noWrap/>
            <w:vAlign w:val="center"/>
            <w:hideMark/>
          </w:tcPr>
          <w:p w14:paraId="6AC8BD10"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6859</w:t>
            </w:r>
          </w:p>
        </w:tc>
        <w:tc>
          <w:tcPr>
            <w:tcW w:w="559" w:type="pct"/>
            <w:tcBorders>
              <w:top w:val="nil"/>
              <w:left w:val="nil"/>
              <w:bottom w:val="nil"/>
              <w:right w:val="nil"/>
            </w:tcBorders>
            <w:shd w:val="clear" w:color="auto" w:fill="auto"/>
            <w:noWrap/>
            <w:vAlign w:val="center"/>
            <w:hideMark/>
          </w:tcPr>
          <w:p w14:paraId="3209FFBB"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0.307</w:t>
            </w:r>
          </w:p>
        </w:tc>
        <w:tc>
          <w:tcPr>
            <w:tcW w:w="559" w:type="pct"/>
            <w:tcBorders>
              <w:top w:val="nil"/>
              <w:left w:val="nil"/>
              <w:bottom w:val="nil"/>
              <w:right w:val="nil"/>
            </w:tcBorders>
            <w:shd w:val="clear" w:color="auto" w:fill="auto"/>
            <w:noWrap/>
            <w:vAlign w:val="center"/>
            <w:hideMark/>
          </w:tcPr>
          <w:p w14:paraId="44A47895"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0.146</w:t>
            </w:r>
          </w:p>
        </w:tc>
        <w:tc>
          <w:tcPr>
            <w:tcW w:w="558" w:type="pct"/>
            <w:tcBorders>
              <w:top w:val="nil"/>
              <w:left w:val="nil"/>
              <w:bottom w:val="nil"/>
              <w:right w:val="nil"/>
            </w:tcBorders>
            <w:shd w:val="clear" w:color="auto" w:fill="auto"/>
            <w:noWrap/>
            <w:vAlign w:val="center"/>
            <w:hideMark/>
          </w:tcPr>
          <w:p w14:paraId="74B2C930"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0.196</w:t>
            </w:r>
          </w:p>
        </w:tc>
        <w:tc>
          <w:tcPr>
            <w:tcW w:w="559" w:type="pct"/>
            <w:tcBorders>
              <w:top w:val="nil"/>
              <w:left w:val="nil"/>
              <w:bottom w:val="nil"/>
              <w:right w:val="nil"/>
            </w:tcBorders>
            <w:shd w:val="clear" w:color="auto" w:fill="auto"/>
            <w:noWrap/>
            <w:vAlign w:val="center"/>
            <w:hideMark/>
          </w:tcPr>
          <w:p w14:paraId="09DD2735"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0.309</w:t>
            </w:r>
          </w:p>
        </w:tc>
        <w:tc>
          <w:tcPr>
            <w:tcW w:w="558" w:type="pct"/>
            <w:tcBorders>
              <w:top w:val="nil"/>
              <w:left w:val="nil"/>
              <w:bottom w:val="nil"/>
              <w:right w:val="nil"/>
            </w:tcBorders>
            <w:shd w:val="clear" w:color="auto" w:fill="auto"/>
            <w:noWrap/>
            <w:vAlign w:val="center"/>
            <w:hideMark/>
          </w:tcPr>
          <w:p w14:paraId="0435DDF8"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0.413</w:t>
            </w:r>
          </w:p>
        </w:tc>
      </w:tr>
      <w:tr w:rsidR="00CD08C1" w14:paraId="29268D50" w14:textId="77777777" w:rsidTr="00566FF4">
        <w:trPr>
          <w:trHeight w:val="283"/>
        </w:trPr>
        <w:tc>
          <w:tcPr>
            <w:tcW w:w="1649" w:type="pct"/>
            <w:tcBorders>
              <w:top w:val="nil"/>
              <w:left w:val="nil"/>
              <w:bottom w:val="nil"/>
              <w:right w:val="nil"/>
            </w:tcBorders>
            <w:shd w:val="clear" w:color="auto" w:fill="auto"/>
            <w:noWrap/>
            <w:vAlign w:val="center"/>
            <w:hideMark/>
          </w:tcPr>
          <w:p w14:paraId="5A394CEC" w14:textId="35BD943B" w:rsidR="001F0BB0" w:rsidRPr="00566FF4" w:rsidRDefault="00DC232C" w:rsidP="006A3B7E">
            <w:pPr>
              <w:topLinePunct w:val="0"/>
              <w:autoSpaceDE/>
              <w:autoSpaceDN/>
              <w:spacing w:line="240" w:lineRule="auto"/>
              <w:ind w:firstLine="0"/>
              <w:jc w:val="left"/>
              <w:rPr>
                <w:rFonts w:eastAsia="Times New Roman"/>
                <w:i/>
                <w:color w:val="000000"/>
                <w:sz w:val="20"/>
                <w:szCs w:val="20"/>
              </w:rPr>
            </w:pPr>
            <m:oMathPara>
              <m:oMathParaPr>
                <m:jc m:val="left"/>
              </m:oMathParaPr>
              <m:oMath>
                <m:func>
                  <m:funcPr>
                    <m:ctrlPr>
                      <w:rPr>
                        <w:rFonts w:ascii="Cambria Math" w:eastAsia="Times New Roman" w:hAnsi="Cambria Math"/>
                        <w:i/>
                        <w:color w:val="000000"/>
                        <w:sz w:val="20"/>
                        <w:szCs w:val="20"/>
                      </w:rPr>
                    </m:ctrlPr>
                  </m:funcPr>
                  <m:fName>
                    <m:r>
                      <w:rPr>
                        <w:rFonts w:ascii="Cambria Math" w:eastAsia="Times New Roman" w:hAnsi="Cambria Math"/>
                        <w:color w:val="000000"/>
                        <w:sz w:val="20"/>
                        <w:szCs w:val="20"/>
                      </w:rPr>
                      <m:t>log</m:t>
                    </m:r>
                  </m:fName>
                  <m:e>
                    <m:r>
                      <w:rPr>
                        <w:rFonts w:ascii="Cambria Math" w:eastAsia="Times New Roman" w:hAnsi="Cambria Math"/>
                        <w:color w:val="000000"/>
                        <w:sz w:val="20"/>
                        <w:szCs w:val="20"/>
                      </w:rPr>
                      <m:t>(</m:t>
                    </m:r>
                    <m:r>
                      <w:rPr>
                        <w:rFonts w:ascii="Cambria Math" w:eastAsia="Times New Roman" w:hAnsi="Cambria Math"/>
                        <w:color w:val="000000"/>
                        <w:sz w:val="20"/>
                        <w:szCs w:val="20"/>
                      </w:rPr>
                      <m:t>Total</m:t>
                    </m:r>
                    <m:r>
                      <w:rPr>
                        <w:rFonts w:ascii="Cambria Math" w:eastAsia="Times New Roman" w:hAnsi="Cambria Math"/>
                        <w:color w:val="000000"/>
                        <w:sz w:val="20"/>
                        <w:szCs w:val="20"/>
                      </w:rPr>
                      <m:t>_</m:t>
                    </m:r>
                    <m:r>
                      <w:rPr>
                        <w:rFonts w:ascii="Cambria Math" w:eastAsia="Times New Roman" w:hAnsi="Cambria Math"/>
                        <w:color w:val="000000"/>
                        <w:sz w:val="20"/>
                        <w:szCs w:val="20"/>
                      </w:rPr>
                      <m:t>Assets</m:t>
                    </m:r>
                    <m:r>
                      <w:rPr>
                        <w:rFonts w:ascii="Cambria Math" w:eastAsia="Times New Roman" w:hAnsi="Cambria Math"/>
                        <w:color w:val="000000"/>
                        <w:sz w:val="20"/>
                        <w:szCs w:val="20"/>
                      </w:rPr>
                      <m:t>)</m:t>
                    </m:r>
                  </m:e>
                </m:func>
              </m:oMath>
            </m:oMathPara>
          </w:p>
        </w:tc>
        <w:tc>
          <w:tcPr>
            <w:tcW w:w="558" w:type="pct"/>
            <w:tcBorders>
              <w:top w:val="nil"/>
              <w:left w:val="nil"/>
              <w:bottom w:val="nil"/>
              <w:right w:val="nil"/>
            </w:tcBorders>
            <w:shd w:val="clear" w:color="auto" w:fill="auto"/>
            <w:noWrap/>
            <w:vAlign w:val="center"/>
            <w:hideMark/>
          </w:tcPr>
          <w:p w14:paraId="6348E8C7"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6859</w:t>
            </w:r>
          </w:p>
        </w:tc>
        <w:tc>
          <w:tcPr>
            <w:tcW w:w="559" w:type="pct"/>
            <w:tcBorders>
              <w:top w:val="nil"/>
              <w:left w:val="nil"/>
              <w:bottom w:val="nil"/>
              <w:right w:val="nil"/>
            </w:tcBorders>
            <w:shd w:val="clear" w:color="auto" w:fill="auto"/>
            <w:noWrap/>
            <w:vAlign w:val="center"/>
            <w:hideMark/>
          </w:tcPr>
          <w:p w14:paraId="7F16FB79"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20.089</w:t>
            </w:r>
          </w:p>
        </w:tc>
        <w:tc>
          <w:tcPr>
            <w:tcW w:w="559" w:type="pct"/>
            <w:tcBorders>
              <w:top w:val="nil"/>
              <w:left w:val="nil"/>
              <w:bottom w:val="nil"/>
              <w:right w:val="nil"/>
            </w:tcBorders>
            <w:shd w:val="clear" w:color="auto" w:fill="auto"/>
            <w:noWrap/>
            <w:vAlign w:val="center"/>
            <w:hideMark/>
          </w:tcPr>
          <w:p w14:paraId="2FBA415A"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2.021</w:t>
            </w:r>
          </w:p>
        </w:tc>
        <w:tc>
          <w:tcPr>
            <w:tcW w:w="558" w:type="pct"/>
            <w:tcBorders>
              <w:top w:val="nil"/>
              <w:left w:val="nil"/>
              <w:bottom w:val="nil"/>
              <w:right w:val="nil"/>
            </w:tcBorders>
            <w:shd w:val="clear" w:color="auto" w:fill="auto"/>
            <w:noWrap/>
            <w:vAlign w:val="center"/>
            <w:hideMark/>
          </w:tcPr>
          <w:p w14:paraId="1769DEDB"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18.694</w:t>
            </w:r>
          </w:p>
        </w:tc>
        <w:tc>
          <w:tcPr>
            <w:tcW w:w="559" w:type="pct"/>
            <w:tcBorders>
              <w:top w:val="nil"/>
              <w:left w:val="nil"/>
              <w:bottom w:val="nil"/>
              <w:right w:val="nil"/>
            </w:tcBorders>
            <w:shd w:val="clear" w:color="auto" w:fill="auto"/>
            <w:noWrap/>
            <w:vAlign w:val="center"/>
            <w:hideMark/>
          </w:tcPr>
          <w:p w14:paraId="53974422"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19.863</w:t>
            </w:r>
          </w:p>
        </w:tc>
        <w:tc>
          <w:tcPr>
            <w:tcW w:w="558" w:type="pct"/>
            <w:tcBorders>
              <w:top w:val="nil"/>
              <w:left w:val="nil"/>
              <w:bottom w:val="nil"/>
              <w:right w:val="nil"/>
            </w:tcBorders>
            <w:shd w:val="clear" w:color="auto" w:fill="auto"/>
            <w:noWrap/>
            <w:vAlign w:val="center"/>
            <w:hideMark/>
          </w:tcPr>
          <w:p w14:paraId="6D1DBE9D"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21.258</w:t>
            </w:r>
          </w:p>
        </w:tc>
      </w:tr>
      <w:tr w:rsidR="00CD08C1" w14:paraId="6C06F5A8" w14:textId="77777777" w:rsidTr="00566FF4">
        <w:trPr>
          <w:trHeight w:val="283"/>
        </w:trPr>
        <w:tc>
          <w:tcPr>
            <w:tcW w:w="1649" w:type="pct"/>
            <w:tcBorders>
              <w:top w:val="nil"/>
              <w:left w:val="nil"/>
              <w:bottom w:val="nil"/>
              <w:right w:val="nil"/>
            </w:tcBorders>
            <w:shd w:val="clear" w:color="auto" w:fill="auto"/>
            <w:noWrap/>
            <w:vAlign w:val="center"/>
            <w:hideMark/>
          </w:tcPr>
          <w:p w14:paraId="47080EB4" w14:textId="77777777" w:rsidR="001F0BB0" w:rsidRPr="00566FF4" w:rsidRDefault="00DC232C" w:rsidP="006A3B7E">
            <w:pPr>
              <w:topLinePunct w:val="0"/>
              <w:autoSpaceDE/>
              <w:autoSpaceDN/>
              <w:spacing w:line="240" w:lineRule="auto"/>
              <w:ind w:firstLine="0"/>
              <w:jc w:val="left"/>
              <w:rPr>
                <w:rFonts w:eastAsia="Times New Roman"/>
                <w:i/>
                <w:color w:val="000000"/>
                <w:sz w:val="20"/>
                <w:szCs w:val="20"/>
              </w:rPr>
            </w:pPr>
            <m:oMathPara>
              <m:oMathParaPr>
                <m:jc m:val="left"/>
              </m:oMathParaPr>
              <m:oMath>
                <m:r>
                  <w:rPr>
                    <w:rFonts w:ascii="Cambria Math" w:eastAsia="Times New Roman" w:hAnsi="Cambria Math"/>
                    <w:color w:val="000000"/>
                    <w:sz w:val="20"/>
                    <w:szCs w:val="20"/>
                  </w:rPr>
                  <m:t>Tobin</m:t>
                </m:r>
                <m:r>
                  <w:rPr>
                    <w:rFonts w:ascii="Cambria Math" w:eastAsia="Times New Roman" w:hAnsi="Cambria Math"/>
                    <w:color w:val="000000"/>
                    <w:sz w:val="20"/>
                    <w:szCs w:val="20"/>
                  </w:rPr>
                  <m:t>'</m:t>
                </m:r>
                <m:r>
                  <w:rPr>
                    <w:rFonts w:ascii="Cambria Math" w:eastAsia="Times New Roman" w:hAnsi="Cambria Math"/>
                    <w:color w:val="000000"/>
                    <w:sz w:val="20"/>
                    <w:szCs w:val="20"/>
                  </w:rPr>
                  <m:t>s</m:t>
                </m:r>
                <m:r>
                  <w:rPr>
                    <w:rFonts w:ascii="Cambria Math" w:eastAsia="Times New Roman" w:hAnsi="Cambria Math"/>
                    <w:color w:val="000000"/>
                    <w:sz w:val="20"/>
                    <w:szCs w:val="20"/>
                  </w:rPr>
                  <m:t>_</m:t>
                </m:r>
                <m:r>
                  <w:rPr>
                    <w:rFonts w:ascii="Cambria Math" w:eastAsia="Times New Roman" w:hAnsi="Cambria Math"/>
                    <w:color w:val="000000"/>
                    <w:sz w:val="20"/>
                    <w:szCs w:val="20"/>
                  </w:rPr>
                  <m:t>Q</m:t>
                </m:r>
              </m:oMath>
            </m:oMathPara>
          </w:p>
        </w:tc>
        <w:tc>
          <w:tcPr>
            <w:tcW w:w="558" w:type="pct"/>
            <w:tcBorders>
              <w:top w:val="nil"/>
              <w:left w:val="nil"/>
              <w:bottom w:val="nil"/>
              <w:right w:val="nil"/>
            </w:tcBorders>
            <w:shd w:val="clear" w:color="auto" w:fill="auto"/>
            <w:noWrap/>
            <w:vAlign w:val="center"/>
            <w:hideMark/>
          </w:tcPr>
          <w:p w14:paraId="1B28E4A9"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6859</w:t>
            </w:r>
          </w:p>
        </w:tc>
        <w:tc>
          <w:tcPr>
            <w:tcW w:w="559" w:type="pct"/>
            <w:tcBorders>
              <w:top w:val="nil"/>
              <w:left w:val="nil"/>
              <w:bottom w:val="nil"/>
              <w:right w:val="nil"/>
            </w:tcBorders>
            <w:shd w:val="clear" w:color="auto" w:fill="auto"/>
            <w:noWrap/>
            <w:vAlign w:val="center"/>
            <w:hideMark/>
          </w:tcPr>
          <w:p w14:paraId="0AD8F5FF"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1.798</w:t>
            </w:r>
          </w:p>
        </w:tc>
        <w:tc>
          <w:tcPr>
            <w:tcW w:w="559" w:type="pct"/>
            <w:tcBorders>
              <w:top w:val="nil"/>
              <w:left w:val="nil"/>
              <w:bottom w:val="nil"/>
              <w:right w:val="nil"/>
            </w:tcBorders>
            <w:shd w:val="clear" w:color="auto" w:fill="auto"/>
            <w:noWrap/>
            <w:vAlign w:val="center"/>
            <w:hideMark/>
          </w:tcPr>
          <w:p w14:paraId="4061FFDE"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1.222</w:t>
            </w:r>
          </w:p>
        </w:tc>
        <w:tc>
          <w:tcPr>
            <w:tcW w:w="558" w:type="pct"/>
            <w:tcBorders>
              <w:top w:val="nil"/>
              <w:left w:val="nil"/>
              <w:bottom w:val="nil"/>
              <w:right w:val="nil"/>
            </w:tcBorders>
            <w:shd w:val="clear" w:color="auto" w:fill="auto"/>
            <w:noWrap/>
            <w:vAlign w:val="center"/>
            <w:hideMark/>
          </w:tcPr>
          <w:p w14:paraId="0AA1C563" w14:textId="4A387685"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1.08</w:t>
            </w:r>
            <w:r w:rsidR="00AD0317" w:rsidRPr="00566FF4">
              <w:rPr>
                <w:rFonts w:eastAsia="Times New Roman"/>
                <w:color w:val="000000"/>
                <w:sz w:val="20"/>
                <w:szCs w:val="20"/>
              </w:rPr>
              <w:t>0</w:t>
            </w:r>
          </w:p>
        </w:tc>
        <w:tc>
          <w:tcPr>
            <w:tcW w:w="559" w:type="pct"/>
            <w:tcBorders>
              <w:top w:val="nil"/>
              <w:left w:val="nil"/>
              <w:bottom w:val="nil"/>
              <w:right w:val="nil"/>
            </w:tcBorders>
            <w:shd w:val="clear" w:color="auto" w:fill="auto"/>
            <w:noWrap/>
            <w:vAlign w:val="center"/>
            <w:hideMark/>
          </w:tcPr>
          <w:p w14:paraId="7B1E235B" w14:textId="0497AF9B"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1.42</w:t>
            </w:r>
            <w:r w:rsidR="00AD0317" w:rsidRPr="00566FF4">
              <w:rPr>
                <w:rFonts w:eastAsia="Times New Roman"/>
                <w:color w:val="000000"/>
                <w:sz w:val="20"/>
                <w:szCs w:val="20"/>
              </w:rPr>
              <w:t>0</w:t>
            </w:r>
          </w:p>
        </w:tc>
        <w:tc>
          <w:tcPr>
            <w:tcW w:w="558" w:type="pct"/>
            <w:tcBorders>
              <w:top w:val="nil"/>
              <w:left w:val="nil"/>
              <w:bottom w:val="nil"/>
              <w:right w:val="nil"/>
            </w:tcBorders>
            <w:shd w:val="clear" w:color="auto" w:fill="auto"/>
            <w:noWrap/>
            <w:vAlign w:val="center"/>
            <w:hideMark/>
          </w:tcPr>
          <w:p w14:paraId="4E3F4355" w14:textId="1D34907C"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2.04</w:t>
            </w:r>
            <w:r w:rsidR="00AD0317" w:rsidRPr="00566FF4">
              <w:rPr>
                <w:rFonts w:eastAsia="Times New Roman"/>
                <w:color w:val="000000"/>
                <w:sz w:val="20"/>
                <w:szCs w:val="20"/>
              </w:rPr>
              <w:t>0</w:t>
            </w:r>
          </w:p>
        </w:tc>
      </w:tr>
      <w:tr w:rsidR="00CD08C1" w14:paraId="3A68ABDD" w14:textId="77777777" w:rsidTr="00566FF4">
        <w:trPr>
          <w:trHeight w:val="283"/>
        </w:trPr>
        <w:tc>
          <w:tcPr>
            <w:tcW w:w="1649" w:type="pct"/>
            <w:tcBorders>
              <w:top w:val="nil"/>
              <w:left w:val="nil"/>
              <w:bottom w:val="nil"/>
              <w:right w:val="nil"/>
            </w:tcBorders>
            <w:shd w:val="clear" w:color="auto" w:fill="auto"/>
            <w:noWrap/>
            <w:vAlign w:val="center"/>
            <w:hideMark/>
          </w:tcPr>
          <w:p w14:paraId="620B2FCE" w14:textId="77777777" w:rsidR="001F0BB0" w:rsidRPr="00566FF4" w:rsidRDefault="00DC232C" w:rsidP="006A3B7E">
            <w:pPr>
              <w:topLinePunct w:val="0"/>
              <w:autoSpaceDE/>
              <w:autoSpaceDN/>
              <w:spacing w:line="240" w:lineRule="auto"/>
              <w:ind w:firstLine="0"/>
              <w:jc w:val="left"/>
              <w:rPr>
                <w:rFonts w:eastAsia="Times New Roman"/>
                <w:i/>
                <w:color w:val="000000"/>
                <w:sz w:val="20"/>
                <w:szCs w:val="20"/>
              </w:rPr>
            </w:pPr>
            <m:oMathPara>
              <m:oMathParaPr>
                <m:jc m:val="left"/>
              </m:oMathParaPr>
              <m:oMath>
                <m:r>
                  <w:rPr>
                    <w:rFonts w:ascii="Cambria Math" w:eastAsia="Times New Roman" w:hAnsi="Cambria Math"/>
                    <w:color w:val="000000"/>
                    <w:sz w:val="20"/>
                    <w:szCs w:val="20"/>
                  </w:rPr>
                  <m:t>Leverage</m:t>
                </m:r>
              </m:oMath>
            </m:oMathPara>
          </w:p>
        </w:tc>
        <w:tc>
          <w:tcPr>
            <w:tcW w:w="558" w:type="pct"/>
            <w:tcBorders>
              <w:top w:val="nil"/>
              <w:left w:val="nil"/>
              <w:bottom w:val="nil"/>
              <w:right w:val="nil"/>
            </w:tcBorders>
            <w:shd w:val="clear" w:color="auto" w:fill="auto"/>
            <w:noWrap/>
            <w:vAlign w:val="center"/>
            <w:hideMark/>
          </w:tcPr>
          <w:p w14:paraId="6235E2C0"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6859</w:t>
            </w:r>
          </w:p>
        </w:tc>
        <w:tc>
          <w:tcPr>
            <w:tcW w:w="559" w:type="pct"/>
            <w:tcBorders>
              <w:top w:val="nil"/>
              <w:left w:val="nil"/>
              <w:bottom w:val="nil"/>
              <w:right w:val="nil"/>
            </w:tcBorders>
            <w:shd w:val="clear" w:color="auto" w:fill="auto"/>
            <w:noWrap/>
            <w:vAlign w:val="center"/>
            <w:hideMark/>
          </w:tcPr>
          <w:p w14:paraId="4848D5B0"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0.322</w:t>
            </w:r>
          </w:p>
        </w:tc>
        <w:tc>
          <w:tcPr>
            <w:tcW w:w="559" w:type="pct"/>
            <w:tcBorders>
              <w:top w:val="nil"/>
              <w:left w:val="nil"/>
              <w:bottom w:val="nil"/>
              <w:right w:val="nil"/>
            </w:tcBorders>
            <w:shd w:val="clear" w:color="auto" w:fill="auto"/>
            <w:noWrap/>
            <w:vAlign w:val="center"/>
            <w:hideMark/>
          </w:tcPr>
          <w:p w14:paraId="2D3A9708"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0.293</w:t>
            </w:r>
          </w:p>
        </w:tc>
        <w:tc>
          <w:tcPr>
            <w:tcW w:w="558" w:type="pct"/>
            <w:tcBorders>
              <w:top w:val="nil"/>
              <w:left w:val="nil"/>
              <w:bottom w:val="nil"/>
              <w:right w:val="nil"/>
            </w:tcBorders>
            <w:shd w:val="clear" w:color="auto" w:fill="auto"/>
            <w:noWrap/>
            <w:vAlign w:val="center"/>
            <w:hideMark/>
          </w:tcPr>
          <w:p w14:paraId="3BC0DC6F"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0.07</w:t>
            </w:r>
          </w:p>
        </w:tc>
        <w:tc>
          <w:tcPr>
            <w:tcW w:w="559" w:type="pct"/>
            <w:tcBorders>
              <w:top w:val="nil"/>
              <w:left w:val="nil"/>
              <w:bottom w:val="nil"/>
              <w:right w:val="nil"/>
            </w:tcBorders>
            <w:shd w:val="clear" w:color="auto" w:fill="auto"/>
            <w:noWrap/>
            <w:vAlign w:val="center"/>
            <w:hideMark/>
          </w:tcPr>
          <w:p w14:paraId="70D54F96"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0.287</w:t>
            </w:r>
          </w:p>
        </w:tc>
        <w:tc>
          <w:tcPr>
            <w:tcW w:w="558" w:type="pct"/>
            <w:tcBorders>
              <w:top w:val="nil"/>
              <w:left w:val="nil"/>
              <w:bottom w:val="nil"/>
              <w:right w:val="nil"/>
            </w:tcBorders>
            <w:shd w:val="clear" w:color="auto" w:fill="auto"/>
            <w:noWrap/>
            <w:vAlign w:val="center"/>
            <w:hideMark/>
          </w:tcPr>
          <w:p w14:paraId="425B0F59"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0.474</w:t>
            </w:r>
          </w:p>
        </w:tc>
      </w:tr>
      <w:tr w:rsidR="00CD08C1" w14:paraId="0BEAA3A6" w14:textId="77777777" w:rsidTr="00566FF4">
        <w:trPr>
          <w:trHeight w:val="283"/>
        </w:trPr>
        <w:tc>
          <w:tcPr>
            <w:tcW w:w="1649" w:type="pct"/>
            <w:tcBorders>
              <w:top w:val="nil"/>
              <w:left w:val="nil"/>
              <w:bottom w:val="nil"/>
              <w:right w:val="nil"/>
            </w:tcBorders>
            <w:shd w:val="clear" w:color="auto" w:fill="auto"/>
            <w:noWrap/>
            <w:vAlign w:val="center"/>
            <w:hideMark/>
          </w:tcPr>
          <w:p w14:paraId="5C9611A7" w14:textId="77777777" w:rsidR="001F0BB0" w:rsidRPr="00566FF4" w:rsidRDefault="00DC232C" w:rsidP="006A3B7E">
            <w:pPr>
              <w:topLinePunct w:val="0"/>
              <w:autoSpaceDE/>
              <w:autoSpaceDN/>
              <w:spacing w:line="240" w:lineRule="auto"/>
              <w:ind w:firstLine="0"/>
              <w:jc w:val="left"/>
              <w:rPr>
                <w:rFonts w:eastAsia="Times New Roman"/>
                <w:i/>
                <w:color w:val="000000"/>
                <w:sz w:val="20"/>
                <w:szCs w:val="20"/>
              </w:rPr>
            </w:pPr>
            <m:oMathPara>
              <m:oMathParaPr>
                <m:jc m:val="left"/>
              </m:oMathParaPr>
              <m:oMath>
                <m:r>
                  <w:rPr>
                    <w:rFonts w:ascii="Cambria Math" w:eastAsia="Times New Roman" w:hAnsi="Cambria Math"/>
                    <w:color w:val="000000"/>
                    <w:sz w:val="20"/>
                    <w:szCs w:val="20"/>
                  </w:rPr>
                  <m:t>ROA</m:t>
                </m:r>
              </m:oMath>
            </m:oMathPara>
          </w:p>
        </w:tc>
        <w:tc>
          <w:tcPr>
            <w:tcW w:w="558" w:type="pct"/>
            <w:tcBorders>
              <w:top w:val="nil"/>
              <w:left w:val="nil"/>
              <w:bottom w:val="nil"/>
              <w:right w:val="nil"/>
            </w:tcBorders>
            <w:shd w:val="clear" w:color="auto" w:fill="auto"/>
            <w:noWrap/>
            <w:vAlign w:val="center"/>
            <w:hideMark/>
          </w:tcPr>
          <w:p w14:paraId="043021BE"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6859</w:t>
            </w:r>
          </w:p>
        </w:tc>
        <w:tc>
          <w:tcPr>
            <w:tcW w:w="559" w:type="pct"/>
            <w:tcBorders>
              <w:top w:val="nil"/>
              <w:left w:val="nil"/>
              <w:bottom w:val="nil"/>
              <w:right w:val="nil"/>
            </w:tcBorders>
            <w:shd w:val="clear" w:color="auto" w:fill="auto"/>
            <w:noWrap/>
            <w:vAlign w:val="center"/>
            <w:hideMark/>
          </w:tcPr>
          <w:p w14:paraId="458B22FB"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0.049</w:t>
            </w:r>
          </w:p>
        </w:tc>
        <w:tc>
          <w:tcPr>
            <w:tcW w:w="559" w:type="pct"/>
            <w:tcBorders>
              <w:top w:val="nil"/>
              <w:left w:val="nil"/>
              <w:bottom w:val="nil"/>
              <w:right w:val="nil"/>
            </w:tcBorders>
            <w:shd w:val="clear" w:color="auto" w:fill="auto"/>
            <w:noWrap/>
            <w:vAlign w:val="center"/>
            <w:hideMark/>
          </w:tcPr>
          <w:p w14:paraId="05C9D06D"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0.114</w:t>
            </w:r>
          </w:p>
        </w:tc>
        <w:tc>
          <w:tcPr>
            <w:tcW w:w="558" w:type="pct"/>
            <w:tcBorders>
              <w:top w:val="nil"/>
              <w:left w:val="nil"/>
              <w:bottom w:val="nil"/>
              <w:right w:val="nil"/>
            </w:tcBorders>
            <w:shd w:val="clear" w:color="auto" w:fill="auto"/>
            <w:noWrap/>
            <w:vAlign w:val="center"/>
            <w:hideMark/>
          </w:tcPr>
          <w:p w14:paraId="2A4DA5E3"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0.017</w:t>
            </w:r>
          </w:p>
        </w:tc>
        <w:tc>
          <w:tcPr>
            <w:tcW w:w="559" w:type="pct"/>
            <w:tcBorders>
              <w:top w:val="nil"/>
              <w:left w:val="nil"/>
              <w:bottom w:val="nil"/>
              <w:right w:val="nil"/>
            </w:tcBorders>
            <w:shd w:val="clear" w:color="auto" w:fill="auto"/>
            <w:noWrap/>
            <w:vAlign w:val="center"/>
            <w:hideMark/>
          </w:tcPr>
          <w:p w14:paraId="7FE1C975"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0.059</w:t>
            </w:r>
          </w:p>
        </w:tc>
        <w:tc>
          <w:tcPr>
            <w:tcW w:w="558" w:type="pct"/>
            <w:tcBorders>
              <w:top w:val="nil"/>
              <w:left w:val="nil"/>
              <w:bottom w:val="nil"/>
              <w:right w:val="nil"/>
            </w:tcBorders>
            <w:shd w:val="clear" w:color="auto" w:fill="auto"/>
            <w:noWrap/>
            <w:vAlign w:val="center"/>
            <w:hideMark/>
          </w:tcPr>
          <w:p w14:paraId="13FA7F19" w14:textId="5222D43A"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0.1</w:t>
            </w:r>
            <w:r w:rsidR="00AD0317" w:rsidRPr="00566FF4">
              <w:rPr>
                <w:rFonts w:eastAsia="Times New Roman"/>
                <w:color w:val="000000"/>
                <w:sz w:val="20"/>
                <w:szCs w:val="20"/>
              </w:rPr>
              <w:t>00</w:t>
            </w:r>
          </w:p>
        </w:tc>
      </w:tr>
      <w:tr w:rsidR="00CD08C1" w14:paraId="6B401147" w14:textId="77777777" w:rsidTr="00566FF4">
        <w:trPr>
          <w:trHeight w:val="283"/>
        </w:trPr>
        <w:tc>
          <w:tcPr>
            <w:tcW w:w="1649" w:type="pct"/>
            <w:tcBorders>
              <w:top w:val="nil"/>
              <w:left w:val="nil"/>
              <w:bottom w:val="nil"/>
              <w:right w:val="nil"/>
            </w:tcBorders>
            <w:shd w:val="clear" w:color="auto" w:fill="auto"/>
            <w:noWrap/>
            <w:vAlign w:val="center"/>
            <w:hideMark/>
          </w:tcPr>
          <w:p w14:paraId="4394C84F" w14:textId="30895BBE" w:rsidR="001F0BB0" w:rsidRPr="00566FF4" w:rsidRDefault="00DC232C" w:rsidP="006A3B7E">
            <w:pPr>
              <w:topLinePunct w:val="0"/>
              <w:autoSpaceDE/>
              <w:autoSpaceDN/>
              <w:spacing w:line="240" w:lineRule="auto"/>
              <w:ind w:firstLine="0"/>
              <w:jc w:val="left"/>
              <w:rPr>
                <w:rFonts w:eastAsia="Times New Roman"/>
                <w:i/>
                <w:color w:val="000000"/>
                <w:sz w:val="20"/>
                <w:szCs w:val="20"/>
              </w:rPr>
            </w:pPr>
            <m:oMathPara>
              <m:oMathParaPr>
                <m:jc m:val="left"/>
              </m:oMathParaPr>
              <m:oMath>
                <m:func>
                  <m:funcPr>
                    <m:ctrlPr>
                      <w:rPr>
                        <w:rFonts w:ascii="Cambria Math" w:eastAsia="Times New Roman" w:hAnsi="Cambria Math"/>
                        <w:i/>
                        <w:color w:val="000000"/>
                        <w:sz w:val="20"/>
                        <w:szCs w:val="20"/>
                      </w:rPr>
                    </m:ctrlPr>
                  </m:funcPr>
                  <m:fName>
                    <m:r>
                      <w:rPr>
                        <w:rFonts w:ascii="Cambria Math" w:eastAsia="Times New Roman" w:hAnsi="Cambria Math"/>
                        <w:color w:val="000000"/>
                        <w:sz w:val="20"/>
                        <w:szCs w:val="20"/>
                      </w:rPr>
                      <m:t>log</m:t>
                    </m:r>
                  </m:fName>
                  <m:e>
                    <m:r>
                      <w:rPr>
                        <w:rFonts w:ascii="Cambria Math" w:eastAsia="Times New Roman" w:hAnsi="Cambria Math"/>
                        <w:color w:val="000000"/>
                        <w:sz w:val="20"/>
                        <w:szCs w:val="20"/>
                      </w:rPr>
                      <m:t>(</m:t>
                    </m:r>
                    <m:r>
                      <w:rPr>
                        <w:rFonts w:ascii="Cambria Math" w:eastAsia="Times New Roman" w:hAnsi="Cambria Math"/>
                        <w:color w:val="000000"/>
                        <w:sz w:val="20"/>
                        <w:szCs w:val="20"/>
                      </w:rPr>
                      <m:t>Board</m:t>
                    </m:r>
                    <m:r>
                      <w:rPr>
                        <w:rFonts w:ascii="Cambria Math" w:eastAsia="Times New Roman" w:hAnsi="Cambria Math"/>
                        <w:color w:val="000000"/>
                        <w:sz w:val="20"/>
                        <w:szCs w:val="20"/>
                      </w:rPr>
                      <m:t>_</m:t>
                    </m:r>
                    <m:r>
                      <w:rPr>
                        <w:rFonts w:ascii="Cambria Math" w:eastAsia="Times New Roman" w:hAnsi="Cambria Math"/>
                        <w:color w:val="000000"/>
                        <w:sz w:val="20"/>
                        <w:szCs w:val="20"/>
                      </w:rPr>
                      <m:t>Size</m:t>
                    </m:r>
                    <m:r>
                      <w:rPr>
                        <w:rFonts w:ascii="Cambria Math" w:eastAsia="Times New Roman" w:hAnsi="Cambria Math"/>
                        <w:color w:val="000000"/>
                        <w:sz w:val="20"/>
                        <w:szCs w:val="20"/>
                      </w:rPr>
                      <m:t>)</m:t>
                    </m:r>
                  </m:e>
                </m:func>
              </m:oMath>
            </m:oMathPara>
          </w:p>
        </w:tc>
        <w:tc>
          <w:tcPr>
            <w:tcW w:w="558" w:type="pct"/>
            <w:tcBorders>
              <w:top w:val="nil"/>
              <w:left w:val="nil"/>
              <w:bottom w:val="nil"/>
              <w:right w:val="nil"/>
            </w:tcBorders>
            <w:shd w:val="clear" w:color="auto" w:fill="auto"/>
            <w:noWrap/>
            <w:vAlign w:val="center"/>
            <w:hideMark/>
          </w:tcPr>
          <w:p w14:paraId="3DD55099"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6859</w:t>
            </w:r>
          </w:p>
        </w:tc>
        <w:tc>
          <w:tcPr>
            <w:tcW w:w="559" w:type="pct"/>
            <w:tcBorders>
              <w:top w:val="nil"/>
              <w:left w:val="nil"/>
              <w:bottom w:val="nil"/>
              <w:right w:val="nil"/>
            </w:tcBorders>
            <w:shd w:val="clear" w:color="auto" w:fill="auto"/>
            <w:noWrap/>
            <w:vAlign w:val="center"/>
            <w:hideMark/>
          </w:tcPr>
          <w:p w14:paraId="3B81C584"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2.176</w:t>
            </w:r>
          </w:p>
        </w:tc>
        <w:tc>
          <w:tcPr>
            <w:tcW w:w="559" w:type="pct"/>
            <w:tcBorders>
              <w:top w:val="nil"/>
              <w:left w:val="nil"/>
              <w:bottom w:val="nil"/>
              <w:right w:val="nil"/>
            </w:tcBorders>
            <w:shd w:val="clear" w:color="auto" w:fill="auto"/>
            <w:noWrap/>
            <w:vAlign w:val="center"/>
            <w:hideMark/>
          </w:tcPr>
          <w:p w14:paraId="7C831AD0"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0.266</w:t>
            </w:r>
          </w:p>
        </w:tc>
        <w:tc>
          <w:tcPr>
            <w:tcW w:w="558" w:type="pct"/>
            <w:tcBorders>
              <w:top w:val="nil"/>
              <w:left w:val="nil"/>
              <w:bottom w:val="nil"/>
              <w:right w:val="nil"/>
            </w:tcBorders>
            <w:shd w:val="clear" w:color="auto" w:fill="auto"/>
            <w:noWrap/>
            <w:vAlign w:val="center"/>
            <w:hideMark/>
          </w:tcPr>
          <w:p w14:paraId="4CA890CD"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1.946</w:t>
            </w:r>
          </w:p>
        </w:tc>
        <w:tc>
          <w:tcPr>
            <w:tcW w:w="559" w:type="pct"/>
            <w:tcBorders>
              <w:top w:val="nil"/>
              <w:left w:val="nil"/>
              <w:bottom w:val="nil"/>
              <w:right w:val="nil"/>
            </w:tcBorders>
            <w:shd w:val="clear" w:color="auto" w:fill="auto"/>
            <w:noWrap/>
            <w:vAlign w:val="center"/>
            <w:hideMark/>
          </w:tcPr>
          <w:p w14:paraId="79C7F065"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2.197</w:t>
            </w:r>
          </w:p>
        </w:tc>
        <w:tc>
          <w:tcPr>
            <w:tcW w:w="558" w:type="pct"/>
            <w:tcBorders>
              <w:top w:val="nil"/>
              <w:left w:val="nil"/>
              <w:bottom w:val="nil"/>
              <w:right w:val="nil"/>
            </w:tcBorders>
            <w:shd w:val="clear" w:color="auto" w:fill="auto"/>
            <w:noWrap/>
            <w:vAlign w:val="center"/>
            <w:hideMark/>
          </w:tcPr>
          <w:p w14:paraId="065E506D"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2.303</w:t>
            </w:r>
          </w:p>
        </w:tc>
      </w:tr>
      <w:tr w:rsidR="00CD08C1" w14:paraId="0B89B6DD" w14:textId="77777777" w:rsidTr="00566FF4">
        <w:trPr>
          <w:trHeight w:val="283"/>
        </w:trPr>
        <w:tc>
          <w:tcPr>
            <w:tcW w:w="1649" w:type="pct"/>
            <w:tcBorders>
              <w:top w:val="nil"/>
              <w:left w:val="nil"/>
              <w:bottom w:val="nil"/>
              <w:right w:val="nil"/>
            </w:tcBorders>
            <w:shd w:val="clear" w:color="auto" w:fill="auto"/>
            <w:noWrap/>
            <w:vAlign w:val="center"/>
            <w:hideMark/>
          </w:tcPr>
          <w:p w14:paraId="13E3CD07" w14:textId="1F0A9D91" w:rsidR="001F0BB0" w:rsidRPr="00566FF4" w:rsidRDefault="00DC232C" w:rsidP="006A3B7E">
            <w:pPr>
              <w:topLinePunct w:val="0"/>
              <w:autoSpaceDE/>
              <w:autoSpaceDN/>
              <w:spacing w:line="240" w:lineRule="auto"/>
              <w:ind w:firstLine="0"/>
              <w:jc w:val="left"/>
              <w:rPr>
                <w:rFonts w:eastAsia="Times New Roman"/>
                <w:i/>
                <w:color w:val="000000"/>
                <w:sz w:val="20"/>
                <w:szCs w:val="20"/>
              </w:rPr>
            </w:pPr>
            <m:oMathPara>
              <m:oMathParaPr>
                <m:jc m:val="left"/>
              </m:oMathParaPr>
              <m:oMath>
                <m:r>
                  <w:rPr>
                    <w:rFonts w:ascii="Cambria Math" w:eastAsia="Times New Roman" w:hAnsi="Cambria Math"/>
                    <w:color w:val="000000"/>
                    <w:sz w:val="20"/>
                    <w:szCs w:val="20"/>
                  </w:rPr>
                  <m:t>Independent</m:t>
                </m:r>
                <m:r>
                  <w:rPr>
                    <w:rFonts w:ascii="Cambria Math" w:eastAsia="Times New Roman" w:hAnsi="Cambria Math"/>
                    <w:color w:val="000000"/>
                    <w:sz w:val="20"/>
                    <w:szCs w:val="20"/>
                  </w:rPr>
                  <m:t>_</m:t>
                </m:r>
                <m:r>
                  <w:rPr>
                    <w:rFonts w:ascii="Cambria Math" w:eastAsia="Times New Roman" w:hAnsi="Cambria Math"/>
                    <w:color w:val="000000"/>
                    <w:sz w:val="20"/>
                    <w:szCs w:val="20"/>
                  </w:rPr>
                  <m:t>Director</m:t>
                </m:r>
              </m:oMath>
            </m:oMathPara>
          </w:p>
        </w:tc>
        <w:tc>
          <w:tcPr>
            <w:tcW w:w="558" w:type="pct"/>
            <w:tcBorders>
              <w:top w:val="nil"/>
              <w:left w:val="nil"/>
              <w:bottom w:val="nil"/>
              <w:right w:val="nil"/>
            </w:tcBorders>
            <w:shd w:val="clear" w:color="auto" w:fill="auto"/>
            <w:noWrap/>
            <w:vAlign w:val="center"/>
            <w:hideMark/>
          </w:tcPr>
          <w:p w14:paraId="253D3F51"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6859</w:t>
            </w:r>
          </w:p>
        </w:tc>
        <w:tc>
          <w:tcPr>
            <w:tcW w:w="559" w:type="pct"/>
            <w:tcBorders>
              <w:top w:val="nil"/>
              <w:left w:val="nil"/>
              <w:bottom w:val="nil"/>
              <w:right w:val="nil"/>
            </w:tcBorders>
            <w:shd w:val="clear" w:color="auto" w:fill="auto"/>
            <w:noWrap/>
            <w:vAlign w:val="center"/>
            <w:hideMark/>
          </w:tcPr>
          <w:p w14:paraId="39B2BBA0"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0.494</w:t>
            </w:r>
          </w:p>
        </w:tc>
        <w:tc>
          <w:tcPr>
            <w:tcW w:w="559" w:type="pct"/>
            <w:tcBorders>
              <w:top w:val="nil"/>
              <w:left w:val="nil"/>
              <w:bottom w:val="nil"/>
              <w:right w:val="nil"/>
            </w:tcBorders>
            <w:shd w:val="clear" w:color="auto" w:fill="auto"/>
            <w:noWrap/>
            <w:vAlign w:val="center"/>
            <w:hideMark/>
          </w:tcPr>
          <w:p w14:paraId="18D4C19E"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0.153</w:t>
            </w:r>
          </w:p>
        </w:tc>
        <w:tc>
          <w:tcPr>
            <w:tcW w:w="558" w:type="pct"/>
            <w:tcBorders>
              <w:top w:val="nil"/>
              <w:left w:val="nil"/>
              <w:bottom w:val="nil"/>
              <w:right w:val="nil"/>
            </w:tcBorders>
            <w:shd w:val="clear" w:color="auto" w:fill="auto"/>
            <w:noWrap/>
            <w:vAlign w:val="center"/>
            <w:hideMark/>
          </w:tcPr>
          <w:p w14:paraId="351491BB" w14:textId="0B850063"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0.4</w:t>
            </w:r>
            <w:r w:rsidR="00AD0317" w:rsidRPr="00566FF4">
              <w:rPr>
                <w:rFonts w:eastAsia="Times New Roman"/>
                <w:color w:val="000000"/>
                <w:sz w:val="20"/>
                <w:szCs w:val="20"/>
              </w:rPr>
              <w:t>00</w:t>
            </w:r>
          </w:p>
        </w:tc>
        <w:tc>
          <w:tcPr>
            <w:tcW w:w="559" w:type="pct"/>
            <w:tcBorders>
              <w:top w:val="nil"/>
              <w:left w:val="nil"/>
              <w:bottom w:val="nil"/>
              <w:right w:val="nil"/>
            </w:tcBorders>
            <w:shd w:val="clear" w:color="auto" w:fill="auto"/>
            <w:noWrap/>
            <w:vAlign w:val="center"/>
            <w:hideMark/>
          </w:tcPr>
          <w:p w14:paraId="712789C6" w14:textId="47C49B81"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0.5</w:t>
            </w:r>
            <w:r w:rsidR="00AD0317" w:rsidRPr="00566FF4">
              <w:rPr>
                <w:rFonts w:eastAsia="Times New Roman"/>
                <w:color w:val="000000"/>
                <w:sz w:val="20"/>
                <w:szCs w:val="20"/>
              </w:rPr>
              <w:t>00</w:t>
            </w:r>
          </w:p>
        </w:tc>
        <w:tc>
          <w:tcPr>
            <w:tcW w:w="558" w:type="pct"/>
            <w:tcBorders>
              <w:top w:val="nil"/>
              <w:left w:val="nil"/>
              <w:bottom w:val="nil"/>
              <w:right w:val="nil"/>
            </w:tcBorders>
            <w:shd w:val="clear" w:color="auto" w:fill="auto"/>
            <w:noWrap/>
            <w:vAlign w:val="center"/>
            <w:hideMark/>
          </w:tcPr>
          <w:p w14:paraId="14DD5EC7" w14:textId="645BF2D3"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0.6</w:t>
            </w:r>
            <w:r w:rsidR="00AD0317" w:rsidRPr="00566FF4">
              <w:rPr>
                <w:rFonts w:eastAsia="Times New Roman"/>
                <w:color w:val="000000"/>
                <w:sz w:val="20"/>
                <w:szCs w:val="20"/>
              </w:rPr>
              <w:t>00</w:t>
            </w:r>
          </w:p>
        </w:tc>
      </w:tr>
      <w:tr w:rsidR="00CD08C1" w14:paraId="1FF110C2" w14:textId="77777777" w:rsidTr="001C6BDF">
        <w:trPr>
          <w:trHeight w:val="283"/>
        </w:trPr>
        <w:tc>
          <w:tcPr>
            <w:tcW w:w="1649" w:type="pct"/>
            <w:tcBorders>
              <w:top w:val="nil"/>
              <w:left w:val="nil"/>
              <w:bottom w:val="single" w:sz="4" w:space="0" w:color="auto"/>
              <w:right w:val="nil"/>
            </w:tcBorders>
            <w:shd w:val="clear" w:color="auto" w:fill="auto"/>
            <w:noWrap/>
            <w:vAlign w:val="center"/>
          </w:tcPr>
          <w:p w14:paraId="02159C2E" w14:textId="080F9D35" w:rsidR="00126576" w:rsidRPr="00566FF4" w:rsidRDefault="00DC232C" w:rsidP="006A3B7E">
            <w:pPr>
              <w:topLinePunct w:val="0"/>
              <w:autoSpaceDE/>
              <w:autoSpaceDN/>
              <w:spacing w:line="240" w:lineRule="auto"/>
              <w:ind w:firstLine="0"/>
              <w:jc w:val="left"/>
              <w:rPr>
                <w:rFonts w:eastAsia="SimSun"/>
                <w:color w:val="000000"/>
                <w:sz w:val="20"/>
                <w:szCs w:val="20"/>
              </w:rPr>
            </w:pPr>
            <m:oMathPara>
              <m:oMathParaPr>
                <m:jc m:val="left"/>
              </m:oMathParaPr>
              <m:oMath>
                <m:r>
                  <w:rPr>
                    <w:rFonts w:ascii="Cambria Math" w:eastAsia="Times New Roman" w:hAnsi="Cambria Math"/>
                    <w:color w:val="000000"/>
                    <w:sz w:val="20"/>
                    <w:szCs w:val="20"/>
                  </w:rPr>
                  <m:t>Average</m:t>
                </m:r>
                <m:r>
                  <w:rPr>
                    <w:rFonts w:ascii="Cambria Math" w:eastAsia="Times New Roman" w:hAnsi="Cambria Math"/>
                    <w:color w:val="000000"/>
                    <w:sz w:val="20"/>
                    <w:szCs w:val="20"/>
                  </w:rPr>
                  <m:t>(</m:t>
                </m:r>
                <m:r>
                  <w:rPr>
                    <w:rFonts w:ascii="Cambria Math" w:eastAsia="Times New Roman" w:hAnsi="Cambria Math"/>
                    <w:color w:val="000000"/>
                    <w:sz w:val="20"/>
                    <w:szCs w:val="20"/>
                  </w:rPr>
                  <m:t>Director</m:t>
                </m:r>
                <m:r>
                  <w:rPr>
                    <w:rFonts w:ascii="Cambria Math" w:eastAsia="Times New Roman" w:hAnsi="Cambria Math"/>
                    <w:color w:val="000000"/>
                    <w:sz w:val="20"/>
                    <w:szCs w:val="20"/>
                  </w:rPr>
                  <m:t>_</m:t>
                </m:r>
                <m:r>
                  <w:rPr>
                    <w:rFonts w:ascii="Cambria Math" w:eastAsia="Times New Roman" w:hAnsi="Cambria Math"/>
                    <w:color w:val="000000"/>
                    <w:sz w:val="20"/>
                    <w:szCs w:val="20"/>
                  </w:rPr>
                  <m:t>Age</m:t>
                </m:r>
                <m:r>
                  <w:rPr>
                    <w:rFonts w:ascii="Cambria Math" w:eastAsia="Times New Roman" w:hAnsi="Cambria Math"/>
                    <w:color w:val="000000"/>
                    <w:sz w:val="20"/>
                    <w:szCs w:val="20"/>
                  </w:rPr>
                  <m:t>)</m:t>
                </m:r>
              </m:oMath>
            </m:oMathPara>
          </w:p>
        </w:tc>
        <w:tc>
          <w:tcPr>
            <w:tcW w:w="558" w:type="pct"/>
            <w:tcBorders>
              <w:top w:val="nil"/>
              <w:left w:val="nil"/>
              <w:bottom w:val="single" w:sz="4" w:space="0" w:color="auto"/>
              <w:right w:val="nil"/>
            </w:tcBorders>
            <w:shd w:val="clear" w:color="auto" w:fill="auto"/>
            <w:noWrap/>
            <w:vAlign w:val="center"/>
          </w:tcPr>
          <w:p w14:paraId="12153188" w14:textId="3F6E8123" w:rsidR="00126576"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6859</w:t>
            </w:r>
          </w:p>
        </w:tc>
        <w:tc>
          <w:tcPr>
            <w:tcW w:w="559" w:type="pct"/>
            <w:tcBorders>
              <w:top w:val="nil"/>
              <w:left w:val="nil"/>
              <w:bottom w:val="single" w:sz="4" w:space="0" w:color="auto"/>
              <w:right w:val="nil"/>
            </w:tcBorders>
            <w:shd w:val="clear" w:color="auto" w:fill="auto"/>
            <w:noWrap/>
            <w:vAlign w:val="center"/>
          </w:tcPr>
          <w:p w14:paraId="5219F750" w14:textId="68DA085D" w:rsidR="00126576"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55.018</w:t>
            </w:r>
          </w:p>
        </w:tc>
        <w:tc>
          <w:tcPr>
            <w:tcW w:w="559" w:type="pct"/>
            <w:tcBorders>
              <w:top w:val="nil"/>
              <w:left w:val="nil"/>
              <w:bottom w:val="single" w:sz="4" w:space="0" w:color="auto"/>
              <w:right w:val="nil"/>
            </w:tcBorders>
            <w:shd w:val="clear" w:color="auto" w:fill="auto"/>
            <w:noWrap/>
            <w:vAlign w:val="center"/>
          </w:tcPr>
          <w:p w14:paraId="49319ECA" w14:textId="1EEDF89B" w:rsidR="00126576"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3.626</w:t>
            </w:r>
          </w:p>
        </w:tc>
        <w:tc>
          <w:tcPr>
            <w:tcW w:w="558" w:type="pct"/>
            <w:tcBorders>
              <w:top w:val="nil"/>
              <w:left w:val="nil"/>
              <w:bottom w:val="single" w:sz="4" w:space="0" w:color="auto"/>
              <w:right w:val="nil"/>
            </w:tcBorders>
            <w:shd w:val="clear" w:color="auto" w:fill="auto"/>
            <w:noWrap/>
            <w:vAlign w:val="center"/>
          </w:tcPr>
          <w:p w14:paraId="0FA58659" w14:textId="47378217" w:rsidR="00126576"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52.667</w:t>
            </w:r>
          </w:p>
        </w:tc>
        <w:tc>
          <w:tcPr>
            <w:tcW w:w="559" w:type="pct"/>
            <w:tcBorders>
              <w:top w:val="nil"/>
              <w:left w:val="nil"/>
              <w:bottom w:val="single" w:sz="4" w:space="0" w:color="auto"/>
              <w:right w:val="nil"/>
            </w:tcBorders>
            <w:shd w:val="clear" w:color="auto" w:fill="auto"/>
            <w:noWrap/>
            <w:vAlign w:val="center"/>
          </w:tcPr>
          <w:p w14:paraId="5C1FCB70" w14:textId="19F03586" w:rsidR="00126576"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55.182</w:t>
            </w:r>
          </w:p>
        </w:tc>
        <w:tc>
          <w:tcPr>
            <w:tcW w:w="558" w:type="pct"/>
            <w:tcBorders>
              <w:top w:val="nil"/>
              <w:left w:val="nil"/>
              <w:bottom w:val="single" w:sz="4" w:space="0" w:color="auto"/>
              <w:right w:val="nil"/>
            </w:tcBorders>
            <w:shd w:val="clear" w:color="auto" w:fill="auto"/>
            <w:noWrap/>
            <w:vAlign w:val="center"/>
          </w:tcPr>
          <w:p w14:paraId="4ACC6FFD" w14:textId="6F6F6F2E" w:rsidR="00126576"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57.444</w:t>
            </w:r>
          </w:p>
        </w:tc>
      </w:tr>
    </w:tbl>
    <w:p w14:paraId="3D38E319" w14:textId="77777777" w:rsidR="001F0BB0" w:rsidRDefault="001F0BB0" w:rsidP="001F0BB0">
      <w:pPr>
        <w:ind w:firstLine="0"/>
        <w:rPr>
          <w:rStyle w:val="Strong"/>
        </w:rPr>
      </w:pPr>
    </w:p>
    <w:p w14:paraId="4A6D135E" w14:textId="77777777" w:rsidR="001F0BB0" w:rsidRDefault="00DC232C" w:rsidP="001F0BB0">
      <w:pPr>
        <w:topLinePunct w:val="0"/>
        <w:autoSpaceDE/>
        <w:autoSpaceDN/>
        <w:spacing w:line="240" w:lineRule="auto"/>
        <w:ind w:firstLine="0"/>
        <w:jc w:val="left"/>
        <w:rPr>
          <w:rStyle w:val="Strong"/>
          <w:b/>
          <w:bCs/>
          <w:szCs w:val="28"/>
          <w:lang w:val="en-US"/>
        </w:rPr>
      </w:pPr>
      <w:r>
        <w:rPr>
          <w:rStyle w:val="Strong"/>
        </w:rPr>
        <w:br w:type="page"/>
      </w:r>
    </w:p>
    <w:p w14:paraId="4E9B6E30" w14:textId="77777777" w:rsidR="007C1423" w:rsidRDefault="00DC232C" w:rsidP="003A4C46">
      <w:pPr>
        <w:pStyle w:val="TableCaption"/>
        <w:rPr>
          <w:rStyle w:val="Strong"/>
          <w:rFonts w:eastAsiaTheme="minorEastAsia" w:cs="Times New Roman"/>
          <w:b w:val="0"/>
          <w:bCs w:val="0"/>
          <w:szCs w:val="24"/>
          <w:lang w:val="en-GB"/>
        </w:rPr>
      </w:pPr>
      <w:r>
        <w:rPr>
          <w:rStyle w:val="Strong"/>
        </w:rPr>
        <w:lastRenderedPageBreak/>
        <w:t>Table 2</w:t>
      </w:r>
    </w:p>
    <w:p w14:paraId="558CDC75" w14:textId="30107B57" w:rsidR="001F0BB0" w:rsidRPr="003A4C46" w:rsidRDefault="00DC232C" w:rsidP="003A4C46">
      <w:pPr>
        <w:pStyle w:val="TableCaption"/>
        <w:rPr>
          <w:b w:val="0"/>
        </w:rPr>
      </w:pPr>
      <w:r w:rsidRPr="003A4C46">
        <w:rPr>
          <w:rStyle w:val="Strong"/>
          <w:b w:val="0"/>
        </w:rPr>
        <w:t>The effect of institutional ownership on board gender diversity.</w:t>
      </w:r>
    </w:p>
    <w:p w14:paraId="7AE4BD66" w14:textId="7735C897" w:rsidR="00566FF4" w:rsidRDefault="00DC232C" w:rsidP="00323A63">
      <w:pPr>
        <w:pStyle w:val="footnote"/>
        <w:rPr>
          <w:lang w:val="en-US"/>
        </w:rPr>
      </w:pPr>
      <w:r w:rsidRPr="0065782E">
        <w:rPr>
          <w:lang w:val="en-US"/>
        </w:rPr>
        <w:t xml:space="preserve">Notes: </w:t>
      </w:r>
      <w:r w:rsidRPr="00353965">
        <w:rPr>
          <w:lang w:val="en-US"/>
        </w:rPr>
        <w:t xml:space="preserve">All continuous variables are </w:t>
      </w:r>
      <w:proofErr w:type="spellStart"/>
      <w:r w:rsidRPr="00353965">
        <w:rPr>
          <w:lang w:val="en-US"/>
        </w:rPr>
        <w:t>winsorized</w:t>
      </w:r>
      <w:proofErr w:type="spellEnd"/>
      <w:r w:rsidRPr="00353965">
        <w:rPr>
          <w:lang w:val="en-US"/>
        </w:rPr>
        <w:t xml:space="preserve"> at the 1st and 99th percentile</w:t>
      </w:r>
      <w:r w:rsidR="00CA02AD">
        <w:rPr>
          <w:lang w:val="en-US"/>
        </w:rPr>
        <w:t>s</w:t>
      </w:r>
      <w:r w:rsidRPr="00353965">
        <w:rPr>
          <w:lang w:val="en-US"/>
        </w:rPr>
        <w:t xml:space="preserve">. T-statistics reported in parentheses are based on robust standard errors. *, ** and *** stand for significance at </w:t>
      </w:r>
      <w:r w:rsidR="00CA02AD">
        <w:rPr>
          <w:lang w:val="en-US"/>
        </w:rPr>
        <w:t xml:space="preserve">the </w:t>
      </w:r>
      <w:r w:rsidRPr="00353965">
        <w:rPr>
          <w:lang w:val="en-US"/>
        </w:rPr>
        <w:t>10%, 5% and 1% levels, respectively.</w:t>
      </w:r>
    </w:p>
    <w:tbl>
      <w:tblPr>
        <w:tblW w:w="5000" w:type="pct"/>
        <w:tblLook w:val="04A0" w:firstRow="1" w:lastRow="0" w:firstColumn="1" w:lastColumn="0" w:noHBand="0" w:noVBand="1"/>
      </w:tblPr>
      <w:tblGrid>
        <w:gridCol w:w="3197"/>
        <w:gridCol w:w="2916"/>
        <w:gridCol w:w="2916"/>
      </w:tblGrid>
      <w:tr w:rsidR="00CD08C1" w14:paraId="1CCD0830" w14:textId="77777777" w:rsidTr="00566FF4">
        <w:trPr>
          <w:trHeight w:val="283"/>
        </w:trPr>
        <w:tc>
          <w:tcPr>
            <w:tcW w:w="1770" w:type="pct"/>
            <w:tcBorders>
              <w:top w:val="single" w:sz="4" w:space="0" w:color="auto"/>
              <w:left w:val="nil"/>
              <w:bottom w:val="nil"/>
              <w:right w:val="nil"/>
            </w:tcBorders>
            <w:shd w:val="clear" w:color="auto" w:fill="auto"/>
            <w:noWrap/>
            <w:vAlign w:val="center"/>
            <w:hideMark/>
          </w:tcPr>
          <w:p w14:paraId="45F95489" w14:textId="77777777" w:rsidR="001F0BB0" w:rsidRPr="00566FF4" w:rsidRDefault="001F0BB0" w:rsidP="006A3B7E">
            <w:pPr>
              <w:topLinePunct w:val="0"/>
              <w:autoSpaceDE/>
              <w:autoSpaceDN/>
              <w:spacing w:line="240" w:lineRule="auto"/>
              <w:ind w:firstLine="0"/>
              <w:jc w:val="left"/>
              <w:rPr>
                <w:rFonts w:eastAsia="Times New Roman"/>
                <w:color w:val="000000"/>
                <w:sz w:val="20"/>
                <w:szCs w:val="20"/>
              </w:rPr>
            </w:pPr>
          </w:p>
        </w:tc>
        <w:tc>
          <w:tcPr>
            <w:tcW w:w="3230" w:type="pct"/>
            <w:gridSpan w:val="2"/>
            <w:tcBorders>
              <w:top w:val="single" w:sz="4" w:space="0" w:color="auto"/>
              <w:left w:val="nil"/>
              <w:bottom w:val="nil"/>
              <w:right w:val="nil"/>
            </w:tcBorders>
            <w:shd w:val="clear" w:color="auto" w:fill="auto"/>
            <w:noWrap/>
            <w:vAlign w:val="center"/>
            <w:hideMark/>
          </w:tcPr>
          <w:p w14:paraId="092CF559" w14:textId="7ABA1CF8" w:rsidR="001F0BB0" w:rsidRPr="00566FF4" w:rsidRDefault="00DC232C" w:rsidP="006A3B7E">
            <w:pPr>
              <w:topLinePunct w:val="0"/>
              <w:autoSpaceDE/>
              <w:autoSpaceDN/>
              <w:spacing w:line="240" w:lineRule="auto"/>
              <w:ind w:firstLine="0"/>
              <w:jc w:val="center"/>
              <w:rPr>
                <w:rFonts w:eastAsia="Times New Roman"/>
                <w:i/>
                <w:color w:val="000000"/>
                <w:sz w:val="20"/>
                <w:szCs w:val="20"/>
              </w:rPr>
            </w:pPr>
            <m:oMathPara>
              <m:oMath>
                <m:sSub>
                  <m:sSubPr>
                    <m:ctrlPr>
                      <w:rPr>
                        <w:rFonts w:ascii="Cambria Math" w:hAnsi="Cambria Math"/>
                        <w:i/>
                        <w:sz w:val="20"/>
                        <w:szCs w:val="20"/>
                      </w:rPr>
                    </m:ctrlPr>
                  </m:sSubPr>
                  <m:e>
                    <m:r>
                      <w:rPr>
                        <w:rFonts w:ascii="Cambria Math" w:eastAsia="Times New Roman" w:hAnsi="Cambria Math"/>
                        <w:color w:val="000000"/>
                        <w:sz w:val="20"/>
                        <w:szCs w:val="20"/>
                      </w:rPr>
                      <m:t>Female</m:t>
                    </m:r>
                    <m:r>
                      <w:rPr>
                        <w:rFonts w:ascii="Cambria Math" w:eastAsia="Times New Roman" w:hAnsi="Cambria Math"/>
                        <w:color w:val="000000"/>
                        <w:sz w:val="20"/>
                        <w:szCs w:val="20"/>
                      </w:rPr>
                      <m:t>_</m:t>
                    </m:r>
                    <m:r>
                      <w:rPr>
                        <w:rFonts w:ascii="Cambria Math" w:eastAsia="Times New Roman" w:hAnsi="Cambria Math"/>
                        <w:color w:val="000000"/>
                        <w:sz w:val="20"/>
                        <w:szCs w:val="20"/>
                      </w:rPr>
                      <m:t>Director</m:t>
                    </m:r>
                  </m:e>
                  <m:sub>
                    <m:r>
                      <w:rPr>
                        <w:rFonts w:ascii="Cambria Math" w:hAnsi="Cambria Math"/>
                        <w:sz w:val="20"/>
                        <w:szCs w:val="20"/>
                      </w:rPr>
                      <m:t>t</m:t>
                    </m:r>
                    <m:r>
                      <w:rPr>
                        <w:rFonts w:ascii="Cambria Math" w:hAnsi="Cambria Math"/>
                        <w:sz w:val="20"/>
                        <w:szCs w:val="20"/>
                      </w:rPr>
                      <m:t>+1</m:t>
                    </m:r>
                  </m:sub>
                </m:sSub>
              </m:oMath>
            </m:oMathPara>
          </w:p>
        </w:tc>
      </w:tr>
      <w:tr w:rsidR="00CD08C1" w14:paraId="6476043E" w14:textId="77777777" w:rsidTr="00566FF4">
        <w:trPr>
          <w:trHeight w:val="283"/>
        </w:trPr>
        <w:tc>
          <w:tcPr>
            <w:tcW w:w="1770" w:type="pct"/>
            <w:tcBorders>
              <w:top w:val="nil"/>
              <w:left w:val="nil"/>
              <w:bottom w:val="single" w:sz="4" w:space="0" w:color="auto"/>
              <w:right w:val="nil"/>
            </w:tcBorders>
            <w:shd w:val="clear" w:color="auto" w:fill="auto"/>
            <w:noWrap/>
            <w:vAlign w:val="center"/>
            <w:hideMark/>
          </w:tcPr>
          <w:p w14:paraId="00BFDD67" w14:textId="77777777" w:rsidR="001F0BB0" w:rsidRPr="00566FF4" w:rsidRDefault="001F0BB0" w:rsidP="006A3B7E">
            <w:pPr>
              <w:topLinePunct w:val="0"/>
              <w:autoSpaceDE/>
              <w:autoSpaceDN/>
              <w:spacing w:line="240" w:lineRule="auto"/>
              <w:ind w:firstLine="0"/>
              <w:jc w:val="left"/>
              <w:rPr>
                <w:rFonts w:eastAsia="Times New Roman"/>
                <w:color w:val="000000"/>
                <w:sz w:val="20"/>
                <w:szCs w:val="20"/>
              </w:rPr>
            </w:pPr>
          </w:p>
        </w:tc>
        <w:tc>
          <w:tcPr>
            <w:tcW w:w="1615" w:type="pct"/>
            <w:tcBorders>
              <w:top w:val="nil"/>
              <w:left w:val="nil"/>
              <w:bottom w:val="single" w:sz="4" w:space="0" w:color="auto"/>
              <w:right w:val="nil"/>
            </w:tcBorders>
            <w:shd w:val="clear" w:color="auto" w:fill="auto"/>
            <w:noWrap/>
            <w:vAlign w:val="center"/>
            <w:hideMark/>
          </w:tcPr>
          <w:p w14:paraId="5B9D623A"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(1)</w:t>
            </w:r>
          </w:p>
        </w:tc>
        <w:tc>
          <w:tcPr>
            <w:tcW w:w="1615" w:type="pct"/>
            <w:tcBorders>
              <w:top w:val="nil"/>
              <w:left w:val="nil"/>
              <w:bottom w:val="single" w:sz="4" w:space="0" w:color="auto"/>
              <w:right w:val="nil"/>
            </w:tcBorders>
            <w:shd w:val="clear" w:color="auto" w:fill="auto"/>
            <w:noWrap/>
            <w:vAlign w:val="center"/>
            <w:hideMark/>
          </w:tcPr>
          <w:p w14:paraId="3FCE328C" w14:textId="77777777" w:rsidR="001F0BB0" w:rsidRPr="00566FF4" w:rsidRDefault="00DC232C" w:rsidP="006A3B7E">
            <w:pPr>
              <w:topLinePunct w:val="0"/>
              <w:autoSpaceDE/>
              <w:autoSpaceDN/>
              <w:spacing w:line="240" w:lineRule="auto"/>
              <w:ind w:firstLine="0"/>
              <w:jc w:val="center"/>
              <w:rPr>
                <w:rFonts w:eastAsia="Times New Roman"/>
                <w:color w:val="000000"/>
                <w:sz w:val="20"/>
                <w:szCs w:val="20"/>
              </w:rPr>
            </w:pPr>
            <w:r w:rsidRPr="00566FF4">
              <w:rPr>
                <w:rFonts w:eastAsia="Times New Roman"/>
                <w:color w:val="000000"/>
                <w:sz w:val="20"/>
                <w:szCs w:val="20"/>
              </w:rPr>
              <w:t>(2)</w:t>
            </w:r>
          </w:p>
        </w:tc>
      </w:tr>
      <w:tr w:rsidR="00CD08C1" w14:paraId="00818525" w14:textId="77777777" w:rsidTr="00566FF4">
        <w:trPr>
          <w:trHeight w:val="283"/>
        </w:trPr>
        <w:tc>
          <w:tcPr>
            <w:tcW w:w="1770" w:type="pct"/>
            <w:tcBorders>
              <w:top w:val="nil"/>
              <w:left w:val="nil"/>
              <w:bottom w:val="nil"/>
              <w:right w:val="nil"/>
            </w:tcBorders>
            <w:shd w:val="clear" w:color="auto" w:fill="BFBFBF" w:themeFill="background1" w:themeFillShade="BF"/>
            <w:noWrap/>
            <w:vAlign w:val="center"/>
            <w:hideMark/>
          </w:tcPr>
          <w:p w14:paraId="1E8DA122" w14:textId="77777777" w:rsidR="00C60708" w:rsidRPr="00566FF4" w:rsidRDefault="00DC232C" w:rsidP="00C60708">
            <w:pPr>
              <w:topLinePunct w:val="0"/>
              <w:autoSpaceDE/>
              <w:autoSpaceDN/>
              <w:spacing w:line="240" w:lineRule="auto"/>
              <w:ind w:firstLine="0"/>
              <w:jc w:val="left"/>
              <w:rPr>
                <w:rFonts w:eastAsia="Times New Roman"/>
                <w:color w:val="000000"/>
                <w:sz w:val="20"/>
                <w:szCs w:val="20"/>
              </w:rPr>
            </w:pPr>
            <m:oMathPara>
              <m:oMathParaPr>
                <m:jc m:val="left"/>
              </m:oMathParaPr>
              <m:oMath>
                <m:sSub>
                  <m:sSubPr>
                    <m:ctrlPr>
                      <w:rPr>
                        <w:rFonts w:ascii="Cambria Math" w:hAnsi="Cambria Math"/>
                        <w:i/>
                        <w:sz w:val="20"/>
                        <w:szCs w:val="20"/>
                      </w:rPr>
                    </m:ctrlPr>
                  </m:sSubPr>
                  <m:e>
                    <m:r>
                      <w:rPr>
                        <w:rFonts w:ascii="Cambria Math" w:eastAsia="Times New Roman" w:hAnsi="Cambria Math"/>
                        <w:color w:val="000000"/>
                        <w:sz w:val="20"/>
                        <w:szCs w:val="20"/>
                      </w:rPr>
                      <m:t>IO</m:t>
                    </m:r>
                  </m:e>
                  <m:sub>
                    <m:r>
                      <w:rPr>
                        <w:rFonts w:ascii="Cambria Math" w:hAnsi="Cambria Math"/>
                        <w:sz w:val="20"/>
                        <w:szCs w:val="20"/>
                      </w:rPr>
                      <m:t>t</m:t>
                    </m:r>
                  </m:sub>
                </m:sSub>
              </m:oMath>
            </m:oMathPara>
          </w:p>
        </w:tc>
        <w:tc>
          <w:tcPr>
            <w:tcW w:w="1615" w:type="pct"/>
            <w:tcBorders>
              <w:top w:val="nil"/>
              <w:left w:val="nil"/>
              <w:bottom w:val="nil"/>
              <w:right w:val="nil"/>
            </w:tcBorders>
            <w:shd w:val="clear" w:color="auto" w:fill="BFBFBF" w:themeFill="background1" w:themeFillShade="BF"/>
            <w:noWrap/>
            <w:vAlign w:val="center"/>
            <w:hideMark/>
          </w:tcPr>
          <w:p w14:paraId="3A6B4A54" w14:textId="50B4525C"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0.056***</w:t>
            </w:r>
          </w:p>
        </w:tc>
        <w:tc>
          <w:tcPr>
            <w:tcW w:w="1615" w:type="pct"/>
            <w:tcBorders>
              <w:top w:val="nil"/>
              <w:left w:val="nil"/>
              <w:bottom w:val="nil"/>
              <w:right w:val="nil"/>
            </w:tcBorders>
            <w:shd w:val="clear" w:color="auto" w:fill="BFBFBF" w:themeFill="background1" w:themeFillShade="BF"/>
            <w:noWrap/>
            <w:vAlign w:val="center"/>
            <w:hideMark/>
          </w:tcPr>
          <w:p w14:paraId="410F3C1A" w14:textId="12A1A5B3"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0.033***</w:t>
            </w:r>
          </w:p>
        </w:tc>
      </w:tr>
      <w:tr w:rsidR="00CD08C1" w14:paraId="70F57637" w14:textId="77777777" w:rsidTr="00566FF4">
        <w:trPr>
          <w:trHeight w:val="283"/>
        </w:trPr>
        <w:tc>
          <w:tcPr>
            <w:tcW w:w="1770" w:type="pct"/>
            <w:tcBorders>
              <w:top w:val="nil"/>
              <w:left w:val="nil"/>
              <w:bottom w:val="nil"/>
              <w:right w:val="nil"/>
            </w:tcBorders>
            <w:shd w:val="clear" w:color="auto" w:fill="BFBFBF" w:themeFill="background1" w:themeFillShade="BF"/>
            <w:noWrap/>
            <w:vAlign w:val="center"/>
            <w:hideMark/>
          </w:tcPr>
          <w:p w14:paraId="03DD8BCD" w14:textId="77777777" w:rsidR="00C60708" w:rsidRPr="00566FF4" w:rsidRDefault="00C60708" w:rsidP="00C60708">
            <w:pPr>
              <w:topLinePunct w:val="0"/>
              <w:autoSpaceDE/>
              <w:autoSpaceDN/>
              <w:spacing w:line="240" w:lineRule="auto"/>
              <w:ind w:firstLine="0"/>
              <w:jc w:val="left"/>
              <w:rPr>
                <w:rFonts w:eastAsia="Times New Roman"/>
                <w:color w:val="000000"/>
                <w:sz w:val="20"/>
                <w:szCs w:val="20"/>
              </w:rPr>
            </w:pPr>
          </w:p>
        </w:tc>
        <w:tc>
          <w:tcPr>
            <w:tcW w:w="1615" w:type="pct"/>
            <w:tcBorders>
              <w:top w:val="nil"/>
              <w:left w:val="nil"/>
              <w:bottom w:val="nil"/>
              <w:right w:val="nil"/>
            </w:tcBorders>
            <w:shd w:val="clear" w:color="auto" w:fill="BFBFBF" w:themeFill="background1" w:themeFillShade="BF"/>
            <w:noWrap/>
            <w:vAlign w:val="center"/>
            <w:hideMark/>
          </w:tcPr>
          <w:p w14:paraId="6548E328" w14:textId="68384BC0"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(5.18)</w:t>
            </w:r>
          </w:p>
        </w:tc>
        <w:tc>
          <w:tcPr>
            <w:tcW w:w="1615" w:type="pct"/>
            <w:tcBorders>
              <w:top w:val="nil"/>
              <w:left w:val="nil"/>
              <w:bottom w:val="nil"/>
              <w:right w:val="nil"/>
            </w:tcBorders>
            <w:shd w:val="clear" w:color="auto" w:fill="BFBFBF" w:themeFill="background1" w:themeFillShade="BF"/>
            <w:noWrap/>
            <w:vAlign w:val="center"/>
            <w:hideMark/>
          </w:tcPr>
          <w:p w14:paraId="383F56E6" w14:textId="0228991B"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(2.79)</w:t>
            </w:r>
          </w:p>
        </w:tc>
      </w:tr>
      <w:tr w:rsidR="00CD08C1" w14:paraId="66122AF4" w14:textId="77777777" w:rsidTr="00566FF4">
        <w:trPr>
          <w:trHeight w:val="283"/>
        </w:trPr>
        <w:tc>
          <w:tcPr>
            <w:tcW w:w="1770" w:type="pct"/>
            <w:tcBorders>
              <w:top w:val="nil"/>
              <w:left w:val="nil"/>
              <w:bottom w:val="nil"/>
              <w:right w:val="nil"/>
            </w:tcBorders>
            <w:shd w:val="clear" w:color="auto" w:fill="BFBFBF" w:themeFill="background1" w:themeFillShade="BF"/>
            <w:noWrap/>
            <w:vAlign w:val="center"/>
            <w:hideMark/>
          </w:tcPr>
          <w:p w14:paraId="13C512D2" w14:textId="77777777" w:rsidR="00C60708" w:rsidRPr="00566FF4" w:rsidRDefault="00DC232C" w:rsidP="00C60708">
            <w:pPr>
              <w:topLinePunct w:val="0"/>
              <w:autoSpaceDE/>
              <w:autoSpaceDN/>
              <w:spacing w:line="240" w:lineRule="auto"/>
              <w:ind w:firstLine="0"/>
              <w:jc w:val="left"/>
              <w:rPr>
                <w:rFonts w:eastAsia="Times New Roman"/>
                <w:color w:val="000000"/>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Post</m:t>
                    </m:r>
                  </m:e>
                  <m:sub>
                    <m:r>
                      <w:rPr>
                        <w:rFonts w:ascii="Cambria Math" w:hAnsi="Cambria Math"/>
                        <w:sz w:val="20"/>
                        <w:szCs w:val="20"/>
                      </w:rPr>
                      <m:t>t</m:t>
                    </m:r>
                  </m:sub>
                </m:sSub>
              </m:oMath>
            </m:oMathPara>
          </w:p>
        </w:tc>
        <w:tc>
          <w:tcPr>
            <w:tcW w:w="1615" w:type="pct"/>
            <w:tcBorders>
              <w:top w:val="nil"/>
              <w:left w:val="nil"/>
              <w:bottom w:val="nil"/>
              <w:right w:val="nil"/>
            </w:tcBorders>
            <w:shd w:val="clear" w:color="auto" w:fill="BFBFBF" w:themeFill="background1" w:themeFillShade="BF"/>
            <w:noWrap/>
            <w:vAlign w:val="center"/>
            <w:hideMark/>
          </w:tcPr>
          <w:p w14:paraId="0A6FB911" w14:textId="77777777" w:rsidR="00C60708" w:rsidRPr="00566FF4" w:rsidRDefault="00C60708" w:rsidP="00C60708">
            <w:pPr>
              <w:topLinePunct w:val="0"/>
              <w:autoSpaceDE/>
              <w:autoSpaceDN/>
              <w:spacing w:line="240" w:lineRule="auto"/>
              <w:ind w:firstLine="0"/>
              <w:jc w:val="center"/>
              <w:rPr>
                <w:rFonts w:eastAsia="Times New Roman"/>
                <w:color w:val="000000"/>
                <w:sz w:val="20"/>
                <w:szCs w:val="20"/>
              </w:rPr>
            </w:pPr>
          </w:p>
        </w:tc>
        <w:tc>
          <w:tcPr>
            <w:tcW w:w="1615" w:type="pct"/>
            <w:tcBorders>
              <w:top w:val="nil"/>
              <w:left w:val="nil"/>
              <w:bottom w:val="nil"/>
              <w:right w:val="nil"/>
            </w:tcBorders>
            <w:shd w:val="clear" w:color="auto" w:fill="BFBFBF" w:themeFill="background1" w:themeFillShade="BF"/>
            <w:noWrap/>
            <w:vAlign w:val="center"/>
            <w:hideMark/>
          </w:tcPr>
          <w:p w14:paraId="7B1B6C2E" w14:textId="3DB2ADD3"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0.019***</w:t>
            </w:r>
          </w:p>
        </w:tc>
      </w:tr>
      <w:tr w:rsidR="00CD08C1" w14:paraId="3E1C5F63" w14:textId="77777777" w:rsidTr="00566FF4">
        <w:trPr>
          <w:trHeight w:val="283"/>
        </w:trPr>
        <w:tc>
          <w:tcPr>
            <w:tcW w:w="1770" w:type="pct"/>
            <w:tcBorders>
              <w:top w:val="nil"/>
              <w:left w:val="nil"/>
              <w:bottom w:val="nil"/>
              <w:right w:val="nil"/>
            </w:tcBorders>
            <w:shd w:val="clear" w:color="auto" w:fill="BFBFBF" w:themeFill="background1" w:themeFillShade="BF"/>
            <w:noWrap/>
            <w:vAlign w:val="center"/>
            <w:hideMark/>
          </w:tcPr>
          <w:p w14:paraId="6206B16C" w14:textId="77777777" w:rsidR="00C60708" w:rsidRPr="00566FF4" w:rsidRDefault="00C60708" w:rsidP="00C60708">
            <w:pPr>
              <w:topLinePunct w:val="0"/>
              <w:autoSpaceDE/>
              <w:autoSpaceDN/>
              <w:spacing w:line="240" w:lineRule="auto"/>
              <w:ind w:firstLine="0"/>
              <w:jc w:val="left"/>
              <w:rPr>
                <w:rFonts w:eastAsia="Times New Roman"/>
                <w:color w:val="000000"/>
                <w:sz w:val="20"/>
                <w:szCs w:val="20"/>
              </w:rPr>
            </w:pPr>
          </w:p>
        </w:tc>
        <w:tc>
          <w:tcPr>
            <w:tcW w:w="1615" w:type="pct"/>
            <w:tcBorders>
              <w:top w:val="nil"/>
              <w:left w:val="nil"/>
              <w:bottom w:val="nil"/>
              <w:right w:val="nil"/>
            </w:tcBorders>
            <w:shd w:val="clear" w:color="auto" w:fill="BFBFBF" w:themeFill="background1" w:themeFillShade="BF"/>
            <w:noWrap/>
            <w:vAlign w:val="center"/>
            <w:hideMark/>
          </w:tcPr>
          <w:p w14:paraId="35D173D2" w14:textId="77777777" w:rsidR="00C60708" w:rsidRPr="00566FF4" w:rsidRDefault="00C60708" w:rsidP="00C60708">
            <w:pPr>
              <w:topLinePunct w:val="0"/>
              <w:autoSpaceDE/>
              <w:autoSpaceDN/>
              <w:spacing w:line="240" w:lineRule="auto"/>
              <w:ind w:firstLine="0"/>
              <w:jc w:val="center"/>
              <w:rPr>
                <w:rFonts w:eastAsia="Times New Roman"/>
                <w:color w:val="000000"/>
                <w:sz w:val="20"/>
                <w:szCs w:val="20"/>
              </w:rPr>
            </w:pPr>
          </w:p>
        </w:tc>
        <w:tc>
          <w:tcPr>
            <w:tcW w:w="1615" w:type="pct"/>
            <w:tcBorders>
              <w:top w:val="nil"/>
              <w:left w:val="nil"/>
              <w:bottom w:val="nil"/>
              <w:right w:val="nil"/>
            </w:tcBorders>
            <w:shd w:val="clear" w:color="auto" w:fill="BFBFBF" w:themeFill="background1" w:themeFillShade="BF"/>
            <w:noWrap/>
            <w:vAlign w:val="center"/>
            <w:hideMark/>
          </w:tcPr>
          <w:p w14:paraId="3F55153B" w14:textId="01ACE55D"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(2.65)</w:t>
            </w:r>
          </w:p>
        </w:tc>
      </w:tr>
      <w:tr w:rsidR="00CD08C1" w14:paraId="3E40DD6C" w14:textId="77777777" w:rsidTr="00566FF4">
        <w:trPr>
          <w:trHeight w:val="283"/>
        </w:trPr>
        <w:tc>
          <w:tcPr>
            <w:tcW w:w="1770" w:type="pct"/>
            <w:tcBorders>
              <w:top w:val="nil"/>
              <w:left w:val="nil"/>
              <w:bottom w:val="nil"/>
              <w:right w:val="nil"/>
            </w:tcBorders>
            <w:shd w:val="clear" w:color="auto" w:fill="BFBFBF" w:themeFill="background1" w:themeFillShade="BF"/>
            <w:noWrap/>
            <w:vAlign w:val="center"/>
            <w:hideMark/>
          </w:tcPr>
          <w:p w14:paraId="61842278" w14:textId="77777777" w:rsidR="00C60708" w:rsidRPr="00566FF4" w:rsidRDefault="00DC232C" w:rsidP="00C60708">
            <w:pPr>
              <w:topLinePunct w:val="0"/>
              <w:autoSpaceDE/>
              <w:autoSpaceDN/>
              <w:spacing w:line="240" w:lineRule="auto"/>
              <w:ind w:firstLine="0"/>
              <w:jc w:val="left"/>
              <w:rPr>
                <w:sz w:val="20"/>
                <w:szCs w:val="20"/>
              </w:rPr>
            </w:pPr>
            <m:oMathPara>
              <m:oMathParaPr>
                <m:jc m:val="left"/>
              </m:oMathParaPr>
              <m:oMath>
                <m:sSub>
                  <m:sSubPr>
                    <m:ctrlPr>
                      <w:rPr>
                        <w:rFonts w:ascii="Cambria Math" w:hAnsi="Cambria Math"/>
                        <w:i/>
                        <w:sz w:val="20"/>
                        <w:szCs w:val="20"/>
                      </w:rPr>
                    </m:ctrlPr>
                  </m:sSubPr>
                  <m:e>
                    <m:r>
                      <w:rPr>
                        <w:rFonts w:ascii="Cambria Math" w:eastAsia="Times New Roman" w:hAnsi="Cambria Math"/>
                        <w:color w:val="000000"/>
                        <w:sz w:val="20"/>
                        <w:szCs w:val="20"/>
                      </w:rPr>
                      <m:t>IO</m:t>
                    </m:r>
                  </m:e>
                  <m:sub>
                    <m:r>
                      <w:rPr>
                        <w:rFonts w:ascii="Cambria Math" w:hAnsi="Cambria Math"/>
                        <w:sz w:val="20"/>
                        <w:szCs w:val="20"/>
                      </w:rPr>
                      <m:t>t</m:t>
                    </m:r>
                  </m:sub>
                </m:sSub>
                <m:r>
                  <w:rPr>
                    <w:rFonts w:ascii="Cambria Math" w:hAnsi="Cambria Math"/>
                    <w:sz w:val="20"/>
                    <w:szCs w:val="20"/>
                  </w:rPr>
                  <m:t>*</m:t>
                </m:r>
                <m:r>
                  <w:rPr>
                    <w:rFonts w:ascii="Cambria Math" w:hAnsi="Cambria Math"/>
                    <w:sz w:val="20"/>
                    <w:szCs w:val="20"/>
                  </w:rPr>
                  <m:t>Pos</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t</m:t>
                    </m:r>
                  </m:sub>
                </m:sSub>
              </m:oMath>
            </m:oMathPara>
          </w:p>
        </w:tc>
        <w:tc>
          <w:tcPr>
            <w:tcW w:w="1615" w:type="pct"/>
            <w:tcBorders>
              <w:top w:val="nil"/>
              <w:left w:val="nil"/>
              <w:bottom w:val="nil"/>
              <w:right w:val="nil"/>
            </w:tcBorders>
            <w:shd w:val="clear" w:color="auto" w:fill="BFBFBF" w:themeFill="background1" w:themeFillShade="BF"/>
            <w:noWrap/>
            <w:vAlign w:val="center"/>
            <w:hideMark/>
          </w:tcPr>
          <w:p w14:paraId="252B36B4" w14:textId="77777777" w:rsidR="00C60708" w:rsidRPr="00566FF4" w:rsidRDefault="00C60708" w:rsidP="00C60708">
            <w:pPr>
              <w:topLinePunct w:val="0"/>
              <w:autoSpaceDE/>
              <w:autoSpaceDN/>
              <w:spacing w:line="240" w:lineRule="auto"/>
              <w:ind w:firstLine="0"/>
              <w:jc w:val="center"/>
              <w:rPr>
                <w:rFonts w:eastAsia="Times New Roman"/>
                <w:color w:val="000000"/>
                <w:sz w:val="20"/>
                <w:szCs w:val="20"/>
              </w:rPr>
            </w:pPr>
          </w:p>
        </w:tc>
        <w:tc>
          <w:tcPr>
            <w:tcW w:w="1615" w:type="pct"/>
            <w:tcBorders>
              <w:top w:val="nil"/>
              <w:left w:val="nil"/>
              <w:bottom w:val="nil"/>
              <w:right w:val="nil"/>
            </w:tcBorders>
            <w:shd w:val="clear" w:color="auto" w:fill="BFBFBF" w:themeFill="background1" w:themeFillShade="BF"/>
            <w:noWrap/>
            <w:vAlign w:val="center"/>
            <w:hideMark/>
          </w:tcPr>
          <w:p w14:paraId="05DE5A75" w14:textId="392E5B5C"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0.040**</w:t>
            </w:r>
          </w:p>
        </w:tc>
      </w:tr>
      <w:tr w:rsidR="00CD08C1" w14:paraId="1F1CA912" w14:textId="77777777" w:rsidTr="00566FF4">
        <w:trPr>
          <w:trHeight w:val="283"/>
        </w:trPr>
        <w:tc>
          <w:tcPr>
            <w:tcW w:w="1770" w:type="pct"/>
            <w:tcBorders>
              <w:top w:val="nil"/>
              <w:left w:val="nil"/>
              <w:bottom w:val="nil"/>
              <w:right w:val="nil"/>
            </w:tcBorders>
            <w:shd w:val="clear" w:color="auto" w:fill="BFBFBF" w:themeFill="background1" w:themeFillShade="BF"/>
            <w:noWrap/>
            <w:vAlign w:val="center"/>
            <w:hideMark/>
          </w:tcPr>
          <w:p w14:paraId="597B446F" w14:textId="77777777" w:rsidR="00C60708" w:rsidRPr="00566FF4" w:rsidRDefault="00C60708" w:rsidP="00C60708">
            <w:pPr>
              <w:topLinePunct w:val="0"/>
              <w:autoSpaceDE/>
              <w:autoSpaceDN/>
              <w:spacing w:line="240" w:lineRule="auto"/>
              <w:ind w:firstLine="0"/>
              <w:jc w:val="left"/>
              <w:rPr>
                <w:rFonts w:eastAsia="Times New Roman"/>
                <w:color w:val="000000"/>
                <w:sz w:val="20"/>
                <w:szCs w:val="20"/>
              </w:rPr>
            </w:pPr>
          </w:p>
        </w:tc>
        <w:tc>
          <w:tcPr>
            <w:tcW w:w="1615" w:type="pct"/>
            <w:tcBorders>
              <w:top w:val="nil"/>
              <w:left w:val="nil"/>
              <w:bottom w:val="nil"/>
              <w:right w:val="nil"/>
            </w:tcBorders>
            <w:shd w:val="clear" w:color="auto" w:fill="BFBFBF" w:themeFill="background1" w:themeFillShade="BF"/>
            <w:noWrap/>
            <w:vAlign w:val="center"/>
            <w:hideMark/>
          </w:tcPr>
          <w:p w14:paraId="68FD4C1C" w14:textId="77777777" w:rsidR="00C60708" w:rsidRPr="00566FF4" w:rsidRDefault="00C60708" w:rsidP="00C60708">
            <w:pPr>
              <w:topLinePunct w:val="0"/>
              <w:autoSpaceDE/>
              <w:autoSpaceDN/>
              <w:spacing w:line="240" w:lineRule="auto"/>
              <w:ind w:firstLine="0"/>
              <w:jc w:val="center"/>
              <w:rPr>
                <w:rFonts w:eastAsia="Times New Roman"/>
                <w:color w:val="000000"/>
                <w:sz w:val="20"/>
                <w:szCs w:val="20"/>
              </w:rPr>
            </w:pPr>
          </w:p>
        </w:tc>
        <w:tc>
          <w:tcPr>
            <w:tcW w:w="1615" w:type="pct"/>
            <w:tcBorders>
              <w:top w:val="nil"/>
              <w:left w:val="nil"/>
              <w:bottom w:val="nil"/>
              <w:right w:val="nil"/>
            </w:tcBorders>
            <w:shd w:val="clear" w:color="auto" w:fill="BFBFBF" w:themeFill="background1" w:themeFillShade="BF"/>
            <w:noWrap/>
            <w:vAlign w:val="center"/>
            <w:hideMark/>
          </w:tcPr>
          <w:p w14:paraId="585DBCB1" w14:textId="69EF7881"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(2.47)</w:t>
            </w:r>
          </w:p>
        </w:tc>
      </w:tr>
      <w:tr w:rsidR="00CD08C1" w14:paraId="330BB221" w14:textId="77777777" w:rsidTr="00610327">
        <w:trPr>
          <w:trHeight w:val="283"/>
        </w:trPr>
        <w:tc>
          <w:tcPr>
            <w:tcW w:w="1770" w:type="pct"/>
            <w:tcBorders>
              <w:top w:val="nil"/>
              <w:left w:val="nil"/>
              <w:bottom w:val="nil"/>
              <w:right w:val="nil"/>
            </w:tcBorders>
            <w:shd w:val="clear" w:color="auto" w:fill="auto"/>
            <w:noWrap/>
            <w:vAlign w:val="center"/>
          </w:tcPr>
          <w:p w14:paraId="479DBB18" w14:textId="77777777" w:rsidR="00A4496B" w:rsidRPr="003F6076" w:rsidRDefault="00DC232C" w:rsidP="00610327">
            <w:pPr>
              <w:topLinePunct w:val="0"/>
              <w:autoSpaceDE/>
              <w:autoSpaceDN/>
              <w:spacing w:line="240" w:lineRule="auto"/>
              <w:ind w:firstLine="0"/>
              <w:jc w:val="left"/>
              <w:rPr>
                <w:rFonts w:eastAsia="Times New Roman"/>
                <w:color w:val="000000"/>
                <w:sz w:val="20"/>
                <w:szCs w:val="20"/>
              </w:rPr>
            </w:pPr>
            <m:oMathPara>
              <m:oMathParaPr>
                <m:jc m:val="left"/>
              </m:oMathParaPr>
              <m:oMath>
                <m:r>
                  <w:rPr>
                    <w:rFonts w:ascii="Cambria Math" w:eastAsia="Times New Roman" w:hAnsi="Cambria Math"/>
                    <w:color w:val="000000"/>
                    <w:sz w:val="20"/>
                    <w:szCs w:val="20"/>
                  </w:rPr>
                  <m:t>Pos</m:t>
                </m:r>
                <m:sSub>
                  <m:sSubPr>
                    <m:ctrlPr>
                      <w:rPr>
                        <w:rFonts w:ascii="Cambria Math" w:eastAsia="Times New Roman" w:hAnsi="Cambria Math"/>
                        <w:i/>
                        <w:color w:val="000000"/>
                        <w:sz w:val="20"/>
                        <w:szCs w:val="20"/>
                      </w:rPr>
                    </m:ctrlPr>
                  </m:sSubPr>
                  <m:e>
                    <m:r>
                      <w:rPr>
                        <w:rFonts w:ascii="Cambria Math" w:eastAsia="Times New Roman" w:hAnsi="Cambria Math"/>
                        <w:color w:val="000000"/>
                        <w:sz w:val="20"/>
                        <w:szCs w:val="20"/>
                      </w:rPr>
                      <m:t>t</m:t>
                    </m:r>
                    <m:r>
                      <w:rPr>
                        <w:rFonts w:ascii="Cambria Math" w:eastAsia="Times New Roman" w:hAnsi="Cambria Math"/>
                        <w:color w:val="000000"/>
                        <w:sz w:val="20"/>
                        <w:szCs w:val="20"/>
                      </w:rPr>
                      <m:t>_</m:t>
                    </m:r>
                    <m:r>
                      <w:rPr>
                        <w:rFonts w:ascii="Cambria Math" w:hAnsi="Cambria Math" w:hint="eastAsia"/>
                        <w:color w:val="000000"/>
                        <w:sz w:val="20"/>
                        <w:szCs w:val="20"/>
                      </w:rPr>
                      <m:t>Davis</m:t>
                    </m:r>
                  </m:e>
                  <m:sub>
                    <m:r>
                      <w:rPr>
                        <w:rFonts w:ascii="Cambria Math" w:eastAsia="Times New Roman" w:hAnsi="Cambria Math"/>
                        <w:color w:val="000000"/>
                        <w:sz w:val="20"/>
                        <w:szCs w:val="20"/>
                      </w:rPr>
                      <m:t>t</m:t>
                    </m:r>
                  </m:sub>
                </m:sSub>
              </m:oMath>
            </m:oMathPara>
          </w:p>
        </w:tc>
        <w:tc>
          <w:tcPr>
            <w:tcW w:w="1615" w:type="pct"/>
            <w:tcBorders>
              <w:top w:val="nil"/>
              <w:left w:val="nil"/>
              <w:bottom w:val="nil"/>
              <w:right w:val="nil"/>
            </w:tcBorders>
            <w:shd w:val="clear" w:color="auto" w:fill="auto"/>
            <w:noWrap/>
            <w:vAlign w:val="center"/>
          </w:tcPr>
          <w:p w14:paraId="091F6E99" w14:textId="77777777" w:rsidR="00A4496B" w:rsidRPr="00566FF4" w:rsidRDefault="00A4496B" w:rsidP="00610327">
            <w:pPr>
              <w:topLinePunct w:val="0"/>
              <w:autoSpaceDE/>
              <w:autoSpaceDN/>
              <w:spacing w:line="240" w:lineRule="auto"/>
              <w:ind w:firstLine="0"/>
              <w:jc w:val="center"/>
              <w:rPr>
                <w:color w:val="000000"/>
                <w:sz w:val="20"/>
                <w:szCs w:val="20"/>
              </w:rPr>
            </w:pPr>
          </w:p>
        </w:tc>
        <w:tc>
          <w:tcPr>
            <w:tcW w:w="1615" w:type="pct"/>
            <w:tcBorders>
              <w:top w:val="nil"/>
              <w:left w:val="nil"/>
              <w:bottom w:val="nil"/>
              <w:right w:val="nil"/>
            </w:tcBorders>
            <w:shd w:val="clear" w:color="auto" w:fill="auto"/>
            <w:noWrap/>
            <w:vAlign w:val="center"/>
          </w:tcPr>
          <w:p w14:paraId="15E2A61F" w14:textId="77777777" w:rsidR="00A4496B" w:rsidRPr="00566FF4" w:rsidRDefault="00DC232C" w:rsidP="00610327">
            <w:pPr>
              <w:topLinePunct w:val="0"/>
              <w:autoSpaceDE/>
              <w:autoSpaceDN/>
              <w:spacing w:line="240" w:lineRule="auto"/>
              <w:ind w:firstLine="0"/>
              <w:jc w:val="center"/>
              <w:rPr>
                <w:color w:val="000000"/>
                <w:sz w:val="20"/>
                <w:szCs w:val="20"/>
              </w:rPr>
            </w:pPr>
            <w:r w:rsidRPr="00610327">
              <w:rPr>
                <w:color w:val="000000"/>
                <w:sz w:val="20"/>
                <w:szCs w:val="20"/>
              </w:rPr>
              <w:t>0.123***</w:t>
            </w:r>
          </w:p>
        </w:tc>
      </w:tr>
      <w:tr w:rsidR="00CD08C1" w14:paraId="5A8D5A16" w14:textId="77777777" w:rsidTr="00610327">
        <w:trPr>
          <w:trHeight w:val="283"/>
        </w:trPr>
        <w:tc>
          <w:tcPr>
            <w:tcW w:w="1770" w:type="pct"/>
            <w:tcBorders>
              <w:top w:val="nil"/>
              <w:left w:val="nil"/>
              <w:bottom w:val="nil"/>
              <w:right w:val="nil"/>
            </w:tcBorders>
            <w:shd w:val="clear" w:color="auto" w:fill="auto"/>
            <w:noWrap/>
            <w:vAlign w:val="center"/>
          </w:tcPr>
          <w:p w14:paraId="62BD5EAC" w14:textId="77777777" w:rsidR="00A4496B" w:rsidRPr="00566FF4" w:rsidRDefault="00A4496B" w:rsidP="00610327">
            <w:pPr>
              <w:topLinePunct w:val="0"/>
              <w:autoSpaceDE/>
              <w:autoSpaceDN/>
              <w:spacing w:line="240" w:lineRule="auto"/>
              <w:ind w:firstLine="0"/>
              <w:jc w:val="left"/>
              <w:rPr>
                <w:rFonts w:eastAsia="Times New Roman"/>
                <w:color w:val="000000"/>
                <w:sz w:val="20"/>
                <w:szCs w:val="20"/>
              </w:rPr>
            </w:pPr>
          </w:p>
        </w:tc>
        <w:tc>
          <w:tcPr>
            <w:tcW w:w="1615" w:type="pct"/>
            <w:tcBorders>
              <w:top w:val="nil"/>
              <w:left w:val="nil"/>
              <w:bottom w:val="nil"/>
              <w:right w:val="nil"/>
            </w:tcBorders>
            <w:shd w:val="clear" w:color="auto" w:fill="auto"/>
            <w:noWrap/>
            <w:vAlign w:val="center"/>
          </w:tcPr>
          <w:p w14:paraId="15E5DFA7" w14:textId="77777777" w:rsidR="00A4496B" w:rsidRPr="00566FF4" w:rsidRDefault="00A4496B" w:rsidP="00610327">
            <w:pPr>
              <w:topLinePunct w:val="0"/>
              <w:autoSpaceDE/>
              <w:autoSpaceDN/>
              <w:spacing w:line="240" w:lineRule="auto"/>
              <w:ind w:firstLine="0"/>
              <w:jc w:val="center"/>
              <w:rPr>
                <w:color w:val="000000"/>
                <w:sz w:val="20"/>
                <w:szCs w:val="20"/>
              </w:rPr>
            </w:pPr>
          </w:p>
        </w:tc>
        <w:tc>
          <w:tcPr>
            <w:tcW w:w="1615" w:type="pct"/>
            <w:tcBorders>
              <w:top w:val="nil"/>
              <w:left w:val="nil"/>
              <w:bottom w:val="nil"/>
              <w:right w:val="nil"/>
            </w:tcBorders>
            <w:shd w:val="clear" w:color="auto" w:fill="auto"/>
            <w:noWrap/>
            <w:vAlign w:val="center"/>
          </w:tcPr>
          <w:p w14:paraId="2EC1C41D" w14:textId="77777777" w:rsidR="00A4496B" w:rsidRPr="00566FF4" w:rsidRDefault="00DC232C" w:rsidP="00610327">
            <w:pPr>
              <w:topLinePunct w:val="0"/>
              <w:autoSpaceDE/>
              <w:autoSpaceDN/>
              <w:spacing w:line="240" w:lineRule="auto"/>
              <w:ind w:firstLine="0"/>
              <w:jc w:val="center"/>
              <w:rPr>
                <w:color w:val="000000"/>
                <w:sz w:val="20"/>
                <w:szCs w:val="20"/>
              </w:rPr>
            </w:pPr>
            <w:r w:rsidRPr="00610327">
              <w:rPr>
                <w:color w:val="000000"/>
                <w:sz w:val="20"/>
                <w:szCs w:val="20"/>
              </w:rPr>
              <w:t>(18.14)</w:t>
            </w:r>
          </w:p>
        </w:tc>
      </w:tr>
      <w:tr w:rsidR="00CD08C1" w14:paraId="76BCD5F5" w14:textId="77777777" w:rsidTr="00566FF4">
        <w:trPr>
          <w:trHeight w:val="283"/>
        </w:trPr>
        <w:tc>
          <w:tcPr>
            <w:tcW w:w="1770" w:type="pct"/>
            <w:tcBorders>
              <w:top w:val="nil"/>
              <w:left w:val="nil"/>
              <w:bottom w:val="nil"/>
              <w:right w:val="nil"/>
            </w:tcBorders>
            <w:shd w:val="clear" w:color="auto" w:fill="auto"/>
            <w:noWrap/>
            <w:vAlign w:val="center"/>
            <w:hideMark/>
          </w:tcPr>
          <w:p w14:paraId="298ED80E" w14:textId="00B27782" w:rsidR="00C60708" w:rsidRPr="00566FF4" w:rsidRDefault="00DC232C" w:rsidP="00C60708">
            <w:pPr>
              <w:topLinePunct w:val="0"/>
              <w:autoSpaceDE/>
              <w:autoSpaceDN/>
              <w:spacing w:line="240" w:lineRule="auto"/>
              <w:ind w:firstLine="0"/>
              <w:jc w:val="left"/>
              <w:rPr>
                <w:color w:val="000000"/>
                <w:sz w:val="20"/>
                <w:szCs w:val="20"/>
              </w:rPr>
            </w:pPr>
            <m:oMathPara>
              <m:oMathParaPr>
                <m:jc m:val="left"/>
              </m:oMathParaPr>
              <m:oMath>
                <m:sSub>
                  <m:sSubPr>
                    <m:ctrlPr>
                      <w:rPr>
                        <w:rFonts w:ascii="Cambria Math" w:eastAsia="Times New Roman" w:hAnsi="Cambria Math"/>
                        <w:i/>
                        <w:color w:val="000000"/>
                        <w:sz w:val="20"/>
                        <w:szCs w:val="20"/>
                      </w:rPr>
                    </m:ctrlPr>
                  </m:sSubPr>
                  <m:e>
                    <m:func>
                      <m:funcPr>
                        <m:ctrlPr>
                          <w:rPr>
                            <w:rFonts w:ascii="Cambria Math" w:eastAsia="Times New Roman" w:hAnsi="Cambria Math"/>
                            <w:i/>
                            <w:color w:val="000000"/>
                            <w:sz w:val="20"/>
                            <w:szCs w:val="20"/>
                          </w:rPr>
                        </m:ctrlPr>
                      </m:funcPr>
                      <m:fName>
                        <m:r>
                          <w:rPr>
                            <w:rFonts w:ascii="Cambria Math" w:eastAsia="Times New Roman" w:hAnsi="Cambria Math"/>
                            <w:color w:val="000000"/>
                            <w:sz w:val="20"/>
                            <w:szCs w:val="20"/>
                          </w:rPr>
                          <m:t>log</m:t>
                        </m:r>
                      </m:fName>
                      <m:e>
                        <m:d>
                          <m:dPr>
                            <m:ctrlPr>
                              <w:rPr>
                                <w:rFonts w:ascii="Cambria Math" w:eastAsia="Times New Roman" w:hAnsi="Cambria Math"/>
                                <w:i/>
                                <w:color w:val="000000"/>
                                <w:sz w:val="20"/>
                                <w:szCs w:val="20"/>
                              </w:rPr>
                            </m:ctrlPr>
                          </m:dPr>
                          <m:e>
                            <m:r>
                              <w:rPr>
                                <w:rFonts w:ascii="Cambria Math" w:eastAsia="Times New Roman" w:hAnsi="Cambria Math"/>
                                <w:color w:val="000000"/>
                                <w:sz w:val="20"/>
                                <w:szCs w:val="20"/>
                              </w:rPr>
                              <m:t>Total</m:t>
                            </m:r>
                            <m:r>
                              <w:rPr>
                                <w:rFonts w:ascii="Cambria Math" w:eastAsia="Times New Roman" w:hAnsi="Cambria Math"/>
                                <w:color w:val="000000"/>
                                <w:sz w:val="20"/>
                                <w:szCs w:val="20"/>
                              </w:rPr>
                              <m:t>_</m:t>
                            </m:r>
                            <m:r>
                              <w:rPr>
                                <w:rFonts w:ascii="Cambria Math" w:eastAsia="Times New Roman" w:hAnsi="Cambria Math"/>
                                <w:color w:val="000000"/>
                                <w:sz w:val="20"/>
                                <w:szCs w:val="20"/>
                              </w:rPr>
                              <m:t>Assets</m:t>
                            </m:r>
                          </m:e>
                        </m:d>
                      </m:e>
                    </m:func>
                  </m:e>
                  <m:sub>
                    <m:r>
                      <w:rPr>
                        <w:rFonts w:ascii="Cambria Math" w:eastAsia="Times New Roman" w:hAnsi="Cambria Math"/>
                        <w:color w:val="000000"/>
                        <w:sz w:val="20"/>
                        <w:szCs w:val="20"/>
                      </w:rPr>
                      <m:t>t</m:t>
                    </m:r>
                  </m:sub>
                </m:sSub>
              </m:oMath>
            </m:oMathPara>
          </w:p>
        </w:tc>
        <w:tc>
          <w:tcPr>
            <w:tcW w:w="1615" w:type="pct"/>
            <w:tcBorders>
              <w:top w:val="nil"/>
              <w:left w:val="nil"/>
              <w:bottom w:val="nil"/>
              <w:right w:val="nil"/>
            </w:tcBorders>
            <w:shd w:val="clear" w:color="auto" w:fill="auto"/>
            <w:noWrap/>
            <w:vAlign w:val="center"/>
            <w:hideMark/>
          </w:tcPr>
          <w:p w14:paraId="6803539F" w14:textId="3F4C41EA"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0.008***</w:t>
            </w:r>
          </w:p>
        </w:tc>
        <w:tc>
          <w:tcPr>
            <w:tcW w:w="1615" w:type="pct"/>
            <w:tcBorders>
              <w:top w:val="nil"/>
              <w:left w:val="nil"/>
              <w:bottom w:val="nil"/>
              <w:right w:val="nil"/>
            </w:tcBorders>
            <w:shd w:val="clear" w:color="auto" w:fill="auto"/>
            <w:noWrap/>
            <w:vAlign w:val="center"/>
            <w:hideMark/>
          </w:tcPr>
          <w:p w14:paraId="62ABDFFD" w14:textId="14CBD16A"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0.006***</w:t>
            </w:r>
          </w:p>
        </w:tc>
      </w:tr>
      <w:tr w:rsidR="00CD08C1" w14:paraId="6C3B033E" w14:textId="77777777" w:rsidTr="00566FF4">
        <w:trPr>
          <w:trHeight w:val="283"/>
        </w:trPr>
        <w:tc>
          <w:tcPr>
            <w:tcW w:w="1770" w:type="pct"/>
            <w:tcBorders>
              <w:top w:val="nil"/>
              <w:left w:val="nil"/>
              <w:bottom w:val="nil"/>
              <w:right w:val="nil"/>
            </w:tcBorders>
            <w:shd w:val="clear" w:color="auto" w:fill="auto"/>
            <w:noWrap/>
            <w:vAlign w:val="center"/>
            <w:hideMark/>
          </w:tcPr>
          <w:p w14:paraId="45690B2B" w14:textId="77777777" w:rsidR="00C60708" w:rsidRPr="00566FF4" w:rsidRDefault="00C60708" w:rsidP="00C60708">
            <w:pPr>
              <w:topLinePunct w:val="0"/>
              <w:autoSpaceDE/>
              <w:autoSpaceDN/>
              <w:spacing w:line="240" w:lineRule="auto"/>
              <w:ind w:firstLine="0"/>
              <w:jc w:val="left"/>
              <w:rPr>
                <w:rFonts w:eastAsia="Times New Roman"/>
                <w:color w:val="000000"/>
                <w:sz w:val="20"/>
                <w:szCs w:val="20"/>
              </w:rPr>
            </w:pPr>
          </w:p>
        </w:tc>
        <w:tc>
          <w:tcPr>
            <w:tcW w:w="1615" w:type="pct"/>
            <w:tcBorders>
              <w:top w:val="nil"/>
              <w:left w:val="nil"/>
              <w:bottom w:val="nil"/>
              <w:right w:val="nil"/>
            </w:tcBorders>
            <w:shd w:val="clear" w:color="auto" w:fill="auto"/>
            <w:noWrap/>
            <w:vAlign w:val="center"/>
            <w:hideMark/>
          </w:tcPr>
          <w:p w14:paraId="69DE5180" w14:textId="7031C1C4"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(4.08)</w:t>
            </w:r>
          </w:p>
        </w:tc>
        <w:tc>
          <w:tcPr>
            <w:tcW w:w="1615" w:type="pct"/>
            <w:tcBorders>
              <w:top w:val="nil"/>
              <w:left w:val="nil"/>
              <w:bottom w:val="nil"/>
              <w:right w:val="nil"/>
            </w:tcBorders>
            <w:shd w:val="clear" w:color="auto" w:fill="auto"/>
            <w:noWrap/>
            <w:vAlign w:val="center"/>
            <w:hideMark/>
          </w:tcPr>
          <w:p w14:paraId="10E99663" w14:textId="141A3FB0"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(3.33)</w:t>
            </w:r>
          </w:p>
        </w:tc>
      </w:tr>
      <w:tr w:rsidR="00CD08C1" w14:paraId="64819011" w14:textId="77777777" w:rsidTr="00566FF4">
        <w:trPr>
          <w:trHeight w:val="283"/>
        </w:trPr>
        <w:tc>
          <w:tcPr>
            <w:tcW w:w="1770" w:type="pct"/>
            <w:tcBorders>
              <w:top w:val="nil"/>
              <w:left w:val="nil"/>
              <w:bottom w:val="nil"/>
              <w:right w:val="nil"/>
            </w:tcBorders>
            <w:shd w:val="clear" w:color="auto" w:fill="auto"/>
            <w:noWrap/>
            <w:vAlign w:val="center"/>
            <w:hideMark/>
          </w:tcPr>
          <w:p w14:paraId="2EF852F7" w14:textId="4E887EC4" w:rsidR="00C60708" w:rsidRPr="00566FF4" w:rsidRDefault="00DC232C" w:rsidP="00C60708">
            <w:pPr>
              <w:topLinePunct w:val="0"/>
              <w:autoSpaceDE/>
              <w:autoSpaceDN/>
              <w:spacing w:line="240" w:lineRule="auto"/>
              <w:ind w:firstLine="0"/>
              <w:jc w:val="left"/>
              <w:rPr>
                <w:color w:val="000000"/>
                <w:sz w:val="20"/>
                <w:szCs w:val="20"/>
              </w:rPr>
            </w:pPr>
            <m:oMathPara>
              <m:oMathParaPr>
                <m:jc m:val="left"/>
              </m:oMathParaPr>
              <m:oMath>
                <m:r>
                  <w:rPr>
                    <w:rFonts w:ascii="Cambria Math" w:eastAsia="Times New Roman" w:hAnsi="Cambria Math"/>
                    <w:color w:val="000000"/>
                    <w:sz w:val="20"/>
                    <w:szCs w:val="20"/>
                  </w:rPr>
                  <m:t>Tobi</m:t>
                </m:r>
                <m:sSup>
                  <m:sSupPr>
                    <m:ctrlPr>
                      <w:rPr>
                        <w:rFonts w:ascii="Cambria Math" w:eastAsia="Times New Roman" w:hAnsi="Cambria Math"/>
                        <w:i/>
                        <w:color w:val="000000"/>
                        <w:sz w:val="20"/>
                        <w:szCs w:val="20"/>
                      </w:rPr>
                    </m:ctrlPr>
                  </m:sSupPr>
                  <m:e>
                    <m:r>
                      <w:rPr>
                        <w:rFonts w:ascii="Cambria Math" w:eastAsia="Times New Roman" w:hAnsi="Cambria Math"/>
                        <w:color w:val="000000"/>
                        <w:sz w:val="20"/>
                        <w:szCs w:val="20"/>
                      </w:rPr>
                      <m:t>n</m:t>
                    </m:r>
                  </m:e>
                  <m:sup>
                    <m:r>
                      <w:rPr>
                        <w:rFonts w:ascii="Cambria Math" w:eastAsia="Times New Roman" w:hAnsi="Cambria Math"/>
                        <w:color w:val="000000"/>
                        <w:sz w:val="20"/>
                        <w:szCs w:val="20"/>
                      </w:rPr>
                      <m:t>'</m:t>
                    </m:r>
                  </m:sup>
                </m:sSup>
                <m:sSub>
                  <m:sSubPr>
                    <m:ctrlPr>
                      <w:rPr>
                        <w:rFonts w:ascii="Cambria Math" w:eastAsia="Times New Roman" w:hAnsi="Cambria Math"/>
                        <w:i/>
                        <w:color w:val="000000"/>
                        <w:sz w:val="20"/>
                        <w:szCs w:val="20"/>
                      </w:rPr>
                    </m:ctrlPr>
                  </m:sSubPr>
                  <m:e>
                    <m:r>
                      <w:rPr>
                        <w:rFonts w:ascii="Cambria Math" w:eastAsia="Times New Roman" w:hAnsi="Cambria Math"/>
                        <w:color w:val="000000"/>
                        <w:sz w:val="20"/>
                        <w:szCs w:val="20"/>
                      </w:rPr>
                      <m:t>s</m:t>
                    </m:r>
                    <m:r>
                      <w:rPr>
                        <w:rFonts w:ascii="Cambria Math" w:eastAsia="Times New Roman" w:hAnsi="Cambria Math"/>
                        <w:color w:val="000000"/>
                        <w:sz w:val="20"/>
                        <w:szCs w:val="20"/>
                      </w:rPr>
                      <m:t>_</m:t>
                    </m:r>
                    <m:r>
                      <w:rPr>
                        <w:rFonts w:ascii="Cambria Math" w:eastAsia="Times New Roman" w:hAnsi="Cambria Math"/>
                        <w:color w:val="000000"/>
                        <w:sz w:val="20"/>
                        <w:szCs w:val="20"/>
                      </w:rPr>
                      <m:t>Q</m:t>
                    </m:r>
                  </m:e>
                  <m:sub>
                    <m:r>
                      <w:rPr>
                        <w:rFonts w:ascii="Cambria Math" w:eastAsia="Times New Roman" w:hAnsi="Cambria Math"/>
                        <w:color w:val="000000"/>
                        <w:sz w:val="20"/>
                        <w:szCs w:val="20"/>
                      </w:rPr>
                      <m:t>t</m:t>
                    </m:r>
                  </m:sub>
                </m:sSub>
              </m:oMath>
            </m:oMathPara>
          </w:p>
        </w:tc>
        <w:tc>
          <w:tcPr>
            <w:tcW w:w="1615" w:type="pct"/>
            <w:tcBorders>
              <w:top w:val="nil"/>
              <w:left w:val="nil"/>
              <w:bottom w:val="nil"/>
              <w:right w:val="nil"/>
            </w:tcBorders>
            <w:shd w:val="clear" w:color="auto" w:fill="auto"/>
            <w:noWrap/>
            <w:vAlign w:val="center"/>
            <w:hideMark/>
          </w:tcPr>
          <w:p w14:paraId="0793A7DF" w14:textId="70C8E076"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0.001</w:t>
            </w:r>
          </w:p>
        </w:tc>
        <w:tc>
          <w:tcPr>
            <w:tcW w:w="1615" w:type="pct"/>
            <w:tcBorders>
              <w:top w:val="nil"/>
              <w:left w:val="nil"/>
              <w:bottom w:val="nil"/>
              <w:right w:val="nil"/>
            </w:tcBorders>
            <w:shd w:val="clear" w:color="auto" w:fill="auto"/>
            <w:noWrap/>
            <w:vAlign w:val="center"/>
            <w:hideMark/>
          </w:tcPr>
          <w:p w14:paraId="469BDD32" w14:textId="7A16C799"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0.001</w:t>
            </w:r>
          </w:p>
        </w:tc>
      </w:tr>
      <w:tr w:rsidR="00CD08C1" w14:paraId="3492061F" w14:textId="77777777" w:rsidTr="00566FF4">
        <w:trPr>
          <w:trHeight w:val="283"/>
        </w:trPr>
        <w:tc>
          <w:tcPr>
            <w:tcW w:w="1770" w:type="pct"/>
            <w:tcBorders>
              <w:top w:val="nil"/>
              <w:left w:val="nil"/>
              <w:bottom w:val="nil"/>
              <w:right w:val="nil"/>
            </w:tcBorders>
            <w:shd w:val="clear" w:color="auto" w:fill="auto"/>
            <w:noWrap/>
            <w:vAlign w:val="center"/>
            <w:hideMark/>
          </w:tcPr>
          <w:p w14:paraId="5980D243" w14:textId="77777777" w:rsidR="00C60708" w:rsidRPr="00566FF4" w:rsidRDefault="00C60708" w:rsidP="00C60708">
            <w:pPr>
              <w:topLinePunct w:val="0"/>
              <w:autoSpaceDE/>
              <w:autoSpaceDN/>
              <w:spacing w:line="240" w:lineRule="auto"/>
              <w:ind w:firstLine="0"/>
              <w:jc w:val="left"/>
              <w:rPr>
                <w:rFonts w:eastAsia="Times New Roman"/>
                <w:color w:val="000000"/>
                <w:sz w:val="20"/>
                <w:szCs w:val="20"/>
              </w:rPr>
            </w:pPr>
          </w:p>
        </w:tc>
        <w:tc>
          <w:tcPr>
            <w:tcW w:w="1615" w:type="pct"/>
            <w:tcBorders>
              <w:top w:val="nil"/>
              <w:left w:val="nil"/>
              <w:bottom w:val="nil"/>
              <w:right w:val="nil"/>
            </w:tcBorders>
            <w:shd w:val="clear" w:color="auto" w:fill="auto"/>
            <w:noWrap/>
            <w:vAlign w:val="center"/>
            <w:hideMark/>
          </w:tcPr>
          <w:p w14:paraId="3E0F385F" w14:textId="6EDD8F40"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(1.01)</w:t>
            </w:r>
          </w:p>
        </w:tc>
        <w:tc>
          <w:tcPr>
            <w:tcW w:w="1615" w:type="pct"/>
            <w:tcBorders>
              <w:top w:val="nil"/>
              <w:left w:val="nil"/>
              <w:bottom w:val="nil"/>
              <w:right w:val="nil"/>
            </w:tcBorders>
            <w:shd w:val="clear" w:color="auto" w:fill="auto"/>
            <w:noWrap/>
            <w:vAlign w:val="center"/>
            <w:hideMark/>
          </w:tcPr>
          <w:p w14:paraId="68F25ACB" w14:textId="17FE273D"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(0.71)</w:t>
            </w:r>
          </w:p>
        </w:tc>
      </w:tr>
      <w:tr w:rsidR="00CD08C1" w14:paraId="19BFFFBF" w14:textId="77777777" w:rsidTr="00566FF4">
        <w:trPr>
          <w:trHeight w:val="283"/>
        </w:trPr>
        <w:tc>
          <w:tcPr>
            <w:tcW w:w="1770" w:type="pct"/>
            <w:tcBorders>
              <w:top w:val="nil"/>
              <w:left w:val="nil"/>
              <w:bottom w:val="nil"/>
              <w:right w:val="nil"/>
            </w:tcBorders>
            <w:shd w:val="clear" w:color="auto" w:fill="auto"/>
            <w:noWrap/>
            <w:vAlign w:val="center"/>
            <w:hideMark/>
          </w:tcPr>
          <w:p w14:paraId="6101AE13" w14:textId="77777777" w:rsidR="00C60708" w:rsidRPr="00566FF4" w:rsidRDefault="00DC232C" w:rsidP="00C60708">
            <w:pPr>
              <w:topLinePunct w:val="0"/>
              <w:autoSpaceDE/>
              <w:autoSpaceDN/>
              <w:spacing w:line="240" w:lineRule="auto"/>
              <w:ind w:firstLine="0"/>
              <w:jc w:val="left"/>
              <w:rPr>
                <w:color w:val="000000"/>
                <w:sz w:val="20"/>
                <w:szCs w:val="20"/>
              </w:rPr>
            </w:pPr>
            <m:oMathPara>
              <m:oMathParaPr>
                <m:jc m:val="left"/>
              </m:oMathParaPr>
              <m:oMath>
                <m:r>
                  <w:rPr>
                    <w:rFonts w:ascii="Cambria Math" w:eastAsia="Times New Roman" w:hAnsi="Cambria Math"/>
                    <w:color w:val="000000"/>
                    <w:sz w:val="20"/>
                    <w:szCs w:val="20"/>
                  </w:rPr>
                  <m:t>Leverag</m:t>
                </m:r>
                <m:sSub>
                  <m:sSubPr>
                    <m:ctrlPr>
                      <w:rPr>
                        <w:rFonts w:ascii="Cambria Math" w:eastAsia="Times New Roman" w:hAnsi="Cambria Math"/>
                        <w:i/>
                        <w:color w:val="000000"/>
                        <w:sz w:val="20"/>
                        <w:szCs w:val="20"/>
                      </w:rPr>
                    </m:ctrlPr>
                  </m:sSubPr>
                  <m:e>
                    <m:r>
                      <w:rPr>
                        <w:rFonts w:ascii="Cambria Math" w:eastAsia="Times New Roman" w:hAnsi="Cambria Math"/>
                        <w:color w:val="000000"/>
                        <w:sz w:val="20"/>
                        <w:szCs w:val="20"/>
                      </w:rPr>
                      <m:t>e</m:t>
                    </m:r>
                  </m:e>
                  <m:sub>
                    <m:r>
                      <w:rPr>
                        <w:rFonts w:ascii="Cambria Math" w:eastAsia="Times New Roman" w:hAnsi="Cambria Math"/>
                        <w:color w:val="000000"/>
                        <w:sz w:val="20"/>
                        <w:szCs w:val="20"/>
                      </w:rPr>
                      <m:t>t</m:t>
                    </m:r>
                  </m:sub>
                </m:sSub>
              </m:oMath>
            </m:oMathPara>
          </w:p>
        </w:tc>
        <w:tc>
          <w:tcPr>
            <w:tcW w:w="1615" w:type="pct"/>
            <w:tcBorders>
              <w:top w:val="nil"/>
              <w:left w:val="nil"/>
              <w:bottom w:val="nil"/>
              <w:right w:val="nil"/>
            </w:tcBorders>
            <w:shd w:val="clear" w:color="auto" w:fill="auto"/>
            <w:noWrap/>
            <w:vAlign w:val="center"/>
            <w:hideMark/>
          </w:tcPr>
          <w:p w14:paraId="187FEE70" w14:textId="43F10665"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0.001</w:t>
            </w:r>
          </w:p>
        </w:tc>
        <w:tc>
          <w:tcPr>
            <w:tcW w:w="1615" w:type="pct"/>
            <w:tcBorders>
              <w:top w:val="nil"/>
              <w:left w:val="nil"/>
              <w:bottom w:val="nil"/>
              <w:right w:val="nil"/>
            </w:tcBorders>
            <w:shd w:val="clear" w:color="auto" w:fill="auto"/>
            <w:noWrap/>
            <w:vAlign w:val="center"/>
            <w:hideMark/>
          </w:tcPr>
          <w:p w14:paraId="7EEB08DD" w14:textId="5D3A6DC7"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0.003</w:t>
            </w:r>
          </w:p>
        </w:tc>
      </w:tr>
      <w:tr w:rsidR="00CD08C1" w14:paraId="5D967EBE" w14:textId="77777777" w:rsidTr="00566FF4">
        <w:trPr>
          <w:trHeight w:val="283"/>
        </w:trPr>
        <w:tc>
          <w:tcPr>
            <w:tcW w:w="1770" w:type="pct"/>
            <w:tcBorders>
              <w:top w:val="nil"/>
              <w:left w:val="nil"/>
              <w:bottom w:val="nil"/>
              <w:right w:val="nil"/>
            </w:tcBorders>
            <w:shd w:val="clear" w:color="auto" w:fill="auto"/>
            <w:noWrap/>
            <w:vAlign w:val="center"/>
            <w:hideMark/>
          </w:tcPr>
          <w:p w14:paraId="75C306CB" w14:textId="77777777" w:rsidR="00C60708" w:rsidRPr="00566FF4" w:rsidRDefault="00C60708" w:rsidP="00C60708">
            <w:pPr>
              <w:topLinePunct w:val="0"/>
              <w:autoSpaceDE/>
              <w:autoSpaceDN/>
              <w:spacing w:line="240" w:lineRule="auto"/>
              <w:ind w:firstLine="0"/>
              <w:jc w:val="left"/>
              <w:rPr>
                <w:rFonts w:eastAsia="Times New Roman"/>
                <w:color w:val="000000"/>
                <w:sz w:val="20"/>
                <w:szCs w:val="20"/>
              </w:rPr>
            </w:pPr>
          </w:p>
        </w:tc>
        <w:tc>
          <w:tcPr>
            <w:tcW w:w="1615" w:type="pct"/>
            <w:tcBorders>
              <w:top w:val="nil"/>
              <w:left w:val="nil"/>
              <w:bottom w:val="nil"/>
              <w:right w:val="nil"/>
            </w:tcBorders>
            <w:shd w:val="clear" w:color="auto" w:fill="auto"/>
            <w:noWrap/>
            <w:vAlign w:val="center"/>
            <w:hideMark/>
          </w:tcPr>
          <w:p w14:paraId="55E893BA" w14:textId="7A5B7986"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(0.19)</w:t>
            </w:r>
          </w:p>
        </w:tc>
        <w:tc>
          <w:tcPr>
            <w:tcW w:w="1615" w:type="pct"/>
            <w:tcBorders>
              <w:top w:val="nil"/>
              <w:left w:val="nil"/>
              <w:bottom w:val="nil"/>
              <w:right w:val="nil"/>
            </w:tcBorders>
            <w:shd w:val="clear" w:color="auto" w:fill="auto"/>
            <w:noWrap/>
            <w:vAlign w:val="center"/>
            <w:hideMark/>
          </w:tcPr>
          <w:p w14:paraId="56783BAF" w14:textId="414649C8"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(0.56)</w:t>
            </w:r>
          </w:p>
        </w:tc>
      </w:tr>
      <w:tr w:rsidR="00CD08C1" w14:paraId="44243428" w14:textId="77777777" w:rsidTr="00566FF4">
        <w:trPr>
          <w:trHeight w:val="283"/>
        </w:trPr>
        <w:tc>
          <w:tcPr>
            <w:tcW w:w="1770" w:type="pct"/>
            <w:tcBorders>
              <w:top w:val="nil"/>
              <w:left w:val="nil"/>
              <w:bottom w:val="nil"/>
              <w:right w:val="nil"/>
            </w:tcBorders>
            <w:shd w:val="clear" w:color="auto" w:fill="auto"/>
            <w:noWrap/>
            <w:vAlign w:val="center"/>
            <w:hideMark/>
          </w:tcPr>
          <w:p w14:paraId="71891484" w14:textId="77777777" w:rsidR="00C60708" w:rsidRPr="00566FF4" w:rsidRDefault="00DC232C" w:rsidP="00C60708">
            <w:pPr>
              <w:topLinePunct w:val="0"/>
              <w:autoSpaceDE/>
              <w:autoSpaceDN/>
              <w:spacing w:line="240" w:lineRule="auto"/>
              <w:ind w:firstLine="0"/>
              <w:jc w:val="left"/>
              <w:rPr>
                <w:color w:val="000000"/>
                <w:sz w:val="20"/>
                <w:szCs w:val="20"/>
              </w:rPr>
            </w:pPr>
            <m:oMathPara>
              <m:oMathParaPr>
                <m:jc m:val="left"/>
              </m:oMathParaPr>
              <m:oMath>
                <m:r>
                  <w:rPr>
                    <w:rFonts w:ascii="Cambria Math" w:eastAsia="Times New Roman" w:hAnsi="Cambria Math"/>
                    <w:color w:val="000000"/>
                    <w:sz w:val="20"/>
                    <w:szCs w:val="20"/>
                  </w:rPr>
                  <m:t>RO</m:t>
                </m:r>
                <m:sSub>
                  <m:sSubPr>
                    <m:ctrlPr>
                      <w:rPr>
                        <w:rFonts w:ascii="Cambria Math" w:eastAsia="Times New Roman" w:hAnsi="Cambria Math"/>
                        <w:i/>
                        <w:color w:val="000000"/>
                        <w:sz w:val="20"/>
                        <w:szCs w:val="20"/>
                      </w:rPr>
                    </m:ctrlPr>
                  </m:sSubPr>
                  <m:e>
                    <m:r>
                      <w:rPr>
                        <w:rFonts w:ascii="Cambria Math" w:eastAsia="Times New Roman" w:hAnsi="Cambria Math"/>
                        <w:color w:val="000000"/>
                        <w:sz w:val="20"/>
                        <w:szCs w:val="20"/>
                      </w:rPr>
                      <m:t>A</m:t>
                    </m:r>
                  </m:e>
                  <m:sub>
                    <m:r>
                      <w:rPr>
                        <w:rFonts w:ascii="Cambria Math" w:eastAsia="Times New Roman" w:hAnsi="Cambria Math"/>
                        <w:color w:val="000000"/>
                        <w:sz w:val="20"/>
                        <w:szCs w:val="20"/>
                      </w:rPr>
                      <m:t>t</m:t>
                    </m:r>
                  </m:sub>
                </m:sSub>
              </m:oMath>
            </m:oMathPara>
          </w:p>
        </w:tc>
        <w:tc>
          <w:tcPr>
            <w:tcW w:w="1615" w:type="pct"/>
            <w:tcBorders>
              <w:top w:val="nil"/>
              <w:left w:val="nil"/>
              <w:bottom w:val="nil"/>
              <w:right w:val="nil"/>
            </w:tcBorders>
            <w:shd w:val="clear" w:color="auto" w:fill="auto"/>
            <w:noWrap/>
            <w:vAlign w:val="center"/>
            <w:hideMark/>
          </w:tcPr>
          <w:p w14:paraId="32E4EF76" w14:textId="6F1C9E3F"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0.006</w:t>
            </w:r>
          </w:p>
        </w:tc>
        <w:tc>
          <w:tcPr>
            <w:tcW w:w="1615" w:type="pct"/>
            <w:tcBorders>
              <w:top w:val="nil"/>
              <w:left w:val="nil"/>
              <w:bottom w:val="nil"/>
              <w:right w:val="nil"/>
            </w:tcBorders>
            <w:shd w:val="clear" w:color="auto" w:fill="auto"/>
            <w:noWrap/>
            <w:vAlign w:val="center"/>
            <w:hideMark/>
          </w:tcPr>
          <w:p w14:paraId="13C33DBD" w14:textId="06214A48"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0.010</w:t>
            </w:r>
          </w:p>
        </w:tc>
      </w:tr>
      <w:tr w:rsidR="00CD08C1" w14:paraId="4ACE3CFF" w14:textId="77777777" w:rsidTr="00566FF4">
        <w:trPr>
          <w:trHeight w:val="283"/>
        </w:trPr>
        <w:tc>
          <w:tcPr>
            <w:tcW w:w="1770" w:type="pct"/>
            <w:tcBorders>
              <w:top w:val="nil"/>
              <w:left w:val="nil"/>
              <w:bottom w:val="nil"/>
              <w:right w:val="nil"/>
            </w:tcBorders>
            <w:shd w:val="clear" w:color="auto" w:fill="auto"/>
            <w:noWrap/>
            <w:vAlign w:val="center"/>
            <w:hideMark/>
          </w:tcPr>
          <w:p w14:paraId="3BF1BAB9" w14:textId="77777777" w:rsidR="00C60708" w:rsidRPr="00566FF4" w:rsidRDefault="00C60708" w:rsidP="00C60708">
            <w:pPr>
              <w:topLinePunct w:val="0"/>
              <w:autoSpaceDE/>
              <w:autoSpaceDN/>
              <w:spacing w:line="240" w:lineRule="auto"/>
              <w:ind w:firstLine="0"/>
              <w:jc w:val="left"/>
              <w:rPr>
                <w:rFonts w:eastAsia="Times New Roman"/>
                <w:color w:val="000000"/>
                <w:sz w:val="20"/>
                <w:szCs w:val="20"/>
              </w:rPr>
            </w:pPr>
          </w:p>
        </w:tc>
        <w:tc>
          <w:tcPr>
            <w:tcW w:w="1615" w:type="pct"/>
            <w:tcBorders>
              <w:top w:val="nil"/>
              <w:left w:val="nil"/>
              <w:bottom w:val="nil"/>
              <w:right w:val="nil"/>
            </w:tcBorders>
            <w:shd w:val="clear" w:color="auto" w:fill="auto"/>
            <w:noWrap/>
            <w:vAlign w:val="center"/>
            <w:hideMark/>
          </w:tcPr>
          <w:p w14:paraId="43951D07" w14:textId="0AEC256A"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(0.64)</w:t>
            </w:r>
          </w:p>
        </w:tc>
        <w:tc>
          <w:tcPr>
            <w:tcW w:w="1615" w:type="pct"/>
            <w:tcBorders>
              <w:top w:val="nil"/>
              <w:left w:val="nil"/>
              <w:bottom w:val="nil"/>
              <w:right w:val="nil"/>
            </w:tcBorders>
            <w:shd w:val="clear" w:color="auto" w:fill="auto"/>
            <w:noWrap/>
            <w:vAlign w:val="center"/>
            <w:hideMark/>
          </w:tcPr>
          <w:p w14:paraId="4A877CDE" w14:textId="363C3C70"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(1.07)</w:t>
            </w:r>
          </w:p>
        </w:tc>
      </w:tr>
      <w:tr w:rsidR="00CD08C1" w14:paraId="510D15E4" w14:textId="77777777" w:rsidTr="00566FF4">
        <w:trPr>
          <w:trHeight w:val="283"/>
        </w:trPr>
        <w:tc>
          <w:tcPr>
            <w:tcW w:w="1770" w:type="pct"/>
            <w:tcBorders>
              <w:top w:val="nil"/>
              <w:left w:val="nil"/>
              <w:bottom w:val="nil"/>
              <w:right w:val="nil"/>
            </w:tcBorders>
            <w:shd w:val="clear" w:color="auto" w:fill="auto"/>
            <w:noWrap/>
            <w:vAlign w:val="center"/>
            <w:hideMark/>
          </w:tcPr>
          <w:p w14:paraId="6506CF23" w14:textId="599F765D" w:rsidR="00C60708" w:rsidRPr="00566FF4" w:rsidRDefault="00DC232C" w:rsidP="00C60708">
            <w:pPr>
              <w:topLinePunct w:val="0"/>
              <w:autoSpaceDE/>
              <w:autoSpaceDN/>
              <w:spacing w:line="240" w:lineRule="auto"/>
              <w:ind w:firstLine="0"/>
              <w:jc w:val="left"/>
              <w:rPr>
                <w:color w:val="000000"/>
                <w:sz w:val="20"/>
                <w:szCs w:val="20"/>
              </w:rPr>
            </w:pPr>
            <m:oMathPara>
              <m:oMathParaPr>
                <m:jc m:val="left"/>
              </m:oMathParaPr>
              <m:oMath>
                <m:sSub>
                  <m:sSubPr>
                    <m:ctrlPr>
                      <w:rPr>
                        <w:rFonts w:ascii="Cambria Math" w:eastAsia="Times New Roman" w:hAnsi="Cambria Math"/>
                        <w:i/>
                        <w:color w:val="000000"/>
                        <w:sz w:val="20"/>
                        <w:szCs w:val="20"/>
                      </w:rPr>
                    </m:ctrlPr>
                  </m:sSubPr>
                  <m:e>
                    <m:func>
                      <m:funcPr>
                        <m:ctrlPr>
                          <w:rPr>
                            <w:rFonts w:ascii="Cambria Math" w:eastAsia="Times New Roman" w:hAnsi="Cambria Math"/>
                            <w:i/>
                            <w:color w:val="000000"/>
                            <w:sz w:val="20"/>
                            <w:szCs w:val="20"/>
                          </w:rPr>
                        </m:ctrlPr>
                      </m:funcPr>
                      <m:fName>
                        <m:r>
                          <w:rPr>
                            <w:rFonts w:ascii="Cambria Math" w:eastAsia="Times New Roman" w:hAnsi="Cambria Math"/>
                            <w:color w:val="000000"/>
                            <w:sz w:val="20"/>
                            <w:szCs w:val="20"/>
                          </w:rPr>
                          <m:t>log</m:t>
                        </m:r>
                      </m:fName>
                      <m:e>
                        <m:d>
                          <m:dPr>
                            <m:ctrlPr>
                              <w:rPr>
                                <w:rFonts w:ascii="Cambria Math" w:eastAsia="Times New Roman" w:hAnsi="Cambria Math"/>
                                <w:i/>
                                <w:color w:val="000000"/>
                                <w:sz w:val="20"/>
                                <w:szCs w:val="20"/>
                              </w:rPr>
                            </m:ctrlPr>
                          </m:dPr>
                          <m:e>
                            <m:r>
                              <w:rPr>
                                <w:rFonts w:ascii="Cambria Math" w:eastAsia="Times New Roman" w:hAnsi="Cambria Math"/>
                                <w:color w:val="000000"/>
                                <w:sz w:val="20"/>
                                <w:szCs w:val="20"/>
                              </w:rPr>
                              <m:t>Board</m:t>
                            </m:r>
                            <m:r>
                              <w:rPr>
                                <w:rFonts w:ascii="Cambria Math" w:eastAsia="Times New Roman" w:hAnsi="Cambria Math"/>
                                <w:color w:val="000000"/>
                                <w:sz w:val="20"/>
                                <w:szCs w:val="20"/>
                              </w:rPr>
                              <m:t>_</m:t>
                            </m:r>
                            <m:r>
                              <w:rPr>
                                <w:rFonts w:ascii="Cambria Math" w:eastAsia="Times New Roman" w:hAnsi="Cambria Math"/>
                                <w:color w:val="000000"/>
                                <w:sz w:val="20"/>
                                <w:szCs w:val="20"/>
                              </w:rPr>
                              <m:t>Size</m:t>
                            </m:r>
                          </m:e>
                        </m:d>
                      </m:e>
                    </m:func>
                  </m:e>
                  <m:sub>
                    <m:r>
                      <w:rPr>
                        <w:rFonts w:ascii="Cambria Math" w:eastAsia="Times New Roman" w:hAnsi="Cambria Math"/>
                        <w:color w:val="000000"/>
                        <w:sz w:val="20"/>
                        <w:szCs w:val="20"/>
                      </w:rPr>
                      <m:t>t</m:t>
                    </m:r>
                  </m:sub>
                </m:sSub>
              </m:oMath>
            </m:oMathPara>
          </w:p>
        </w:tc>
        <w:tc>
          <w:tcPr>
            <w:tcW w:w="1615" w:type="pct"/>
            <w:tcBorders>
              <w:top w:val="nil"/>
              <w:left w:val="nil"/>
              <w:bottom w:val="nil"/>
              <w:right w:val="nil"/>
            </w:tcBorders>
            <w:shd w:val="clear" w:color="auto" w:fill="auto"/>
            <w:noWrap/>
            <w:vAlign w:val="center"/>
            <w:hideMark/>
          </w:tcPr>
          <w:p w14:paraId="51455D03" w14:textId="2C2926FC"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0.009</w:t>
            </w:r>
          </w:p>
        </w:tc>
        <w:tc>
          <w:tcPr>
            <w:tcW w:w="1615" w:type="pct"/>
            <w:tcBorders>
              <w:top w:val="nil"/>
              <w:left w:val="nil"/>
              <w:bottom w:val="nil"/>
              <w:right w:val="nil"/>
            </w:tcBorders>
            <w:shd w:val="clear" w:color="auto" w:fill="auto"/>
            <w:noWrap/>
            <w:vAlign w:val="center"/>
            <w:hideMark/>
          </w:tcPr>
          <w:p w14:paraId="6D0E1A1F" w14:textId="647A858B"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0.012*</w:t>
            </w:r>
          </w:p>
        </w:tc>
      </w:tr>
      <w:tr w:rsidR="00CD08C1" w14:paraId="5E420D52" w14:textId="77777777" w:rsidTr="00566FF4">
        <w:trPr>
          <w:trHeight w:val="283"/>
        </w:trPr>
        <w:tc>
          <w:tcPr>
            <w:tcW w:w="1770" w:type="pct"/>
            <w:tcBorders>
              <w:top w:val="nil"/>
              <w:left w:val="nil"/>
              <w:bottom w:val="nil"/>
              <w:right w:val="nil"/>
            </w:tcBorders>
            <w:shd w:val="clear" w:color="auto" w:fill="auto"/>
            <w:noWrap/>
            <w:vAlign w:val="center"/>
            <w:hideMark/>
          </w:tcPr>
          <w:p w14:paraId="7E0DA4C4" w14:textId="77777777" w:rsidR="00C60708" w:rsidRPr="00566FF4" w:rsidRDefault="00C60708" w:rsidP="00C60708">
            <w:pPr>
              <w:topLinePunct w:val="0"/>
              <w:autoSpaceDE/>
              <w:autoSpaceDN/>
              <w:spacing w:line="240" w:lineRule="auto"/>
              <w:ind w:firstLine="0"/>
              <w:jc w:val="left"/>
              <w:rPr>
                <w:rFonts w:eastAsia="Times New Roman"/>
                <w:color w:val="000000"/>
                <w:sz w:val="20"/>
                <w:szCs w:val="20"/>
              </w:rPr>
            </w:pPr>
          </w:p>
        </w:tc>
        <w:tc>
          <w:tcPr>
            <w:tcW w:w="1615" w:type="pct"/>
            <w:tcBorders>
              <w:top w:val="nil"/>
              <w:left w:val="nil"/>
              <w:bottom w:val="nil"/>
              <w:right w:val="nil"/>
            </w:tcBorders>
            <w:shd w:val="clear" w:color="auto" w:fill="auto"/>
            <w:noWrap/>
            <w:vAlign w:val="center"/>
            <w:hideMark/>
          </w:tcPr>
          <w:p w14:paraId="6C76E458" w14:textId="0D5BCC13"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(1.50)</w:t>
            </w:r>
          </w:p>
        </w:tc>
        <w:tc>
          <w:tcPr>
            <w:tcW w:w="1615" w:type="pct"/>
            <w:tcBorders>
              <w:top w:val="nil"/>
              <w:left w:val="nil"/>
              <w:bottom w:val="nil"/>
              <w:right w:val="nil"/>
            </w:tcBorders>
            <w:shd w:val="clear" w:color="auto" w:fill="auto"/>
            <w:noWrap/>
            <w:vAlign w:val="center"/>
            <w:hideMark/>
          </w:tcPr>
          <w:p w14:paraId="2822E899" w14:textId="38829D05"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(1.86)</w:t>
            </w:r>
          </w:p>
        </w:tc>
      </w:tr>
      <w:tr w:rsidR="00CD08C1" w14:paraId="20103A9C" w14:textId="77777777" w:rsidTr="00566FF4">
        <w:trPr>
          <w:trHeight w:val="283"/>
        </w:trPr>
        <w:tc>
          <w:tcPr>
            <w:tcW w:w="1770" w:type="pct"/>
            <w:tcBorders>
              <w:top w:val="nil"/>
              <w:left w:val="nil"/>
              <w:bottom w:val="nil"/>
              <w:right w:val="nil"/>
            </w:tcBorders>
            <w:shd w:val="clear" w:color="auto" w:fill="auto"/>
            <w:noWrap/>
            <w:vAlign w:val="center"/>
            <w:hideMark/>
          </w:tcPr>
          <w:p w14:paraId="2AF5CFBC" w14:textId="53B3474A" w:rsidR="00C60708" w:rsidRPr="00566FF4" w:rsidRDefault="00DC232C" w:rsidP="008727DE">
            <w:pPr>
              <w:topLinePunct w:val="0"/>
              <w:autoSpaceDE/>
              <w:autoSpaceDN/>
              <w:spacing w:line="240" w:lineRule="auto"/>
              <w:ind w:firstLine="0"/>
              <w:jc w:val="left"/>
              <w:rPr>
                <w:color w:val="000000"/>
                <w:sz w:val="20"/>
                <w:szCs w:val="20"/>
              </w:rPr>
            </w:pPr>
            <m:oMathPara>
              <m:oMathParaPr>
                <m:jc m:val="left"/>
              </m:oMathParaPr>
              <m:oMath>
                <m:sSub>
                  <m:sSubPr>
                    <m:ctrlPr>
                      <w:rPr>
                        <w:rFonts w:ascii="Cambria Math" w:eastAsia="Times New Roman" w:hAnsi="Cambria Math"/>
                        <w:i/>
                        <w:color w:val="000000"/>
                        <w:sz w:val="20"/>
                        <w:szCs w:val="20"/>
                      </w:rPr>
                    </m:ctrlPr>
                  </m:sSubPr>
                  <m:e>
                    <m:r>
                      <w:rPr>
                        <w:rFonts w:ascii="Cambria Math" w:eastAsia="Times New Roman" w:hAnsi="Cambria Math"/>
                        <w:color w:val="000000"/>
                        <w:sz w:val="20"/>
                        <w:szCs w:val="20"/>
                      </w:rPr>
                      <m:t>Independent</m:t>
                    </m:r>
                    <m:r>
                      <w:rPr>
                        <w:rFonts w:ascii="Cambria Math" w:eastAsia="Times New Roman" w:hAnsi="Cambria Math"/>
                        <w:color w:val="000000"/>
                        <w:sz w:val="20"/>
                        <w:szCs w:val="20"/>
                      </w:rPr>
                      <m:t>_</m:t>
                    </m:r>
                    <m:r>
                      <w:rPr>
                        <w:rFonts w:ascii="Cambria Math" w:eastAsia="Times New Roman" w:hAnsi="Cambria Math"/>
                        <w:color w:val="000000"/>
                        <w:sz w:val="20"/>
                        <w:szCs w:val="20"/>
                      </w:rPr>
                      <m:t>Director</m:t>
                    </m:r>
                  </m:e>
                  <m:sub>
                    <m:r>
                      <w:rPr>
                        <w:rFonts w:ascii="Cambria Math" w:eastAsia="Times New Roman" w:hAnsi="Cambria Math"/>
                        <w:color w:val="000000"/>
                        <w:sz w:val="20"/>
                        <w:szCs w:val="20"/>
                      </w:rPr>
                      <m:t>t</m:t>
                    </m:r>
                  </m:sub>
                </m:sSub>
              </m:oMath>
            </m:oMathPara>
          </w:p>
        </w:tc>
        <w:tc>
          <w:tcPr>
            <w:tcW w:w="1615" w:type="pct"/>
            <w:tcBorders>
              <w:top w:val="nil"/>
              <w:left w:val="nil"/>
              <w:bottom w:val="nil"/>
              <w:right w:val="nil"/>
            </w:tcBorders>
            <w:shd w:val="clear" w:color="auto" w:fill="auto"/>
            <w:noWrap/>
            <w:vAlign w:val="center"/>
            <w:hideMark/>
          </w:tcPr>
          <w:p w14:paraId="332F2308" w14:textId="607718E7"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0.068***</w:t>
            </w:r>
          </w:p>
        </w:tc>
        <w:tc>
          <w:tcPr>
            <w:tcW w:w="1615" w:type="pct"/>
            <w:tcBorders>
              <w:top w:val="nil"/>
              <w:left w:val="nil"/>
              <w:bottom w:val="nil"/>
              <w:right w:val="nil"/>
            </w:tcBorders>
            <w:shd w:val="clear" w:color="auto" w:fill="auto"/>
            <w:noWrap/>
            <w:vAlign w:val="center"/>
            <w:hideMark/>
          </w:tcPr>
          <w:p w14:paraId="325FCB8A" w14:textId="1D87A665"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0.058***</w:t>
            </w:r>
          </w:p>
        </w:tc>
      </w:tr>
      <w:tr w:rsidR="00CD08C1" w14:paraId="48219F19" w14:textId="77777777" w:rsidTr="00566FF4">
        <w:trPr>
          <w:trHeight w:val="283"/>
        </w:trPr>
        <w:tc>
          <w:tcPr>
            <w:tcW w:w="1770" w:type="pct"/>
            <w:tcBorders>
              <w:top w:val="nil"/>
              <w:left w:val="nil"/>
              <w:bottom w:val="nil"/>
              <w:right w:val="nil"/>
            </w:tcBorders>
            <w:shd w:val="clear" w:color="auto" w:fill="auto"/>
            <w:noWrap/>
            <w:vAlign w:val="center"/>
            <w:hideMark/>
          </w:tcPr>
          <w:p w14:paraId="29A54578" w14:textId="77777777" w:rsidR="00C60708" w:rsidRPr="00566FF4" w:rsidRDefault="00C60708" w:rsidP="00C60708">
            <w:pPr>
              <w:topLinePunct w:val="0"/>
              <w:autoSpaceDE/>
              <w:autoSpaceDN/>
              <w:spacing w:line="240" w:lineRule="auto"/>
              <w:ind w:firstLine="0"/>
              <w:jc w:val="left"/>
              <w:rPr>
                <w:rFonts w:eastAsia="Times New Roman"/>
                <w:color w:val="000000"/>
                <w:sz w:val="20"/>
                <w:szCs w:val="20"/>
              </w:rPr>
            </w:pPr>
          </w:p>
        </w:tc>
        <w:tc>
          <w:tcPr>
            <w:tcW w:w="1615" w:type="pct"/>
            <w:tcBorders>
              <w:top w:val="nil"/>
              <w:left w:val="nil"/>
              <w:bottom w:val="nil"/>
              <w:right w:val="nil"/>
            </w:tcBorders>
            <w:shd w:val="clear" w:color="auto" w:fill="auto"/>
            <w:noWrap/>
            <w:vAlign w:val="center"/>
            <w:hideMark/>
          </w:tcPr>
          <w:p w14:paraId="4466DB6B" w14:textId="47D4D6D5"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(7.75)</w:t>
            </w:r>
          </w:p>
        </w:tc>
        <w:tc>
          <w:tcPr>
            <w:tcW w:w="1615" w:type="pct"/>
            <w:tcBorders>
              <w:top w:val="nil"/>
              <w:left w:val="nil"/>
              <w:bottom w:val="nil"/>
              <w:right w:val="nil"/>
            </w:tcBorders>
            <w:shd w:val="clear" w:color="auto" w:fill="auto"/>
            <w:noWrap/>
            <w:vAlign w:val="center"/>
            <w:hideMark/>
          </w:tcPr>
          <w:p w14:paraId="38FC7502" w14:textId="51D90B34"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(6.63)</w:t>
            </w:r>
          </w:p>
        </w:tc>
      </w:tr>
      <w:tr w:rsidR="00CD08C1" w14:paraId="5C74E59D" w14:textId="77777777" w:rsidTr="00566FF4">
        <w:trPr>
          <w:trHeight w:val="283"/>
        </w:trPr>
        <w:tc>
          <w:tcPr>
            <w:tcW w:w="1770" w:type="pct"/>
            <w:tcBorders>
              <w:top w:val="nil"/>
              <w:left w:val="nil"/>
              <w:bottom w:val="nil"/>
              <w:right w:val="nil"/>
            </w:tcBorders>
            <w:shd w:val="clear" w:color="auto" w:fill="auto"/>
            <w:noWrap/>
            <w:vAlign w:val="center"/>
          </w:tcPr>
          <w:p w14:paraId="4841FBCF" w14:textId="558CBA35" w:rsidR="00C60708" w:rsidRPr="00566FF4" w:rsidRDefault="00DC232C" w:rsidP="00C60708">
            <w:pPr>
              <w:topLinePunct w:val="0"/>
              <w:autoSpaceDE/>
              <w:autoSpaceDN/>
              <w:spacing w:line="240" w:lineRule="auto"/>
              <w:ind w:firstLine="0"/>
              <w:jc w:val="left"/>
              <w:rPr>
                <w:rFonts w:eastAsia="Times New Roman"/>
                <w:color w:val="000000"/>
                <w:sz w:val="20"/>
                <w:szCs w:val="20"/>
              </w:rPr>
            </w:pPr>
            <m:oMathPara>
              <m:oMathParaPr>
                <m:jc m:val="left"/>
              </m:oMathParaPr>
              <m:oMath>
                <m:sSub>
                  <m:sSubPr>
                    <m:ctrlPr>
                      <w:rPr>
                        <w:rFonts w:ascii="Cambria Math" w:eastAsia="Times New Roman" w:hAnsi="Cambria Math"/>
                        <w:i/>
                        <w:color w:val="000000"/>
                        <w:sz w:val="20"/>
                        <w:szCs w:val="20"/>
                      </w:rPr>
                    </m:ctrlPr>
                  </m:sSubPr>
                  <m:e>
                    <m:r>
                      <w:rPr>
                        <w:rFonts w:ascii="Cambria Math" w:eastAsia="Times New Roman" w:hAnsi="Cambria Math"/>
                        <w:color w:val="000000"/>
                        <w:sz w:val="20"/>
                        <w:szCs w:val="20"/>
                      </w:rPr>
                      <m:t>Average</m:t>
                    </m:r>
                    <m:r>
                      <w:rPr>
                        <w:rFonts w:ascii="Cambria Math" w:eastAsia="Times New Roman" w:hAnsi="Cambria Math"/>
                        <w:color w:val="000000"/>
                        <w:sz w:val="20"/>
                        <w:szCs w:val="20"/>
                      </w:rPr>
                      <m:t>(</m:t>
                    </m:r>
                    <m:r>
                      <w:rPr>
                        <w:rFonts w:ascii="Cambria Math" w:eastAsia="Times New Roman" w:hAnsi="Cambria Math"/>
                        <w:color w:val="000000"/>
                        <w:sz w:val="20"/>
                        <w:szCs w:val="20"/>
                      </w:rPr>
                      <m:t>Director</m:t>
                    </m:r>
                    <m:r>
                      <w:rPr>
                        <w:rFonts w:ascii="Cambria Math" w:eastAsia="Times New Roman" w:hAnsi="Cambria Math"/>
                        <w:color w:val="000000"/>
                        <w:sz w:val="20"/>
                        <w:szCs w:val="20"/>
                      </w:rPr>
                      <m:t>_</m:t>
                    </m:r>
                    <m:r>
                      <w:rPr>
                        <w:rFonts w:ascii="Cambria Math" w:eastAsia="Times New Roman" w:hAnsi="Cambria Math"/>
                        <w:color w:val="000000"/>
                        <w:sz w:val="20"/>
                        <w:szCs w:val="20"/>
                      </w:rPr>
                      <m:t>Age</m:t>
                    </m:r>
                    <m:r>
                      <w:rPr>
                        <w:rFonts w:ascii="Cambria Math" w:eastAsia="Times New Roman" w:hAnsi="Cambria Math"/>
                        <w:color w:val="000000"/>
                        <w:sz w:val="20"/>
                        <w:szCs w:val="20"/>
                      </w:rPr>
                      <m:t>)</m:t>
                    </m:r>
                  </m:e>
                  <m:sub>
                    <m:r>
                      <w:rPr>
                        <w:rFonts w:ascii="Cambria Math" w:eastAsia="Times New Roman" w:hAnsi="Cambria Math"/>
                        <w:color w:val="000000"/>
                        <w:sz w:val="20"/>
                        <w:szCs w:val="20"/>
                      </w:rPr>
                      <m:t>t</m:t>
                    </m:r>
                  </m:sub>
                </m:sSub>
              </m:oMath>
            </m:oMathPara>
          </w:p>
        </w:tc>
        <w:tc>
          <w:tcPr>
            <w:tcW w:w="1615" w:type="pct"/>
            <w:tcBorders>
              <w:top w:val="nil"/>
              <w:left w:val="nil"/>
              <w:bottom w:val="nil"/>
              <w:right w:val="nil"/>
            </w:tcBorders>
            <w:shd w:val="clear" w:color="auto" w:fill="auto"/>
            <w:noWrap/>
            <w:vAlign w:val="center"/>
          </w:tcPr>
          <w:p w14:paraId="26660952" w14:textId="0E8FB651"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-0.003***</w:t>
            </w:r>
          </w:p>
        </w:tc>
        <w:tc>
          <w:tcPr>
            <w:tcW w:w="1615" w:type="pct"/>
            <w:tcBorders>
              <w:top w:val="nil"/>
              <w:left w:val="nil"/>
              <w:bottom w:val="nil"/>
              <w:right w:val="nil"/>
            </w:tcBorders>
            <w:shd w:val="clear" w:color="auto" w:fill="auto"/>
            <w:noWrap/>
            <w:vAlign w:val="center"/>
          </w:tcPr>
          <w:p w14:paraId="33804F74" w14:textId="3A51EE89"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-0.003***</w:t>
            </w:r>
          </w:p>
        </w:tc>
      </w:tr>
      <w:tr w:rsidR="00CD08C1" w14:paraId="50493D7E" w14:textId="77777777" w:rsidTr="00566FF4">
        <w:trPr>
          <w:trHeight w:val="283"/>
        </w:trPr>
        <w:tc>
          <w:tcPr>
            <w:tcW w:w="1770" w:type="pct"/>
            <w:tcBorders>
              <w:top w:val="nil"/>
              <w:left w:val="nil"/>
              <w:bottom w:val="nil"/>
              <w:right w:val="nil"/>
            </w:tcBorders>
            <w:shd w:val="clear" w:color="auto" w:fill="auto"/>
            <w:noWrap/>
            <w:vAlign w:val="center"/>
          </w:tcPr>
          <w:p w14:paraId="0B999506" w14:textId="77777777" w:rsidR="00C60708" w:rsidRPr="00566FF4" w:rsidRDefault="00C60708" w:rsidP="00C60708">
            <w:pPr>
              <w:topLinePunct w:val="0"/>
              <w:autoSpaceDE/>
              <w:autoSpaceDN/>
              <w:spacing w:line="240" w:lineRule="auto"/>
              <w:ind w:firstLine="0"/>
              <w:jc w:val="left"/>
              <w:rPr>
                <w:rFonts w:eastAsia="Times New Roman"/>
                <w:color w:val="000000"/>
                <w:sz w:val="20"/>
                <w:szCs w:val="20"/>
              </w:rPr>
            </w:pPr>
          </w:p>
        </w:tc>
        <w:tc>
          <w:tcPr>
            <w:tcW w:w="1615" w:type="pct"/>
            <w:tcBorders>
              <w:top w:val="nil"/>
              <w:left w:val="nil"/>
              <w:bottom w:val="nil"/>
              <w:right w:val="nil"/>
            </w:tcBorders>
            <w:shd w:val="clear" w:color="auto" w:fill="auto"/>
            <w:noWrap/>
            <w:vAlign w:val="center"/>
          </w:tcPr>
          <w:p w14:paraId="1DF6CA9E" w14:textId="7438BE94"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(-8.04)</w:t>
            </w:r>
          </w:p>
        </w:tc>
        <w:tc>
          <w:tcPr>
            <w:tcW w:w="1615" w:type="pct"/>
            <w:tcBorders>
              <w:top w:val="nil"/>
              <w:left w:val="nil"/>
              <w:bottom w:val="nil"/>
              <w:right w:val="nil"/>
            </w:tcBorders>
            <w:shd w:val="clear" w:color="auto" w:fill="auto"/>
            <w:noWrap/>
            <w:vAlign w:val="center"/>
          </w:tcPr>
          <w:p w14:paraId="1FC7D529" w14:textId="3FF4388A" w:rsidR="00C60708" w:rsidRPr="00566FF4" w:rsidRDefault="00DC232C" w:rsidP="00C60708">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(-7.71)</w:t>
            </w:r>
          </w:p>
        </w:tc>
      </w:tr>
      <w:tr w:rsidR="00CD08C1" w14:paraId="73DA6274" w14:textId="77777777" w:rsidTr="00566FF4">
        <w:trPr>
          <w:trHeight w:val="283"/>
        </w:trPr>
        <w:tc>
          <w:tcPr>
            <w:tcW w:w="1770" w:type="pct"/>
            <w:tcBorders>
              <w:top w:val="nil"/>
              <w:left w:val="nil"/>
              <w:bottom w:val="nil"/>
              <w:right w:val="nil"/>
            </w:tcBorders>
            <w:shd w:val="clear" w:color="auto" w:fill="auto"/>
            <w:noWrap/>
            <w:vAlign w:val="center"/>
            <w:hideMark/>
          </w:tcPr>
          <w:p w14:paraId="4CE165F6" w14:textId="77777777" w:rsidR="005C4D25" w:rsidRPr="00566FF4" w:rsidRDefault="00DC232C" w:rsidP="005C4D25">
            <w:pPr>
              <w:topLinePunct w:val="0"/>
              <w:autoSpaceDE/>
              <w:autoSpaceDN/>
              <w:spacing w:line="240" w:lineRule="auto"/>
              <w:ind w:firstLine="0"/>
              <w:jc w:val="left"/>
              <w:rPr>
                <w:rFonts w:eastAsia="Times New Roman"/>
                <w:color w:val="000000"/>
                <w:sz w:val="20"/>
                <w:szCs w:val="20"/>
              </w:rPr>
            </w:pPr>
            <w:r w:rsidRPr="00566FF4">
              <w:rPr>
                <w:rFonts w:eastAsia="Times New Roman"/>
                <w:color w:val="000000"/>
                <w:sz w:val="20"/>
                <w:szCs w:val="20"/>
              </w:rPr>
              <w:t>Intercept</w:t>
            </w:r>
          </w:p>
        </w:tc>
        <w:tc>
          <w:tcPr>
            <w:tcW w:w="1615" w:type="pct"/>
            <w:tcBorders>
              <w:top w:val="nil"/>
              <w:left w:val="nil"/>
              <w:bottom w:val="nil"/>
              <w:right w:val="nil"/>
            </w:tcBorders>
            <w:shd w:val="clear" w:color="auto" w:fill="auto"/>
            <w:noWrap/>
            <w:vAlign w:val="center"/>
            <w:hideMark/>
          </w:tcPr>
          <w:p w14:paraId="7E116D13" w14:textId="3BBEADEC" w:rsidR="005C4D25" w:rsidRPr="00566FF4" w:rsidRDefault="00DC232C" w:rsidP="005C4D25">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-0.016</w:t>
            </w:r>
          </w:p>
        </w:tc>
        <w:tc>
          <w:tcPr>
            <w:tcW w:w="1615" w:type="pct"/>
            <w:tcBorders>
              <w:top w:val="nil"/>
              <w:left w:val="nil"/>
              <w:bottom w:val="nil"/>
              <w:right w:val="nil"/>
            </w:tcBorders>
            <w:shd w:val="clear" w:color="auto" w:fill="auto"/>
            <w:noWrap/>
            <w:vAlign w:val="center"/>
            <w:hideMark/>
          </w:tcPr>
          <w:p w14:paraId="7D926284" w14:textId="66EED5AC" w:rsidR="005C4D25" w:rsidRPr="00566FF4" w:rsidRDefault="00DC232C" w:rsidP="005C4D25">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0.007</w:t>
            </w:r>
          </w:p>
        </w:tc>
      </w:tr>
      <w:tr w:rsidR="00CD08C1" w14:paraId="3832A0ED" w14:textId="77777777" w:rsidTr="00566FF4">
        <w:trPr>
          <w:trHeight w:val="283"/>
        </w:trPr>
        <w:tc>
          <w:tcPr>
            <w:tcW w:w="1770" w:type="pct"/>
            <w:tcBorders>
              <w:top w:val="nil"/>
              <w:left w:val="nil"/>
              <w:bottom w:val="nil"/>
              <w:right w:val="nil"/>
            </w:tcBorders>
            <w:shd w:val="clear" w:color="auto" w:fill="auto"/>
            <w:noWrap/>
            <w:vAlign w:val="center"/>
            <w:hideMark/>
          </w:tcPr>
          <w:p w14:paraId="1BFFE9C3" w14:textId="77777777" w:rsidR="005C4D25" w:rsidRPr="00566FF4" w:rsidRDefault="005C4D25" w:rsidP="005C4D25">
            <w:pPr>
              <w:topLinePunct w:val="0"/>
              <w:autoSpaceDE/>
              <w:autoSpaceDN/>
              <w:spacing w:line="240" w:lineRule="auto"/>
              <w:ind w:firstLine="0"/>
              <w:jc w:val="left"/>
              <w:rPr>
                <w:rFonts w:eastAsia="Times New Roman"/>
                <w:color w:val="000000"/>
                <w:sz w:val="20"/>
                <w:szCs w:val="20"/>
              </w:rPr>
            </w:pPr>
          </w:p>
        </w:tc>
        <w:tc>
          <w:tcPr>
            <w:tcW w:w="1615" w:type="pct"/>
            <w:tcBorders>
              <w:top w:val="nil"/>
              <w:left w:val="nil"/>
              <w:bottom w:val="nil"/>
              <w:right w:val="nil"/>
            </w:tcBorders>
            <w:shd w:val="clear" w:color="auto" w:fill="auto"/>
            <w:noWrap/>
            <w:vAlign w:val="center"/>
            <w:hideMark/>
          </w:tcPr>
          <w:p w14:paraId="43B7ADCA" w14:textId="48AF64E3" w:rsidR="005C4D25" w:rsidRPr="00566FF4" w:rsidRDefault="00DC232C" w:rsidP="005C4D25">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(-0.41)</w:t>
            </w:r>
          </w:p>
        </w:tc>
        <w:tc>
          <w:tcPr>
            <w:tcW w:w="1615" w:type="pct"/>
            <w:tcBorders>
              <w:top w:val="nil"/>
              <w:left w:val="nil"/>
              <w:bottom w:val="nil"/>
              <w:right w:val="nil"/>
            </w:tcBorders>
            <w:shd w:val="clear" w:color="auto" w:fill="auto"/>
            <w:noWrap/>
            <w:vAlign w:val="center"/>
            <w:hideMark/>
          </w:tcPr>
          <w:p w14:paraId="7892F0F3" w14:textId="19D934CE" w:rsidR="005C4D25" w:rsidRPr="00566FF4" w:rsidRDefault="00DC232C" w:rsidP="005C4D25">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(0.18)</w:t>
            </w:r>
          </w:p>
        </w:tc>
      </w:tr>
      <w:tr w:rsidR="00CD08C1" w14:paraId="3000940E" w14:textId="77777777" w:rsidTr="00566FF4">
        <w:trPr>
          <w:trHeight w:val="283"/>
        </w:trPr>
        <w:tc>
          <w:tcPr>
            <w:tcW w:w="1770" w:type="pct"/>
            <w:tcBorders>
              <w:top w:val="nil"/>
              <w:left w:val="nil"/>
              <w:bottom w:val="nil"/>
              <w:right w:val="nil"/>
            </w:tcBorders>
            <w:shd w:val="clear" w:color="auto" w:fill="auto"/>
            <w:noWrap/>
            <w:vAlign w:val="bottom"/>
            <w:hideMark/>
          </w:tcPr>
          <w:p w14:paraId="09546750" w14:textId="77777777" w:rsidR="005C4D25" w:rsidRPr="00566FF4" w:rsidRDefault="00DC232C" w:rsidP="005C4D25">
            <w:pPr>
              <w:topLinePunct w:val="0"/>
              <w:autoSpaceDE/>
              <w:autoSpaceDN/>
              <w:spacing w:line="240" w:lineRule="auto"/>
              <w:ind w:firstLine="0"/>
              <w:jc w:val="left"/>
              <w:rPr>
                <w:rFonts w:eastAsia="Times New Roman"/>
                <w:color w:val="000000"/>
                <w:sz w:val="20"/>
                <w:szCs w:val="20"/>
              </w:rPr>
            </w:pPr>
            <w:r w:rsidRPr="00566FF4">
              <w:rPr>
                <w:rFonts w:eastAsia="Times New Roman"/>
                <w:color w:val="000000"/>
                <w:sz w:val="20"/>
                <w:szCs w:val="20"/>
              </w:rPr>
              <w:t>No. of Observations</w:t>
            </w:r>
          </w:p>
        </w:tc>
        <w:tc>
          <w:tcPr>
            <w:tcW w:w="1615" w:type="pct"/>
            <w:tcBorders>
              <w:top w:val="nil"/>
              <w:left w:val="nil"/>
              <w:bottom w:val="nil"/>
              <w:right w:val="nil"/>
            </w:tcBorders>
            <w:shd w:val="clear" w:color="auto" w:fill="auto"/>
            <w:noWrap/>
            <w:vAlign w:val="center"/>
            <w:hideMark/>
          </w:tcPr>
          <w:p w14:paraId="060C18EB" w14:textId="6635D955" w:rsidR="005C4D25" w:rsidRPr="00566FF4" w:rsidRDefault="00DC232C" w:rsidP="005C4D25">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6859</w:t>
            </w:r>
          </w:p>
        </w:tc>
        <w:tc>
          <w:tcPr>
            <w:tcW w:w="1615" w:type="pct"/>
            <w:tcBorders>
              <w:top w:val="nil"/>
              <w:left w:val="nil"/>
              <w:bottom w:val="nil"/>
              <w:right w:val="nil"/>
            </w:tcBorders>
            <w:shd w:val="clear" w:color="auto" w:fill="auto"/>
            <w:noWrap/>
            <w:vAlign w:val="center"/>
            <w:hideMark/>
          </w:tcPr>
          <w:p w14:paraId="1924B355" w14:textId="2D3C0994" w:rsidR="005C4D25" w:rsidRPr="00566FF4" w:rsidRDefault="00DC232C" w:rsidP="005C4D25">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6859</w:t>
            </w:r>
          </w:p>
        </w:tc>
      </w:tr>
      <w:tr w:rsidR="00CD08C1" w14:paraId="0C3D9352" w14:textId="77777777" w:rsidTr="00566FF4">
        <w:trPr>
          <w:trHeight w:val="283"/>
        </w:trPr>
        <w:tc>
          <w:tcPr>
            <w:tcW w:w="1770" w:type="pct"/>
            <w:tcBorders>
              <w:top w:val="nil"/>
              <w:left w:val="nil"/>
              <w:bottom w:val="nil"/>
              <w:right w:val="nil"/>
            </w:tcBorders>
            <w:shd w:val="clear" w:color="auto" w:fill="auto"/>
            <w:noWrap/>
            <w:vAlign w:val="bottom"/>
            <w:hideMark/>
          </w:tcPr>
          <w:p w14:paraId="213C9E33" w14:textId="77777777" w:rsidR="005C4D25" w:rsidRPr="00566FF4" w:rsidRDefault="00DC232C" w:rsidP="005C4D25">
            <w:pPr>
              <w:topLinePunct w:val="0"/>
              <w:autoSpaceDE/>
              <w:autoSpaceDN/>
              <w:spacing w:line="240" w:lineRule="auto"/>
              <w:ind w:firstLine="0"/>
              <w:jc w:val="left"/>
              <w:rPr>
                <w:rFonts w:eastAsia="Times New Roman"/>
                <w:color w:val="000000"/>
                <w:sz w:val="20"/>
                <w:szCs w:val="20"/>
              </w:rPr>
            </w:pPr>
            <w:r w:rsidRPr="00566FF4">
              <w:rPr>
                <w:rFonts w:eastAsia="Times New Roman"/>
                <w:color w:val="000000"/>
                <w:sz w:val="20"/>
                <w:szCs w:val="20"/>
              </w:rPr>
              <w:t>Adj. R-</w:t>
            </w:r>
            <w:proofErr w:type="spellStart"/>
            <w:r w:rsidRPr="00566FF4">
              <w:rPr>
                <w:rFonts w:eastAsia="Times New Roman"/>
                <w:color w:val="000000"/>
                <w:sz w:val="20"/>
                <w:szCs w:val="20"/>
              </w:rPr>
              <w:t>sq</w:t>
            </w:r>
            <w:proofErr w:type="spellEnd"/>
          </w:p>
        </w:tc>
        <w:tc>
          <w:tcPr>
            <w:tcW w:w="1615" w:type="pct"/>
            <w:tcBorders>
              <w:top w:val="nil"/>
              <w:left w:val="nil"/>
              <w:bottom w:val="nil"/>
              <w:right w:val="nil"/>
            </w:tcBorders>
            <w:shd w:val="clear" w:color="auto" w:fill="auto"/>
            <w:noWrap/>
            <w:vAlign w:val="center"/>
            <w:hideMark/>
          </w:tcPr>
          <w:p w14:paraId="2D8DDE73" w14:textId="36E67109" w:rsidR="005C4D25" w:rsidRPr="00566FF4" w:rsidRDefault="00DC232C" w:rsidP="005C4D25">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0.31</w:t>
            </w:r>
          </w:p>
        </w:tc>
        <w:tc>
          <w:tcPr>
            <w:tcW w:w="1615" w:type="pct"/>
            <w:tcBorders>
              <w:top w:val="nil"/>
              <w:left w:val="nil"/>
              <w:bottom w:val="nil"/>
              <w:right w:val="nil"/>
            </w:tcBorders>
            <w:shd w:val="clear" w:color="auto" w:fill="auto"/>
            <w:noWrap/>
            <w:vAlign w:val="center"/>
            <w:hideMark/>
          </w:tcPr>
          <w:p w14:paraId="369BA60A" w14:textId="1352E470" w:rsidR="005C4D25" w:rsidRPr="00566FF4" w:rsidRDefault="00DC232C" w:rsidP="005C4D25">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0.32</w:t>
            </w:r>
          </w:p>
        </w:tc>
      </w:tr>
      <w:tr w:rsidR="00CD08C1" w14:paraId="79A96938" w14:textId="77777777" w:rsidTr="00566FF4">
        <w:trPr>
          <w:trHeight w:val="283"/>
        </w:trPr>
        <w:tc>
          <w:tcPr>
            <w:tcW w:w="1770" w:type="pct"/>
            <w:tcBorders>
              <w:top w:val="nil"/>
              <w:left w:val="nil"/>
              <w:bottom w:val="nil"/>
              <w:right w:val="nil"/>
            </w:tcBorders>
            <w:shd w:val="clear" w:color="auto" w:fill="auto"/>
            <w:noWrap/>
            <w:vAlign w:val="center"/>
            <w:hideMark/>
          </w:tcPr>
          <w:p w14:paraId="3149616B" w14:textId="77777777" w:rsidR="005C4D25" w:rsidRPr="00566FF4" w:rsidRDefault="00DC232C" w:rsidP="005C4D25">
            <w:pPr>
              <w:topLinePunct w:val="0"/>
              <w:autoSpaceDE/>
              <w:autoSpaceDN/>
              <w:spacing w:line="240" w:lineRule="auto"/>
              <w:ind w:firstLine="0"/>
              <w:jc w:val="left"/>
              <w:rPr>
                <w:rFonts w:eastAsia="Times New Roman"/>
                <w:color w:val="000000"/>
                <w:sz w:val="20"/>
                <w:szCs w:val="20"/>
              </w:rPr>
            </w:pPr>
            <w:r w:rsidRPr="00566FF4">
              <w:rPr>
                <w:rFonts w:eastAsia="Times New Roman"/>
                <w:color w:val="000000"/>
                <w:sz w:val="20"/>
                <w:szCs w:val="20"/>
              </w:rPr>
              <w:t>Year fixed effects</w:t>
            </w:r>
          </w:p>
        </w:tc>
        <w:tc>
          <w:tcPr>
            <w:tcW w:w="1615" w:type="pct"/>
            <w:tcBorders>
              <w:top w:val="nil"/>
              <w:left w:val="nil"/>
              <w:bottom w:val="nil"/>
              <w:right w:val="nil"/>
            </w:tcBorders>
            <w:shd w:val="clear" w:color="auto" w:fill="auto"/>
            <w:noWrap/>
            <w:vAlign w:val="center"/>
            <w:hideMark/>
          </w:tcPr>
          <w:p w14:paraId="672B1B4A" w14:textId="4FF0690D" w:rsidR="005C4D25" w:rsidRPr="00566FF4" w:rsidRDefault="00DC232C" w:rsidP="005C4D25">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Yes</w:t>
            </w:r>
          </w:p>
        </w:tc>
        <w:tc>
          <w:tcPr>
            <w:tcW w:w="1615" w:type="pct"/>
            <w:tcBorders>
              <w:top w:val="nil"/>
              <w:left w:val="nil"/>
              <w:bottom w:val="nil"/>
              <w:right w:val="nil"/>
            </w:tcBorders>
            <w:shd w:val="clear" w:color="auto" w:fill="auto"/>
            <w:noWrap/>
            <w:vAlign w:val="center"/>
            <w:hideMark/>
          </w:tcPr>
          <w:p w14:paraId="7BC2C26A" w14:textId="38B90281" w:rsidR="005C4D25" w:rsidRPr="00566FF4" w:rsidRDefault="00DC232C" w:rsidP="005C4D25">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Yes</w:t>
            </w:r>
          </w:p>
        </w:tc>
      </w:tr>
      <w:tr w:rsidR="00CD08C1" w14:paraId="6174A212" w14:textId="77777777" w:rsidTr="00566FF4">
        <w:trPr>
          <w:trHeight w:val="283"/>
        </w:trPr>
        <w:tc>
          <w:tcPr>
            <w:tcW w:w="1770" w:type="pct"/>
            <w:tcBorders>
              <w:top w:val="nil"/>
              <w:left w:val="nil"/>
              <w:bottom w:val="single" w:sz="4" w:space="0" w:color="auto"/>
              <w:right w:val="nil"/>
            </w:tcBorders>
            <w:shd w:val="clear" w:color="auto" w:fill="auto"/>
            <w:noWrap/>
            <w:vAlign w:val="center"/>
            <w:hideMark/>
          </w:tcPr>
          <w:p w14:paraId="73368E57" w14:textId="77777777" w:rsidR="005C4D25" w:rsidRPr="00566FF4" w:rsidRDefault="00DC232C" w:rsidP="005C4D25">
            <w:pPr>
              <w:topLinePunct w:val="0"/>
              <w:autoSpaceDE/>
              <w:autoSpaceDN/>
              <w:spacing w:line="240" w:lineRule="auto"/>
              <w:ind w:firstLine="0"/>
              <w:jc w:val="left"/>
              <w:rPr>
                <w:rFonts w:eastAsia="Times New Roman"/>
                <w:color w:val="000000"/>
                <w:sz w:val="20"/>
                <w:szCs w:val="20"/>
              </w:rPr>
            </w:pPr>
            <w:r w:rsidRPr="00566FF4">
              <w:rPr>
                <w:rFonts w:eastAsia="Times New Roman"/>
                <w:color w:val="000000"/>
                <w:sz w:val="20"/>
                <w:szCs w:val="20"/>
              </w:rPr>
              <w:t>Firm fixed effects</w:t>
            </w:r>
          </w:p>
        </w:tc>
        <w:tc>
          <w:tcPr>
            <w:tcW w:w="1615" w:type="pct"/>
            <w:tcBorders>
              <w:top w:val="nil"/>
              <w:left w:val="nil"/>
              <w:bottom w:val="single" w:sz="4" w:space="0" w:color="auto"/>
              <w:right w:val="nil"/>
            </w:tcBorders>
            <w:shd w:val="clear" w:color="auto" w:fill="auto"/>
            <w:noWrap/>
            <w:vAlign w:val="center"/>
            <w:hideMark/>
          </w:tcPr>
          <w:p w14:paraId="0EFF8955" w14:textId="59B6DB14" w:rsidR="005C4D25" w:rsidRPr="00566FF4" w:rsidRDefault="00DC232C" w:rsidP="005C4D25">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Yes</w:t>
            </w:r>
          </w:p>
        </w:tc>
        <w:tc>
          <w:tcPr>
            <w:tcW w:w="1615" w:type="pct"/>
            <w:tcBorders>
              <w:top w:val="nil"/>
              <w:left w:val="nil"/>
              <w:bottom w:val="single" w:sz="4" w:space="0" w:color="auto"/>
              <w:right w:val="nil"/>
            </w:tcBorders>
            <w:shd w:val="clear" w:color="auto" w:fill="auto"/>
            <w:noWrap/>
            <w:vAlign w:val="center"/>
            <w:hideMark/>
          </w:tcPr>
          <w:p w14:paraId="7C4440BE" w14:textId="2303FA8C" w:rsidR="005C4D25" w:rsidRPr="00566FF4" w:rsidRDefault="00DC232C" w:rsidP="005C4D25">
            <w:pPr>
              <w:topLinePunct w:val="0"/>
              <w:autoSpaceDE/>
              <w:autoSpaceDN/>
              <w:spacing w:line="240" w:lineRule="auto"/>
              <w:ind w:firstLine="0"/>
              <w:jc w:val="center"/>
              <w:rPr>
                <w:rFonts w:eastAsia="Times New Roman"/>
                <w:color w:val="000000"/>
                <w:sz w:val="20"/>
                <w:szCs w:val="20"/>
              </w:rPr>
            </w:pPr>
            <w:r w:rsidRPr="00566FF4">
              <w:rPr>
                <w:color w:val="000000"/>
                <w:sz w:val="20"/>
                <w:szCs w:val="20"/>
              </w:rPr>
              <w:t>Yes</w:t>
            </w:r>
          </w:p>
        </w:tc>
      </w:tr>
    </w:tbl>
    <w:p w14:paraId="527A7FDA" w14:textId="77777777" w:rsidR="001F0BB0" w:rsidRPr="0061747E" w:rsidRDefault="001F0BB0" w:rsidP="00323A63">
      <w:pPr>
        <w:pStyle w:val="footnote"/>
        <w:rPr>
          <w:lang w:val="en-US"/>
        </w:rPr>
      </w:pPr>
    </w:p>
    <w:p w14:paraId="4087BCF1" w14:textId="77777777" w:rsidR="001F0BB0" w:rsidRDefault="00DC232C" w:rsidP="001F0BB0">
      <w:pPr>
        <w:topLinePunct w:val="0"/>
        <w:autoSpaceDE/>
        <w:autoSpaceDN/>
        <w:spacing w:line="240" w:lineRule="auto"/>
        <w:ind w:firstLine="0"/>
        <w:jc w:val="left"/>
        <w:rPr>
          <w:sz w:val="20"/>
          <w:szCs w:val="20"/>
          <w:lang w:val="en-US"/>
        </w:rPr>
      </w:pPr>
      <w:r>
        <w:rPr>
          <w:lang w:val="en-US"/>
        </w:rPr>
        <w:br w:type="page"/>
      </w:r>
    </w:p>
    <w:p w14:paraId="6861A2F8" w14:textId="77777777" w:rsidR="007C1423" w:rsidRDefault="00DC232C" w:rsidP="003A4C46">
      <w:pPr>
        <w:pStyle w:val="TableCaption"/>
        <w:rPr>
          <w:rStyle w:val="Strong"/>
          <w:rFonts w:eastAsiaTheme="minorEastAsia" w:cs="Times New Roman"/>
          <w:b w:val="0"/>
          <w:bCs w:val="0"/>
          <w:szCs w:val="24"/>
          <w:lang w:val="en-GB"/>
        </w:rPr>
      </w:pPr>
      <w:r>
        <w:rPr>
          <w:rStyle w:val="Strong"/>
        </w:rPr>
        <w:lastRenderedPageBreak/>
        <w:t>Table 3</w:t>
      </w:r>
    </w:p>
    <w:p w14:paraId="32682EDC" w14:textId="77AD31EA" w:rsidR="001F0BB0" w:rsidRPr="003A4C46" w:rsidRDefault="00DC232C" w:rsidP="003A4C46">
      <w:pPr>
        <w:pStyle w:val="TableCaption"/>
        <w:rPr>
          <w:b w:val="0"/>
        </w:rPr>
      </w:pPr>
      <w:r>
        <w:rPr>
          <w:rStyle w:val="Strong"/>
          <w:b w:val="0"/>
        </w:rPr>
        <w:t>Endogeneity</w:t>
      </w:r>
      <w:r w:rsidRPr="003A4C46">
        <w:rPr>
          <w:rStyle w:val="Strong"/>
          <w:b w:val="0"/>
        </w:rPr>
        <w:t xml:space="preserve"> tests</w:t>
      </w:r>
      <w:r w:rsidR="007C1423" w:rsidRPr="003A4C46">
        <w:rPr>
          <w:rStyle w:val="Strong"/>
          <w:b w:val="0"/>
        </w:rPr>
        <w:t>.</w:t>
      </w:r>
    </w:p>
    <w:p w14:paraId="6BA8ED2F" w14:textId="1FC22C9A" w:rsidR="00566FF4" w:rsidRDefault="00DC232C" w:rsidP="00323A63">
      <w:pPr>
        <w:pStyle w:val="footnote"/>
        <w:rPr>
          <w:lang w:val="en-US"/>
        </w:rPr>
      </w:pPr>
      <w:r w:rsidRPr="0065782E">
        <w:rPr>
          <w:lang w:val="en-US"/>
        </w:rPr>
        <w:t xml:space="preserve">Notes: </w:t>
      </w:r>
      <w:r w:rsidRPr="00353965">
        <w:rPr>
          <w:lang w:val="en-US"/>
        </w:rPr>
        <w:t xml:space="preserve">All continuous variables are </w:t>
      </w:r>
      <w:proofErr w:type="spellStart"/>
      <w:r w:rsidRPr="00353965">
        <w:rPr>
          <w:lang w:val="en-US"/>
        </w:rPr>
        <w:t>winsorized</w:t>
      </w:r>
      <w:proofErr w:type="spellEnd"/>
      <w:r w:rsidRPr="00353965">
        <w:rPr>
          <w:lang w:val="en-US"/>
        </w:rPr>
        <w:t xml:space="preserve"> at the 1st and 99th percentile</w:t>
      </w:r>
      <w:r w:rsidR="00CA02AD">
        <w:rPr>
          <w:lang w:val="en-US"/>
        </w:rPr>
        <w:t>s</w:t>
      </w:r>
      <w:r w:rsidRPr="00353965">
        <w:rPr>
          <w:lang w:val="en-US"/>
        </w:rPr>
        <w:t xml:space="preserve">. T-statistics reported in parentheses are based on robust standard errors. *, ** and *** stand for significance at </w:t>
      </w:r>
      <w:r w:rsidR="00CA02AD">
        <w:rPr>
          <w:lang w:val="en-US"/>
        </w:rPr>
        <w:t xml:space="preserve">the </w:t>
      </w:r>
      <w:r w:rsidRPr="00353965">
        <w:rPr>
          <w:lang w:val="en-US"/>
        </w:rPr>
        <w:t xml:space="preserve">10%, 5% and 1% </w:t>
      </w:r>
      <w:r w:rsidRPr="00353965">
        <w:rPr>
          <w:lang w:val="en-US"/>
        </w:rPr>
        <w:t>levels, respectively.</w:t>
      </w:r>
    </w:p>
    <w:tbl>
      <w:tblPr>
        <w:tblW w:w="0" w:type="auto"/>
        <w:tblLayout w:type="fixed"/>
        <w:tblLook w:val="04A0" w:firstRow="1" w:lastRow="0" w:firstColumn="1" w:lastColumn="0" w:noHBand="0" w:noVBand="1"/>
      </w:tblPr>
      <w:tblGrid>
        <w:gridCol w:w="2410"/>
        <w:gridCol w:w="1654"/>
        <w:gridCol w:w="1655"/>
        <w:gridCol w:w="1655"/>
        <w:gridCol w:w="1655"/>
      </w:tblGrid>
      <w:tr w:rsidR="00CD08C1" w:rsidRPr="00A941D6" w14:paraId="4DE42C4B" w14:textId="3AF04FBF" w:rsidTr="00A941D6">
        <w:trPr>
          <w:trHeight w:val="283"/>
        </w:trPr>
        <w:tc>
          <w:tcPr>
            <w:tcW w:w="2410" w:type="dxa"/>
            <w:tcBorders>
              <w:top w:val="single" w:sz="4" w:space="0" w:color="auto"/>
              <w:left w:val="nil"/>
              <w:bottom w:val="nil"/>
              <w:right w:val="nil"/>
            </w:tcBorders>
            <w:shd w:val="clear" w:color="auto" w:fill="auto"/>
            <w:noWrap/>
            <w:vAlign w:val="center"/>
            <w:hideMark/>
          </w:tcPr>
          <w:p w14:paraId="17B0F45A" w14:textId="77777777" w:rsidR="001C6BDF" w:rsidRPr="00A941D6" w:rsidRDefault="001C6BDF" w:rsidP="001C6BDF">
            <w:pPr>
              <w:topLinePunct w:val="0"/>
              <w:autoSpaceDE/>
              <w:autoSpaceDN/>
              <w:spacing w:line="240" w:lineRule="auto"/>
              <w:ind w:firstLine="0"/>
              <w:jc w:val="center"/>
              <w:rPr>
                <w:rFonts w:eastAsia="Times New Roman"/>
                <w:sz w:val="18"/>
                <w:szCs w:val="18"/>
              </w:rPr>
            </w:pPr>
          </w:p>
        </w:tc>
        <w:tc>
          <w:tcPr>
            <w:tcW w:w="1654" w:type="dxa"/>
            <w:tcBorders>
              <w:top w:val="single" w:sz="4" w:space="0" w:color="auto"/>
              <w:left w:val="nil"/>
              <w:bottom w:val="nil"/>
              <w:right w:val="nil"/>
            </w:tcBorders>
            <w:shd w:val="clear" w:color="auto" w:fill="auto"/>
            <w:noWrap/>
            <w:vAlign w:val="center"/>
            <w:hideMark/>
          </w:tcPr>
          <w:p w14:paraId="7A9AD4FE" w14:textId="65B4D925" w:rsidR="001C6BDF" w:rsidRPr="00A941D6" w:rsidRDefault="00DC232C" w:rsidP="001C6BDF">
            <w:pPr>
              <w:topLinePunct w:val="0"/>
              <w:autoSpaceDE/>
              <w:autoSpaceDN/>
              <w:spacing w:line="240" w:lineRule="auto"/>
              <w:ind w:firstLine="0"/>
              <w:jc w:val="center"/>
              <w:rPr>
                <w:rFonts w:eastAsia="Times New Roman"/>
                <w:sz w:val="18"/>
                <w:szCs w:val="18"/>
              </w:rPr>
            </w:pPr>
            <m:oMathPara>
              <m:oMath>
                <m:sSub>
                  <m:sSubPr>
                    <m:ctrlPr>
                      <w:rPr>
                        <w:rFonts w:ascii="Cambria Math" w:hAnsi="Cambria Math"/>
                        <w:i/>
                        <w:sz w:val="18"/>
                        <w:szCs w:val="18"/>
                      </w:rPr>
                    </m:ctrlPr>
                  </m:sSubPr>
                  <m:e>
                    <m:r>
                      <w:rPr>
                        <w:rFonts w:ascii="Cambria Math" w:eastAsia="Times New Roman" w:hAnsi="Cambria Math"/>
                        <w:sz w:val="18"/>
                        <w:szCs w:val="18"/>
                      </w:rPr>
                      <m:t>Female</m:t>
                    </m:r>
                    <m:r>
                      <w:rPr>
                        <w:rFonts w:ascii="Cambria Math" w:eastAsia="Times New Roman" w:hAnsi="Cambria Math"/>
                        <w:sz w:val="18"/>
                        <w:szCs w:val="18"/>
                      </w:rPr>
                      <m:t>_</m:t>
                    </m:r>
                    <m:r>
                      <w:rPr>
                        <w:rFonts w:ascii="Cambria Math" w:eastAsia="Times New Roman" w:hAnsi="Cambria Math"/>
                        <w:sz w:val="18"/>
                        <w:szCs w:val="18"/>
                      </w:rPr>
                      <m:t>Director</m:t>
                    </m:r>
                  </m:e>
                  <m:sub>
                    <m:r>
                      <w:rPr>
                        <w:rFonts w:ascii="Cambria Math" w:hAnsi="Cambria Math"/>
                        <w:sz w:val="18"/>
                        <w:szCs w:val="18"/>
                      </w:rPr>
                      <m:t>t</m:t>
                    </m:r>
                    <m:r>
                      <w:rPr>
                        <w:rFonts w:ascii="Cambria Math" w:hAnsi="Cambria Math"/>
                        <w:sz w:val="18"/>
                        <w:szCs w:val="18"/>
                      </w:rPr>
                      <m:t>+1</m:t>
                    </m:r>
                  </m:sub>
                </m:sSub>
              </m:oMath>
            </m:oMathPara>
          </w:p>
        </w:tc>
        <w:tc>
          <w:tcPr>
            <w:tcW w:w="1655" w:type="dxa"/>
            <w:tcBorders>
              <w:top w:val="single" w:sz="4" w:space="0" w:color="auto"/>
              <w:left w:val="nil"/>
              <w:bottom w:val="nil"/>
              <w:right w:val="nil"/>
            </w:tcBorders>
            <w:shd w:val="clear" w:color="auto" w:fill="auto"/>
            <w:noWrap/>
            <w:vAlign w:val="center"/>
            <w:hideMark/>
          </w:tcPr>
          <w:p w14:paraId="20EA0C3C" w14:textId="2F1194CF" w:rsidR="001C6BDF" w:rsidRPr="00A941D6" w:rsidRDefault="00DC232C" w:rsidP="001C6BDF">
            <w:pPr>
              <w:topLinePunct w:val="0"/>
              <w:autoSpaceDE/>
              <w:autoSpaceDN/>
              <w:spacing w:line="240" w:lineRule="auto"/>
              <w:ind w:firstLine="0"/>
              <w:jc w:val="center"/>
              <w:rPr>
                <w:rFonts w:eastAsia="Times New Roman"/>
                <w:sz w:val="18"/>
                <w:szCs w:val="18"/>
              </w:rPr>
            </w:pPr>
            <m:oMathPara>
              <m:oMath>
                <m:sSub>
                  <m:sSubPr>
                    <m:ctrlPr>
                      <w:rPr>
                        <w:rFonts w:ascii="Cambria Math" w:hAnsi="Cambria Math"/>
                        <w:i/>
                        <w:sz w:val="18"/>
                        <w:szCs w:val="18"/>
                      </w:rPr>
                    </m:ctrlPr>
                  </m:sSubPr>
                  <m:e>
                    <m:r>
                      <w:rPr>
                        <w:rFonts w:ascii="Cambria Math" w:eastAsia="Times New Roman" w:hAnsi="Cambria Math"/>
                        <w:sz w:val="18"/>
                        <w:szCs w:val="18"/>
                      </w:rPr>
                      <m:t>IO</m:t>
                    </m:r>
                  </m:e>
                  <m:sub>
                    <m:r>
                      <w:rPr>
                        <w:rFonts w:ascii="Cambria Math" w:hAnsi="Cambria Math"/>
                        <w:sz w:val="18"/>
                        <w:szCs w:val="18"/>
                      </w:rPr>
                      <m:t>t</m:t>
                    </m:r>
                    <m:r>
                      <w:rPr>
                        <w:rFonts w:ascii="Cambria Math" w:hAnsi="Cambria Math"/>
                        <w:sz w:val="18"/>
                        <w:szCs w:val="18"/>
                      </w:rPr>
                      <m:t>+1</m:t>
                    </m:r>
                  </m:sub>
                </m:sSub>
              </m:oMath>
            </m:oMathPara>
          </w:p>
        </w:tc>
        <w:tc>
          <w:tcPr>
            <w:tcW w:w="1655" w:type="dxa"/>
            <w:tcBorders>
              <w:top w:val="single" w:sz="4" w:space="0" w:color="auto"/>
              <w:left w:val="nil"/>
              <w:bottom w:val="nil"/>
              <w:right w:val="nil"/>
            </w:tcBorders>
            <w:vAlign w:val="center"/>
          </w:tcPr>
          <w:p w14:paraId="4663480D" w14:textId="4E44771A" w:rsidR="001C6BDF" w:rsidRPr="00A941D6" w:rsidRDefault="00DC232C" w:rsidP="001C6BDF">
            <w:pPr>
              <w:topLinePunct w:val="0"/>
              <w:autoSpaceDE/>
              <w:autoSpaceDN/>
              <w:spacing w:line="240" w:lineRule="auto"/>
              <w:ind w:firstLine="0"/>
              <w:jc w:val="center"/>
              <w:rPr>
                <w:rFonts w:eastAsia="SimSun"/>
                <w:sz w:val="18"/>
                <w:szCs w:val="18"/>
              </w:rPr>
            </w:pPr>
            <m:oMathPara>
              <m:oMath>
                <m:sSub>
                  <m:sSubPr>
                    <m:ctrlPr>
                      <w:rPr>
                        <w:rFonts w:ascii="Cambria Math" w:hAnsi="Cambria Math"/>
                        <w:i/>
                        <w:sz w:val="18"/>
                        <w:szCs w:val="18"/>
                      </w:rPr>
                    </m:ctrlPr>
                  </m:sSubPr>
                  <m:e>
                    <m:r>
                      <w:rPr>
                        <w:rFonts w:ascii="Cambria Math" w:eastAsia="Times New Roman" w:hAnsi="Cambria Math"/>
                        <w:color w:val="000000"/>
                        <w:sz w:val="18"/>
                        <w:szCs w:val="18"/>
                      </w:rPr>
                      <m:t>Female</m:t>
                    </m:r>
                    <m:r>
                      <w:rPr>
                        <w:rFonts w:ascii="Cambria Math" w:eastAsia="Times New Roman" w:hAnsi="Cambria Math"/>
                        <w:color w:val="000000"/>
                        <w:sz w:val="18"/>
                        <w:szCs w:val="18"/>
                      </w:rPr>
                      <m:t>_</m:t>
                    </m:r>
                    <m:r>
                      <w:rPr>
                        <w:rFonts w:ascii="Cambria Math" w:eastAsia="Times New Roman" w:hAnsi="Cambria Math"/>
                        <w:color w:val="000000"/>
                        <w:sz w:val="18"/>
                        <w:szCs w:val="18"/>
                      </w:rPr>
                      <m:t>Director</m:t>
                    </m:r>
                  </m:e>
                  <m:sub>
                    <m:r>
                      <w:rPr>
                        <w:rFonts w:ascii="Cambria Math" w:hAnsi="Cambria Math"/>
                        <w:sz w:val="18"/>
                        <w:szCs w:val="18"/>
                      </w:rPr>
                      <m:t>t</m:t>
                    </m:r>
                    <m:r>
                      <w:rPr>
                        <w:rFonts w:ascii="Cambria Math" w:hAnsi="Cambria Math"/>
                        <w:sz w:val="18"/>
                        <w:szCs w:val="18"/>
                      </w:rPr>
                      <m:t>+1</m:t>
                    </m:r>
                  </m:sub>
                </m:sSub>
              </m:oMath>
            </m:oMathPara>
          </w:p>
        </w:tc>
        <w:tc>
          <w:tcPr>
            <w:tcW w:w="1655" w:type="dxa"/>
            <w:tcBorders>
              <w:top w:val="single" w:sz="4" w:space="0" w:color="auto"/>
              <w:left w:val="nil"/>
              <w:bottom w:val="nil"/>
              <w:right w:val="nil"/>
            </w:tcBorders>
            <w:vAlign w:val="center"/>
          </w:tcPr>
          <w:p w14:paraId="5C0D2EE9" w14:textId="481B78B4" w:rsidR="001C6BDF" w:rsidRPr="00A941D6" w:rsidRDefault="00DC232C" w:rsidP="001C6BDF">
            <w:pPr>
              <w:topLinePunct w:val="0"/>
              <w:autoSpaceDE/>
              <w:autoSpaceDN/>
              <w:spacing w:line="240" w:lineRule="auto"/>
              <w:ind w:firstLine="0"/>
              <w:jc w:val="center"/>
              <w:rPr>
                <w:rFonts w:eastAsia="SimSun"/>
                <w:sz w:val="18"/>
                <w:szCs w:val="18"/>
              </w:rPr>
            </w:pPr>
            <m:oMathPara>
              <m:oMath>
                <m:sSub>
                  <m:sSubPr>
                    <m:ctrlPr>
                      <w:rPr>
                        <w:rFonts w:ascii="Cambria Math" w:hAnsi="Cambria Math"/>
                        <w:i/>
                        <w:sz w:val="18"/>
                        <w:szCs w:val="18"/>
                      </w:rPr>
                    </m:ctrlPr>
                  </m:sSubPr>
                  <m:e>
                    <m:r>
                      <w:rPr>
                        <w:rFonts w:ascii="Cambria Math" w:eastAsia="Times New Roman" w:hAnsi="Cambria Math"/>
                        <w:color w:val="000000"/>
                        <w:sz w:val="18"/>
                        <w:szCs w:val="18"/>
                      </w:rPr>
                      <m:t>Female</m:t>
                    </m:r>
                    <m:r>
                      <w:rPr>
                        <w:rFonts w:ascii="Cambria Math" w:eastAsia="Times New Roman" w:hAnsi="Cambria Math"/>
                        <w:color w:val="000000"/>
                        <w:sz w:val="18"/>
                        <w:szCs w:val="18"/>
                      </w:rPr>
                      <m:t>_</m:t>
                    </m:r>
                    <m:r>
                      <w:rPr>
                        <w:rFonts w:ascii="Cambria Math" w:eastAsia="Times New Roman" w:hAnsi="Cambria Math"/>
                        <w:color w:val="000000"/>
                        <w:sz w:val="18"/>
                        <w:szCs w:val="18"/>
                      </w:rPr>
                      <m:t>Director</m:t>
                    </m:r>
                  </m:e>
                  <m:sub>
                    <m:r>
                      <w:rPr>
                        <w:rFonts w:ascii="Cambria Math" w:hAnsi="Cambria Math"/>
                        <w:sz w:val="18"/>
                        <w:szCs w:val="18"/>
                      </w:rPr>
                      <m:t>t</m:t>
                    </m:r>
                    <m:r>
                      <w:rPr>
                        <w:rFonts w:ascii="Cambria Math" w:hAnsi="Cambria Math"/>
                        <w:sz w:val="18"/>
                        <w:szCs w:val="18"/>
                      </w:rPr>
                      <m:t>+1</m:t>
                    </m:r>
                  </m:sub>
                </m:sSub>
              </m:oMath>
            </m:oMathPara>
          </w:p>
        </w:tc>
      </w:tr>
      <w:tr w:rsidR="00CD08C1" w:rsidRPr="00A941D6" w14:paraId="0CB699C4" w14:textId="3FF8A2F4" w:rsidTr="00A941D6">
        <w:trPr>
          <w:trHeight w:val="283"/>
        </w:trPr>
        <w:tc>
          <w:tcPr>
            <w:tcW w:w="2410" w:type="dxa"/>
            <w:tcBorders>
              <w:top w:val="nil"/>
              <w:left w:val="nil"/>
              <w:bottom w:val="single" w:sz="4" w:space="0" w:color="auto"/>
              <w:right w:val="nil"/>
            </w:tcBorders>
            <w:shd w:val="clear" w:color="auto" w:fill="auto"/>
            <w:noWrap/>
            <w:vAlign w:val="center"/>
            <w:hideMark/>
          </w:tcPr>
          <w:p w14:paraId="45841290" w14:textId="77777777" w:rsidR="00DF1E6D" w:rsidRPr="00A941D6" w:rsidRDefault="00DF1E6D" w:rsidP="00566FF4">
            <w:pPr>
              <w:topLinePunct w:val="0"/>
              <w:autoSpaceDE/>
              <w:autoSpaceDN/>
              <w:spacing w:line="240" w:lineRule="auto"/>
              <w:ind w:firstLine="0"/>
              <w:jc w:val="center"/>
              <w:rPr>
                <w:rFonts w:eastAsia="Times New Roman"/>
                <w:color w:val="000000"/>
                <w:sz w:val="18"/>
                <w:szCs w:val="18"/>
              </w:rPr>
            </w:pPr>
          </w:p>
        </w:tc>
        <w:tc>
          <w:tcPr>
            <w:tcW w:w="1654" w:type="dxa"/>
            <w:tcBorders>
              <w:top w:val="nil"/>
              <w:left w:val="nil"/>
              <w:bottom w:val="single" w:sz="4" w:space="0" w:color="auto"/>
              <w:right w:val="nil"/>
            </w:tcBorders>
            <w:shd w:val="clear" w:color="auto" w:fill="auto"/>
            <w:noWrap/>
            <w:vAlign w:val="center"/>
            <w:hideMark/>
          </w:tcPr>
          <w:p w14:paraId="76C8E591" w14:textId="77777777" w:rsidR="00DF1E6D" w:rsidRPr="00A941D6" w:rsidRDefault="00DC232C" w:rsidP="00566FF4">
            <w:pPr>
              <w:topLinePunct w:val="0"/>
              <w:autoSpaceDE/>
              <w:autoSpaceDN/>
              <w:spacing w:line="240" w:lineRule="auto"/>
              <w:ind w:firstLine="0"/>
              <w:jc w:val="center"/>
              <w:rPr>
                <w:rFonts w:eastAsia="Times New Roman"/>
                <w:color w:val="000000"/>
                <w:sz w:val="18"/>
                <w:szCs w:val="18"/>
              </w:rPr>
            </w:pPr>
            <w:r w:rsidRPr="00A941D6">
              <w:rPr>
                <w:rFonts w:eastAsia="Times New Roman"/>
                <w:color w:val="000000"/>
                <w:sz w:val="18"/>
                <w:szCs w:val="18"/>
              </w:rPr>
              <w:t>(1)</w:t>
            </w:r>
          </w:p>
        </w:tc>
        <w:tc>
          <w:tcPr>
            <w:tcW w:w="1655" w:type="dxa"/>
            <w:tcBorders>
              <w:top w:val="nil"/>
              <w:left w:val="nil"/>
              <w:bottom w:val="single" w:sz="4" w:space="0" w:color="auto"/>
              <w:right w:val="nil"/>
            </w:tcBorders>
            <w:shd w:val="clear" w:color="auto" w:fill="auto"/>
            <w:noWrap/>
            <w:vAlign w:val="center"/>
            <w:hideMark/>
          </w:tcPr>
          <w:p w14:paraId="141BE1EA" w14:textId="77777777" w:rsidR="00DF1E6D" w:rsidRPr="00A941D6" w:rsidRDefault="00DC232C" w:rsidP="00566FF4">
            <w:pPr>
              <w:topLinePunct w:val="0"/>
              <w:autoSpaceDE/>
              <w:autoSpaceDN/>
              <w:spacing w:line="240" w:lineRule="auto"/>
              <w:ind w:firstLine="0"/>
              <w:jc w:val="center"/>
              <w:rPr>
                <w:rFonts w:eastAsia="Times New Roman"/>
                <w:color w:val="000000"/>
                <w:sz w:val="18"/>
                <w:szCs w:val="18"/>
              </w:rPr>
            </w:pPr>
            <w:r w:rsidRPr="00A941D6">
              <w:rPr>
                <w:rFonts w:eastAsia="Times New Roman"/>
                <w:color w:val="000000"/>
                <w:sz w:val="18"/>
                <w:szCs w:val="18"/>
              </w:rPr>
              <w:t>(2)</w:t>
            </w:r>
          </w:p>
        </w:tc>
        <w:tc>
          <w:tcPr>
            <w:tcW w:w="1655" w:type="dxa"/>
            <w:tcBorders>
              <w:top w:val="nil"/>
              <w:left w:val="nil"/>
              <w:bottom w:val="single" w:sz="4" w:space="0" w:color="auto"/>
              <w:right w:val="nil"/>
            </w:tcBorders>
            <w:vAlign w:val="center"/>
          </w:tcPr>
          <w:p w14:paraId="6908B3F1" w14:textId="0DB7C669" w:rsidR="00DF1E6D" w:rsidRPr="00A941D6" w:rsidRDefault="00DC232C" w:rsidP="00566FF4">
            <w:pPr>
              <w:topLinePunct w:val="0"/>
              <w:autoSpaceDE/>
              <w:autoSpaceDN/>
              <w:spacing w:line="240" w:lineRule="auto"/>
              <w:ind w:firstLine="0"/>
              <w:jc w:val="center"/>
              <w:rPr>
                <w:rFonts w:eastAsia="Times New Roman"/>
                <w:color w:val="000000"/>
                <w:sz w:val="18"/>
                <w:szCs w:val="18"/>
              </w:rPr>
            </w:pPr>
            <w:r w:rsidRPr="00A941D6">
              <w:rPr>
                <w:rFonts w:eastAsia="Times New Roman"/>
                <w:color w:val="000000"/>
                <w:sz w:val="18"/>
                <w:szCs w:val="18"/>
              </w:rPr>
              <w:t>(3)</w:t>
            </w:r>
          </w:p>
        </w:tc>
        <w:tc>
          <w:tcPr>
            <w:tcW w:w="1655" w:type="dxa"/>
            <w:tcBorders>
              <w:top w:val="nil"/>
              <w:left w:val="nil"/>
              <w:bottom w:val="single" w:sz="4" w:space="0" w:color="auto"/>
              <w:right w:val="nil"/>
            </w:tcBorders>
            <w:vAlign w:val="center"/>
          </w:tcPr>
          <w:p w14:paraId="698F8E4C" w14:textId="5C14AFC8" w:rsidR="00DF1E6D" w:rsidRPr="00A941D6" w:rsidRDefault="00DC232C" w:rsidP="00566FF4">
            <w:pPr>
              <w:topLinePunct w:val="0"/>
              <w:autoSpaceDE/>
              <w:autoSpaceDN/>
              <w:spacing w:line="240" w:lineRule="auto"/>
              <w:ind w:firstLine="0"/>
              <w:jc w:val="center"/>
              <w:rPr>
                <w:rFonts w:eastAsia="Times New Roman"/>
                <w:color w:val="000000"/>
                <w:sz w:val="18"/>
                <w:szCs w:val="18"/>
              </w:rPr>
            </w:pPr>
            <w:r w:rsidRPr="00A941D6">
              <w:rPr>
                <w:rFonts w:eastAsia="Times New Roman"/>
                <w:color w:val="000000"/>
                <w:sz w:val="18"/>
                <w:szCs w:val="18"/>
              </w:rPr>
              <w:t>(4)</w:t>
            </w:r>
          </w:p>
        </w:tc>
      </w:tr>
      <w:tr w:rsidR="00CD08C1" w:rsidRPr="00A941D6" w14:paraId="607D7C7C" w14:textId="7A01AFF5" w:rsidTr="00A941D6">
        <w:trPr>
          <w:trHeight w:val="283"/>
        </w:trPr>
        <w:tc>
          <w:tcPr>
            <w:tcW w:w="2410" w:type="dxa"/>
            <w:tcBorders>
              <w:top w:val="nil"/>
              <w:left w:val="nil"/>
              <w:bottom w:val="nil"/>
              <w:right w:val="nil"/>
            </w:tcBorders>
            <w:shd w:val="clear" w:color="auto" w:fill="BFBFBF" w:themeFill="background1" w:themeFillShade="BF"/>
            <w:noWrap/>
            <w:vAlign w:val="center"/>
            <w:hideMark/>
          </w:tcPr>
          <w:p w14:paraId="543599D1" w14:textId="7B27BCDC" w:rsidR="005C4D25" w:rsidRPr="00A941D6" w:rsidRDefault="00DC232C" w:rsidP="005C4D25">
            <w:pPr>
              <w:topLinePunct w:val="0"/>
              <w:autoSpaceDE/>
              <w:autoSpaceDN/>
              <w:spacing w:line="240" w:lineRule="auto"/>
              <w:ind w:firstLine="0"/>
              <w:jc w:val="center"/>
              <w:rPr>
                <w:rFonts w:eastAsia="Times New Roman"/>
                <w:color w:val="000000"/>
                <w:sz w:val="18"/>
                <w:szCs w:val="18"/>
              </w:rPr>
            </w:pPr>
            <m:oMathPara>
              <m:oMathParaPr>
                <m:jc m:val="left"/>
              </m:oMathParaPr>
              <m:oMath>
                <m:sSub>
                  <m:sSubPr>
                    <m:ctrlPr>
                      <w:rPr>
                        <w:rFonts w:ascii="Cambria Math" w:hAnsi="Cambria Math"/>
                        <w:i/>
                        <w:sz w:val="18"/>
                        <w:szCs w:val="18"/>
                      </w:rPr>
                    </m:ctrlPr>
                  </m:sSubPr>
                  <m:e>
                    <m:r>
                      <w:rPr>
                        <w:rFonts w:ascii="Cambria Math" w:eastAsia="Times New Roman" w:hAnsi="Cambria Math"/>
                        <w:color w:val="000000"/>
                        <w:sz w:val="18"/>
                        <w:szCs w:val="18"/>
                      </w:rPr>
                      <m:t>IO</m:t>
                    </m:r>
                  </m:e>
                  <m:sub>
                    <m:r>
                      <w:rPr>
                        <w:rFonts w:ascii="Cambria Math" w:hAnsi="Cambria Math"/>
                        <w:sz w:val="18"/>
                        <w:szCs w:val="18"/>
                      </w:rPr>
                      <m:t>t</m:t>
                    </m:r>
                  </m:sub>
                </m:sSub>
              </m:oMath>
            </m:oMathPara>
          </w:p>
        </w:tc>
        <w:tc>
          <w:tcPr>
            <w:tcW w:w="1654" w:type="dxa"/>
            <w:tcBorders>
              <w:top w:val="nil"/>
              <w:left w:val="nil"/>
              <w:bottom w:val="nil"/>
              <w:right w:val="nil"/>
            </w:tcBorders>
            <w:shd w:val="clear" w:color="auto" w:fill="BFBFBF" w:themeFill="background1" w:themeFillShade="BF"/>
            <w:noWrap/>
            <w:vAlign w:val="center"/>
            <w:hideMark/>
          </w:tcPr>
          <w:p w14:paraId="275AC7CF" w14:textId="410CD626" w:rsidR="005C4D25" w:rsidRPr="00A941D6" w:rsidRDefault="00DC232C" w:rsidP="005C4D25">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0.036***</w:t>
            </w:r>
          </w:p>
        </w:tc>
        <w:tc>
          <w:tcPr>
            <w:tcW w:w="1655" w:type="dxa"/>
            <w:tcBorders>
              <w:top w:val="nil"/>
              <w:left w:val="nil"/>
              <w:bottom w:val="nil"/>
              <w:right w:val="nil"/>
            </w:tcBorders>
            <w:shd w:val="clear" w:color="auto" w:fill="BFBFBF" w:themeFill="background1" w:themeFillShade="BF"/>
            <w:noWrap/>
            <w:vAlign w:val="center"/>
            <w:hideMark/>
          </w:tcPr>
          <w:p w14:paraId="60B024B7" w14:textId="68D26DE5" w:rsidR="005C4D25" w:rsidRPr="00A941D6" w:rsidRDefault="00DC232C" w:rsidP="005C4D25">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0.612***</w:t>
            </w:r>
          </w:p>
        </w:tc>
        <w:tc>
          <w:tcPr>
            <w:tcW w:w="1655" w:type="dxa"/>
            <w:tcBorders>
              <w:top w:val="nil"/>
              <w:left w:val="nil"/>
              <w:bottom w:val="nil"/>
              <w:right w:val="nil"/>
            </w:tcBorders>
            <w:shd w:val="clear" w:color="auto" w:fill="BFBFBF" w:themeFill="background1" w:themeFillShade="BF"/>
          </w:tcPr>
          <w:p w14:paraId="330962CD" w14:textId="200DDE08" w:rsidR="005C4D25" w:rsidRPr="00A941D6" w:rsidRDefault="00DC232C" w:rsidP="005C4D25">
            <w:pPr>
              <w:topLinePunct w:val="0"/>
              <w:autoSpaceDE/>
              <w:autoSpaceDN/>
              <w:spacing w:line="240" w:lineRule="auto"/>
              <w:ind w:firstLine="0"/>
              <w:jc w:val="center"/>
              <w:rPr>
                <w:color w:val="000000"/>
                <w:sz w:val="18"/>
                <w:szCs w:val="18"/>
              </w:rPr>
            </w:pPr>
            <w:r w:rsidRPr="00A941D6">
              <w:rPr>
                <w:color w:val="000000"/>
                <w:sz w:val="18"/>
                <w:szCs w:val="18"/>
              </w:rPr>
              <w:t>0.04</w:t>
            </w:r>
            <w:r w:rsidR="005A0CDC" w:rsidRPr="00A941D6">
              <w:rPr>
                <w:color w:val="000000"/>
                <w:sz w:val="18"/>
                <w:szCs w:val="18"/>
              </w:rPr>
              <w:t>4</w:t>
            </w:r>
            <w:r w:rsidRPr="00A941D6">
              <w:rPr>
                <w:color w:val="000000"/>
                <w:sz w:val="18"/>
                <w:szCs w:val="18"/>
              </w:rPr>
              <w:t>***</w:t>
            </w:r>
          </w:p>
        </w:tc>
        <w:tc>
          <w:tcPr>
            <w:tcW w:w="1655" w:type="dxa"/>
            <w:tcBorders>
              <w:top w:val="nil"/>
              <w:left w:val="nil"/>
              <w:bottom w:val="nil"/>
              <w:right w:val="nil"/>
            </w:tcBorders>
            <w:shd w:val="clear" w:color="auto" w:fill="BFBFBF" w:themeFill="background1" w:themeFillShade="BF"/>
            <w:vAlign w:val="center"/>
          </w:tcPr>
          <w:p w14:paraId="5FDC4DFE" w14:textId="5AC2CD2E" w:rsidR="005C4D25" w:rsidRPr="00A941D6" w:rsidRDefault="005C4D25" w:rsidP="005C4D25">
            <w:pPr>
              <w:topLinePunct w:val="0"/>
              <w:autoSpaceDE/>
              <w:autoSpaceDN/>
              <w:spacing w:line="240" w:lineRule="auto"/>
              <w:ind w:firstLine="0"/>
              <w:jc w:val="center"/>
              <w:rPr>
                <w:color w:val="000000"/>
                <w:sz w:val="18"/>
                <w:szCs w:val="18"/>
              </w:rPr>
            </w:pPr>
          </w:p>
        </w:tc>
      </w:tr>
      <w:tr w:rsidR="00CD08C1" w:rsidRPr="00A941D6" w14:paraId="47C1A9E8" w14:textId="740250F8" w:rsidTr="00A941D6">
        <w:trPr>
          <w:trHeight w:val="283"/>
        </w:trPr>
        <w:tc>
          <w:tcPr>
            <w:tcW w:w="2410" w:type="dxa"/>
            <w:tcBorders>
              <w:top w:val="nil"/>
              <w:left w:val="nil"/>
              <w:bottom w:val="nil"/>
              <w:right w:val="nil"/>
            </w:tcBorders>
            <w:shd w:val="clear" w:color="auto" w:fill="BFBFBF" w:themeFill="background1" w:themeFillShade="BF"/>
            <w:noWrap/>
            <w:vAlign w:val="center"/>
            <w:hideMark/>
          </w:tcPr>
          <w:p w14:paraId="491D927D" w14:textId="77777777" w:rsidR="005C4D25" w:rsidRPr="00A941D6" w:rsidRDefault="005C4D25" w:rsidP="005C4D25">
            <w:pPr>
              <w:topLinePunct w:val="0"/>
              <w:autoSpaceDE/>
              <w:autoSpaceDN/>
              <w:spacing w:line="240" w:lineRule="auto"/>
              <w:ind w:firstLine="0"/>
              <w:jc w:val="center"/>
              <w:rPr>
                <w:rFonts w:eastAsia="Times New Roman"/>
                <w:color w:val="000000"/>
                <w:sz w:val="18"/>
                <w:szCs w:val="18"/>
              </w:rPr>
            </w:pPr>
          </w:p>
        </w:tc>
        <w:tc>
          <w:tcPr>
            <w:tcW w:w="1654" w:type="dxa"/>
            <w:tcBorders>
              <w:top w:val="nil"/>
              <w:left w:val="nil"/>
              <w:bottom w:val="nil"/>
              <w:right w:val="nil"/>
            </w:tcBorders>
            <w:shd w:val="clear" w:color="auto" w:fill="BFBFBF" w:themeFill="background1" w:themeFillShade="BF"/>
            <w:noWrap/>
            <w:vAlign w:val="center"/>
            <w:hideMark/>
          </w:tcPr>
          <w:p w14:paraId="0E899F67" w14:textId="7A792814" w:rsidR="005C4D25" w:rsidRPr="00A941D6" w:rsidRDefault="00DC232C" w:rsidP="005C4D25">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(4.16)</w:t>
            </w:r>
          </w:p>
        </w:tc>
        <w:tc>
          <w:tcPr>
            <w:tcW w:w="1655" w:type="dxa"/>
            <w:tcBorders>
              <w:top w:val="nil"/>
              <w:left w:val="nil"/>
              <w:bottom w:val="nil"/>
              <w:right w:val="nil"/>
            </w:tcBorders>
            <w:shd w:val="clear" w:color="auto" w:fill="BFBFBF" w:themeFill="background1" w:themeFillShade="BF"/>
            <w:noWrap/>
            <w:vAlign w:val="center"/>
            <w:hideMark/>
          </w:tcPr>
          <w:p w14:paraId="50B4EBAA" w14:textId="41C1ABBD" w:rsidR="005C4D25" w:rsidRPr="00A941D6" w:rsidRDefault="00DC232C" w:rsidP="005C4D25">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(58.90)</w:t>
            </w:r>
          </w:p>
        </w:tc>
        <w:tc>
          <w:tcPr>
            <w:tcW w:w="1655" w:type="dxa"/>
            <w:tcBorders>
              <w:top w:val="nil"/>
              <w:left w:val="nil"/>
              <w:bottom w:val="nil"/>
              <w:right w:val="nil"/>
            </w:tcBorders>
            <w:shd w:val="clear" w:color="auto" w:fill="BFBFBF" w:themeFill="background1" w:themeFillShade="BF"/>
          </w:tcPr>
          <w:p w14:paraId="0D98FE86" w14:textId="38C3F5E3" w:rsidR="005C4D25" w:rsidRPr="00A941D6" w:rsidRDefault="00DC232C" w:rsidP="005C4D25">
            <w:pPr>
              <w:topLinePunct w:val="0"/>
              <w:autoSpaceDE/>
              <w:autoSpaceDN/>
              <w:spacing w:line="240" w:lineRule="auto"/>
              <w:ind w:firstLine="0"/>
              <w:jc w:val="center"/>
              <w:rPr>
                <w:color w:val="000000"/>
                <w:sz w:val="18"/>
                <w:szCs w:val="18"/>
              </w:rPr>
            </w:pPr>
            <w:r w:rsidRPr="00A941D6">
              <w:rPr>
                <w:color w:val="000000"/>
                <w:sz w:val="18"/>
                <w:szCs w:val="18"/>
              </w:rPr>
              <w:t>(</w:t>
            </w:r>
            <w:r w:rsidR="005A0CDC" w:rsidRPr="00A941D6">
              <w:rPr>
                <w:color w:val="000000"/>
                <w:sz w:val="18"/>
                <w:szCs w:val="18"/>
              </w:rPr>
              <w:t>3.04</w:t>
            </w:r>
            <w:r w:rsidRPr="00A941D6">
              <w:rPr>
                <w:color w:val="000000"/>
                <w:sz w:val="18"/>
                <w:szCs w:val="18"/>
              </w:rPr>
              <w:t>)</w:t>
            </w:r>
          </w:p>
        </w:tc>
        <w:tc>
          <w:tcPr>
            <w:tcW w:w="1655" w:type="dxa"/>
            <w:tcBorders>
              <w:top w:val="nil"/>
              <w:left w:val="nil"/>
              <w:bottom w:val="nil"/>
              <w:right w:val="nil"/>
            </w:tcBorders>
            <w:shd w:val="clear" w:color="auto" w:fill="BFBFBF" w:themeFill="background1" w:themeFillShade="BF"/>
            <w:vAlign w:val="center"/>
          </w:tcPr>
          <w:p w14:paraId="68EC6C62" w14:textId="7E463839" w:rsidR="005C4D25" w:rsidRPr="00A941D6" w:rsidRDefault="005C4D25" w:rsidP="005C4D25">
            <w:pPr>
              <w:topLinePunct w:val="0"/>
              <w:autoSpaceDE/>
              <w:autoSpaceDN/>
              <w:spacing w:line="240" w:lineRule="auto"/>
              <w:ind w:firstLine="0"/>
              <w:jc w:val="center"/>
              <w:rPr>
                <w:color w:val="000000"/>
                <w:sz w:val="18"/>
                <w:szCs w:val="18"/>
              </w:rPr>
            </w:pPr>
          </w:p>
        </w:tc>
      </w:tr>
      <w:tr w:rsidR="00CD08C1" w:rsidRPr="00A941D6" w14:paraId="1B13F5C1" w14:textId="67AAFBBC" w:rsidTr="00A941D6">
        <w:trPr>
          <w:trHeight w:val="283"/>
        </w:trPr>
        <w:tc>
          <w:tcPr>
            <w:tcW w:w="2410" w:type="dxa"/>
            <w:tcBorders>
              <w:top w:val="nil"/>
              <w:left w:val="nil"/>
              <w:bottom w:val="nil"/>
              <w:right w:val="nil"/>
            </w:tcBorders>
            <w:shd w:val="clear" w:color="auto" w:fill="BFBFBF" w:themeFill="background1" w:themeFillShade="BF"/>
            <w:noWrap/>
            <w:vAlign w:val="center"/>
            <w:hideMark/>
          </w:tcPr>
          <w:p w14:paraId="6B9FF841" w14:textId="3B0892F3" w:rsidR="00DF1E6D" w:rsidRPr="00A941D6" w:rsidRDefault="00DC232C" w:rsidP="00566FF4">
            <w:pPr>
              <w:topLinePunct w:val="0"/>
              <w:autoSpaceDE/>
              <w:autoSpaceDN/>
              <w:spacing w:line="240" w:lineRule="auto"/>
              <w:ind w:firstLine="0"/>
              <w:jc w:val="center"/>
              <w:rPr>
                <w:rFonts w:eastAsia="Times New Roman"/>
                <w:color w:val="000000"/>
                <w:sz w:val="18"/>
                <w:szCs w:val="18"/>
              </w:rPr>
            </w:pPr>
            <m:oMathPara>
              <m:oMathParaPr>
                <m:jc m:val="left"/>
              </m:oMathParaPr>
              <m:oMath>
                <m:sSub>
                  <m:sSubPr>
                    <m:ctrlPr>
                      <w:rPr>
                        <w:rFonts w:ascii="Cambria Math" w:hAnsi="Cambria Math"/>
                        <w:i/>
                        <w:sz w:val="18"/>
                        <w:szCs w:val="18"/>
                      </w:rPr>
                    </m:ctrlPr>
                  </m:sSubPr>
                  <m:e>
                    <m:r>
                      <w:rPr>
                        <w:rFonts w:ascii="Cambria Math" w:eastAsia="Times New Roman" w:hAnsi="Cambria Math"/>
                        <w:color w:val="000000"/>
                        <w:sz w:val="18"/>
                        <w:szCs w:val="18"/>
                      </w:rPr>
                      <m:t>Female</m:t>
                    </m:r>
                    <m:r>
                      <w:rPr>
                        <w:rFonts w:ascii="Cambria Math" w:eastAsia="Times New Roman" w:hAnsi="Cambria Math"/>
                        <w:color w:val="000000"/>
                        <w:sz w:val="18"/>
                        <w:szCs w:val="18"/>
                      </w:rPr>
                      <m:t>_</m:t>
                    </m:r>
                    <m:r>
                      <w:rPr>
                        <w:rFonts w:ascii="Cambria Math" w:eastAsia="Times New Roman" w:hAnsi="Cambria Math"/>
                        <w:color w:val="000000"/>
                        <w:sz w:val="18"/>
                        <w:szCs w:val="18"/>
                      </w:rPr>
                      <m:t>Director</m:t>
                    </m:r>
                  </m:e>
                  <m:sub>
                    <m:r>
                      <w:rPr>
                        <w:rFonts w:ascii="Cambria Math" w:hAnsi="Cambria Math"/>
                        <w:sz w:val="18"/>
                        <w:szCs w:val="18"/>
                      </w:rPr>
                      <m:t>t</m:t>
                    </m:r>
                  </m:sub>
                </m:sSub>
              </m:oMath>
            </m:oMathPara>
          </w:p>
        </w:tc>
        <w:tc>
          <w:tcPr>
            <w:tcW w:w="1654" w:type="dxa"/>
            <w:tcBorders>
              <w:top w:val="nil"/>
              <w:left w:val="nil"/>
              <w:bottom w:val="nil"/>
              <w:right w:val="nil"/>
            </w:tcBorders>
            <w:shd w:val="clear" w:color="auto" w:fill="BFBFBF" w:themeFill="background1" w:themeFillShade="BF"/>
            <w:noWrap/>
            <w:vAlign w:val="center"/>
            <w:hideMark/>
          </w:tcPr>
          <w:p w14:paraId="7303C0AF" w14:textId="488C0C6B" w:rsidR="00DF1E6D" w:rsidRPr="00A941D6" w:rsidRDefault="00DC232C" w:rsidP="00566FF4">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0.644***</w:t>
            </w:r>
          </w:p>
        </w:tc>
        <w:tc>
          <w:tcPr>
            <w:tcW w:w="1655" w:type="dxa"/>
            <w:tcBorders>
              <w:top w:val="nil"/>
              <w:left w:val="nil"/>
              <w:bottom w:val="nil"/>
              <w:right w:val="nil"/>
            </w:tcBorders>
            <w:shd w:val="clear" w:color="auto" w:fill="BFBFBF" w:themeFill="background1" w:themeFillShade="BF"/>
            <w:noWrap/>
            <w:vAlign w:val="center"/>
            <w:hideMark/>
          </w:tcPr>
          <w:p w14:paraId="7203E924" w14:textId="0F622281" w:rsidR="00DF1E6D" w:rsidRPr="00A941D6" w:rsidRDefault="00DC232C" w:rsidP="00566FF4">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-0.015</w:t>
            </w:r>
          </w:p>
        </w:tc>
        <w:tc>
          <w:tcPr>
            <w:tcW w:w="1655" w:type="dxa"/>
            <w:tcBorders>
              <w:top w:val="nil"/>
              <w:left w:val="nil"/>
              <w:bottom w:val="nil"/>
              <w:right w:val="nil"/>
            </w:tcBorders>
            <w:shd w:val="clear" w:color="auto" w:fill="BFBFBF" w:themeFill="background1" w:themeFillShade="BF"/>
            <w:vAlign w:val="center"/>
          </w:tcPr>
          <w:p w14:paraId="78C0AA23" w14:textId="4B9133EC" w:rsidR="00DF1E6D" w:rsidRPr="00A941D6" w:rsidRDefault="00DF1E6D" w:rsidP="00566FF4">
            <w:pPr>
              <w:topLinePunct w:val="0"/>
              <w:autoSpaceDE/>
              <w:autoSpaceDN/>
              <w:spacing w:line="240" w:lineRule="auto"/>
              <w:ind w:firstLine="0"/>
              <w:jc w:val="center"/>
              <w:rPr>
                <w:color w:val="000000"/>
                <w:sz w:val="18"/>
                <w:szCs w:val="18"/>
              </w:rPr>
            </w:pPr>
          </w:p>
        </w:tc>
        <w:tc>
          <w:tcPr>
            <w:tcW w:w="1655" w:type="dxa"/>
            <w:tcBorders>
              <w:top w:val="nil"/>
              <w:left w:val="nil"/>
              <w:bottom w:val="nil"/>
              <w:right w:val="nil"/>
            </w:tcBorders>
            <w:shd w:val="clear" w:color="auto" w:fill="BFBFBF" w:themeFill="background1" w:themeFillShade="BF"/>
            <w:vAlign w:val="center"/>
          </w:tcPr>
          <w:p w14:paraId="0FCDC3D1" w14:textId="66E7CCBB" w:rsidR="00DF1E6D" w:rsidRPr="00A941D6" w:rsidRDefault="00DF1E6D" w:rsidP="00566FF4">
            <w:pPr>
              <w:topLinePunct w:val="0"/>
              <w:autoSpaceDE/>
              <w:autoSpaceDN/>
              <w:spacing w:line="240" w:lineRule="auto"/>
              <w:ind w:firstLine="0"/>
              <w:jc w:val="center"/>
              <w:rPr>
                <w:color w:val="000000"/>
                <w:sz w:val="18"/>
                <w:szCs w:val="18"/>
              </w:rPr>
            </w:pPr>
          </w:p>
        </w:tc>
      </w:tr>
      <w:tr w:rsidR="00CD08C1" w:rsidRPr="00A941D6" w14:paraId="63F978A6" w14:textId="76AA6307" w:rsidTr="00A941D6">
        <w:trPr>
          <w:trHeight w:val="283"/>
        </w:trPr>
        <w:tc>
          <w:tcPr>
            <w:tcW w:w="2410" w:type="dxa"/>
            <w:tcBorders>
              <w:top w:val="nil"/>
              <w:left w:val="nil"/>
              <w:bottom w:val="nil"/>
              <w:right w:val="nil"/>
            </w:tcBorders>
            <w:shd w:val="clear" w:color="auto" w:fill="BFBFBF" w:themeFill="background1" w:themeFillShade="BF"/>
            <w:noWrap/>
            <w:vAlign w:val="center"/>
            <w:hideMark/>
          </w:tcPr>
          <w:p w14:paraId="67C7A156" w14:textId="77777777" w:rsidR="00DF1E6D" w:rsidRPr="00A941D6" w:rsidRDefault="00DF1E6D" w:rsidP="00566FF4">
            <w:pPr>
              <w:topLinePunct w:val="0"/>
              <w:autoSpaceDE/>
              <w:autoSpaceDN/>
              <w:spacing w:line="240" w:lineRule="auto"/>
              <w:ind w:firstLine="0"/>
              <w:jc w:val="center"/>
              <w:rPr>
                <w:rFonts w:eastAsia="Times New Roman"/>
                <w:color w:val="000000"/>
                <w:sz w:val="18"/>
                <w:szCs w:val="18"/>
              </w:rPr>
            </w:pPr>
          </w:p>
        </w:tc>
        <w:tc>
          <w:tcPr>
            <w:tcW w:w="1654" w:type="dxa"/>
            <w:tcBorders>
              <w:top w:val="nil"/>
              <w:left w:val="nil"/>
              <w:bottom w:val="nil"/>
              <w:right w:val="nil"/>
            </w:tcBorders>
            <w:shd w:val="clear" w:color="auto" w:fill="BFBFBF" w:themeFill="background1" w:themeFillShade="BF"/>
            <w:noWrap/>
            <w:vAlign w:val="center"/>
            <w:hideMark/>
          </w:tcPr>
          <w:p w14:paraId="7085513B" w14:textId="1DEDBFF1" w:rsidR="00DF1E6D" w:rsidRPr="00A941D6" w:rsidRDefault="00DC232C" w:rsidP="00566FF4">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(61.92)</w:t>
            </w:r>
          </w:p>
        </w:tc>
        <w:tc>
          <w:tcPr>
            <w:tcW w:w="1655" w:type="dxa"/>
            <w:tcBorders>
              <w:top w:val="nil"/>
              <w:left w:val="nil"/>
              <w:bottom w:val="nil"/>
              <w:right w:val="nil"/>
            </w:tcBorders>
            <w:shd w:val="clear" w:color="auto" w:fill="BFBFBF" w:themeFill="background1" w:themeFillShade="BF"/>
            <w:noWrap/>
            <w:vAlign w:val="center"/>
            <w:hideMark/>
          </w:tcPr>
          <w:p w14:paraId="458A4157" w14:textId="4301D0C2" w:rsidR="00DF1E6D" w:rsidRPr="00A941D6" w:rsidRDefault="00DC232C" w:rsidP="00566FF4">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(-1.19)</w:t>
            </w:r>
          </w:p>
        </w:tc>
        <w:tc>
          <w:tcPr>
            <w:tcW w:w="1655" w:type="dxa"/>
            <w:tcBorders>
              <w:top w:val="nil"/>
              <w:left w:val="nil"/>
              <w:bottom w:val="nil"/>
              <w:right w:val="nil"/>
            </w:tcBorders>
            <w:shd w:val="clear" w:color="auto" w:fill="BFBFBF" w:themeFill="background1" w:themeFillShade="BF"/>
            <w:vAlign w:val="center"/>
          </w:tcPr>
          <w:p w14:paraId="06F1BE89" w14:textId="396A5436" w:rsidR="00DF1E6D" w:rsidRPr="00A941D6" w:rsidRDefault="00DF1E6D" w:rsidP="00566FF4">
            <w:pPr>
              <w:topLinePunct w:val="0"/>
              <w:autoSpaceDE/>
              <w:autoSpaceDN/>
              <w:spacing w:line="240" w:lineRule="auto"/>
              <w:ind w:firstLine="0"/>
              <w:jc w:val="center"/>
              <w:rPr>
                <w:color w:val="000000"/>
                <w:sz w:val="18"/>
                <w:szCs w:val="18"/>
              </w:rPr>
            </w:pPr>
          </w:p>
        </w:tc>
        <w:tc>
          <w:tcPr>
            <w:tcW w:w="1655" w:type="dxa"/>
            <w:tcBorders>
              <w:top w:val="nil"/>
              <w:left w:val="nil"/>
              <w:bottom w:val="nil"/>
              <w:right w:val="nil"/>
            </w:tcBorders>
            <w:shd w:val="clear" w:color="auto" w:fill="BFBFBF" w:themeFill="background1" w:themeFillShade="BF"/>
            <w:vAlign w:val="center"/>
          </w:tcPr>
          <w:p w14:paraId="508596CA" w14:textId="65A5FCAB" w:rsidR="00DF1E6D" w:rsidRPr="00A941D6" w:rsidRDefault="00DF1E6D" w:rsidP="00566FF4">
            <w:pPr>
              <w:topLinePunct w:val="0"/>
              <w:autoSpaceDE/>
              <w:autoSpaceDN/>
              <w:spacing w:line="240" w:lineRule="auto"/>
              <w:ind w:firstLine="0"/>
              <w:jc w:val="center"/>
              <w:rPr>
                <w:color w:val="000000"/>
                <w:sz w:val="18"/>
                <w:szCs w:val="18"/>
              </w:rPr>
            </w:pPr>
          </w:p>
        </w:tc>
      </w:tr>
      <w:tr w:rsidR="00CD08C1" w:rsidRPr="00A941D6" w14:paraId="57E93778" w14:textId="77777777" w:rsidTr="00A941D6">
        <w:trPr>
          <w:trHeight w:val="283"/>
        </w:trPr>
        <w:tc>
          <w:tcPr>
            <w:tcW w:w="2410" w:type="dxa"/>
            <w:tcBorders>
              <w:top w:val="nil"/>
              <w:left w:val="nil"/>
              <w:bottom w:val="nil"/>
              <w:right w:val="nil"/>
            </w:tcBorders>
            <w:shd w:val="clear" w:color="auto" w:fill="BFBFBF" w:themeFill="background1" w:themeFillShade="BF"/>
            <w:noWrap/>
            <w:vAlign w:val="center"/>
          </w:tcPr>
          <w:p w14:paraId="2937CCA5" w14:textId="48648567" w:rsidR="005C4D25" w:rsidRPr="00A941D6" w:rsidRDefault="00DC232C" w:rsidP="005C4D25">
            <w:pPr>
              <w:topLinePunct w:val="0"/>
              <w:autoSpaceDE/>
              <w:autoSpaceDN/>
              <w:spacing w:line="240" w:lineRule="auto"/>
              <w:ind w:firstLine="0"/>
              <w:jc w:val="center"/>
              <w:rPr>
                <w:rFonts w:eastAsia="Times New Roman"/>
                <w:color w:val="000000"/>
                <w:sz w:val="18"/>
                <w:szCs w:val="18"/>
              </w:rPr>
            </w:pPr>
            <m:oMathPara>
              <m:oMathParaPr>
                <m:jc m:val="left"/>
              </m:oMathParaPr>
              <m:oMath>
                <m:r>
                  <w:rPr>
                    <w:rFonts w:ascii="Cambria Math" w:hAnsi="Cambria Math"/>
                    <w:sz w:val="18"/>
                    <w:szCs w:val="18"/>
                  </w:rPr>
                  <m:t>Predicted</m:t>
                </m:r>
                <m:r>
                  <w:rPr>
                    <w:rFonts w:ascii="Cambria Math" w:hAnsi="Cambria Math"/>
                    <w:sz w:val="18"/>
                    <w:szCs w:val="18"/>
                  </w:rPr>
                  <m:t>_</m:t>
                </m:r>
                <m:sSub>
                  <m:sSubPr>
                    <m:ctrlPr>
                      <w:rPr>
                        <w:rFonts w:ascii="Cambria Math" w:hAnsi="Cambria Math"/>
                        <w:i/>
                        <w:sz w:val="18"/>
                        <w:szCs w:val="18"/>
                      </w:rPr>
                    </m:ctrlPr>
                  </m:sSubPr>
                  <m:e>
                    <m:r>
                      <w:rPr>
                        <w:rFonts w:ascii="Cambria Math" w:eastAsia="Times New Roman" w:hAnsi="Cambria Math"/>
                        <w:color w:val="000000"/>
                        <w:sz w:val="18"/>
                        <w:szCs w:val="18"/>
                      </w:rPr>
                      <m:t>IO</m:t>
                    </m:r>
                  </m:e>
                  <m:sub>
                    <m:r>
                      <w:rPr>
                        <w:rFonts w:ascii="Cambria Math" w:hAnsi="Cambria Math"/>
                        <w:sz w:val="18"/>
                        <w:szCs w:val="18"/>
                      </w:rPr>
                      <m:t>t</m:t>
                    </m:r>
                  </m:sub>
                </m:sSub>
              </m:oMath>
            </m:oMathPara>
          </w:p>
        </w:tc>
        <w:tc>
          <w:tcPr>
            <w:tcW w:w="1654" w:type="dxa"/>
            <w:tcBorders>
              <w:top w:val="nil"/>
              <w:left w:val="nil"/>
              <w:bottom w:val="nil"/>
              <w:right w:val="nil"/>
            </w:tcBorders>
            <w:shd w:val="clear" w:color="auto" w:fill="BFBFBF" w:themeFill="background1" w:themeFillShade="BF"/>
            <w:noWrap/>
            <w:vAlign w:val="center"/>
          </w:tcPr>
          <w:p w14:paraId="5CB2A1EB" w14:textId="77777777" w:rsidR="005C4D25" w:rsidRPr="00A941D6" w:rsidRDefault="005C4D25" w:rsidP="005C4D25">
            <w:pPr>
              <w:topLinePunct w:val="0"/>
              <w:autoSpaceDE/>
              <w:autoSpaceDN/>
              <w:spacing w:line="240" w:lineRule="auto"/>
              <w:ind w:firstLine="0"/>
              <w:jc w:val="center"/>
              <w:rPr>
                <w:color w:val="000000"/>
                <w:sz w:val="18"/>
                <w:szCs w:val="18"/>
              </w:rPr>
            </w:pPr>
          </w:p>
        </w:tc>
        <w:tc>
          <w:tcPr>
            <w:tcW w:w="1655" w:type="dxa"/>
            <w:tcBorders>
              <w:top w:val="nil"/>
              <w:left w:val="nil"/>
              <w:bottom w:val="nil"/>
              <w:right w:val="nil"/>
            </w:tcBorders>
            <w:shd w:val="clear" w:color="auto" w:fill="BFBFBF" w:themeFill="background1" w:themeFillShade="BF"/>
            <w:noWrap/>
            <w:vAlign w:val="center"/>
          </w:tcPr>
          <w:p w14:paraId="4BFA9541" w14:textId="77777777" w:rsidR="005C4D25" w:rsidRPr="00A941D6" w:rsidRDefault="005C4D25" w:rsidP="005C4D25">
            <w:pPr>
              <w:topLinePunct w:val="0"/>
              <w:autoSpaceDE/>
              <w:autoSpaceDN/>
              <w:spacing w:line="240" w:lineRule="auto"/>
              <w:ind w:firstLine="0"/>
              <w:jc w:val="center"/>
              <w:rPr>
                <w:color w:val="000000"/>
                <w:sz w:val="18"/>
                <w:szCs w:val="18"/>
              </w:rPr>
            </w:pPr>
          </w:p>
        </w:tc>
        <w:tc>
          <w:tcPr>
            <w:tcW w:w="1655" w:type="dxa"/>
            <w:tcBorders>
              <w:top w:val="nil"/>
              <w:left w:val="nil"/>
              <w:bottom w:val="nil"/>
              <w:right w:val="nil"/>
            </w:tcBorders>
            <w:shd w:val="clear" w:color="auto" w:fill="BFBFBF" w:themeFill="background1" w:themeFillShade="BF"/>
            <w:vAlign w:val="center"/>
          </w:tcPr>
          <w:p w14:paraId="673CB321" w14:textId="059E794C" w:rsidR="005C4D25" w:rsidRPr="00A941D6" w:rsidRDefault="005C4D25" w:rsidP="005C4D25">
            <w:pPr>
              <w:topLinePunct w:val="0"/>
              <w:autoSpaceDE/>
              <w:autoSpaceDN/>
              <w:spacing w:line="240" w:lineRule="auto"/>
              <w:ind w:firstLine="0"/>
              <w:jc w:val="center"/>
              <w:rPr>
                <w:color w:val="000000"/>
                <w:sz w:val="18"/>
                <w:szCs w:val="18"/>
              </w:rPr>
            </w:pPr>
          </w:p>
        </w:tc>
        <w:tc>
          <w:tcPr>
            <w:tcW w:w="1655" w:type="dxa"/>
            <w:tcBorders>
              <w:top w:val="nil"/>
              <w:left w:val="nil"/>
              <w:bottom w:val="nil"/>
              <w:right w:val="nil"/>
            </w:tcBorders>
            <w:shd w:val="clear" w:color="auto" w:fill="BFBFBF" w:themeFill="background1" w:themeFillShade="BF"/>
            <w:vAlign w:val="center"/>
          </w:tcPr>
          <w:p w14:paraId="1EB0F4FF" w14:textId="75B76C7F" w:rsidR="005C4D25" w:rsidRPr="00A941D6" w:rsidRDefault="00DC232C" w:rsidP="005C4D25">
            <w:pPr>
              <w:topLinePunct w:val="0"/>
              <w:autoSpaceDE/>
              <w:autoSpaceDN/>
              <w:spacing w:line="240" w:lineRule="auto"/>
              <w:ind w:firstLine="0"/>
              <w:jc w:val="center"/>
              <w:rPr>
                <w:color w:val="000000"/>
                <w:sz w:val="18"/>
                <w:szCs w:val="18"/>
              </w:rPr>
            </w:pPr>
            <w:r w:rsidRPr="00A941D6">
              <w:rPr>
                <w:color w:val="000000"/>
                <w:sz w:val="18"/>
                <w:szCs w:val="18"/>
              </w:rPr>
              <w:t>0.047**</w:t>
            </w:r>
          </w:p>
        </w:tc>
      </w:tr>
      <w:tr w:rsidR="00CD08C1" w:rsidRPr="00A941D6" w14:paraId="26091636" w14:textId="77777777" w:rsidTr="00A941D6">
        <w:trPr>
          <w:trHeight w:val="283"/>
        </w:trPr>
        <w:tc>
          <w:tcPr>
            <w:tcW w:w="2410" w:type="dxa"/>
            <w:tcBorders>
              <w:top w:val="nil"/>
              <w:left w:val="nil"/>
              <w:bottom w:val="nil"/>
              <w:right w:val="nil"/>
            </w:tcBorders>
            <w:shd w:val="clear" w:color="auto" w:fill="BFBFBF" w:themeFill="background1" w:themeFillShade="BF"/>
            <w:noWrap/>
            <w:vAlign w:val="center"/>
          </w:tcPr>
          <w:p w14:paraId="583C3C6A" w14:textId="77777777" w:rsidR="005C4D25" w:rsidRPr="00A941D6" w:rsidRDefault="005C4D25" w:rsidP="005C4D25">
            <w:pPr>
              <w:topLinePunct w:val="0"/>
              <w:autoSpaceDE/>
              <w:autoSpaceDN/>
              <w:spacing w:line="240" w:lineRule="auto"/>
              <w:ind w:firstLine="0"/>
              <w:jc w:val="center"/>
              <w:rPr>
                <w:rFonts w:eastAsia="Times New Roman"/>
                <w:color w:val="000000"/>
                <w:sz w:val="18"/>
                <w:szCs w:val="18"/>
              </w:rPr>
            </w:pPr>
          </w:p>
        </w:tc>
        <w:tc>
          <w:tcPr>
            <w:tcW w:w="1654" w:type="dxa"/>
            <w:tcBorders>
              <w:top w:val="nil"/>
              <w:left w:val="nil"/>
              <w:bottom w:val="nil"/>
              <w:right w:val="nil"/>
            </w:tcBorders>
            <w:shd w:val="clear" w:color="auto" w:fill="BFBFBF" w:themeFill="background1" w:themeFillShade="BF"/>
            <w:noWrap/>
            <w:vAlign w:val="center"/>
          </w:tcPr>
          <w:p w14:paraId="19E69FBA" w14:textId="77777777" w:rsidR="005C4D25" w:rsidRPr="00A941D6" w:rsidRDefault="005C4D25" w:rsidP="005C4D25">
            <w:pPr>
              <w:topLinePunct w:val="0"/>
              <w:autoSpaceDE/>
              <w:autoSpaceDN/>
              <w:spacing w:line="240" w:lineRule="auto"/>
              <w:ind w:firstLine="0"/>
              <w:jc w:val="center"/>
              <w:rPr>
                <w:color w:val="000000"/>
                <w:sz w:val="18"/>
                <w:szCs w:val="18"/>
              </w:rPr>
            </w:pPr>
          </w:p>
        </w:tc>
        <w:tc>
          <w:tcPr>
            <w:tcW w:w="1655" w:type="dxa"/>
            <w:tcBorders>
              <w:top w:val="nil"/>
              <w:left w:val="nil"/>
              <w:bottom w:val="nil"/>
              <w:right w:val="nil"/>
            </w:tcBorders>
            <w:shd w:val="clear" w:color="auto" w:fill="BFBFBF" w:themeFill="background1" w:themeFillShade="BF"/>
            <w:noWrap/>
            <w:vAlign w:val="center"/>
          </w:tcPr>
          <w:p w14:paraId="3F8A67A8" w14:textId="77777777" w:rsidR="005C4D25" w:rsidRPr="00A941D6" w:rsidRDefault="005C4D25" w:rsidP="005C4D25">
            <w:pPr>
              <w:topLinePunct w:val="0"/>
              <w:autoSpaceDE/>
              <w:autoSpaceDN/>
              <w:spacing w:line="240" w:lineRule="auto"/>
              <w:ind w:firstLine="0"/>
              <w:jc w:val="center"/>
              <w:rPr>
                <w:color w:val="000000"/>
                <w:sz w:val="18"/>
                <w:szCs w:val="18"/>
              </w:rPr>
            </w:pPr>
          </w:p>
        </w:tc>
        <w:tc>
          <w:tcPr>
            <w:tcW w:w="1655" w:type="dxa"/>
            <w:tcBorders>
              <w:top w:val="nil"/>
              <w:left w:val="nil"/>
              <w:bottom w:val="nil"/>
              <w:right w:val="nil"/>
            </w:tcBorders>
            <w:shd w:val="clear" w:color="auto" w:fill="BFBFBF" w:themeFill="background1" w:themeFillShade="BF"/>
            <w:vAlign w:val="center"/>
          </w:tcPr>
          <w:p w14:paraId="3BB75DA4" w14:textId="2BA008DD" w:rsidR="005C4D25" w:rsidRPr="00A941D6" w:rsidRDefault="005C4D25" w:rsidP="005C4D25">
            <w:pPr>
              <w:topLinePunct w:val="0"/>
              <w:autoSpaceDE/>
              <w:autoSpaceDN/>
              <w:spacing w:line="240" w:lineRule="auto"/>
              <w:ind w:firstLine="0"/>
              <w:jc w:val="center"/>
              <w:rPr>
                <w:color w:val="000000"/>
                <w:sz w:val="18"/>
                <w:szCs w:val="18"/>
              </w:rPr>
            </w:pPr>
          </w:p>
        </w:tc>
        <w:tc>
          <w:tcPr>
            <w:tcW w:w="1655" w:type="dxa"/>
            <w:tcBorders>
              <w:top w:val="nil"/>
              <w:left w:val="nil"/>
              <w:bottom w:val="nil"/>
              <w:right w:val="nil"/>
            </w:tcBorders>
            <w:shd w:val="clear" w:color="auto" w:fill="BFBFBF" w:themeFill="background1" w:themeFillShade="BF"/>
            <w:vAlign w:val="center"/>
          </w:tcPr>
          <w:p w14:paraId="04902C9B" w14:textId="18CA4C5C" w:rsidR="005C4D25" w:rsidRPr="00A941D6" w:rsidRDefault="00DC232C" w:rsidP="005C4D25">
            <w:pPr>
              <w:topLinePunct w:val="0"/>
              <w:autoSpaceDE/>
              <w:autoSpaceDN/>
              <w:spacing w:line="240" w:lineRule="auto"/>
              <w:ind w:firstLine="0"/>
              <w:jc w:val="center"/>
              <w:rPr>
                <w:color w:val="000000"/>
                <w:sz w:val="18"/>
                <w:szCs w:val="18"/>
              </w:rPr>
            </w:pPr>
            <w:r w:rsidRPr="00A941D6">
              <w:rPr>
                <w:color w:val="000000"/>
                <w:sz w:val="18"/>
                <w:szCs w:val="18"/>
              </w:rPr>
              <w:t>(1.99)</w:t>
            </w:r>
          </w:p>
        </w:tc>
      </w:tr>
      <w:tr w:rsidR="00CD08C1" w:rsidRPr="00A941D6" w14:paraId="679F6B43" w14:textId="594963CA" w:rsidTr="00A941D6">
        <w:trPr>
          <w:trHeight w:val="283"/>
        </w:trPr>
        <w:tc>
          <w:tcPr>
            <w:tcW w:w="2410" w:type="dxa"/>
            <w:tcBorders>
              <w:top w:val="nil"/>
              <w:left w:val="nil"/>
              <w:bottom w:val="nil"/>
              <w:right w:val="nil"/>
            </w:tcBorders>
            <w:shd w:val="clear" w:color="auto" w:fill="auto"/>
            <w:noWrap/>
            <w:vAlign w:val="center"/>
            <w:hideMark/>
          </w:tcPr>
          <w:p w14:paraId="74967488" w14:textId="12D06231" w:rsidR="005A0CDC" w:rsidRPr="00A941D6" w:rsidRDefault="00DC232C" w:rsidP="005A0CDC">
            <w:pPr>
              <w:topLinePunct w:val="0"/>
              <w:autoSpaceDE/>
              <w:autoSpaceDN/>
              <w:spacing w:line="240" w:lineRule="auto"/>
              <w:ind w:firstLine="0"/>
              <w:jc w:val="center"/>
              <w:rPr>
                <w:rFonts w:eastAsia="Times New Roman"/>
                <w:color w:val="000000"/>
                <w:sz w:val="18"/>
                <w:szCs w:val="18"/>
              </w:rPr>
            </w:pPr>
            <m:oMathPara>
              <m:oMathParaPr>
                <m:jc m:val="left"/>
              </m:oMathParaPr>
              <m:oMath>
                <m:sSub>
                  <m:sSubPr>
                    <m:ctrlPr>
                      <w:rPr>
                        <w:rFonts w:ascii="Cambria Math" w:eastAsia="Times New Roman" w:hAnsi="Cambria Math"/>
                        <w:i/>
                        <w:color w:val="000000"/>
                        <w:sz w:val="18"/>
                        <w:szCs w:val="18"/>
                      </w:rPr>
                    </m:ctrlPr>
                  </m:sSubPr>
                  <m:e>
                    <m:func>
                      <m:funcPr>
                        <m:ctrlPr>
                          <w:rPr>
                            <w:rFonts w:ascii="Cambria Math" w:eastAsia="Times New Roman" w:hAnsi="Cambria Math"/>
                            <w:i/>
                            <w:color w:val="000000"/>
                            <w:sz w:val="18"/>
                            <w:szCs w:val="18"/>
                          </w:rPr>
                        </m:ctrlPr>
                      </m:funcPr>
                      <m:fName>
                        <m:r>
                          <w:rPr>
                            <w:rFonts w:ascii="Cambria Math" w:eastAsia="Times New Roman" w:hAnsi="Cambria Math"/>
                            <w:color w:val="000000"/>
                            <w:sz w:val="18"/>
                            <w:szCs w:val="18"/>
                          </w:rPr>
                          <m:t>log</m:t>
                        </m:r>
                      </m:fName>
                      <m:e>
                        <m:d>
                          <m:dPr>
                            <m:ctrlPr>
                              <w:rPr>
                                <w:rFonts w:ascii="Cambria Math" w:eastAsia="Times New Roman" w:hAnsi="Cambria Math"/>
                                <w:i/>
                                <w:color w:val="000000"/>
                                <w:sz w:val="18"/>
                                <w:szCs w:val="18"/>
                              </w:rPr>
                            </m:ctrlPr>
                          </m:dPr>
                          <m:e>
                            <m:r>
                              <w:rPr>
                                <w:rFonts w:ascii="Cambria Math" w:eastAsia="Times New Roman" w:hAnsi="Cambria Math"/>
                                <w:color w:val="000000"/>
                                <w:sz w:val="18"/>
                                <w:szCs w:val="18"/>
                              </w:rPr>
                              <m:t>Total</m:t>
                            </m:r>
                            <m:r>
                              <w:rPr>
                                <w:rFonts w:ascii="Cambria Math" w:eastAsia="Times New Roman" w:hAnsi="Cambria Math"/>
                                <w:color w:val="000000"/>
                                <w:sz w:val="18"/>
                                <w:szCs w:val="18"/>
                              </w:rPr>
                              <m:t>_</m:t>
                            </m:r>
                            <m:r>
                              <w:rPr>
                                <w:rFonts w:ascii="Cambria Math" w:eastAsia="Times New Roman" w:hAnsi="Cambria Math"/>
                                <w:color w:val="000000"/>
                                <w:sz w:val="18"/>
                                <w:szCs w:val="18"/>
                              </w:rPr>
                              <m:t>Assets</m:t>
                            </m:r>
                          </m:e>
                        </m:d>
                      </m:e>
                    </m:func>
                  </m:e>
                  <m:sub>
                    <m:r>
                      <w:rPr>
                        <w:rFonts w:ascii="Cambria Math" w:eastAsia="Times New Roman" w:hAnsi="Cambria Math"/>
                        <w:color w:val="000000"/>
                        <w:sz w:val="18"/>
                        <w:szCs w:val="18"/>
                      </w:rPr>
                      <m:t>t</m:t>
                    </m:r>
                  </m:sub>
                </m:sSub>
              </m:oMath>
            </m:oMathPara>
          </w:p>
        </w:tc>
        <w:tc>
          <w:tcPr>
            <w:tcW w:w="1654" w:type="dxa"/>
            <w:tcBorders>
              <w:top w:val="nil"/>
              <w:left w:val="nil"/>
              <w:bottom w:val="nil"/>
              <w:right w:val="nil"/>
            </w:tcBorders>
            <w:shd w:val="clear" w:color="auto" w:fill="auto"/>
            <w:noWrap/>
            <w:vAlign w:val="center"/>
            <w:hideMark/>
          </w:tcPr>
          <w:p w14:paraId="4B018BC1" w14:textId="5264031C"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0.004**</w:t>
            </w:r>
          </w:p>
        </w:tc>
        <w:tc>
          <w:tcPr>
            <w:tcW w:w="1655" w:type="dxa"/>
            <w:tcBorders>
              <w:top w:val="nil"/>
              <w:left w:val="nil"/>
              <w:bottom w:val="nil"/>
              <w:right w:val="nil"/>
            </w:tcBorders>
            <w:shd w:val="clear" w:color="auto" w:fill="auto"/>
            <w:noWrap/>
            <w:vAlign w:val="center"/>
            <w:hideMark/>
          </w:tcPr>
          <w:p w14:paraId="155B38D1" w14:textId="3D258BDB"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0.004**</w:t>
            </w:r>
          </w:p>
        </w:tc>
        <w:tc>
          <w:tcPr>
            <w:tcW w:w="1655" w:type="dxa"/>
            <w:tcBorders>
              <w:top w:val="nil"/>
              <w:left w:val="nil"/>
              <w:bottom w:val="nil"/>
              <w:right w:val="nil"/>
            </w:tcBorders>
            <w:shd w:val="clear" w:color="auto" w:fill="auto"/>
            <w:vAlign w:val="bottom"/>
          </w:tcPr>
          <w:p w14:paraId="146EFA85" w14:textId="57D90FE2"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0.006**</w:t>
            </w:r>
          </w:p>
        </w:tc>
        <w:tc>
          <w:tcPr>
            <w:tcW w:w="1655" w:type="dxa"/>
            <w:tcBorders>
              <w:top w:val="nil"/>
              <w:left w:val="nil"/>
              <w:bottom w:val="nil"/>
              <w:right w:val="nil"/>
            </w:tcBorders>
            <w:shd w:val="clear" w:color="auto" w:fill="auto"/>
            <w:vAlign w:val="center"/>
          </w:tcPr>
          <w:p w14:paraId="233C8268" w14:textId="68757239"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0.008***</w:t>
            </w:r>
          </w:p>
        </w:tc>
      </w:tr>
      <w:tr w:rsidR="00CD08C1" w:rsidRPr="00A941D6" w14:paraId="2A9FA40E" w14:textId="089BE87D" w:rsidTr="00A941D6">
        <w:trPr>
          <w:trHeight w:val="283"/>
        </w:trPr>
        <w:tc>
          <w:tcPr>
            <w:tcW w:w="2410" w:type="dxa"/>
            <w:tcBorders>
              <w:top w:val="nil"/>
              <w:left w:val="nil"/>
              <w:bottom w:val="nil"/>
              <w:right w:val="nil"/>
            </w:tcBorders>
            <w:shd w:val="clear" w:color="auto" w:fill="auto"/>
            <w:noWrap/>
            <w:vAlign w:val="center"/>
            <w:hideMark/>
          </w:tcPr>
          <w:p w14:paraId="69E2D22A" w14:textId="77777777" w:rsidR="005A0CDC" w:rsidRPr="00A941D6" w:rsidRDefault="005A0CDC" w:rsidP="005A0CDC">
            <w:pPr>
              <w:topLinePunct w:val="0"/>
              <w:autoSpaceDE/>
              <w:autoSpaceDN/>
              <w:spacing w:line="240" w:lineRule="auto"/>
              <w:ind w:firstLine="0"/>
              <w:jc w:val="center"/>
              <w:rPr>
                <w:rFonts w:eastAsia="Times New Roman"/>
                <w:color w:val="000000"/>
                <w:sz w:val="18"/>
                <w:szCs w:val="18"/>
              </w:rPr>
            </w:pPr>
          </w:p>
        </w:tc>
        <w:tc>
          <w:tcPr>
            <w:tcW w:w="1654" w:type="dxa"/>
            <w:tcBorders>
              <w:top w:val="nil"/>
              <w:left w:val="nil"/>
              <w:bottom w:val="nil"/>
              <w:right w:val="nil"/>
            </w:tcBorders>
            <w:shd w:val="clear" w:color="auto" w:fill="auto"/>
            <w:noWrap/>
            <w:vAlign w:val="center"/>
            <w:hideMark/>
          </w:tcPr>
          <w:p w14:paraId="3DA57385" w14:textId="2FE3CB9A"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(2.34)</w:t>
            </w:r>
          </w:p>
        </w:tc>
        <w:tc>
          <w:tcPr>
            <w:tcW w:w="1655" w:type="dxa"/>
            <w:tcBorders>
              <w:top w:val="nil"/>
              <w:left w:val="nil"/>
              <w:bottom w:val="nil"/>
              <w:right w:val="nil"/>
            </w:tcBorders>
            <w:shd w:val="clear" w:color="auto" w:fill="auto"/>
            <w:noWrap/>
            <w:vAlign w:val="center"/>
            <w:hideMark/>
          </w:tcPr>
          <w:p w14:paraId="0F4D7C20" w14:textId="0456B847"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(2.25)</w:t>
            </w:r>
          </w:p>
        </w:tc>
        <w:tc>
          <w:tcPr>
            <w:tcW w:w="1655" w:type="dxa"/>
            <w:tcBorders>
              <w:top w:val="nil"/>
              <w:left w:val="nil"/>
              <w:bottom w:val="nil"/>
              <w:right w:val="nil"/>
            </w:tcBorders>
            <w:shd w:val="clear" w:color="auto" w:fill="auto"/>
            <w:vAlign w:val="bottom"/>
          </w:tcPr>
          <w:p w14:paraId="4C7808BE" w14:textId="56A1FC66"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(2.25)</w:t>
            </w:r>
          </w:p>
        </w:tc>
        <w:tc>
          <w:tcPr>
            <w:tcW w:w="1655" w:type="dxa"/>
            <w:tcBorders>
              <w:top w:val="nil"/>
              <w:left w:val="nil"/>
              <w:bottom w:val="nil"/>
              <w:right w:val="nil"/>
            </w:tcBorders>
            <w:shd w:val="clear" w:color="auto" w:fill="auto"/>
            <w:vAlign w:val="center"/>
          </w:tcPr>
          <w:p w14:paraId="7EA90A60" w14:textId="6927BF9C"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(4.08)</w:t>
            </w:r>
          </w:p>
        </w:tc>
      </w:tr>
      <w:tr w:rsidR="00CD08C1" w:rsidRPr="00A941D6" w14:paraId="1D047ACD" w14:textId="16E959C2" w:rsidTr="00A941D6">
        <w:trPr>
          <w:trHeight w:val="283"/>
        </w:trPr>
        <w:tc>
          <w:tcPr>
            <w:tcW w:w="2410" w:type="dxa"/>
            <w:tcBorders>
              <w:top w:val="nil"/>
              <w:left w:val="nil"/>
              <w:bottom w:val="nil"/>
              <w:right w:val="nil"/>
            </w:tcBorders>
            <w:shd w:val="clear" w:color="auto" w:fill="auto"/>
            <w:noWrap/>
            <w:vAlign w:val="center"/>
            <w:hideMark/>
          </w:tcPr>
          <w:p w14:paraId="49656B0D" w14:textId="1F810773" w:rsidR="005A0CDC" w:rsidRPr="00A941D6" w:rsidRDefault="00DC232C" w:rsidP="005A0CDC">
            <w:pPr>
              <w:topLinePunct w:val="0"/>
              <w:autoSpaceDE/>
              <w:autoSpaceDN/>
              <w:spacing w:line="240" w:lineRule="auto"/>
              <w:ind w:firstLine="0"/>
              <w:jc w:val="center"/>
              <w:rPr>
                <w:rFonts w:eastAsia="Times New Roman"/>
                <w:color w:val="000000"/>
                <w:sz w:val="18"/>
                <w:szCs w:val="18"/>
              </w:rPr>
            </w:pPr>
            <m:oMathPara>
              <m:oMathParaPr>
                <m:jc m:val="left"/>
              </m:oMathParaPr>
              <m:oMath>
                <m:r>
                  <w:rPr>
                    <w:rFonts w:ascii="Cambria Math" w:eastAsia="Times New Roman" w:hAnsi="Cambria Math"/>
                    <w:color w:val="000000"/>
                    <w:sz w:val="18"/>
                    <w:szCs w:val="18"/>
                  </w:rPr>
                  <m:t>Tobi</m:t>
                </m:r>
                <m:sSup>
                  <m:sSupPr>
                    <m:ctrlPr>
                      <w:rPr>
                        <w:rFonts w:ascii="Cambria Math" w:eastAsia="Times New Roman" w:hAnsi="Cambria Math"/>
                        <w:i/>
                        <w:color w:val="000000"/>
                        <w:sz w:val="18"/>
                        <w:szCs w:val="18"/>
                      </w:rPr>
                    </m:ctrlPr>
                  </m:sSupPr>
                  <m:e>
                    <m:r>
                      <w:rPr>
                        <w:rFonts w:ascii="Cambria Math" w:eastAsia="Times New Roman" w:hAnsi="Cambria Math"/>
                        <w:color w:val="000000"/>
                        <w:sz w:val="18"/>
                        <w:szCs w:val="18"/>
                      </w:rPr>
                      <m:t>n</m:t>
                    </m:r>
                  </m:e>
                  <m:sup>
                    <m:r>
                      <w:rPr>
                        <w:rFonts w:ascii="Cambria Math" w:eastAsia="Times New Roman" w:hAnsi="Cambria Math"/>
                        <w:color w:val="000000"/>
                        <w:sz w:val="18"/>
                        <w:szCs w:val="18"/>
                      </w:rPr>
                      <m:t>'</m:t>
                    </m:r>
                  </m:sup>
                </m:sSup>
                <m:sSub>
                  <m:sSubPr>
                    <m:ctrlPr>
                      <w:rPr>
                        <w:rFonts w:ascii="Cambria Math" w:eastAsia="Times New Roman" w:hAnsi="Cambria Math"/>
                        <w:i/>
                        <w:color w:val="000000"/>
                        <w:sz w:val="18"/>
                        <w:szCs w:val="18"/>
                      </w:rPr>
                    </m:ctrlPr>
                  </m:sSubPr>
                  <m:e>
                    <m:r>
                      <w:rPr>
                        <w:rFonts w:ascii="Cambria Math" w:eastAsia="Times New Roman" w:hAnsi="Cambria Math"/>
                        <w:color w:val="000000"/>
                        <w:sz w:val="18"/>
                        <w:szCs w:val="18"/>
                      </w:rPr>
                      <m:t>s</m:t>
                    </m:r>
                    <m:r>
                      <w:rPr>
                        <w:rFonts w:ascii="Cambria Math" w:eastAsia="Times New Roman" w:hAnsi="Cambria Math"/>
                        <w:color w:val="000000"/>
                        <w:sz w:val="18"/>
                        <w:szCs w:val="18"/>
                      </w:rPr>
                      <m:t>_</m:t>
                    </m:r>
                    <m:r>
                      <w:rPr>
                        <w:rFonts w:ascii="Cambria Math" w:eastAsia="Times New Roman" w:hAnsi="Cambria Math"/>
                        <w:color w:val="000000"/>
                        <w:sz w:val="18"/>
                        <w:szCs w:val="18"/>
                      </w:rPr>
                      <m:t>Q</m:t>
                    </m:r>
                  </m:e>
                  <m:sub>
                    <m:r>
                      <w:rPr>
                        <w:rFonts w:ascii="Cambria Math" w:eastAsia="Times New Roman" w:hAnsi="Cambria Math"/>
                        <w:color w:val="000000"/>
                        <w:sz w:val="18"/>
                        <w:szCs w:val="18"/>
                      </w:rPr>
                      <m:t>t</m:t>
                    </m:r>
                  </m:sub>
                </m:sSub>
              </m:oMath>
            </m:oMathPara>
          </w:p>
        </w:tc>
        <w:tc>
          <w:tcPr>
            <w:tcW w:w="1654" w:type="dxa"/>
            <w:tcBorders>
              <w:top w:val="nil"/>
              <w:left w:val="nil"/>
              <w:bottom w:val="nil"/>
              <w:right w:val="nil"/>
            </w:tcBorders>
            <w:shd w:val="clear" w:color="auto" w:fill="auto"/>
            <w:noWrap/>
            <w:vAlign w:val="center"/>
            <w:hideMark/>
          </w:tcPr>
          <w:p w14:paraId="52C8B3E1" w14:textId="20810F32"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0.002*</w:t>
            </w:r>
          </w:p>
        </w:tc>
        <w:tc>
          <w:tcPr>
            <w:tcW w:w="1655" w:type="dxa"/>
            <w:tcBorders>
              <w:top w:val="nil"/>
              <w:left w:val="nil"/>
              <w:bottom w:val="nil"/>
              <w:right w:val="nil"/>
            </w:tcBorders>
            <w:shd w:val="clear" w:color="auto" w:fill="auto"/>
            <w:noWrap/>
            <w:vAlign w:val="center"/>
            <w:hideMark/>
          </w:tcPr>
          <w:p w14:paraId="78A996A0" w14:textId="726D739D"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0.000</w:t>
            </w:r>
          </w:p>
        </w:tc>
        <w:tc>
          <w:tcPr>
            <w:tcW w:w="1655" w:type="dxa"/>
            <w:tcBorders>
              <w:top w:val="nil"/>
              <w:left w:val="nil"/>
              <w:bottom w:val="nil"/>
              <w:right w:val="nil"/>
            </w:tcBorders>
            <w:shd w:val="clear" w:color="auto" w:fill="auto"/>
            <w:vAlign w:val="bottom"/>
          </w:tcPr>
          <w:p w14:paraId="3A74D994" w14:textId="45AACAF4"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0.001</w:t>
            </w:r>
          </w:p>
        </w:tc>
        <w:tc>
          <w:tcPr>
            <w:tcW w:w="1655" w:type="dxa"/>
            <w:tcBorders>
              <w:top w:val="nil"/>
              <w:left w:val="nil"/>
              <w:bottom w:val="nil"/>
              <w:right w:val="nil"/>
            </w:tcBorders>
            <w:shd w:val="clear" w:color="auto" w:fill="auto"/>
            <w:vAlign w:val="center"/>
          </w:tcPr>
          <w:p w14:paraId="370F61C6" w14:textId="46C63B15"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0.001</w:t>
            </w:r>
          </w:p>
        </w:tc>
      </w:tr>
      <w:tr w:rsidR="00CD08C1" w:rsidRPr="00A941D6" w14:paraId="0CA01A75" w14:textId="57F50F66" w:rsidTr="00A941D6">
        <w:trPr>
          <w:trHeight w:val="283"/>
        </w:trPr>
        <w:tc>
          <w:tcPr>
            <w:tcW w:w="2410" w:type="dxa"/>
            <w:tcBorders>
              <w:top w:val="nil"/>
              <w:left w:val="nil"/>
              <w:bottom w:val="nil"/>
              <w:right w:val="nil"/>
            </w:tcBorders>
            <w:shd w:val="clear" w:color="auto" w:fill="auto"/>
            <w:noWrap/>
            <w:vAlign w:val="center"/>
            <w:hideMark/>
          </w:tcPr>
          <w:p w14:paraId="4FE7DBEB" w14:textId="77777777" w:rsidR="005A0CDC" w:rsidRPr="00A941D6" w:rsidRDefault="005A0CDC" w:rsidP="005A0CDC">
            <w:pPr>
              <w:topLinePunct w:val="0"/>
              <w:autoSpaceDE/>
              <w:autoSpaceDN/>
              <w:spacing w:line="240" w:lineRule="auto"/>
              <w:ind w:firstLine="0"/>
              <w:jc w:val="center"/>
              <w:rPr>
                <w:rFonts w:eastAsia="Times New Roman"/>
                <w:color w:val="000000"/>
                <w:sz w:val="18"/>
                <w:szCs w:val="18"/>
              </w:rPr>
            </w:pPr>
          </w:p>
        </w:tc>
        <w:tc>
          <w:tcPr>
            <w:tcW w:w="1654" w:type="dxa"/>
            <w:tcBorders>
              <w:top w:val="nil"/>
              <w:left w:val="nil"/>
              <w:bottom w:val="nil"/>
              <w:right w:val="nil"/>
            </w:tcBorders>
            <w:shd w:val="clear" w:color="auto" w:fill="auto"/>
            <w:noWrap/>
            <w:vAlign w:val="center"/>
            <w:hideMark/>
          </w:tcPr>
          <w:p w14:paraId="0CECB139" w14:textId="54ABBDCF"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(1.81)</w:t>
            </w:r>
          </w:p>
        </w:tc>
        <w:tc>
          <w:tcPr>
            <w:tcW w:w="1655" w:type="dxa"/>
            <w:tcBorders>
              <w:top w:val="nil"/>
              <w:left w:val="nil"/>
              <w:bottom w:val="nil"/>
              <w:right w:val="nil"/>
            </w:tcBorders>
            <w:shd w:val="clear" w:color="auto" w:fill="auto"/>
            <w:noWrap/>
            <w:vAlign w:val="center"/>
            <w:hideMark/>
          </w:tcPr>
          <w:p w14:paraId="6F578BEE" w14:textId="4505BE7A"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(0.26)</w:t>
            </w:r>
          </w:p>
        </w:tc>
        <w:tc>
          <w:tcPr>
            <w:tcW w:w="1655" w:type="dxa"/>
            <w:tcBorders>
              <w:top w:val="nil"/>
              <w:left w:val="nil"/>
              <w:bottom w:val="nil"/>
              <w:right w:val="nil"/>
            </w:tcBorders>
            <w:shd w:val="clear" w:color="auto" w:fill="auto"/>
            <w:vAlign w:val="bottom"/>
          </w:tcPr>
          <w:p w14:paraId="3A25E021" w14:textId="5131C60E"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(0.73)</w:t>
            </w:r>
          </w:p>
        </w:tc>
        <w:tc>
          <w:tcPr>
            <w:tcW w:w="1655" w:type="dxa"/>
            <w:tcBorders>
              <w:top w:val="nil"/>
              <w:left w:val="nil"/>
              <w:bottom w:val="nil"/>
              <w:right w:val="nil"/>
            </w:tcBorders>
            <w:shd w:val="clear" w:color="auto" w:fill="auto"/>
            <w:vAlign w:val="center"/>
          </w:tcPr>
          <w:p w14:paraId="3C250718" w14:textId="3F1B8D5A"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(1.03)</w:t>
            </w:r>
          </w:p>
        </w:tc>
      </w:tr>
      <w:tr w:rsidR="00CD08C1" w:rsidRPr="00A941D6" w14:paraId="1894B066" w14:textId="4D654A12" w:rsidTr="00A941D6">
        <w:trPr>
          <w:trHeight w:val="283"/>
        </w:trPr>
        <w:tc>
          <w:tcPr>
            <w:tcW w:w="2410" w:type="dxa"/>
            <w:tcBorders>
              <w:top w:val="nil"/>
              <w:left w:val="nil"/>
              <w:bottom w:val="nil"/>
              <w:right w:val="nil"/>
            </w:tcBorders>
            <w:shd w:val="clear" w:color="auto" w:fill="auto"/>
            <w:noWrap/>
            <w:vAlign w:val="center"/>
            <w:hideMark/>
          </w:tcPr>
          <w:p w14:paraId="7523AAAE" w14:textId="77777777" w:rsidR="005A0CDC" w:rsidRPr="00A941D6" w:rsidRDefault="00DC232C" w:rsidP="005A0CDC">
            <w:pPr>
              <w:topLinePunct w:val="0"/>
              <w:autoSpaceDE/>
              <w:autoSpaceDN/>
              <w:spacing w:line="240" w:lineRule="auto"/>
              <w:ind w:firstLine="0"/>
              <w:jc w:val="center"/>
              <w:rPr>
                <w:rFonts w:eastAsia="Times New Roman"/>
                <w:color w:val="000000"/>
                <w:sz w:val="18"/>
                <w:szCs w:val="18"/>
              </w:rPr>
            </w:pPr>
            <m:oMathPara>
              <m:oMathParaPr>
                <m:jc m:val="left"/>
              </m:oMathParaPr>
              <m:oMath>
                <m:r>
                  <w:rPr>
                    <w:rFonts w:ascii="Cambria Math" w:eastAsia="Times New Roman" w:hAnsi="Cambria Math"/>
                    <w:color w:val="000000"/>
                    <w:sz w:val="18"/>
                    <w:szCs w:val="18"/>
                  </w:rPr>
                  <m:t>Leverag</m:t>
                </m:r>
                <m:sSub>
                  <m:sSubPr>
                    <m:ctrlPr>
                      <w:rPr>
                        <w:rFonts w:ascii="Cambria Math" w:eastAsia="Times New Roman" w:hAnsi="Cambria Math"/>
                        <w:i/>
                        <w:color w:val="000000"/>
                        <w:sz w:val="18"/>
                        <w:szCs w:val="18"/>
                      </w:rPr>
                    </m:ctrlPr>
                  </m:sSubPr>
                  <m:e>
                    <m:r>
                      <w:rPr>
                        <w:rFonts w:ascii="Cambria Math" w:eastAsia="Times New Roman" w:hAnsi="Cambria Math"/>
                        <w:color w:val="000000"/>
                        <w:sz w:val="18"/>
                        <w:szCs w:val="18"/>
                      </w:rPr>
                      <m:t>e</m:t>
                    </m:r>
                  </m:e>
                  <m:sub>
                    <m:r>
                      <w:rPr>
                        <w:rFonts w:ascii="Cambria Math" w:eastAsia="Times New Roman" w:hAnsi="Cambria Math"/>
                        <w:color w:val="000000"/>
                        <w:sz w:val="18"/>
                        <w:szCs w:val="18"/>
                      </w:rPr>
                      <m:t>t</m:t>
                    </m:r>
                  </m:sub>
                </m:sSub>
              </m:oMath>
            </m:oMathPara>
          </w:p>
        </w:tc>
        <w:tc>
          <w:tcPr>
            <w:tcW w:w="1654" w:type="dxa"/>
            <w:tcBorders>
              <w:top w:val="nil"/>
              <w:left w:val="nil"/>
              <w:bottom w:val="nil"/>
              <w:right w:val="nil"/>
            </w:tcBorders>
            <w:shd w:val="clear" w:color="auto" w:fill="auto"/>
            <w:noWrap/>
            <w:vAlign w:val="center"/>
            <w:hideMark/>
          </w:tcPr>
          <w:p w14:paraId="7457CD8B" w14:textId="46DA2BAF"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0.002</w:t>
            </w:r>
          </w:p>
        </w:tc>
        <w:tc>
          <w:tcPr>
            <w:tcW w:w="1655" w:type="dxa"/>
            <w:tcBorders>
              <w:top w:val="nil"/>
              <w:left w:val="nil"/>
              <w:bottom w:val="nil"/>
              <w:right w:val="nil"/>
            </w:tcBorders>
            <w:shd w:val="clear" w:color="auto" w:fill="auto"/>
            <w:noWrap/>
            <w:vAlign w:val="center"/>
            <w:hideMark/>
          </w:tcPr>
          <w:p w14:paraId="677542E8" w14:textId="0EEBCA02"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-0.002</w:t>
            </w:r>
          </w:p>
        </w:tc>
        <w:tc>
          <w:tcPr>
            <w:tcW w:w="1655" w:type="dxa"/>
            <w:tcBorders>
              <w:top w:val="nil"/>
              <w:left w:val="nil"/>
              <w:bottom w:val="nil"/>
              <w:right w:val="nil"/>
            </w:tcBorders>
            <w:shd w:val="clear" w:color="auto" w:fill="auto"/>
            <w:vAlign w:val="bottom"/>
          </w:tcPr>
          <w:p w14:paraId="517AE5DA" w14:textId="610ED2CB"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-0.001</w:t>
            </w:r>
          </w:p>
        </w:tc>
        <w:tc>
          <w:tcPr>
            <w:tcW w:w="1655" w:type="dxa"/>
            <w:tcBorders>
              <w:top w:val="nil"/>
              <w:left w:val="nil"/>
              <w:bottom w:val="nil"/>
              <w:right w:val="nil"/>
            </w:tcBorders>
            <w:shd w:val="clear" w:color="auto" w:fill="auto"/>
            <w:vAlign w:val="center"/>
          </w:tcPr>
          <w:p w14:paraId="2A16FF2F" w14:textId="754DB420"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0.001</w:t>
            </w:r>
          </w:p>
        </w:tc>
      </w:tr>
      <w:tr w:rsidR="00CD08C1" w:rsidRPr="00A941D6" w14:paraId="59C98C90" w14:textId="018CC716" w:rsidTr="00A941D6">
        <w:trPr>
          <w:trHeight w:val="283"/>
        </w:trPr>
        <w:tc>
          <w:tcPr>
            <w:tcW w:w="2410" w:type="dxa"/>
            <w:tcBorders>
              <w:top w:val="nil"/>
              <w:left w:val="nil"/>
              <w:bottom w:val="nil"/>
              <w:right w:val="nil"/>
            </w:tcBorders>
            <w:shd w:val="clear" w:color="auto" w:fill="auto"/>
            <w:noWrap/>
            <w:vAlign w:val="center"/>
            <w:hideMark/>
          </w:tcPr>
          <w:p w14:paraId="1B400509" w14:textId="77777777" w:rsidR="005A0CDC" w:rsidRPr="00A941D6" w:rsidRDefault="005A0CDC" w:rsidP="005A0CDC">
            <w:pPr>
              <w:topLinePunct w:val="0"/>
              <w:autoSpaceDE/>
              <w:autoSpaceDN/>
              <w:spacing w:line="240" w:lineRule="auto"/>
              <w:ind w:firstLine="0"/>
              <w:jc w:val="center"/>
              <w:rPr>
                <w:rFonts w:eastAsia="Times New Roman"/>
                <w:color w:val="000000"/>
                <w:sz w:val="18"/>
                <w:szCs w:val="18"/>
              </w:rPr>
            </w:pPr>
          </w:p>
        </w:tc>
        <w:tc>
          <w:tcPr>
            <w:tcW w:w="1654" w:type="dxa"/>
            <w:tcBorders>
              <w:top w:val="nil"/>
              <w:left w:val="nil"/>
              <w:bottom w:val="nil"/>
              <w:right w:val="nil"/>
            </w:tcBorders>
            <w:shd w:val="clear" w:color="auto" w:fill="auto"/>
            <w:noWrap/>
            <w:vAlign w:val="center"/>
            <w:hideMark/>
          </w:tcPr>
          <w:p w14:paraId="020DE4CB" w14:textId="5F64674D"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(0.56)</w:t>
            </w:r>
          </w:p>
        </w:tc>
        <w:tc>
          <w:tcPr>
            <w:tcW w:w="1655" w:type="dxa"/>
            <w:tcBorders>
              <w:top w:val="nil"/>
              <w:left w:val="nil"/>
              <w:bottom w:val="nil"/>
              <w:right w:val="nil"/>
            </w:tcBorders>
            <w:shd w:val="clear" w:color="auto" w:fill="auto"/>
            <w:noWrap/>
            <w:vAlign w:val="center"/>
            <w:hideMark/>
          </w:tcPr>
          <w:p w14:paraId="6A0EEDE6" w14:textId="7265BE8A"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(-0.54)</w:t>
            </w:r>
          </w:p>
        </w:tc>
        <w:tc>
          <w:tcPr>
            <w:tcW w:w="1655" w:type="dxa"/>
            <w:tcBorders>
              <w:top w:val="nil"/>
              <w:left w:val="nil"/>
              <w:bottom w:val="nil"/>
              <w:right w:val="nil"/>
            </w:tcBorders>
            <w:shd w:val="clear" w:color="auto" w:fill="auto"/>
            <w:vAlign w:val="bottom"/>
          </w:tcPr>
          <w:p w14:paraId="4E488D65" w14:textId="3CC2DCC4"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(-0.18)</w:t>
            </w:r>
          </w:p>
        </w:tc>
        <w:tc>
          <w:tcPr>
            <w:tcW w:w="1655" w:type="dxa"/>
            <w:tcBorders>
              <w:top w:val="nil"/>
              <w:left w:val="nil"/>
              <w:bottom w:val="nil"/>
              <w:right w:val="nil"/>
            </w:tcBorders>
            <w:shd w:val="clear" w:color="auto" w:fill="auto"/>
            <w:vAlign w:val="center"/>
          </w:tcPr>
          <w:p w14:paraId="27ADA611" w14:textId="577AF778"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(0.13)</w:t>
            </w:r>
          </w:p>
        </w:tc>
      </w:tr>
      <w:tr w:rsidR="00CD08C1" w:rsidRPr="00A941D6" w14:paraId="31B69CAB" w14:textId="6E38FAE7" w:rsidTr="00A941D6">
        <w:trPr>
          <w:trHeight w:val="283"/>
        </w:trPr>
        <w:tc>
          <w:tcPr>
            <w:tcW w:w="2410" w:type="dxa"/>
            <w:tcBorders>
              <w:top w:val="nil"/>
              <w:left w:val="nil"/>
              <w:bottom w:val="nil"/>
              <w:right w:val="nil"/>
            </w:tcBorders>
            <w:shd w:val="clear" w:color="auto" w:fill="auto"/>
            <w:noWrap/>
            <w:vAlign w:val="center"/>
            <w:hideMark/>
          </w:tcPr>
          <w:p w14:paraId="24225265" w14:textId="77777777" w:rsidR="005A0CDC" w:rsidRPr="00A941D6" w:rsidRDefault="00DC232C" w:rsidP="005A0CDC">
            <w:pPr>
              <w:topLinePunct w:val="0"/>
              <w:autoSpaceDE/>
              <w:autoSpaceDN/>
              <w:spacing w:line="240" w:lineRule="auto"/>
              <w:ind w:firstLine="0"/>
              <w:jc w:val="center"/>
              <w:rPr>
                <w:rFonts w:eastAsia="Times New Roman"/>
                <w:color w:val="000000"/>
                <w:sz w:val="18"/>
                <w:szCs w:val="18"/>
              </w:rPr>
            </w:pPr>
            <m:oMathPara>
              <m:oMathParaPr>
                <m:jc m:val="left"/>
              </m:oMathParaPr>
              <m:oMath>
                <m:r>
                  <w:rPr>
                    <w:rFonts w:ascii="Cambria Math" w:eastAsia="Times New Roman" w:hAnsi="Cambria Math"/>
                    <w:color w:val="000000"/>
                    <w:sz w:val="18"/>
                    <w:szCs w:val="18"/>
                  </w:rPr>
                  <m:t>RO</m:t>
                </m:r>
                <m:sSub>
                  <m:sSubPr>
                    <m:ctrlPr>
                      <w:rPr>
                        <w:rFonts w:ascii="Cambria Math" w:eastAsia="Times New Roman" w:hAnsi="Cambria Math"/>
                        <w:i/>
                        <w:color w:val="000000"/>
                        <w:sz w:val="18"/>
                        <w:szCs w:val="18"/>
                      </w:rPr>
                    </m:ctrlPr>
                  </m:sSubPr>
                  <m:e>
                    <m:r>
                      <w:rPr>
                        <w:rFonts w:ascii="Cambria Math" w:eastAsia="Times New Roman" w:hAnsi="Cambria Math"/>
                        <w:color w:val="000000"/>
                        <w:sz w:val="18"/>
                        <w:szCs w:val="18"/>
                      </w:rPr>
                      <m:t>A</m:t>
                    </m:r>
                  </m:e>
                  <m:sub>
                    <m:r>
                      <w:rPr>
                        <w:rFonts w:ascii="Cambria Math" w:eastAsia="Times New Roman" w:hAnsi="Cambria Math"/>
                        <w:color w:val="000000"/>
                        <w:sz w:val="18"/>
                        <w:szCs w:val="18"/>
                      </w:rPr>
                      <m:t>t</m:t>
                    </m:r>
                  </m:sub>
                </m:sSub>
              </m:oMath>
            </m:oMathPara>
          </w:p>
        </w:tc>
        <w:tc>
          <w:tcPr>
            <w:tcW w:w="1654" w:type="dxa"/>
            <w:tcBorders>
              <w:top w:val="nil"/>
              <w:left w:val="nil"/>
              <w:bottom w:val="nil"/>
              <w:right w:val="nil"/>
            </w:tcBorders>
            <w:shd w:val="clear" w:color="auto" w:fill="auto"/>
            <w:noWrap/>
            <w:vAlign w:val="center"/>
            <w:hideMark/>
          </w:tcPr>
          <w:p w14:paraId="53BFBD9D" w14:textId="262CE62F"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0.004</w:t>
            </w:r>
          </w:p>
        </w:tc>
        <w:tc>
          <w:tcPr>
            <w:tcW w:w="1655" w:type="dxa"/>
            <w:tcBorders>
              <w:top w:val="nil"/>
              <w:left w:val="nil"/>
              <w:bottom w:val="nil"/>
              <w:right w:val="nil"/>
            </w:tcBorders>
            <w:shd w:val="clear" w:color="auto" w:fill="auto"/>
            <w:noWrap/>
            <w:vAlign w:val="center"/>
            <w:hideMark/>
          </w:tcPr>
          <w:p w14:paraId="7DDA1077" w14:textId="194B667E"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0.042***</w:t>
            </w:r>
          </w:p>
        </w:tc>
        <w:tc>
          <w:tcPr>
            <w:tcW w:w="1655" w:type="dxa"/>
            <w:tcBorders>
              <w:top w:val="nil"/>
              <w:left w:val="nil"/>
              <w:bottom w:val="nil"/>
              <w:right w:val="nil"/>
            </w:tcBorders>
            <w:shd w:val="clear" w:color="auto" w:fill="auto"/>
            <w:vAlign w:val="bottom"/>
          </w:tcPr>
          <w:p w14:paraId="56646CD6" w14:textId="6FE78F77"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-0.005</w:t>
            </w:r>
          </w:p>
        </w:tc>
        <w:tc>
          <w:tcPr>
            <w:tcW w:w="1655" w:type="dxa"/>
            <w:tcBorders>
              <w:top w:val="nil"/>
              <w:left w:val="nil"/>
              <w:bottom w:val="nil"/>
              <w:right w:val="nil"/>
            </w:tcBorders>
            <w:shd w:val="clear" w:color="auto" w:fill="auto"/>
            <w:vAlign w:val="center"/>
          </w:tcPr>
          <w:p w14:paraId="6CAC1AC3" w14:textId="4D08FF23"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0.006</w:t>
            </w:r>
          </w:p>
        </w:tc>
      </w:tr>
      <w:tr w:rsidR="00CD08C1" w:rsidRPr="00A941D6" w14:paraId="7F77398C" w14:textId="2DDF79F5" w:rsidTr="00A941D6">
        <w:trPr>
          <w:trHeight w:val="283"/>
        </w:trPr>
        <w:tc>
          <w:tcPr>
            <w:tcW w:w="2410" w:type="dxa"/>
            <w:tcBorders>
              <w:top w:val="nil"/>
              <w:left w:val="nil"/>
              <w:bottom w:val="nil"/>
              <w:right w:val="nil"/>
            </w:tcBorders>
            <w:shd w:val="clear" w:color="auto" w:fill="auto"/>
            <w:noWrap/>
            <w:vAlign w:val="center"/>
            <w:hideMark/>
          </w:tcPr>
          <w:p w14:paraId="45A51447" w14:textId="77777777" w:rsidR="005A0CDC" w:rsidRPr="00A941D6" w:rsidRDefault="005A0CDC" w:rsidP="005A0CDC">
            <w:pPr>
              <w:topLinePunct w:val="0"/>
              <w:autoSpaceDE/>
              <w:autoSpaceDN/>
              <w:spacing w:line="240" w:lineRule="auto"/>
              <w:ind w:firstLine="0"/>
              <w:jc w:val="center"/>
              <w:rPr>
                <w:rFonts w:eastAsia="Times New Roman"/>
                <w:color w:val="000000"/>
                <w:sz w:val="18"/>
                <w:szCs w:val="18"/>
              </w:rPr>
            </w:pPr>
          </w:p>
        </w:tc>
        <w:tc>
          <w:tcPr>
            <w:tcW w:w="1654" w:type="dxa"/>
            <w:tcBorders>
              <w:top w:val="nil"/>
              <w:left w:val="nil"/>
              <w:bottom w:val="nil"/>
              <w:right w:val="nil"/>
            </w:tcBorders>
            <w:shd w:val="clear" w:color="auto" w:fill="auto"/>
            <w:noWrap/>
            <w:vAlign w:val="center"/>
            <w:hideMark/>
          </w:tcPr>
          <w:p w14:paraId="6907BE8F" w14:textId="46373F89"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(0.59)</w:t>
            </w:r>
          </w:p>
        </w:tc>
        <w:tc>
          <w:tcPr>
            <w:tcW w:w="1655" w:type="dxa"/>
            <w:tcBorders>
              <w:top w:val="nil"/>
              <w:left w:val="nil"/>
              <w:bottom w:val="nil"/>
              <w:right w:val="nil"/>
            </w:tcBorders>
            <w:shd w:val="clear" w:color="auto" w:fill="auto"/>
            <w:noWrap/>
            <w:vAlign w:val="center"/>
            <w:hideMark/>
          </w:tcPr>
          <w:p w14:paraId="69265AD3" w14:textId="54A53C54"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(4.65)</w:t>
            </w:r>
          </w:p>
        </w:tc>
        <w:tc>
          <w:tcPr>
            <w:tcW w:w="1655" w:type="dxa"/>
            <w:tcBorders>
              <w:top w:val="nil"/>
              <w:left w:val="nil"/>
              <w:bottom w:val="nil"/>
              <w:right w:val="nil"/>
            </w:tcBorders>
            <w:shd w:val="clear" w:color="auto" w:fill="auto"/>
            <w:vAlign w:val="bottom"/>
          </w:tcPr>
          <w:p w14:paraId="31C3129D" w14:textId="06CD9010"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(-0.36)</w:t>
            </w:r>
          </w:p>
        </w:tc>
        <w:tc>
          <w:tcPr>
            <w:tcW w:w="1655" w:type="dxa"/>
            <w:tcBorders>
              <w:top w:val="nil"/>
              <w:left w:val="nil"/>
              <w:bottom w:val="nil"/>
              <w:right w:val="nil"/>
            </w:tcBorders>
            <w:shd w:val="clear" w:color="auto" w:fill="auto"/>
            <w:vAlign w:val="center"/>
          </w:tcPr>
          <w:p w14:paraId="0433AD82" w14:textId="03BD0F90"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(0.68)</w:t>
            </w:r>
          </w:p>
        </w:tc>
      </w:tr>
      <w:tr w:rsidR="00CD08C1" w:rsidRPr="00A941D6" w14:paraId="240634A0" w14:textId="1D7F367B" w:rsidTr="00A941D6">
        <w:trPr>
          <w:trHeight w:val="283"/>
        </w:trPr>
        <w:tc>
          <w:tcPr>
            <w:tcW w:w="2410" w:type="dxa"/>
            <w:tcBorders>
              <w:top w:val="nil"/>
              <w:left w:val="nil"/>
              <w:bottom w:val="nil"/>
              <w:right w:val="nil"/>
            </w:tcBorders>
            <w:shd w:val="clear" w:color="auto" w:fill="auto"/>
            <w:noWrap/>
            <w:vAlign w:val="center"/>
            <w:hideMark/>
          </w:tcPr>
          <w:p w14:paraId="1BE7BB74" w14:textId="5F53AA98" w:rsidR="005A0CDC" w:rsidRPr="00A941D6" w:rsidRDefault="00DC232C" w:rsidP="005A0CDC">
            <w:pPr>
              <w:topLinePunct w:val="0"/>
              <w:autoSpaceDE/>
              <w:autoSpaceDN/>
              <w:spacing w:line="240" w:lineRule="auto"/>
              <w:ind w:firstLine="0"/>
              <w:jc w:val="center"/>
              <w:rPr>
                <w:rFonts w:eastAsia="Times New Roman"/>
                <w:color w:val="000000"/>
                <w:sz w:val="18"/>
                <w:szCs w:val="18"/>
              </w:rPr>
            </w:pPr>
            <m:oMathPara>
              <m:oMathParaPr>
                <m:jc m:val="left"/>
              </m:oMathParaPr>
              <m:oMath>
                <m:sSub>
                  <m:sSubPr>
                    <m:ctrlPr>
                      <w:rPr>
                        <w:rFonts w:ascii="Cambria Math" w:eastAsia="Times New Roman" w:hAnsi="Cambria Math"/>
                        <w:i/>
                        <w:color w:val="000000"/>
                        <w:sz w:val="18"/>
                        <w:szCs w:val="18"/>
                      </w:rPr>
                    </m:ctrlPr>
                  </m:sSubPr>
                  <m:e>
                    <m:func>
                      <m:funcPr>
                        <m:ctrlPr>
                          <w:rPr>
                            <w:rFonts w:ascii="Cambria Math" w:eastAsia="Times New Roman" w:hAnsi="Cambria Math"/>
                            <w:i/>
                            <w:color w:val="000000"/>
                            <w:sz w:val="18"/>
                            <w:szCs w:val="18"/>
                          </w:rPr>
                        </m:ctrlPr>
                      </m:funcPr>
                      <m:fName>
                        <m:r>
                          <w:rPr>
                            <w:rFonts w:ascii="Cambria Math" w:eastAsia="Times New Roman" w:hAnsi="Cambria Math"/>
                            <w:color w:val="000000"/>
                            <w:sz w:val="18"/>
                            <w:szCs w:val="18"/>
                          </w:rPr>
                          <m:t>log</m:t>
                        </m:r>
                      </m:fName>
                      <m:e>
                        <m:d>
                          <m:dPr>
                            <m:ctrlPr>
                              <w:rPr>
                                <w:rFonts w:ascii="Cambria Math" w:eastAsia="Times New Roman" w:hAnsi="Cambria Math"/>
                                <w:i/>
                                <w:color w:val="000000"/>
                                <w:sz w:val="18"/>
                                <w:szCs w:val="18"/>
                              </w:rPr>
                            </m:ctrlPr>
                          </m:dPr>
                          <m:e>
                            <m:r>
                              <w:rPr>
                                <w:rFonts w:ascii="Cambria Math" w:eastAsia="Times New Roman" w:hAnsi="Cambria Math"/>
                                <w:color w:val="000000"/>
                                <w:sz w:val="18"/>
                                <w:szCs w:val="18"/>
                              </w:rPr>
                              <m:t>Board</m:t>
                            </m:r>
                            <m:r>
                              <w:rPr>
                                <w:rFonts w:ascii="Cambria Math" w:eastAsia="Times New Roman" w:hAnsi="Cambria Math"/>
                                <w:color w:val="000000"/>
                                <w:sz w:val="18"/>
                                <w:szCs w:val="18"/>
                              </w:rPr>
                              <m:t>_</m:t>
                            </m:r>
                            <m:r>
                              <w:rPr>
                                <w:rFonts w:ascii="Cambria Math" w:eastAsia="Times New Roman" w:hAnsi="Cambria Math"/>
                                <w:color w:val="000000"/>
                                <w:sz w:val="18"/>
                                <w:szCs w:val="18"/>
                              </w:rPr>
                              <m:t>Size</m:t>
                            </m:r>
                          </m:e>
                        </m:d>
                      </m:e>
                    </m:func>
                  </m:e>
                  <m:sub>
                    <m:r>
                      <w:rPr>
                        <w:rFonts w:ascii="Cambria Math" w:eastAsia="Times New Roman" w:hAnsi="Cambria Math"/>
                        <w:color w:val="000000"/>
                        <w:sz w:val="18"/>
                        <w:szCs w:val="18"/>
                      </w:rPr>
                      <m:t>t</m:t>
                    </m:r>
                  </m:sub>
                </m:sSub>
              </m:oMath>
            </m:oMathPara>
          </w:p>
        </w:tc>
        <w:tc>
          <w:tcPr>
            <w:tcW w:w="1654" w:type="dxa"/>
            <w:tcBorders>
              <w:top w:val="nil"/>
              <w:left w:val="nil"/>
              <w:bottom w:val="nil"/>
              <w:right w:val="nil"/>
            </w:tcBorders>
            <w:shd w:val="clear" w:color="auto" w:fill="auto"/>
            <w:noWrap/>
            <w:vAlign w:val="center"/>
            <w:hideMark/>
          </w:tcPr>
          <w:p w14:paraId="240F13E7" w14:textId="7270302D"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-0.006</w:t>
            </w:r>
          </w:p>
        </w:tc>
        <w:tc>
          <w:tcPr>
            <w:tcW w:w="1655" w:type="dxa"/>
            <w:tcBorders>
              <w:top w:val="nil"/>
              <w:left w:val="nil"/>
              <w:bottom w:val="nil"/>
              <w:right w:val="nil"/>
            </w:tcBorders>
            <w:shd w:val="clear" w:color="auto" w:fill="auto"/>
            <w:noWrap/>
            <w:vAlign w:val="center"/>
            <w:hideMark/>
          </w:tcPr>
          <w:p w14:paraId="717B58AF" w14:textId="58A69B68"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-0.004</w:t>
            </w:r>
          </w:p>
        </w:tc>
        <w:tc>
          <w:tcPr>
            <w:tcW w:w="1655" w:type="dxa"/>
            <w:tcBorders>
              <w:top w:val="nil"/>
              <w:left w:val="nil"/>
              <w:bottom w:val="nil"/>
              <w:right w:val="nil"/>
            </w:tcBorders>
            <w:shd w:val="clear" w:color="auto" w:fill="auto"/>
            <w:vAlign w:val="bottom"/>
          </w:tcPr>
          <w:p w14:paraId="5F2D06AC" w14:textId="3A085626"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0.013</w:t>
            </w:r>
          </w:p>
        </w:tc>
        <w:tc>
          <w:tcPr>
            <w:tcW w:w="1655" w:type="dxa"/>
            <w:tcBorders>
              <w:top w:val="nil"/>
              <w:left w:val="nil"/>
              <w:bottom w:val="nil"/>
              <w:right w:val="nil"/>
            </w:tcBorders>
            <w:shd w:val="clear" w:color="auto" w:fill="auto"/>
            <w:vAlign w:val="center"/>
          </w:tcPr>
          <w:p w14:paraId="43687105" w14:textId="3EA48BF9"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0.009</w:t>
            </w:r>
          </w:p>
        </w:tc>
      </w:tr>
      <w:tr w:rsidR="00CD08C1" w:rsidRPr="00A941D6" w14:paraId="4AF64B63" w14:textId="7649C73B" w:rsidTr="00A941D6">
        <w:trPr>
          <w:trHeight w:val="283"/>
        </w:trPr>
        <w:tc>
          <w:tcPr>
            <w:tcW w:w="2410" w:type="dxa"/>
            <w:tcBorders>
              <w:top w:val="nil"/>
              <w:left w:val="nil"/>
              <w:bottom w:val="nil"/>
              <w:right w:val="nil"/>
            </w:tcBorders>
            <w:shd w:val="clear" w:color="auto" w:fill="auto"/>
            <w:noWrap/>
            <w:vAlign w:val="center"/>
            <w:hideMark/>
          </w:tcPr>
          <w:p w14:paraId="1D1DAC21" w14:textId="77777777" w:rsidR="005A0CDC" w:rsidRPr="00A941D6" w:rsidRDefault="005A0CDC" w:rsidP="005A0CDC">
            <w:pPr>
              <w:topLinePunct w:val="0"/>
              <w:autoSpaceDE/>
              <w:autoSpaceDN/>
              <w:spacing w:line="240" w:lineRule="auto"/>
              <w:ind w:firstLine="0"/>
              <w:jc w:val="center"/>
              <w:rPr>
                <w:rFonts w:eastAsia="Times New Roman"/>
                <w:color w:val="000000"/>
                <w:sz w:val="18"/>
                <w:szCs w:val="18"/>
              </w:rPr>
            </w:pPr>
          </w:p>
        </w:tc>
        <w:tc>
          <w:tcPr>
            <w:tcW w:w="1654" w:type="dxa"/>
            <w:tcBorders>
              <w:top w:val="nil"/>
              <w:left w:val="nil"/>
              <w:bottom w:val="nil"/>
              <w:right w:val="nil"/>
            </w:tcBorders>
            <w:shd w:val="clear" w:color="auto" w:fill="auto"/>
            <w:noWrap/>
            <w:vAlign w:val="center"/>
            <w:hideMark/>
          </w:tcPr>
          <w:p w14:paraId="166124D7" w14:textId="6D90872A"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(-1.20)</w:t>
            </w:r>
          </w:p>
        </w:tc>
        <w:tc>
          <w:tcPr>
            <w:tcW w:w="1655" w:type="dxa"/>
            <w:tcBorders>
              <w:top w:val="nil"/>
              <w:left w:val="nil"/>
              <w:bottom w:val="nil"/>
              <w:right w:val="nil"/>
            </w:tcBorders>
            <w:shd w:val="clear" w:color="auto" w:fill="auto"/>
            <w:noWrap/>
            <w:vAlign w:val="center"/>
            <w:hideMark/>
          </w:tcPr>
          <w:p w14:paraId="27CEFE16" w14:textId="3E34838C"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(-0.74)</w:t>
            </w:r>
          </w:p>
        </w:tc>
        <w:tc>
          <w:tcPr>
            <w:tcW w:w="1655" w:type="dxa"/>
            <w:tcBorders>
              <w:top w:val="nil"/>
              <w:left w:val="nil"/>
              <w:bottom w:val="nil"/>
              <w:right w:val="nil"/>
            </w:tcBorders>
            <w:shd w:val="clear" w:color="auto" w:fill="auto"/>
            <w:vAlign w:val="bottom"/>
          </w:tcPr>
          <w:p w14:paraId="25305D42" w14:textId="10EFCEC0"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(1.58)</w:t>
            </w:r>
          </w:p>
        </w:tc>
        <w:tc>
          <w:tcPr>
            <w:tcW w:w="1655" w:type="dxa"/>
            <w:tcBorders>
              <w:top w:val="nil"/>
              <w:left w:val="nil"/>
              <w:bottom w:val="nil"/>
              <w:right w:val="nil"/>
            </w:tcBorders>
            <w:shd w:val="clear" w:color="auto" w:fill="auto"/>
            <w:vAlign w:val="center"/>
          </w:tcPr>
          <w:p w14:paraId="4A123A06" w14:textId="4D521ACC"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(1.51)</w:t>
            </w:r>
          </w:p>
        </w:tc>
      </w:tr>
      <w:tr w:rsidR="00CD08C1" w:rsidRPr="00A941D6" w14:paraId="257D0AB6" w14:textId="7EF3AEAF" w:rsidTr="00A941D6">
        <w:trPr>
          <w:trHeight w:val="283"/>
        </w:trPr>
        <w:tc>
          <w:tcPr>
            <w:tcW w:w="2410" w:type="dxa"/>
            <w:tcBorders>
              <w:top w:val="nil"/>
              <w:left w:val="nil"/>
              <w:bottom w:val="nil"/>
              <w:right w:val="nil"/>
            </w:tcBorders>
            <w:shd w:val="clear" w:color="auto" w:fill="auto"/>
            <w:noWrap/>
            <w:vAlign w:val="center"/>
            <w:hideMark/>
          </w:tcPr>
          <w:p w14:paraId="36BD5D75" w14:textId="365AF4B9" w:rsidR="005A0CDC" w:rsidRPr="00A941D6" w:rsidRDefault="00DC232C" w:rsidP="005A0CDC">
            <w:pPr>
              <w:topLinePunct w:val="0"/>
              <w:autoSpaceDE/>
              <w:autoSpaceDN/>
              <w:spacing w:line="240" w:lineRule="auto"/>
              <w:ind w:firstLine="0"/>
              <w:jc w:val="center"/>
              <w:rPr>
                <w:rFonts w:eastAsia="Times New Roman"/>
                <w:color w:val="000000"/>
                <w:sz w:val="18"/>
                <w:szCs w:val="18"/>
              </w:rPr>
            </w:pPr>
            <m:oMathPara>
              <m:oMathParaPr>
                <m:jc m:val="left"/>
              </m:oMathParaPr>
              <m:oMath>
                <m:sSub>
                  <m:sSubPr>
                    <m:ctrlPr>
                      <w:rPr>
                        <w:rFonts w:ascii="Cambria Math" w:eastAsia="Times New Roman" w:hAnsi="Cambria Math"/>
                        <w:i/>
                        <w:color w:val="000000"/>
                        <w:sz w:val="18"/>
                        <w:szCs w:val="18"/>
                      </w:rPr>
                    </m:ctrlPr>
                  </m:sSubPr>
                  <m:e>
                    <m:r>
                      <w:rPr>
                        <w:rFonts w:ascii="Cambria Math" w:eastAsia="Times New Roman" w:hAnsi="Cambria Math"/>
                        <w:color w:val="000000"/>
                        <w:sz w:val="18"/>
                        <w:szCs w:val="18"/>
                      </w:rPr>
                      <m:t>Independent</m:t>
                    </m:r>
                    <m:r>
                      <w:rPr>
                        <w:rFonts w:ascii="Cambria Math" w:eastAsia="Times New Roman" w:hAnsi="Cambria Math"/>
                        <w:color w:val="000000"/>
                        <w:sz w:val="18"/>
                        <w:szCs w:val="18"/>
                      </w:rPr>
                      <m:t>_</m:t>
                    </m:r>
                    <m:r>
                      <w:rPr>
                        <w:rFonts w:ascii="Cambria Math" w:eastAsia="Times New Roman" w:hAnsi="Cambria Math"/>
                        <w:color w:val="000000"/>
                        <w:sz w:val="18"/>
                        <w:szCs w:val="18"/>
                      </w:rPr>
                      <m:t>Director</m:t>
                    </m:r>
                  </m:e>
                  <m:sub>
                    <m:r>
                      <w:rPr>
                        <w:rFonts w:ascii="Cambria Math" w:eastAsia="Times New Roman" w:hAnsi="Cambria Math"/>
                        <w:color w:val="000000"/>
                        <w:sz w:val="18"/>
                        <w:szCs w:val="18"/>
                      </w:rPr>
                      <m:t>t</m:t>
                    </m:r>
                  </m:sub>
                </m:sSub>
              </m:oMath>
            </m:oMathPara>
          </w:p>
        </w:tc>
        <w:tc>
          <w:tcPr>
            <w:tcW w:w="1654" w:type="dxa"/>
            <w:tcBorders>
              <w:top w:val="nil"/>
              <w:left w:val="nil"/>
              <w:bottom w:val="nil"/>
              <w:right w:val="nil"/>
            </w:tcBorders>
            <w:shd w:val="clear" w:color="auto" w:fill="auto"/>
            <w:noWrap/>
            <w:vAlign w:val="center"/>
            <w:hideMark/>
          </w:tcPr>
          <w:p w14:paraId="19B716F7" w14:textId="54AAA5E6"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0.018***</w:t>
            </w:r>
          </w:p>
        </w:tc>
        <w:tc>
          <w:tcPr>
            <w:tcW w:w="1655" w:type="dxa"/>
            <w:tcBorders>
              <w:top w:val="nil"/>
              <w:left w:val="nil"/>
              <w:bottom w:val="nil"/>
              <w:right w:val="nil"/>
            </w:tcBorders>
            <w:shd w:val="clear" w:color="auto" w:fill="auto"/>
            <w:noWrap/>
            <w:vAlign w:val="center"/>
            <w:hideMark/>
          </w:tcPr>
          <w:p w14:paraId="1FF8C3D2" w14:textId="1110BA86"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0.023***</w:t>
            </w:r>
          </w:p>
        </w:tc>
        <w:tc>
          <w:tcPr>
            <w:tcW w:w="1655" w:type="dxa"/>
            <w:tcBorders>
              <w:top w:val="nil"/>
              <w:left w:val="nil"/>
              <w:bottom w:val="nil"/>
              <w:right w:val="nil"/>
            </w:tcBorders>
            <w:shd w:val="clear" w:color="auto" w:fill="auto"/>
            <w:vAlign w:val="bottom"/>
          </w:tcPr>
          <w:p w14:paraId="1A3EF2B5" w14:textId="2A97F473"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0.076***</w:t>
            </w:r>
          </w:p>
        </w:tc>
        <w:tc>
          <w:tcPr>
            <w:tcW w:w="1655" w:type="dxa"/>
            <w:tcBorders>
              <w:top w:val="nil"/>
              <w:left w:val="nil"/>
              <w:bottom w:val="nil"/>
              <w:right w:val="nil"/>
            </w:tcBorders>
            <w:shd w:val="clear" w:color="auto" w:fill="auto"/>
            <w:vAlign w:val="center"/>
          </w:tcPr>
          <w:p w14:paraId="5CFB77FF" w14:textId="26E8A946"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0.069***</w:t>
            </w:r>
          </w:p>
        </w:tc>
      </w:tr>
      <w:tr w:rsidR="00CD08C1" w:rsidRPr="00A941D6" w14:paraId="609999D3" w14:textId="32E908C3" w:rsidTr="00A941D6">
        <w:trPr>
          <w:trHeight w:val="283"/>
        </w:trPr>
        <w:tc>
          <w:tcPr>
            <w:tcW w:w="2410" w:type="dxa"/>
            <w:tcBorders>
              <w:top w:val="nil"/>
              <w:left w:val="nil"/>
              <w:bottom w:val="nil"/>
              <w:right w:val="nil"/>
            </w:tcBorders>
            <w:shd w:val="clear" w:color="auto" w:fill="auto"/>
            <w:noWrap/>
            <w:vAlign w:val="center"/>
            <w:hideMark/>
          </w:tcPr>
          <w:p w14:paraId="49109D2B" w14:textId="77777777" w:rsidR="005A0CDC" w:rsidRPr="00A941D6" w:rsidRDefault="005A0CDC" w:rsidP="005A0CDC">
            <w:pPr>
              <w:topLinePunct w:val="0"/>
              <w:autoSpaceDE/>
              <w:autoSpaceDN/>
              <w:spacing w:line="240" w:lineRule="auto"/>
              <w:ind w:firstLine="0"/>
              <w:jc w:val="center"/>
              <w:rPr>
                <w:rFonts w:eastAsia="Times New Roman"/>
                <w:color w:val="000000"/>
                <w:sz w:val="18"/>
                <w:szCs w:val="18"/>
              </w:rPr>
            </w:pPr>
          </w:p>
        </w:tc>
        <w:tc>
          <w:tcPr>
            <w:tcW w:w="1654" w:type="dxa"/>
            <w:tcBorders>
              <w:top w:val="nil"/>
              <w:left w:val="nil"/>
              <w:bottom w:val="nil"/>
              <w:right w:val="nil"/>
            </w:tcBorders>
            <w:shd w:val="clear" w:color="auto" w:fill="auto"/>
            <w:noWrap/>
            <w:vAlign w:val="center"/>
            <w:hideMark/>
          </w:tcPr>
          <w:p w14:paraId="1D6A452D" w14:textId="599DFC83"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(2.66)</w:t>
            </w:r>
          </w:p>
        </w:tc>
        <w:tc>
          <w:tcPr>
            <w:tcW w:w="1655" w:type="dxa"/>
            <w:tcBorders>
              <w:top w:val="nil"/>
              <w:left w:val="nil"/>
              <w:bottom w:val="nil"/>
              <w:right w:val="nil"/>
            </w:tcBorders>
            <w:shd w:val="clear" w:color="auto" w:fill="auto"/>
            <w:noWrap/>
            <w:vAlign w:val="center"/>
            <w:hideMark/>
          </w:tcPr>
          <w:p w14:paraId="10EC9EED" w14:textId="4DC4074D"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(2.70)</w:t>
            </w:r>
          </w:p>
        </w:tc>
        <w:tc>
          <w:tcPr>
            <w:tcW w:w="1655" w:type="dxa"/>
            <w:tcBorders>
              <w:top w:val="nil"/>
              <w:left w:val="nil"/>
              <w:bottom w:val="nil"/>
              <w:right w:val="nil"/>
            </w:tcBorders>
            <w:shd w:val="clear" w:color="auto" w:fill="auto"/>
            <w:vAlign w:val="bottom"/>
          </w:tcPr>
          <w:p w14:paraId="06C3F1C7" w14:textId="182439C3"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(6.14)</w:t>
            </w:r>
          </w:p>
        </w:tc>
        <w:tc>
          <w:tcPr>
            <w:tcW w:w="1655" w:type="dxa"/>
            <w:tcBorders>
              <w:top w:val="nil"/>
              <w:left w:val="nil"/>
              <w:bottom w:val="nil"/>
              <w:right w:val="nil"/>
            </w:tcBorders>
            <w:shd w:val="clear" w:color="auto" w:fill="auto"/>
            <w:vAlign w:val="center"/>
          </w:tcPr>
          <w:p w14:paraId="02D8B32D" w14:textId="51ED74BD"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(7.68)</w:t>
            </w:r>
          </w:p>
        </w:tc>
      </w:tr>
      <w:tr w:rsidR="00CD08C1" w:rsidRPr="00A941D6" w14:paraId="36B11A3B" w14:textId="30B07CC7" w:rsidTr="00A941D6">
        <w:trPr>
          <w:trHeight w:val="283"/>
        </w:trPr>
        <w:tc>
          <w:tcPr>
            <w:tcW w:w="2410" w:type="dxa"/>
            <w:tcBorders>
              <w:top w:val="nil"/>
              <w:left w:val="nil"/>
              <w:bottom w:val="nil"/>
              <w:right w:val="nil"/>
            </w:tcBorders>
            <w:shd w:val="clear" w:color="auto" w:fill="auto"/>
            <w:noWrap/>
            <w:vAlign w:val="center"/>
          </w:tcPr>
          <w:p w14:paraId="7A3BEF03" w14:textId="27C47D49" w:rsidR="005A0CDC" w:rsidRPr="00A941D6" w:rsidRDefault="00DC232C" w:rsidP="005A0CDC">
            <w:pPr>
              <w:topLinePunct w:val="0"/>
              <w:autoSpaceDE/>
              <w:autoSpaceDN/>
              <w:spacing w:line="240" w:lineRule="auto"/>
              <w:ind w:firstLine="0"/>
              <w:jc w:val="center"/>
              <w:rPr>
                <w:rFonts w:eastAsia="Times New Roman"/>
                <w:color w:val="000000"/>
                <w:sz w:val="18"/>
                <w:szCs w:val="18"/>
              </w:rPr>
            </w:pPr>
            <m:oMathPara>
              <m:oMathParaPr>
                <m:jc m:val="left"/>
              </m:oMathParaPr>
              <m:oMath>
                <m:sSub>
                  <m:sSubPr>
                    <m:ctrlPr>
                      <w:rPr>
                        <w:rFonts w:ascii="Cambria Math" w:eastAsia="Times New Roman" w:hAnsi="Cambria Math"/>
                        <w:i/>
                        <w:color w:val="000000"/>
                        <w:sz w:val="18"/>
                        <w:szCs w:val="18"/>
                      </w:rPr>
                    </m:ctrlPr>
                  </m:sSubPr>
                  <m:e>
                    <m:r>
                      <w:rPr>
                        <w:rFonts w:ascii="Cambria Math" w:eastAsia="Times New Roman" w:hAnsi="Cambria Math"/>
                        <w:color w:val="000000"/>
                        <w:sz w:val="18"/>
                        <w:szCs w:val="18"/>
                      </w:rPr>
                      <m:t>Average</m:t>
                    </m:r>
                    <m:r>
                      <w:rPr>
                        <w:rFonts w:ascii="Cambria Math" w:eastAsia="Times New Roman" w:hAnsi="Cambria Math"/>
                        <w:color w:val="000000"/>
                        <w:sz w:val="18"/>
                        <w:szCs w:val="18"/>
                      </w:rPr>
                      <m:t>(</m:t>
                    </m:r>
                    <m:r>
                      <w:rPr>
                        <w:rFonts w:ascii="Cambria Math" w:eastAsia="Times New Roman" w:hAnsi="Cambria Math"/>
                        <w:color w:val="000000"/>
                        <w:sz w:val="18"/>
                        <w:szCs w:val="18"/>
                      </w:rPr>
                      <m:t>Director</m:t>
                    </m:r>
                    <m:r>
                      <w:rPr>
                        <w:rFonts w:ascii="Cambria Math" w:eastAsia="Times New Roman" w:hAnsi="Cambria Math"/>
                        <w:color w:val="000000"/>
                        <w:sz w:val="18"/>
                        <w:szCs w:val="18"/>
                      </w:rPr>
                      <m:t>_</m:t>
                    </m:r>
                    <m:r>
                      <w:rPr>
                        <w:rFonts w:ascii="Cambria Math" w:eastAsia="Times New Roman" w:hAnsi="Cambria Math"/>
                        <w:color w:val="000000"/>
                        <w:sz w:val="18"/>
                        <w:szCs w:val="18"/>
                      </w:rPr>
                      <m:t>Age</m:t>
                    </m:r>
                    <m:r>
                      <w:rPr>
                        <w:rFonts w:ascii="Cambria Math" w:eastAsia="Times New Roman" w:hAnsi="Cambria Math"/>
                        <w:color w:val="000000"/>
                        <w:sz w:val="18"/>
                        <w:szCs w:val="18"/>
                      </w:rPr>
                      <m:t>)</m:t>
                    </m:r>
                  </m:e>
                  <m:sub>
                    <m:r>
                      <w:rPr>
                        <w:rFonts w:ascii="Cambria Math" w:eastAsia="Times New Roman" w:hAnsi="Cambria Math"/>
                        <w:color w:val="000000"/>
                        <w:sz w:val="18"/>
                        <w:szCs w:val="18"/>
                      </w:rPr>
                      <m:t>t</m:t>
                    </m:r>
                  </m:sub>
                </m:sSub>
              </m:oMath>
            </m:oMathPara>
          </w:p>
        </w:tc>
        <w:tc>
          <w:tcPr>
            <w:tcW w:w="1654" w:type="dxa"/>
            <w:tcBorders>
              <w:top w:val="nil"/>
              <w:left w:val="nil"/>
              <w:bottom w:val="nil"/>
              <w:right w:val="nil"/>
            </w:tcBorders>
            <w:shd w:val="clear" w:color="auto" w:fill="auto"/>
            <w:noWrap/>
            <w:vAlign w:val="center"/>
          </w:tcPr>
          <w:p w14:paraId="684D3608" w14:textId="74590596"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-0.000</w:t>
            </w:r>
          </w:p>
        </w:tc>
        <w:tc>
          <w:tcPr>
            <w:tcW w:w="1655" w:type="dxa"/>
            <w:tcBorders>
              <w:top w:val="nil"/>
              <w:left w:val="nil"/>
              <w:bottom w:val="nil"/>
              <w:right w:val="nil"/>
            </w:tcBorders>
            <w:shd w:val="clear" w:color="auto" w:fill="auto"/>
            <w:noWrap/>
            <w:vAlign w:val="center"/>
          </w:tcPr>
          <w:p w14:paraId="751EB921" w14:textId="16384BEC"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-0.001**</w:t>
            </w:r>
          </w:p>
        </w:tc>
        <w:tc>
          <w:tcPr>
            <w:tcW w:w="1655" w:type="dxa"/>
            <w:tcBorders>
              <w:top w:val="nil"/>
              <w:left w:val="nil"/>
              <w:bottom w:val="nil"/>
              <w:right w:val="nil"/>
            </w:tcBorders>
            <w:shd w:val="clear" w:color="auto" w:fill="auto"/>
            <w:vAlign w:val="bottom"/>
          </w:tcPr>
          <w:p w14:paraId="11E35872" w14:textId="6FFD82C3"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-0.002***</w:t>
            </w:r>
          </w:p>
        </w:tc>
        <w:tc>
          <w:tcPr>
            <w:tcW w:w="1655" w:type="dxa"/>
            <w:tcBorders>
              <w:top w:val="nil"/>
              <w:left w:val="nil"/>
              <w:bottom w:val="nil"/>
              <w:right w:val="nil"/>
            </w:tcBorders>
            <w:shd w:val="clear" w:color="auto" w:fill="auto"/>
            <w:vAlign w:val="center"/>
          </w:tcPr>
          <w:p w14:paraId="1A311E1D" w14:textId="439FD0F3"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-0.003***</w:t>
            </w:r>
          </w:p>
        </w:tc>
      </w:tr>
      <w:tr w:rsidR="00CD08C1" w:rsidRPr="00A941D6" w14:paraId="30411A46" w14:textId="56214596" w:rsidTr="00A941D6">
        <w:trPr>
          <w:trHeight w:val="283"/>
        </w:trPr>
        <w:tc>
          <w:tcPr>
            <w:tcW w:w="2410" w:type="dxa"/>
            <w:tcBorders>
              <w:top w:val="nil"/>
              <w:left w:val="nil"/>
              <w:bottom w:val="nil"/>
              <w:right w:val="nil"/>
            </w:tcBorders>
            <w:shd w:val="clear" w:color="auto" w:fill="auto"/>
            <w:noWrap/>
            <w:vAlign w:val="center"/>
          </w:tcPr>
          <w:p w14:paraId="43480AFF" w14:textId="77777777" w:rsidR="005A0CDC" w:rsidRPr="00A941D6" w:rsidRDefault="005A0CDC" w:rsidP="005A0CDC">
            <w:pPr>
              <w:topLinePunct w:val="0"/>
              <w:autoSpaceDE/>
              <w:autoSpaceDN/>
              <w:spacing w:line="240" w:lineRule="auto"/>
              <w:ind w:firstLine="0"/>
              <w:jc w:val="center"/>
              <w:rPr>
                <w:rFonts w:eastAsia="Times New Roman"/>
                <w:color w:val="000000"/>
                <w:sz w:val="18"/>
                <w:szCs w:val="18"/>
              </w:rPr>
            </w:pPr>
          </w:p>
        </w:tc>
        <w:tc>
          <w:tcPr>
            <w:tcW w:w="1654" w:type="dxa"/>
            <w:tcBorders>
              <w:top w:val="nil"/>
              <w:left w:val="nil"/>
              <w:bottom w:val="nil"/>
              <w:right w:val="nil"/>
            </w:tcBorders>
            <w:shd w:val="clear" w:color="auto" w:fill="auto"/>
            <w:noWrap/>
            <w:vAlign w:val="center"/>
          </w:tcPr>
          <w:p w14:paraId="3DDAB001" w14:textId="08C55D1A"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(-0.45)</w:t>
            </w:r>
          </w:p>
        </w:tc>
        <w:tc>
          <w:tcPr>
            <w:tcW w:w="1655" w:type="dxa"/>
            <w:tcBorders>
              <w:top w:val="nil"/>
              <w:left w:val="nil"/>
              <w:bottom w:val="nil"/>
              <w:right w:val="nil"/>
            </w:tcBorders>
            <w:shd w:val="clear" w:color="auto" w:fill="auto"/>
            <w:noWrap/>
            <w:vAlign w:val="center"/>
          </w:tcPr>
          <w:p w14:paraId="099EE843" w14:textId="1691630C"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(-1.99)</w:t>
            </w:r>
          </w:p>
        </w:tc>
        <w:tc>
          <w:tcPr>
            <w:tcW w:w="1655" w:type="dxa"/>
            <w:tcBorders>
              <w:top w:val="nil"/>
              <w:left w:val="nil"/>
              <w:bottom w:val="nil"/>
              <w:right w:val="nil"/>
            </w:tcBorders>
            <w:shd w:val="clear" w:color="auto" w:fill="auto"/>
            <w:vAlign w:val="bottom"/>
          </w:tcPr>
          <w:p w14:paraId="7016CF3C" w14:textId="50FD5478"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(-4.43)</w:t>
            </w:r>
          </w:p>
        </w:tc>
        <w:tc>
          <w:tcPr>
            <w:tcW w:w="1655" w:type="dxa"/>
            <w:tcBorders>
              <w:top w:val="nil"/>
              <w:left w:val="nil"/>
              <w:bottom w:val="nil"/>
              <w:right w:val="nil"/>
            </w:tcBorders>
            <w:shd w:val="clear" w:color="auto" w:fill="auto"/>
            <w:vAlign w:val="center"/>
          </w:tcPr>
          <w:p w14:paraId="2E52A80A" w14:textId="0EFCECE3"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(-8.05)</w:t>
            </w:r>
          </w:p>
        </w:tc>
      </w:tr>
      <w:tr w:rsidR="00CD08C1" w:rsidRPr="00A941D6" w14:paraId="449CE835" w14:textId="63851C5F" w:rsidTr="00A941D6">
        <w:trPr>
          <w:trHeight w:val="283"/>
        </w:trPr>
        <w:tc>
          <w:tcPr>
            <w:tcW w:w="2410" w:type="dxa"/>
            <w:tcBorders>
              <w:top w:val="nil"/>
              <w:left w:val="nil"/>
              <w:bottom w:val="nil"/>
              <w:right w:val="nil"/>
            </w:tcBorders>
            <w:shd w:val="clear" w:color="auto" w:fill="auto"/>
            <w:noWrap/>
            <w:vAlign w:val="center"/>
            <w:hideMark/>
          </w:tcPr>
          <w:p w14:paraId="7FAF2889" w14:textId="77777777" w:rsidR="005A0CDC" w:rsidRPr="00A941D6" w:rsidRDefault="00DC232C" w:rsidP="005A0CDC">
            <w:pPr>
              <w:topLinePunct w:val="0"/>
              <w:autoSpaceDE/>
              <w:autoSpaceDN/>
              <w:spacing w:line="240" w:lineRule="auto"/>
              <w:ind w:firstLine="0"/>
              <w:jc w:val="left"/>
              <w:rPr>
                <w:rFonts w:eastAsia="Times New Roman"/>
                <w:color w:val="000000"/>
                <w:sz w:val="18"/>
                <w:szCs w:val="18"/>
              </w:rPr>
            </w:pPr>
            <w:r w:rsidRPr="00A941D6">
              <w:rPr>
                <w:rFonts w:eastAsia="Times New Roman"/>
                <w:color w:val="000000"/>
                <w:sz w:val="18"/>
                <w:szCs w:val="18"/>
              </w:rPr>
              <w:t>Intercept</w:t>
            </w:r>
          </w:p>
        </w:tc>
        <w:tc>
          <w:tcPr>
            <w:tcW w:w="1654" w:type="dxa"/>
            <w:tcBorders>
              <w:top w:val="nil"/>
              <w:left w:val="nil"/>
              <w:bottom w:val="nil"/>
              <w:right w:val="nil"/>
            </w:tcBorders>
            <w:shd w:val="clear" w:color="auto" w:fill="auto"/>
            <w:noWrap/>
            <w:vAlign w:val="center"/>
            <w:hideMark/>
          </w:tcPr>
          <w:p w14:paraId="7DB31DC1" w14:textId="0479DF89"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-0.052</w:t>
            </w:r>
          </w:p>
        </w:tc>
        <w:tc>
          <w:tcPr>
            <w:tcW w:w="1655" w:type="dxa"/>
            <w:tcBorders>
              <w:top w:val="nil"/>
              <w:left w:val="nil"/>
              <w:bottom w:val="nil"/>
              <w:right w:val="nil"/>
            </w:tcBorders>
            <w:shd w:val="clear" w:color="auto" w:fill="auto"/>
            <w:noWrap/>
            <w:vAlign w:val="center"/>
            <w:hideMark/>
          </w:tcPr>
          <w:p w14:paraId="5B897D68" w14:textId="4257D2E8"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0.092**</w:t>
            </w:r>
          </w:p>
        </w:tc>
        <w:tc>
          <w:tcPr>
            <w:tcW w:w="1655" w:type="dxa"/>
            <w:tcBorders>
              <w:top w:val="nil"/>
              <w:left w:val="nil"/>
              <w:bottom w:val="nil"/>
              <w:right w:val="nil"/>
            </w:tcBorders>
            <w:shd w:val="clear" w:color="auto" w:fill="auto"/>
            <w:vAlign w:val="bottom"/>
          </w:tcPr>
          <w:p w14:paraId="7BF8C718" w14:textId="638BB805"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-0.030</w:t>
            </w:r>
          </w:p>
        </w:tc>
        <w:tc>
          <w:tcPr>
            <w:tcW w:w="1655" w:type="dxa"/>
            <w:tcBorders>
              <w:top w:val="nil"/>
              <w:left w:val="nil"/>
              <w:bottom w:val="nil"/>
              <w:right w:val="nil"/>
            </w:tcBorders>
            <w:shd w:val="clear" w:color="auto" w:fill="auto"/>
            <w:vAlign w:val="center"/>
          </w:tcPr>
          <w:p w14:paraId="4A099834" w14:textId="7E32EA10"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-0.020</w:t>
            </w:r>
          </w:p>
        </w:tc>
      </w:tr>
      <w:tr w:rsidR="00CD08C1" w:rsidRPr="00A941D6" w14:paraId="6D981E41" w14:textId="4AD0D56A" w:rsidTr="00A941D6">
        <w:trPr>
          <w:trHeight w:val="283"/>
        </w:trPr>
        <w:tc>
          <w:tcPr>
            <w:tcW w:w="2410" w:type="dxa"/>
            <w:tcBorders>
              <w:top w:val="nil"/>
              <w:left w:val="nil"/>
              <w:bottom w:val="nil"/>
              <w:right w:val="nil"/>
            </w:tcBorders>
            <w:shd w:val="clear" w:color="auto" w:fill="auto"/>
            <w:noWrap/>
            <w:vAlign w:val="center"/>
            <w:hideMark/>
          </w:tcPr>
          <w:p w14:paraId="52850288" w14:textId="77777777" w:rsidR="005A0CDC" w:rsidRPr="00A941D6" w:rsidRDefault="005A0CDC" w:rsidP="005A0CDC">
            <w:pPr>
              <w:topLinePunct w:val="0"/>
              <w:autoSpaceDE/>
              <w:autoSpaceDN/>
              <w:spacing w:line="240" w:lineRule="auto"/>
              <w:ind w:firstLine="0"/>
              <w:jc w:val="left"/>
              <w:rPr>
                <w:rFonts w:eastAsia="Times New Roman"/>
                <w:color w:val="000000"/>
                <w:sz w:val="18"/>
                <w:szCs w:val="18"/>
              </w:rPr>
            </w:pPr>
          </w:p>
        </w:tc>
        <w:tc>
          <w:tcPr>
            <w:tcW w:w="1654" w:type="dxa"/>
            <w:tcBorders>
              <w:top w:val="nil"/>
              <w:left w:val="nil"/>
              <w:bottom w:val="nil"/>
              <w:right w:val="nil"/>
            </w:tcBorders>
            <w:shd w:val="clear" w:color="auto" w:fill="auto"/>
            <w:noWrap/>
            <w:vAlign w:val="center"/>
            <w:hideMark/>
          </w:tcPr>
          <w:p w14:paraId="53BF0DF9" w14:textId="25689A9C"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(-1.64)</w:t>
            </w:r>
          </w:p>
        </w:tc>
        <w:tc>
          <w:tcPr>
            <w:tcW w:w="1655" w:type="dxa"/>
            <w:tcBorders>
              <w:top w:val="nil"/>
              <w:left w:val="nil"/>
              <w:bottom w:val="nil"/>
              <w:right w:val="nil"/>
            </w:tcBorders>
            <w:shd w:val="clear" w:color="auto" w:fill="auto"/>
            <w:noWrap/>
            <w:vAlign w:val="center"/>
            <w:hideMark/>
          </w:tcPr>
          <w:p w14:paraId="6387D8E1" w14:textId="5695F0D0" w:rsidR="005A0CDC" w:rsidRPr="00A941D6" w:rsidRDefault="00DC232C" w:rsidP="005A0CDC">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(2.41)</w:t>
            </w:r>
          </w:p>
        </w:tc>
        <w:tc>
          <w:tcPr>
            <w:tcW w:w="1655" w:type="dxa"/>
            <w:tcBorders>
              <w:top w:val="nil"/>
              <w:left w:val="nil"/>
              <w:bottom w:val="nil"/>
              <w:right w:val="nil"/>
            </w:tcBorders>
            <w:shd w:val="clear" w:color="auto" w:fill="auto"/>
            <w:vAlign w:val="bottom"/>
          </w:tcPr>
          <w:p w14:paraId="5F37DB60" w14:textId="0D0FD7EB"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(-0.50)</w:t>
            </w:r>
          </w:p>
        </w:tc>
        <w:tc>
          <w:tcPr>
            <w:tcW w:w="1655" w:type="dxa"/>
            <w:tcBorders>
              <w:top w:val="nil"/>
              <w:left w:val="nil"/>
              <w:bottom w:val="nil"/>
              <w:right w:val="nil"/>
            </w:tcBorders>
            <w:shd w:val="clear" w:color="auto" w:fill="auto"/>
            <w:vAlign w:val="center"/>
          </w:tcPr>
          <w:p w14:paraId="1FF1CCEB" w14:textId="7AE43A70" w:rsidR="005A0CDC" w:rsidRPr="00A941D6" w:rsidRDefault="00DC232C" w:rsidP="005A0CDC">
            <w:pPr>
              <w:topLinePunct w:val="0"/>
              <w:autoSpaceDE/>
              <w:autoSpaceDN/>
              <w:spacing w:line="240" w:lineRule="auto"/>
              <w:ind w:firstLine="0"/>
              <w:jc w:val="center"/>
              <w:rPr>
                <w:color w:val="000000"/>
                <w:sz w:val="18"/>
                <w:szCs w:val="18"/>
              </w:rPr>
            </w:pPr>
            <w:r w:rsidRPr="00A941D6">
              <w:rPr>
                <w:color w:val="000000"/>
                <w:sz w:val="18"/>
                <w:szCs w:val="18"/>
              </w:rPr>
              <w:t>(-0.49)</w:t>
            </w:r>
          </w:p>
        </w:tc>
      </w:tr>
      <w:tr w:rsidR="00CD08C1" w:rsidRPr="00A941D6" w14:paraId="5C9BFC9C" w14:textId="77777777" w:rsidTr="00A941D6">
        <w:trPr>
          <w:trHeight w:val="283"/>
        </w:trPr>
        <w:tc>
          <w:tcPr>
            <w:tcW w:w="2410" w:type="dxa"/>
            <w:tcBorders>
              <w:top w:val="nil"/>
              <w:left w:val="nil"/>
              <w:bottom w:val="nil"/>
              <w:right w:val="nil"/>
            </w:tcBorders>
            <w:shd w:val="clear" w:color="auto" w:fill="auto"/>
            <w:noWrap/>
            <w:vAlign w:val="center"/>
          </w:tcPr>
          <w:p w14:paraId="4BCC904A" w14:textId="0A28C2D5" w:rsidR="002B6DF3" w:rsidRPr="00A941D6" w:rsidRDefault="00DC232C" w:rsidP="005C4D25">
            <w:pPr>
              <w:topLinePunct w:val="0"/>
              <w:autoSpaceDE/>
              <w:autoSpaceDN/>
              <w:spacing w:line="240" w:lineRule="auto"/>
              <w:ind w:firstLine="0"/>
              <w:jc w:val="left"/>
              <w:rPr>
                <w:rFonts w:eastAsia="Times New Roman"/>
                <w:color w:val="000000"/>
                <w:sz w:val="18"/>
                <w:szCs w:val="18"/>
              </w:rPr>
            </w:pPr>
            <w:r w:rsidRPr="00A941D6">
              <w:rPr>
                <w:rFonts w:eastAsia="Times New Roman"/>
                <w:color w:val="000000"/>
                <w:sz w:val="18"/>
                <w:szCs w:val="18"/>
              </w:rPr>
              <w:t>F-statistic</w:t>
            </w:r>
          </w:p>
        </w:tc>
        <w:tc>
          <w:tcPr>
            <w:tcW w:w="1654" w:type="dxa"/>
            <w:tcBorders>
              <w:top w:val="nil"/>
              <w:left w:val="nil"/>
              <w:bottom w:val="nil"/>
              <w:right w:val="nil"/>
            </w:tcBorders>
            <w:shd w:val="clear" w:color="auto" w:fill="auto"/>
            <w:noWrap/>
            <w:vAlign w:val="center"/>
          </w:tcPr>
          <w:p w14:paraId="01C83650" w14:textId="77777777" w:rsidR="002B6DF3" w:rsidRPr="00A941D6" w:rsidRDefault="002B6DF3" w:rsidP="005C4D25">
            <w:pPr>
              <w:topLinePunct w:val="0"/>
              <w:autoSpaceDE/>
              <w:autoSpaceDN/>
              <w:spacing w:line="240" w:lineRule="auto"/>
              <w:ind w:firstLine="0"/>
              <w:jc w:val="center"/>
              <w:rPr>
                <w:color w:val="000000"/>
                <w:sz w:val="18"/>
                <w:szCs w:val="18"/>
              </w:rPr>
            </w:pPr>
          </w:p>
        </w:tc>
        <w:tc>
          <w:tcPr>
            <w:tcW w:w="1655" w:type="dxa"/>
            <w:tcBorders>
              <w:top w:val="nil"/>
              <w:left w:val="nil"/>
              <w:bottom w:val="nil"/>
              <w:right w:val="nil"/>
            </w:tcBorders>
            <w:shd w:val="clear" w:color="auto" w:fill="auto"/>
            <w:noWrap/>
            <w:vAlign w:val="center"/>
          </w:tcPr>
          <w:p w14:paraId="78D83CDA" w14:textId="77777777" w:rsidR="002B6DF3" w:rsidRPr="00A941D6" w:rsidRDefault="002B6DF3" w:rsidP="005C4D25">
            <w:pPr>
              <w:topLinePunct w:val="0"/>
              <w:autoSpaceDE/>
              <w:autoSpaceDN/>
              <w:spacing w:line="240" w:lineRule="auto"/>
              <w:ind w:firstLine="0"/>
              <w:jc w:val="center"/>
              <w:rPr>
                <w:color w:val="000000"/>
                <w:sz w:val="18"/>
                <w:szCs w:val="18"/>
              </w:rPr>
            </w:pPr>
          </w:p>
        </w:tc>
        <w:tc>
          <w:tcPr>
            <w:tcW w:w="1655" w:type="dxa"/>
            <w:tcBorders>
              <w:top w:val="nil"/>
              <w:left w:val="nil"/>
              <w:bottom w:val="nil"/>
              <w:right w:val="nil"/>
            </w:tcBorders>
          </w:tcPr>
          <w:p w14:paraId="1AA37455" w14:textId="77777777" w:rsidR="002B6DF3" w:rsidRPr="00A941D6" w:rsidRDefault="002B6DF3" w:rsidP="005C4D25">
            <w:pPr>
              <w:topLinePunct w:val="0"/>
              <w:autoSpaceDE/>
              <w:autoSpaceDN/>
              <w:spacing w:line="240" w:lineRule="auto"/>
              <w:ind w:firstLine="0"/>
              <w:jc w:val="center"/>
              <w:rPr>
                <w:color w:val="000000"/>
                <w:sz w:val="18"/>
                <w:szCs w:val="18"/>
              </w:rPr>
            </w:pPr>
          </w:p>
        </w:tc>
        <w:tc>
          <w:tcPr>
            <w:tcW w:w="1655" w:type="dxa"/>
            <w:tcBorders>
              <w:top w:val="nil"/>
              <w:left w:val="nil"/>
              <w:bottom w:val="nil"/>
              <w:right w:val="nil"/>
            </w:tcBorders>
            <w:shd w:val="clear" w:color="auto" w:fill="auto"/>
            <w:vAlign w:val="center"/>
          </w:tcPr>
          <w:p w14:paraId="0BB2921C" w14:textId="43E021CD" w:rsidR="002B6DF3" w:rsidRPr="00A941D6" w:rsidRDefault="00DC232C" w:rsidP="005C4D25">
            <w:pPr>
              <w:topLinePunct w:val="0"/>
              <w:autoSpaceDE/>
              <w:autoSpaceDN/>
              <w:spacing w:line="240" w:lineRule="auto"/>
              <w:ind w:firstLine="0"/>
              <w:jc w:val="center"/>
              <w:rPr>
                <w:color w:val="000000"/>
                <w:sz w:val="18"/>
                <w:szCs w:val="18"/>
              </w:rPr>
            </w:pPr>
            <w:r w:rsidRPr="00A941D6">
              <w:rPr>
                <w:color w:val="000000"/>
                <w:sz w:val="18"/>
                <w:szCs w:val="18"/>
              </w:rPr>
              <w:t>10.700</w:t>
            </w:r>
          </w:p>
        </w:tc>
      </w:tr>
      <w:tr w:rsidR="00CD08C1" w:rsidRPr="00A941D6" w14:paraId="23C69206" w14:textId="0CBC4740" w:rsidTr="00A941D6">
        <w:trPr>
          <w:trHeight w:val="283"/>
        </w:trPr>
        <w:tc>
          <w:tcPr>
            <w:tcW w:w="2410" w:type="dxa"/>
            <w:tcBorders>
              <w:top w:val="nil"/>
              <w:left w:val="nil"/>
              <w:bottom w:val="nil"/>
              <w:right w:val="nil"/>
            </w:tcBorders>
            <w:shd w:val="clear" w:color="auto" w:fill="auto"/>
            <w:noWrap/>
            <w:vAlign w:val="center"/>
            <w:hideMark/>
          </w:tcPr>
          <w:p w14:paraId="7FCDA0BD" w14:textId="77777777" w:rsidR="005C4D25" w:rsidRPr="00A941D6" w:rsidRDefault="00DC232C" w:rsidP="005C4D25">
            <w:pPr>
              <w:topLinePunct w:val="0"/>
              <w:autoSpaceDE/>
              <w:autoSpaceDN/>
              <w:spacing w:line="240" w:lineRule="auto"/>
              <w:ind w:firstLine="0"/>
              <w:jc w:val="left"/>
              <w:rPr>
                <w:rFonts w:eastAsia="Times New Roman"/>
                <w:color w:val="000000"/>
                <w:sz w:val="18"/>
                <w:szCs w:val="18"/>
              </w:rPr>
            </w:pPr>
            <w:r w:rsidRPr="00A941D6">
              <w:rPr>
                <w:rFonts w:eastAsia="Times New Roman"/>
                <w:color w:val="000000"/>
                <w:sz w:val="18"/>
                <w:szCs w:val="18"/>
              </w:rPr>
              <w:t>No. of Observations</w:t>
            </w:r>
          </w:p>
        </w:tc>
        <w:tc>
          <w:tcPr>
            <w:tcW w:w="1654" w:type="dxa"/>
            <w:tcBorders>
              <w:top w:val="nil"/>
              <w:left w:val="nil"/>
              <w:bottom w:val="nil"/>
              <w:right w:val="nil"/>
            </w:tcBorders>
            <w:shd w:val="clear" w:color="auto" w:fill="auto"/>
            <w:noWrap/>
            <w:vAlign w:val="center"/>
            <w:hideMark/>
          </w:tcPr>
          <w:p w14:paraId="0E9C800E" w14:textId="4259AFBA" w:rsidR="005C4D25" w:rsidRPr="00A941D6" w:rsidRDefault="00DC232C" w:rsidP="005C4D25">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6859</w:t>
            </w:r>
          </w:p>
        </w:tc>
        <w:tc>
          <w:tcPr>
            <w:tcW w:w="1655" w:type="dxa"/>
            <w:tcBorders>
              <w:top w:val="nil"/>
              <w:left w:val="nil"/>
              <w:bottom w:val="nil"/>
              <w:right w:val="nil"/>
            </w:tcBorders>
            <w:shd w:val="clear" w:color="auto" w:fill="auto"/>
            <w:noWrap/>
            <w:vAlign w:val="center"/>
            <w:hideMark/>
          </w:tcPr>
          <w:p w14:paraId="24E94346" w14:textId="62743B67" w:rsidR="005C4D25" w:rsidRPr="00A941D6" w:rsidRDefault="00DC232C" w:rsidP="005C4D25">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6859</w:t>
            </w:r>
          </w:p>
        </w:tc>
        <w:tc>
          <w:tcPr>
            <w:tcW w:w="1655" w:type="dxa"/>
            <w:tcBorders>
              <w:top w:val="nil"/>
              <w:left w:val="nil"/>
              <w:bottom w:val="nil"/>
              <w:right w:val="nil"/>
            </w:tcBorders>
            <w:shd w:val="clear" w:color="auto" w:fill="auto"/>
            <w:vAlign w:val="center"/>
          </w:tcPr>
          <w:p w14:paraId="67367258" w14:textId="5EAD45F1" w:rsidR="005C4D25" w:rsidRPr="00A941D6" w:rsidRDefault="00DC232C" w:rsidP="005C4D25">
            <w:pPr>
              <w:topLinePunct w:val="0"/>
              <w:autoSpaceDE/>
              <w:autoSpaceDN/>
              <w:spacing w:line="240" w:lineRule="auto"/>
              <w:ind w:firstLine="0"/>
              <w:jc w:val="center"/>
              <w:rPr>
                <w:color w:val="000000"/>
                <w:sz w:val="18"/>
                <w:szCs w:val="18"/>
              </w:rPr>
            </w:pPr>
            <w:r w:rsidRPr="00A941D6">
              <w:rPr>
                <w:color w:val="000000"/>
                <w:sz w:val="18"/>
                <w:szCs w:val="18"/>
              </w:rPr>
              <w:t>3</w:t>
            </w:r>
            <w:r w:rsidR="005A0CDC" w:rsidRPr="00A941D6">
              <w:rPr>
                <w:color w:val="000000"/>
                <w:sz w:val="18"/>
                <w:szCs w:val="18"/>
              </w:rPr>
              <w:t>944</w:t>
            </w:r>
          </w:p>
        </w:tc>
        <w:tc>
          <w:tcPr>
            <w:tcW w:w="1655" w:type="dxa"/>
            <w:tcBorders>
              <w:top w:val="nil"/>
              <w:left w:val="nil"/>
              <w:bottom w:val="nil"/>
              <w:right w:val="nil"/>
            </w:tcBorders>
            <w:shd w:val="clear" w:color="auto" w:fill="auto"/>
            <w:vAlign w:val="center"/>
          </w:tcPr>
          <w:p w14:paraId="68F3D464" w14:textId="23C5594B" w:rsidR="005C4D25" w:rsidRPr="00A941D6" w:rsidRDefault="00DC232C" w:rsidP="005C4D25">
            <w:pPr>
              <w:topLinePunct w:val="0"/>
              <w:autoSpaceDE/>
              <w:autoSpaceDN/>
              <w:spacing w:line="240" w:lineRule="auto"/>
              <w:ind w:firstLine="0"/>
              <w:jc w:val="center"/>
              <w:rPr>
                <w:color w:val="000000"/>
                <w:sz w:val="18"/>
                <w:szCs w:val="18"/>
              </w:rPr>
            </w:pPr>
            <w:r w:rsidRPr="00A941D6">
              <w:rPr>
                <w:color w:val="000000"/>
                <w:sz w:val="18"/>
                <w:szCs w:val="18"/>
              </w:rPr>
              <w:t>6859</w:t>
            </w:r>
          </w:p>
        </w:tc>
      </w:tr>
      <w:tr w:rsidR="00CD08C1" w:rsidRPr="00A941D6" w14:paraId="65E92DEB" w14:textId="3D287377" w:rsidTr="00A941D6">
        <w:trPr>
          <w:trHeight w:val="283"/>
        </w:trPr>
        <w:tc>
          <w:tcPr>
            <w:tcW w:w="2410" w:type="dxa"/>
            <w:tcBorders>
              <w:top w:val="nil"/>
              <w:left w:val="nil"/>
              <w:bottom w:val="nil"/>
              <w:right w:val="nil"/>
            </w:tcBorders>
            <w:shd w:val="clear" w:color="auto" w:fill="auto"/>
            <w:noWrap/>
            <w:vAlign w:val="center"/>
            <w:hideMark/>
          </w:tcPr>
          <w:p w14:paraId="13DCAF7F" w14:textId="77777777" w:rsidR="00DF1E6D" w:rsidRPr="00A941D6" w:rsidRDefault="00DC232C" w:rsidP="00836DC7">
            <w:pPr>
              <w:topLinePunct w:val="0"/>
              <w:autoSpaceDE/>
              <w:autoSpaceDN/>
              <w:spacing w:line="240" w:lineRule="auto"/>
              <w:ind w:firstLine="0"/>
              <w:jc w:val="left"/>
              <w:rPr>
                <w:rFonts w:eastAsia="Times New Roman"/>
                <w:color w:val="000000"/>
                <w:sz w:val="18"/>
                <w:szCs w:val="18"/>
              </w:rPr>
            </w:pPr>
            <w:r w:rsidRPr="00A941D6">
              <w:rPr>
                <w:rFonts w:eastAsia="Times New Roman"/>
                <w:color w:val="000000"/>
                <w:sz w:val="18"/>
                <w:szCs w:val="18"/>
              </w:rPr>
              <w:t>Adj. R-</w:t>
            </w:r>
            <w:proofErr w:type="spellStart"/>
            <w:r w:rsidRPr="00A941D6">
              <w:rPr>
                <w:rFonts w:eastAsia="Times New Roman"/>
                <w:color w:val="000000"/>
                <w:sz w:val="18"/>
                <w:szCs w:val="18"/>
              </w:rPr>
              <w:t>sq</w:t>
            </w:r>
            <w:proofErr w:type="spellEnd"/>
          </w:p>
        </w:tc>
        <w:tc>
          <w:tcPr>
            <w:tcW w:w="1654" w:type="dxa"/>
            <w:tcBorders>
              <w:top w:val="nil"/>
              <w:left w:val="nil"/>
              <w:bottom w:val="nil"/>
              <w:right w:val="nil"/>
            </w:tcBorders>
            <w:shd w:val="clear" w:color="auto" w:fill="auto"/>
            <w:noWrap/>
            <w:vAlign w:val="center"/>
            <w:hideMark/>
          </w:tcPr>
          <w:p w14:paraId="14456146" w14:textId="4C742613" w:rsidR="00DF1E6D" w:rsidRPr="00A941D6" w:rsidRDefault="00DC232C" w:rsidP="00566FF4">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0.57</w:t>
            </w:r>
          </w:p>
        </w:tc>
        <w:tc>
          <w:tcPr>
            <w:tcW w:w="1655" w:type="dxa"/>
            <w:tcBorders>
              <w:top w:val="nil"/>
              <w:left w:val="nil"/>
              <w:bottom w:val="nil"/>
              <w:right w:val="nil"/>
            </w:tcBorders>
            <w:shd w:val="clear" w:color="auto" w:fill="auto"/>
            <w:noWrap/>
            <w:vAlign w:val="center"/>
            <w:hideMark/>
          </w:tcPr>
          <w:p w14:paraId="44B16E81" w14:textId="663542EF" w:rsidR="00DF1E6D" w:rsidRPr="00A941D6" w:rsidRDefault="00DC232C" w:rsidP="00566FF4">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0.56</w:t>
            </w:r>
          </w:p>
        </w:tc>
        <w:tc>
          <w:tcPr>
            <w:tcW w:w="1655" w:type="dxa"/>
            <w:tcBorders>
              <w:top w:val="nil"/>
              <w:left w:val="nil"/>
              <w:bottom w:val="nil"/>
              <w:right w:val="nil"/>
            </w:tcBorders>
            <w:shd w:val="clear" w:color="auto" w:fill="auto"/>
            <w:vAlign w:val="center"/>
          </w:tcPr>
          <w:p w14:paraId="1D5EC12A" w14:textId="69D30EA4" w:rsidR="00DF1E6D" w:rsidRPr="00A941D6" w:rsidRDefault="00DC232C" w:rsidP="00566FF4">
            <w:pPr>
              <w:topLinePunct w:val="0"/>
              <w:autoSpaceDE/>
              <w:autoSpaceDN/>
              <w:spacing w:line="240" w:lineRule="auto"/>
              <w:ind w:firstLine="0"/>
              <w:jc w:val="center"/>
              <w:rPr>
                <w:color w:val="000000"/>
                <w:sz w:val="18"/>
                <w:szCs w:val="18"/>
              </w:rPr>
            </w:pPr>
            <w:r w:rsidRPr="00A941D6">
              <w:rPr>
                <w:rFonts w:eastAsia="SimSun"/>
                <w:color w:val="000000"/>
                <w:sz w:val="18"/>
                <w:szCs w:val="18"/>
              </w:rPr>
              <w:t>0.</w:t>
            </w:r>
            <w:r w:rsidR="005A0CDC" w:rsidRPr="00A941D6">
              <w:rPr>
                <w:rFonts w:eastAsia="SimSun"/>
                <w:color w:val="000000"/>
                <w:sz w:val="18"/>
                <w:szCs w:val="18"/>
              </w:rPr>
              <w:t>13</w:t>
            </w:r>
          </w:p>
        </w:tc>
        <w:tc>
          <w:tcPr>
            <w:tcW w:w="1655" w:type="dxa"/>
            <w:tcBorders>
              <w:top w:val="nil"/>
              <w:left w:val="nil"/>
              <w:bottom w:val="nil"/>
              <w:right w:val="nil"/>
            </w:tcBorders>
            <w:shd w:val="clear" w:color="auto" w:fill="auto"/>
            <w:vAlign w:val="center"/>
          </w:tcPr>
          <w:p w14:paraId="32D17145" w14:textId="6001469F" w:rsidR="00DF1E6D" w:rsidRPr="00A941D6" w:rsidRDefault="00DC232C" w:rsidP="00566FF4">
            <w:pPr>
              <w:topLinePunct w:val="0"/>
              <w:autoSpaceDE/>
              <w:autoSpaceDN/>
              <w:spacing w:line="240" w:lineRule="auto"/>
              <w:ind w:firstLine="0"/>
              <w:jc w:val="center"/>
              <w:rPr>
                <w:color w:val="000000"/>
                <w:sz w:val="18"/>
                <w:szCs w:val="18"/>
              </w:rPr>
            </w:pPr>
            <w:r w:rsidRPr="00A941D6">
              <w:rPr>
                <w:rFonts w:eastAsia="SimSun"/>
                <w:color w:val="000000"/>
                <w:sz w:val="18"/>
                <w:szCs w:val="18"/>
              </w:rPr>
              <w:t>0.37</w:t>
            </w:r>
          </w:p>
        </w:tc>
      </w:tr>
      <w:tr w:rsidR="00CD08C1" w:rsidRPr="00A941D6" w14:paraId="21372C0A" w14:textId="2E85887E" w:rsidTr="00A941D6">
        <w:trPr>
          <w:trHeight w:val="283"/>
        </w:trPr>
        <w:tc>
          <w:tcPr>
            <w:tcW w:w="2410" w:type="dxa"/>
            <w:tcBorders>
              <w:top w:val="nil"/>
              <w:left w:val="nil"/>
              <w:bottom w:val="nil"/>
              <w:right w:val="nil"/>
            </w:tcBorders>
            <w:shd w:val="clear" w:color="auto" w:fill="auto"/>
            <w:noWrap/>
            <w:vAlign w:val="center"/>
            <w:hideMark/>
          </w:tcPr>
          <w:p w14:paraId="3D936F28" w14:textId="77777777" w:rsidR="00DF1E6D" w:rsidRPr="00A941D6" w:rsidRDefault="00DC232C" w:rsidP="00836DC7">
            <w:pPr>
              <w:topLinePunct w:val="0"/>
              <w:autoSpaceDE/>
              <w:autoSpaceDN/>
              <w:spacing w:line="240" w:lineRule="auto"/>
              <w:ind w:firstLine="0"/>
              <w:jc w:val="left"/>
              <w:rPr>
                <w:rFonts w:eastAsia="Times New Roman"/>
                <w:color w:val="000000"/>
                <w:sz w:val="18"/>
                <w:szCs w:val="18"/>
              </w:rPr>
            </w:pPr>
            <w:r w:rsidRPr="00A941D6">
              <w:rPr>
                <w:rFonts w:eastAsia="Times New Roman"/>
                <w:color w:val="000000"/>
                <w:sz w:val="18"/>
                <w:szCs w:val="18"/>
              </w:rPr>
              <w:t>Year fixed effects</w:t>
            </w:r>
          </w:p>
        </w:tc>
        <w:tc>
          <w:tcPr>
            <w:tcW w:w="1654" w:type="dxa"/>
            <w:tcBorders>
              <w:top w:val="nil"/>
              <w:left w:val="nil"/>
              <w:bottom w:val="nil"/>
              <w:right w:val="nil"/>
            </w:tcBorders>
            <w:shd w:val="clear" w:color="auto" w:fill="auto"/>
            <w:noWrap/>
            <w:vAlign w:val="center"/>
            <w:hideMark/>
          </w:tcPr>
          <w:p w14:paraId="5C1C22C1" w14:textId="07B9FB7B" w:rsidR="00DF1E6D" w:rsidRPr="00A941D6" w:rsidRDefault="00DC232C" w:rsidP="00566FF4">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Yes</w:t>
            </w:r>
          </w:p>
        </w:tc>
        <w:tc>
          <w:tcPr>
            <w:tcW w:w="1655" w:type="dxa"/>
            <w:tcBorders>
              <w:top w:val="nil"/>
              <w:left w:val="nil"/>
              <w:bottom w:val="nil"/>
              <w:right w:val="nil"/>
            </w:tcBorders>
            <w:shd w:val="clear" w:color="auto" w:fill="auto"/>
            <w:noWrap/>
            <w:vAlign w:val="center"/>
            <w:hideMark/>
          </w:tcPr>
          <w:p w14:paraId="3E6E1C0E" w14:textId="397B5B4A" w:rsidR="00DF1E6D" w:rsidRPr="00A941D6" w:rsidRDefault="00DC232C" w:rsidP="00566FF4">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Yes</w:t>
            </w:r>
          </w:p>
        </w:tc>
        <w:tc>
          <w:tcPr>
            <w:tcW w:w="1655" w:type="dxa"/>
            <w:tcBorders>
              <w:top w:val="nil"/>
              <w:left w:val="nil"/>
              <w:bottom w:val="nil"/>
              <w:right w:val="nil"/>
            </w:tcBorders>
            <w:vAlign w:val="center"/>
          </w:tcPr>
          <w:p w14:paraId="4674C3A8" w14:textId="67656995" w:rsidR="00DF1E6D" w:rsidRPr="00A941D6" w:rsidRDefault="00DC232C" w:rsidP="00566FF4">
            <w:pPr>
              <w:topLinePunct w:val="0"/>
              <w:autoSpaceDE/>
              <w:autoSpaceDN/>
              <w:spacing w:line="240" w:lineRule="auto"/>
              <w:ind w:firstLine="0"/>
              <w:jc w:val="center"/>
              <w:rPr>
                <w:color w:val="000000"/>
                <w:sz w:val="18"/>
                <w:szCs w:val="18"/>
              </w:rPr>
            </w:pPr>
            <w:r w:rsidRPr="00A941D6">
              <w:rPr>
                <w:sz w:val="18"/>
                <w:szCs w:val="18"/>
              </w:rPr>
              <w:t>Yes</w:t>
            </w:r>
          </w:p>
        </w:tc>
        <w:tc>
          <w:tcPr>
            <w:tcW w:w="1655" w:type="dxa"/>
            <w:tcBorders>
              <w:top w:val="nil"/>
              <w:left w:val="nil"/>
              <w:bottom w:val="nil"/>
              <w:right w:val="nil"/>
            </w:tcBorders>
            <w:vAlign w:val="center"/>
          </w:tcPr>
          <w:p w14:paraId="36A3E119" w14:textId="343C15D4" w:rsidR="00DF1E6D" w:rsidRPr="00A941D6" w:rsidRDefault="00DC232C" w:rsidP="00566FF4">
            <w:pPr>
              <w:topLinePunct w:val="0"/>
              <w:autoSpaceDE/>
              <w:autoSpaceDN/>
              <w:spacing w:line="240" w:lineRule="auto"/>
              <w:ind w:firstLine="0"/>
              <w:jc w:val="center"/>
              <w:rPr>
                <w:color w:val="000000"/>
                <w:sz w:val="18"/>
                <w:szCs w:val="18"/>
              </w:rPr>
            </w:pPr>
            <w:r w:rsidRPr="00A941D6">
              <w:rPr>
                <w:color w:val="000000"/>
                <w:sz w:val="18"/>
                <w:szCs w:val="18"/>
              </w:rPr>
              <w:t>Yes</w:t>
            </w:r>
          </w:p>
        </w:tc>
      </w:tr>
      <w:tr w:rsidR="00CD08C1" w:rsidRPr="00A941D6" w14:paraId="7FD922C2" w14:textId="3E70DDEF" w:rsidTr="00A941D6">
        <w:trPr>
          <w:trHeight w:val="283"/>
        </w:trPr>
        <w:tc>
          <w:tcPr>
            <w:tcW w:w="2410" w:type="dxa"/>
            <w:tcBorders>
              <w:top w:val="nil"/>
              <w:left w:val="nil"/>
              <w:bottom w:val="single" w:sz="4" w:space="0" w:color="auto"/>
              <w:right w:val="nil"/>
            </w:tcBorders>
            <w:shd w:val="clear" w:color="auto" w:fill="auto"/>
            <w:noWrap/>
            <w:vAlign w:val="center"/>
            <w:hideMark/>
          </w:tcPr>
          <w:p w14:paraId="5CA14523" w14:textId="77777777" w:rsidR="00DF1E6D" w:rsidRPr="00A941D6" w:rsidRDefault="00DC232C" w:rsidP="00836DC7">
            <w:pPr>
              <w:topLinePunct w:val="0"/>
              <w:autoSpaceDE/>
              <w:autoSpaceDN/>
              <w:spacing w:line="240" w:lineRule="auto"/>
              <w:ind w:firstLine="0"/>
              <w:jc w:val="left"/>
              <w:rPr>
                <w:rFonts w:eastAsia="Times New Roman"/>
                <w:color w:val="000000"/>
                <w:sz w:val="18"/>
                <w:szCs w:val="18"/>
              </w:rPr>
            </w:pPr>
            <w:r w:rsidRPr="00A941D6">
              <w:rPr>
                <w:rFonts w:eastAsia="Times New Roman"/>
                <w:color w:val="000000"/>
                <w:sz w:val="18"/>
                <w:szCs w:val="18"/>
              </w:rPr>
              <w:t>Firm fixed effects</w:t>
            </w:r>
          </w:p>
        </w:tc>
        <w:tc>
          <w:tcPr>
            <w:tcW w:w="1654" w:type="dxa"/>
            <w:tcBorders>
              <w:top w:val="nil"/>
              <w:left w:val="nil"/>
              <w:bottom w:val="single" w:sz="4" w:space="0" w:color="auto"/>
              <w:right w:val="nil"/>
            </w:tcBorders>
            <w:shd w:val="clear" w:color="auto" w:fill="auto"/>
            <w:noWrap/>
            <w:vAlign w:val="center"/>
            <w:hideMark/>
          </w:tcPr>
          <w:p w14:paraId="31E630D3" w14:textId="1A2AE661" w:rsidR="00DF1E6D" w:rsidRPr="00A941D6" w:rsidRDefault="00DC232C" w:rsidP="00566FF4">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Yes</w:t>
            </w:r>
          </w:p>
        </w:tc>
        <w:tc>
          <w:tcPr>
            <w:tcW w:w="1655" w:type="dxa"/>
            <w:tcBorders>
              <w:top w:val="nil"/>
              <w:left w:val="nil"/>
              <w:bottom w:val="single" w:sz="4" w:space="0" w:color="auto"/>
              <w:right w:val="nil"/>
            </w:tcBorders>
            <w:shd w:val="clear" w:color="auto" w:fill="auto"/>
            <w:noWrap/>
            <w:vAlign w:val="center"/>
            <w:hideMark/>
          </w:tcPr>
          <w:p w14:paraId="66EBD1B6" w14:textId="54CCEDF9" w:rsidR="00DF1E6D" w:rsidRPr="00A941D6" w:rsidRDefault="00DC232C" w:rsidP="00566FF4">
            <w:pPr>
              <w:topLinePunct w:val="0"/>
              <w:autoSpaceDE/>
              <w:autoSpaceDN/>
              <w:spacing w:line="240" w:lineRule="auto"/>
              <w:ind w:firstLine="0"/>
              <w:jc w:val="center"/>
              <w:rPr>
                <w:rFonts w:eastAsia="Times New Roman"/>
                <w:color w:val="000000"/>
                <w:sz w:val="18"/>
                <w:szCs w:val="18"/>
              </w:rPr>
            </w:pPr>
            <w:r w:rsidRPr="00A941D6">
              <w:rPr>
                <w:color w:val="000000"/>
                <w:sz w:val="18"/>
                <w:szCs w:val="18"/>
              </w:rPr>
              <w:t>Yes</w:t>
            </w:r>
          </w:p>
        </w:tc>
        <w:tc>
          <w:tcPr>
            <w:tcW w:w="1655" w:type="dxa"/>
            <w:tcBorders>
              <w:top w:val="nil"/>
              <w:left w:val="nil"/>
              <w:bottom w:val="single" w:sz="4" w:space="0" w:color="auto"/>
              <w:right w:val="nil"/>
            </w:tcBorders>
            <w:vAlign w:val="center"/>
          </w:tcPr>
          <w:p w14:paraId="20FC34E0" w14:textId="177EBEB6" w:rsidR="00DF1E6D" w:rsidRPr="00A941D6" w:rsidRDefault="00DC232C" w:rsidP="00566FF4">
            <w:pPr>
              <w:topLinePunct w:val="0"/>
              <w:autoSpaceDE/>
              <w:autoSpaceDN/>
              <w:spacing w:line="240" w:lineRule="auto"/>
              <w:ind w:firstLine="0"/>
              <w:jc w:val="center"/>
              <w:rPr>
                <w:color w:val="000000"/>
                <w:sz w:val="18"/>
                <w:szCs w:val="18"/>
              </w:rPr>
            </w:pPr>
            <w:r w:rsidRPr="00A941D6">
              <w:rPr>
                <w:color w:val="000000"/>
                <w:sz w:val="18"/>
                <w:szCs w:val="18"/>
              </w:rPr>
              <w:t>Yes</w:t>
            </w:r>
          </w:p>
        </w:tc>
        <w:tc>
          <w:tcPr>
            <w:tcW w:w="1655" w:type="dxa"/>
            <w:tcBorders>
              <w:top w:val="nil"/>
              <w:left w:val="nil"/>
              <w:bottom w:val="single" w:sz="4" w:space="0" w:color="auto"/>
              <w:right w:val="nil"/>
            </w:tcBorders>
            <w:vAlign w:val="center"/>
          </w:tcPr>
          <w:p w14:paraId="25CFFB9A" w14:textId="001E294E" w:rsidR="00DF1E6D" w:rsidRPr="00A941D6" w:rsidRDefault="00DC232C" w:rsidP="00566FF4">
            <w:pPr>
              <w:topLinePunct w:val="0"/>
              <w:autoSpaceDE/>
              <w:autoSpaceDN/>
              <w:spacing w:line="240" w:lineRule="auto"/>
              <w:ind w:firstLine="0"/>
              <w:jc w:val="center"/>
              <w:rPr>
                <w:color w:val="000000"/>
                <w:sz w:val="18"/>
                <w:szCs w:val="18"/>
              </w:rPr>
            </w:pPr>
            <w:r w:rsidRPr="00A941D6">
              <w:rPr>
                <w:color w:val="000000"/>
                <w:sz w:val="18"/>
                <w:szCs w:val="18"/>
              </w:rPr>
              <w:t>Yes</w:t>
            </w:r>
          </w:p>
        </w:tc>
      </w:tr>
    </w:tbl>
    <w:p w14:paraId="48175F0B" w14:textId="77777777" w:rsidR="001F0BB0" w:rsidRPr="0061747E" w:rsidRDefault="001F0BB0" w:rsidP="00323A63">
      <w:pPr>
        <w:pStyle w:val="footnote"/>
        <w:rPr>
          <w:lang w:val="en-US"/>
        </w:rPr>
      </w:pPr>
    </w:p>
    <w:p w14:paraId="43A5F87F" w14:textId="77777777" w:rsidR="001F0BB0" w:rsidRDefault="001F0BB0" w:rsidP="001F0BB0"/>
    <w:p w14:paraId="093D3721" w14:textId="098F8D38" w:rsidR="00353965" w:rsidRDefault="00353965" w:rsidP="000B0926">
      <w:pPr>
        <w:pStyle w:val="Heading1"/>
      </w:pPr>
    </w:p>
    <w:p w14:paraId="632952D7" w14:textId="435BF678" w:rsidR="00BB573B" w:rsidRDefault="00BB573B" w:rsidP="00BB573B">
      <w:pPr>
        <w:rPr>
          <w:lang w:val="en-US"/>
        </w:rPr>
      </w:pPr>
    </w:p>
    <w:p w14:paraId="3A0B36CE" w14:textId="5B42552D" w:rsidR="00BB573B" w:rsidRDefault="00BB573B" w:rsidP="00BB573B">
      <w:pPr>
        <w:rPr>
          <w:lang w:val="en-US"/>
        </w:rPr>
      </w:pPr>
    </w:p>
    <w:p w14:paraId="1ACA7F1C" w14:textId="657B0DE4" w:rsidR="00BB573B" w:rsidRDefault="00BB573B" w:rsidP="00BB573B">
      <w:pPr>
        <w:rPr>
          <w:lang w:val="en-US"/>
        </w:rPr>
      </w:pPr>
    </w:p>
    <w:p w14:paraId="2A655754" w14:textId="77777777" w:rsidR="00566FF4" w:rsidRDefault="00DC232C" w:rsidP="00BB573B">
      <w:pPr>
        <w:pStyle w:val="TableCaption"/>
        <w:rPr>
          <w:rStyle w:val="Strong"/>
        </w:rPr>
      </w:pPr>
      <w:r>
        <w:rPr>
          <w:rStyle w:val="Strong"/>
        </w:rPr>
        <w:br w:type="page"/>
      </w:r>
    </w:p>
    <w:p w14:paraId="31EBD98F" w14:textId="714620CD" w:rsidR="00BB573B" w:rsidRDefault="00DC232C" w:rsidP="00BB573B">
      <w:pPr>
        <w:pStyle w:val="TableCaption"/>
        <w:rPr>
          <w:rStyle w:val="Strong"/>
          <w:rFonts w:eastAsiaTheme="minorEastAsia" w:cs="Times New Roman"/>
          <w:b w:val="0"/>
          <w:bCs w:val="0"/>
          <w:szCs w:val="24"/>
          <w:lang w:val="en-GB"/>
        </w:rPr>
      </w:pPr>
      <w:r>
        <w:rPr>
          <w:rStyle w:val="Strong"/>
        </w:rPr>
        <w:lastRenderedPageBreak/>
        <w:t xml:space="preserve">Table </w:t>
      </w:r>
      <w:r w:rsidR="003727CB">
        <w:rPr>
          <w:rStyle w:val="Strong"/>
        </w:rPr>
        <w:t>4</w:t>
      </w:r>
    </w:p>
    <w:p w14:paraId="40060509" w14:textId="423779A7" w:rsidR="00BB573B" w:rsidRPr="003A4C46" w:rsidRDefault="00DC232C" w:rsidP="00BB573B">
      <w:pPr>
        <w:pStyle w:val="TableCaption"/>
        <w:rPr>
          <w:b w:val="0"/>
        </w:rPr>
      </w:pPr>
      <w:r>
        <w:rPr>
          <w:rStyle w:val="Strong"/>
          <w:b w:val="0"/>
        </w:rPr>
        <w:t>Additional</w:t>
      </w:r>
      <w:r w:rsidRPr="003A4C46">
        <w:rPr>
          <w:rStyle w:val="Strong"/>
          <w:b w:val="0"/>
        </w:rPr>
        <w:t xml:space="preserve"> tests.</w:t>
      </w:r>
    </w:p>
    <w:p w14:paraId="41FC0C0D" w14:textId="77777777" w:rsidR="00BB573B" w:rsidRDefault="00DC232C" w:rsidP="00323A63">
      <w:pPr>
        <w:pStyle w:val="footnote"/>
        <w:rPr>
          <w:lang w:val="en-US"/>
        </w:rPr>
      </w:pPr>
      <w:r w:rsidRPr="0065782E">
        <w:rPr>
          <w:lang w:val="en-US"/>
        </w:rPr>
        <w:t xml:space="preserve">Notes: </w:t>
      </w:r>
      <w:r w:rsidRPr="00353965">
        <w:rPr>
          <w:lang w:val="en-US"/>
        </w:rPr>
        <w:t xml:space="preserve">All continuous variables are </w:t>
      </w:r>
      <w:proofErr w:type="spellStart"/>
      <w:r w:rsidRPr="00353965">
        <w:rPr>
          <w:lang w:val="en-US"/>
        </w:rPr>
        <w:t>winsorized</w:t>
      </w:r>
      <w:proofErr w:type="spellEnd"/>
      <w:r w:rsidRPr="00353965">
        <w:rPr>
          <w:lang w:val="en-US"/>
        </w:rPr>
        <w:t xml:space="preserve"> at the 1st and 99th percentile</w:t>
      </w:r>
      <w:r>
        <w:rPr>
          <w:lang w:val="en-US"/>
        </w:rPr>
        <w:t>s</w:t>
      </w:r>
      <w:r w:rsidRPr="00353965">
        <w:rPr>
          <w:lang w:val="en-US"/>
        </w:rPr>
        <w:t xml:space="preserve">. T-statistics reported in parentheses are based on robust standard errors. *, ** and *** stand for significance at </w:t>
      </w:r>
      <w:r>
        <w:rPr>
          <w:lang w:val="en-US"/>
        </w:rPr>
        <w:t xml:space="preserve">the </w:t>
      </w:r>
      <w:r w:rsidRPr="00353965">
        <w:rPr>
          <w:lang w:val="en-US"/>
        </w:rPr>
        <w:t>10%, 5% and 1% levels, respectively.</w:t>
      </w:r>
    </w:p>
    <w:tbl>
      <w:tblPr>
        <w:tblW w:w="5000" w:type="pct"/>
        <w:tblLayout w:type="fixed"/>
        <w:tblLook w:val="04A0" w:firstRow="1" w:lastRow="0" w:firstColumn="1" w:lastColumn="0" w:noHBand="0" w:noVBand="1"/>
      </w:tblPr>
      <w:tblGrid>
        <w:gridCol w:w="3132"/>
        <w:gridCol w:w="1793"/>
        <w:gridCol w:w="2051"/>
        <w:gridCol w:w="2053"/>
      </w:tblGrid>
      <w:tr w:rsidR="00CD08C1" w14:paraId="16564713" w14:textId="77777777" w:rsidTr="00B8783D">
        <w:trPr>
          <w:trHeight w:val="283"/>
        </w:trPr>
        <w:tc>
          <w:tcPr>
            <w:tcW w:w="1734" w:type="pct"/>
            <w:tcBorders>
              <w:top w:val="single" w:sz="4" w:space="0" w:color="auto"/>
              <w:left w:val="nil"/>
              <w:right w:val="nil"/>
            </w:tcBorders>
            <w:shd w:val="clear" w:color="auto" w:fill="auto"/>
            <w:noWrap/>
            <w:vAlign w:val="center"/>
          </w:tcPr>
          <w:p w14:paraId="5B128083" w14:textId="77777777" w:rsidR="00B8783D" w:rsidRPr="00F328CD" w:rsidRDefault="00B8783D" w:rsidP="001C6BDF">
            <w:pPr>
              <w:topLinePunct w:val="0"/>
              <w:autoSpaceDE/>
              <w:autoSpaceDN/>
              <w:spacing w:line="240" w:lineRule="auto"/>
              <w:ind w:firstLine="0"/>
              <w:jc w:val="left"/>
              <w:rPr>
                <w:rFonts w:eastAsia="Times New Roman"/>
                <w:color w:val="000000"/>
                <w:sz w:val="20"/>
                <w:szCs w:val="20"/>
              </w:rPr>
            </w:pPr>
          </w:p>
        </w:tc>
        <w:tc>
          <w:tcPr>
            <w:tcW w:w="3266" w:type="pct"/>
            <w:gridSpan w:val="3"/>
            <w:tcBorders>
              <w:top w:val="single" w:sz="4" w:space="0" w:color="auto"/>
              <w:left w:val="nil"/>
              <w:right w:val="nil"/>
            </w:tcBorders>
            <w:shd w:val="clear" w:color="auto" w:fill="auto"/>
            <w:noWrap/>
            <w:vAlign w:val="center"/>
          </w:tcPr>
          <w:p w14:paraId="5AA56666" w14:textId="1FB67F1A" w:rsidR="00B8783D" w:rsidRPr="00F328CD" w:rsidRDefault="00DC232C" w:rsidP="001C6BDF">
            <w:pPr>
              <w:topLinePunct w:val="0"/>
              <w:autoSpaceDE/>
              <w:autoSpaceDN/>
              <w:spacing w:line="240" w:lineRule="auto"/>
              <w:ind w:firstLine="0"/>
              <w:jc w:val="center"/>
              <w:rPr>
                <w:rFonts w:eastAsia="Times New Roman"/>
                <w:color w:val="000000"/>
                <w:sz w:val="20"/>
                <w:szCs w:val="20"/>
              </w:rPr>
            </w:pPr>
            <m:oMathPara>
              <m:oMath>
                <m:sSub>
                  <m:sSubPr>
                    <m:ctrlPr>
                      <w:rPr>
                        <w:rFonts w:ascii="Cambria Math" w:hAnsi="Cambria Math"/>
                        <w:i/>
                        <w:sz w:val="20"/>
                        <w:szCs w:val="20"/>
                      </w:rPr>
                    </m:ctrlPr>
                  </m:sSubPr>
                  <m:e>
                    <m:r>
                      <w:rPr>
                        <w:rFonts w:ascii="Cambria Math" w:eastAsia="Times New Roman" w:hAnsi="Cambria Math"/>
                        <w:color w:val="000000"/>
                        <w:sz w:val="20"/>
                        <w:szCs w:val="20"/>
                      </w:rPr>
                      <m:t>Female</m:t>
                    </m:r>
                    <m:r>
                      <w:rPr>
                        <w:rFonts w:ascii="Cambria Math" w:eastAsia="Times New Roman" w:hAnsi="Cambria Math"/>
                        <w:color w:val="000000"/>
                        <w:sz w:val="20"/>
                        <w:szCs w:val="20"/>
                      </w:rPr>
                      <m:t>_</m:t>
                    </m:r>
                    <m:r>
                      <w:rPr>
                        <w:rFonts w:ascii="Cambria Math" w:eastAsia="Times New Roman" w:hAnsi="Cambria Math"/>
                        <w:color w:val="000000"/>
                        <w:sz w:val="20"/>
                        <w:szCs w:val="20"/>
                      </w:rPr>
                      <m:t>Director</m:t>
                    </m:r>
                  </m:e>
                  <m:sub>
                    <m:r>
                      <w:rPr>
                        <w:rFonts w:ascii="Cambria Math" w:hAnsi="Cambria Math"/>
                        <w:sz w:val="20"/>
                        <w:szCs w:val="20"/>
                      </w:rPr>
                      <m:t>t</m:t>
                    </m:r>
                    <m:r>
                      <w:rPr>
                        <w:rFonts w:ascii="Cambria Math" w:hAnsi="Cambria Math"/>
                        <w:sz w:val="20"/>
                        <w:szCs w:val="20"/>
                      </w:rPr>
                      <m:t>+1</m:t>
                    </m:r>
                  </m:sub>
                </m:sSub>
              </m:oMath>
            </m:oMathPara>
          </w:p>
        </w:tc>
      </w:tr>
      <w:tr w:rsidR="00CD08C1" w14:paraId="6914DDBD" w14:textId="77777777" w:rsidTr="00B8783D">
        <w:trPr>
          <w:trHeight w:val="283"/>
        </w:trPr>
        <w:tc>
          <w:tcPr>
            <w:tcW w:w="1734" w:type="pct"/>
            <w:tcBorders>
              <w:left w:val="nil"/>
              <w:bottom w:val="single" w:sz="4" w:space="0" w:color="auto"/>
              <w:right w:val="nil"/>
            </w:tcBorders>
            <w:shd w:val="clear" w:color="auto" w:fill="auto"/>
            <w:noWrap/>
            <w:vAlign w:val="center"/>
            <w:hideMark/>
          </w:tcPr>
          <w:p w14:paraId="483B3AE1" w14:textId="77777777" w:rsidR="008C75C0" w:rsidRPr="00F328CD" w:rsidRDefault="008C75C0" w:rsidP="001C6BDF">
            <w:pPr>
              <w:topLinePunct w:val="0"/>
              <w:autoSpaceDE/>
              <w:autoSpaceDN/>
              <w:spacing w:line="240" w:lineRule="auto"/>
              <w:ind w:firstLine="0"/>
              <w:jc w:val="left"/>
              <w:rPr>
                <w:rFonts w:eastAsia="Times New Roman"/>
                <w:color w:val="000000"/>
                <w:sz w:val="20"/>
                <w:szCs w:val="20"/>
              </w:rPr>
            </w:pPr>
          </w:p>
        </w:tc>
        <w:tc>
          <w:tcPr>
            <w:tcW w:w="993" w:type="pct"/>
            <w:tcBorders>
              <w:left w:val="nil"/>
              <w:bottom w:val="single" w:sz="4" w:space="0" w:color="auto"/>
              <w:right w:val="nil"/>
            </w:tcBorders>
            <w:shd w:val="clear" w:color="auto" w:fill="auto"/>
            <w:noWrap/>
            <w:vAlign w:val="center"/>
            <w:hideMark/>
          </w:tcPr>
          <w:p w14:paraId="234EA3CE" w14:textId="77777777" w:rsidR="008C75C0" w:rsidRPr="00F328CD" w:rsidRDefault="00DC232C" w:rsidP="001C6BDF">
            <w:pPr>
              <w:topLinePunct w:val="0"/>
              <w:autoSpaceDE/>
              <w:autoSpaceDN/>
              <w:spacing w:line="240" w:lineRule="auto"/>
              <w:ind w:firstLine="0"/>
              <w:jc w:val="center"/>
              <w:rPr>
                <w:rFonts w:eastAsia="Times New Roman"/>
                <w:color w:val="000000"/>
                <w:sz w:val="20"/>
                <w:szCs w:val="20"/>
              </w:rPr>
            </w:pPr>
            <w:r w:rsidRPr="00F328CD">
              <w:rPr>
                <w:rFonts w:eastAsia="Times New Roman"/>
                <w:color w:val="000000"/>
                <w:sz w:val="20"/>
                <w:szCs w:val="20"/>
              </w:rPr>
              <w:t>(1)</w:t>
            </w:r>
          </w:p>
        </w:tc>
        <w:tc>
          <w:tcPr>
            <w:tcW w:w="1136" w:type="pct"/>
            <w:tcBorders>
              <w:left w:val="nil"/>
              <w:bottom w:val="single" w:sz="4" w:space="0" w:color="auto"/>
              <w:right w:val="nil"/>
            </w:tcBorders>
            <w:shd w:val="clear" w:color="auto" w:fill="auto"/>
            <w:noWrap/>
            <w:vAlign w:val="center"/>
            <w:hideMark/>
          </w:tcPr>
          <w:p w14:paraId="1AEED60D" w14:textId="77777777" w:rsidR="008C75C0" w:rsidRPr="00F328CD" w:rsidRDefault="00DC232C" w:rsidP="001C6BDF">
            <w:pPr>
              <w:topLinePunct w:val="0"/>
              <w:autoSpaceDE/>
              <w:autoSpaceDN/>
              <w:spacing w:line="240" w:lineRule="auto"/>
              <w:ind w:firstLine="0"/>
              <w:jc w:val="center"/>
              <w:rPr>
                <w:rFonts w:eastAsia="Times New Roman"/>
                <w:color w:val="000000"/>
                <w:sz w:val="20"/>
                <w:szCs w:val="20"/>
              </w:rPr>
            </w:pPr>
            <w:r w:rsidRPr="00F328CD">
              <w:rPr>
                <w:rFonts w:eastAsia="Times New Roman"/>
                <w:color w:val="000000"/>
                <w:sz w:val="20"/>
                <w:szCs w:val="20"/>
              </w:rPr>
              <w:t>(2)</w:t>
            </w:r>
          </w:p>
        </w:tc>
        <w:tc>
          <w:tcPr>
            <w:tcW w:w="1137" w:type="pct"/>
            <w:tcBorders>
              <w:left w:val="nil"/>
              <w:bottom w:val="single" w:sz="4" w:space="0" w:color="auto"/>
              <w:right w:val="nil"/>
            </w:tcBorders>
            <w:vAlign w:val="center"/>
          </w:tcPr>
          <w:p w14:paraId="57967DBF" w14:textId="77777777" w:rsidR="008C75C0" w:rsidRPr="00F328CD" w:rsidRDefault="00DC232C" w:rsidP="001C6BDF">
            <w:pPr>
              <w:topLinePunct w:val="0"/>
              <w:autoSpaceDE/>
              <w:autoSpaceDN/>
              <w:spacing w:line="240" w:lineRule="auto"/>
              <w:ind w:firstLine="0"/>
              <w:jc w:val="center"/>
              <w:rPr>
                <w:rFonts w:eastAsia="Times New Roman"/>
                <w:color w:val="000000"/>
                <w:sz w:val="20"/>
                <w:szCs w:val="20"/>
              </w:rPr>
            </w:pPr>
            <w:r w:rsidRPr="00F328CD">
              <w:rPr>
                <w:rFonts w:eastAsia="Times New Roman"/>
                <w:color w:val="000000"/>
                <w:sz w:val="20"/>
                <w:szCs w:val="20"/>
              </w:rPr>
              <w:t>(3)</w:t>
            </w:r>
          </w:p>
        </w:tc>
      </w:tr>
      <w:tr w:rsidR="00CD08C1" w14:paraId="351C5BDA" w14:textId="77777777" w:rsidTr="00B8783D">
        <w:trPr>
          <w:trHeight w:val="283"/>
        </w:trPr>
        <w:tc>
          <w:tcPr>
            <w:tcW w:w="1734" w:type="pct"/>
            <w:tcBorders>
              <w:top w:val="nil"/>
              <w:left w:val="nil"/>
              <w:bottom w:val="nil"/>
              <w:right w:val="nil"/>
            </w:tcBorders>
            <w:shd w:val="clear" w:color="auto" w:fill="BFBFBF" w:themeFill="background1" w:themeFillShade="BF"/>
            <w:noWrap/>
            <w:vAlign w:val="center"/>
            <w:hideMark/>
          </w:tcPr>
          <w:p w14:paraId="608B8229" w14:textId="77777777" w:rsidR="008C75C0" w:rsidRPr="00F328CD" w:rsidRDefault="00DC232C" w:rsidP="008C75C0">
            <w:pPr>
              <w:topLinePunct w:val="0"/>
              <w:autoSpaceDE/>
              <w:autoSpaceDN/>
              <w:spacing w:line="240" w:lineRule="auto"/>
              <w:ind w:firstLine="0"/>
              <w:jc w:val="left"/>
              <w:rPr>
                <w:rFonts w:eastAsia="Times New Roman"/>
                <w:color w:val="000000"/>
                <w:sz w:val="20"/>
                <w:szCs w:val="20"/>
              </w:rPr>
            </w:pPr>
            <m:oMathPara>
              <m:oMathParaPr>
                <m:jc m:val="left"/>
              </m:oMathParaPr>
              <m:oMath>
                <m:sSub>
                  <m:sSubPr>
                    <m:ctrlPr>
                      <w:rPr>
                        <w:rFonts w:ascii="Cambria Math" w:hAnsi="Cambria Math"/>
                        <w:i/>
                        <w:sz w:val="20"/>
                        <w:szCs w:val="20"/>
                      </w:rPr>
                    </m:ctrlPr>
                  </m:sSubPr>
                  <m:e>
                    <m:r>
                      <w:rPr>
                        <w:rFonts w:ascii="Cambria Math" w:eastAsia="Times New Roman" w:hAnsi="Cambria Math"/>
                        <w:color w:val="000000"/>
                        <w:sz w:val="20"/>
                        <w:szCs w:val="20"/>
                      </w:rPr>
                      <m:t>IO</m:t>
                    </m:r>
                  </m:e>
                  <m:sub>
                    <m:r>
                      <w:rPr>
                        <w:rFonts w:ascii="Cambria Math" w:hAnsi="Cambria Math"/>
                        <w:sz w:val="20"/>
                        <w:szCs w:val="20"/>
                      </w:rPr>
                      <m:t>t</m:t>
                    </m:r>
                  </m:sub>
                </m:sSub>
              </m:oMath>
            </m:oMathPara>
          </w:p>
        </w:tc>
        <w:tc>
          <w:tcPr>
            <w:tcW w:w="993" w:type="pct"/>
            <w:tcBorders>
              <w:top w:val="nil"/>
              <w:left w:val="nil"/>
              <w:bottom w:val="nil"/>
              <w:right w:val="nil"/>
            </w:tcBorders>
            <w:shd w:val="clear" w:color="auto" w:fill="BFBFBF" w:themeFill="background1" w:themeFillShade="BF"/>
            <w:noWrap/>
            <w:vAlign w:val="center"/>
            <w:hideMark/>
          </w:tcPr>
          <w:p w14:paraId="630D4B50" w14:textId="64FF61AB" w:rsidR="008C75C0" w:rsidRPr="00B8783D" w:rsidRDefault="00DC232C" w:rsidP="008C75C0">
            <w:pPr>
              <w:topLinePunct w:val="0"/>
              <w:autoSpaceDE/>
              <w:autoSpaceDN/>
              <w:spacing w:line="240" w:lineRule="auto"/>
              <w:ind w:firstLine="0"/>
              <w:jc w:val="center"/>
              <w:rPr>
                <w:color w:val="000000"/>
                <w:sz w:val="20"/>
                <w:szCs w:val="20"/>
              </w:rPr>
            </w:pPr>
            <w:r w:rsidRPr="00B8783D">
              <w:rPr>
                <w:color w:val="000000"/>
                <w:sz w:val="20"/>
                <w:szCs w:val="20"/>
              </w:rPr>
              <w:t>0.056***</w:t>
            </w:r>
          </w:p>
        </w:tc>
        <w:tc>
          <w:tcPr>
            <w:tcW w:w="1136" w:type="pct"/>
            <w:tcBorders>
              <w:top w:val="nil"/>
              <w:left w:val="nil"/>
              <w:bottom w:val="nil"/>
              <w:right w:val="nil"/>
            </w:tcBorders>
            <w:shd w:val="clear" w:color="auto" w:fill="BFBFBF" w:themeFill="background1" w:themeFillShade="BF"/>
            <w:noWrap/>
            <w:vAlign w:val="center"/>
            <w:hideMark/>
          </w:tcPr>
          <w:p w14:paraId="100F35E6" w14:textId="3452CBA4" w:rsidR="008C75C0" w:rsidRPr="00B8783D" w:rsidRDefault="00DC232C" w:rsidP="008C75C0">
            <w:pPr>
              <w:topLinePunct w:val="0"/>
              <w:autoSpaceDE/>
              <w:autoSpaceDN/>
              <w:spacing w:line="240" w:lineRule="auto"/>
              <w:ind w:firstLine="0"/>
              <w:jc w:val="center"/>
              <w:rPr>
                <w:color w:val="000000"/>
                <w:sz w:val="20"/>
                <w:szCs w:val="20"/>
              </w:rPr>
            </w:pPr>
            <w:r w:rsidRPr="00B8783D">
              <w:rPr>
                <w:color w:val="000000"/>
                <w:sz w:val="20"/>
                <w:szCs w:val="20"/>
              </w:rPr>
              <w:t>0.030**</w:t>
            </w:r>
          </w:p>
        </w:tc>
        <w:tc>
          <w:tcPr>
            <w:tcW w:w="1137" w:type="pct"/>
            <w:tcBorders>
              <w:top w:val="nil"/>
              <w:left w:val="nil"/>
              <w:bottom w:val="nil"/>
              <w:right w:val="nil"/>
            </w:tcBorders>
            <w:shd w:val="clear" w:color="auto" w:fill="BFBFBF" w:themeFill="background1" w:themeFillShade="BF"/>
            <w:vAlign w:val="center"/>
          </w:tcPr>
          <w:p w14:paraId="3293795E" w14:textId="675B2958" w:rsidR="008C75C0" w:rsidRPr="00F328CD" w:rsidRDefault="00DC232C" w:rsidP="008C75C0">
            <w:pPr>
              <w:topLinePunct w:val="0"/>
              <w:autoSpaceDE/>
              <w:autoSpaceDN/>
              <w:spacing w:line="240" w:lineRule="auto"/>
              <w:ind w:firstLine="0"/>
              <w:jc w:val="center"/>
              <w:rPr>
                <w:color w:val="000000"/>
                <w:sz w:val="20"/>
                <w:szCs w:val="20"/>
              </w:rPr>
            </w:pPr>
            <w:r w:rsidRPr="00B8783D">
              <w:rPr>
                <w:color w:val="000000"/>
                <w:sz w:val="20"/>
                <w:szCs w:val="20"/>
              </w:rPr>
              <w:t>0.053**</w:t>
            </w:r>
          </w:p>
        </w:tc>
      </w:tr>
      <w:tr w:rsidR="00CD08C1" w14:paraId="05A9C8DE" w14:textId="77777777" w:rsidTr="00B8783D">
        <w:trPr>
          <w:trHeight w:val="283"/>
        </w:trPr>
        <w:tc>
          <w:tcPr>
            <w:tcW w:w="1734" w:type="pct"/>
            <w:tcBorders>
              <w:top w:val="nil"/>
              <w:left w:val="nil"/>
              <w:bottom w:val="nil"/>
              <w:right w:val="nil"/>
            </w:tcBorders>
            <w:shd w:val="clear" w:color="auto" w:fill="BFBFBF" w:themeFill="background1" w:themeFillShade="BF"/>
            <w:noWrap/>
            <w:vAlign w:val="center"/>
            <w:hideMark/>
          </w:tcPr>
          <w:p w14:paraId="1BFC78EA" w14:textId="77777777" w:rsidR="008C75C0" w:rsidRPr="00F328CD" w:rsidRDefault="008C75C0" w:rsidP="008C75C0">
            <w:pPr>
              <w:topLinePunct w:val="0"/>
              <w:autoSpaceDE/>
              <w:autoSpaceDN/>
              <w:spacing w:line="240" w:lineRule="auto"/>
              <w:ind w:firstLine="0"/>
              <w:jc w:val="left"/>
              <w:rPr>
                <w:rFonts w:eastAsia="Times New Roman"/>
                <w:color w:val="000000"/>
                <w:sz w:val="20"/>
                <w:szCs w:val="20"/>
              </w:rPr>
            </w:pPr>
          </w:p>
        </w:tc>
        <w:tc>
          <w:tcPr>
            <w:tcW w:w="993" w:type="pct"/>
            <w:tcBorders>
              <w:top w:val="nil"/>
              <w:left w:val="nil"/>
              <w:bottom w:val="nil"/>
              <w:right w:val="nil"/>
            </w:tcBorders>
            <w:shd w:val="clear" w:color="auto" w:fill="BFBFBF" w:themeFill="background1" w:themeFillShade="BF"/>
            <w:noWrap/>
            <w:vAlign w:val="center"/>
            <w:hideMark/>
          </w:tcPr>
          <w:p w14:paraId="3FB75DC2" w14:textId="2F4DFBD9" w:rsidR="008C75C0" w:rsidRPr="00B8783D" w:rsidRDefault="00DC232C" w:rsidP="008C75C0">
            <w:pPr>
              <w:topLinePunct w:val="0"/>
              <w:autoSpaceDE/>
              <w:autoSpaceDN/>
              <w:spacing w:line="240" w:lineRule="auto"/>
              <w:ind w:firstLine="0"/>
              <w:jc w:val="center"/>
              <w:rPr>
                <w:color w:val="000000"/>
                <w:sz w:val="20"/>
                <w:szCs w:val="20"/>
              </w:rPr>
            </w:pPr>
            <w:r w:rsidRPr="00B8783D">
              <w:rPr>
                <w:color w:val="000000"/>
                <w:sz w:val="20"/>
                <w:szCs w:val="20"/>
              </w:rPr>
              <w:t>(5.18)</w:t>
            </w:r>
          </w:p>
        </w:tc>
        <w:tc>
          <w:tcPr>
            <w:tcW w:w="1136" w:type="pct"/>
            <w:tcBorders>
              <w:top w:val="nil"/>
              <w:left w:val="nil"/>
              <w:bottom w:val="nil"/>
              <w:right w:val="nil"/>
            </w:tcBorders>
            <w:shd w:val="clear" w:color="auto" w:fill="BFBFBF" w:themeFill="background1" w:themeFillShade="BF"/>
            <w:noWrap/>
            <w:vAlign w:val="center"/>
            <w:hideMark/>
          </w:tcPr>
          <w:p w14:paraId="7894B084" w14:textId="5DC3765E" w:rsidR="008C75C0" w:rsidRPr="00B8783D" w:rsidRDefault="00DC232C" w:rsidP="008C75C0">
            <w:pPr>
              <w:topLinePunct w:val="0"/>
              <w:autoSpaceDE/>
              <w:autoSpaceDN/>
              <w:spacing w:line="240" w:lineRule="auto"/>
              <w:ind w:firstLine="0"/>
              <w:jc w:val="center"/>
              <w:rPr>
                <w:color w:val="000000"/>
                <w:sz w:val="20"/>
                <w:szCs w:val="20"/>
              </w:rPr>
            </w:pPr>
            <w:r w:rsidRPr="00B8783D">
              <w:rPr>
                <w:color w:val="000000"/>
                <w:sz w:val="20"/>
                <w:szCs w:val="20"/>
              </w:rPr>
              <w:t>(2.33)</w:t>
            </w:r>
          </w:p>
        </w:tc>
        <w:tc>
          <w:tcPr>
            <w:tcW w:w="1137" w:type="pct"/>
            <w:tcBorders>
              <w:top w:val="nil"/>
              <w:left w:val="nil"/>
              <w:bottom w:val="nil"/>
              <w:right w:val="nil"/>
            </w:tcBorders>
            <w:shd w:val="clear" w:color="auto" w:fill="BFBFBF" w:themeFill="background1" w:themeFillShade="BF"/>
            <w:vAlign w:val="center"/>
          </w:tcPr>
          <w:p w14:paraId="7B44BE5F" w14:textId="2EA0D961" w:rsidR="008C75C0" w:rsidRPr="00F328CD" w:rsidRDefault="00DC232C" w:rsidP="008C75C0">
            <w:pPr>
              <w:topLinePunct w:val="0"/>
              <w:autoSpaceDE/>
              <w:autoSpaceDN/>
              <w:spacing w:line="240" w:lineRule="auto"/>
              <w:ind w:firstLine="0"/>
              <w:jc w:val="center"/>
              <w:rPr>
                <w:color w:val="000000"/>
                <w:sz w:val="20"/>
                <w:szCs w:val="20"/>
              </w:rPr>
            </w:pPr>
            <w:r w:rsidRPr="00B8783D">
              <w:rPr>
                <w:color w:val="000000"/>
                <w:sz w:val="20"/>
                <w:szCs w:val="20"/>
              </w:rPr>
              <w:t>(2.31)</w:t>
            </w:r>
          </w:p>
        </w:tc>
      </w:tr>
      <w:tr w:rsidR="00CD08C1" w14:paraId="5D58C4A2" w14:textId="77777777" w:rsidTr="00B8783D">
        <w:trPr>
          <w:trHeight w:val="283"/>
        </w:trPr>
        <w:tc>
          <w:tcPr>
            <w:tcW w:w="1734" w:type="pct"/>
            <w:tcBorders>
              <w:top w:val="nil"/>
              <w:left w:val="nil"/>
              <w:bottom w:val="nil"/>
              <w:right w:val="nil"/>
            </w:tcBorders>
            <w:shd w:val="clear" w:color="auto" w:fill="BFBFBF" w:themeFill="background1" w:themeFillShade="BF"/>
            <w:noWrap/>
            <w:vAlign w:val="center"/>
          </w:tcPr>
          <w:p w14:paraId="641539CD" w14:textId="1EDDE7FB" w:rsidR="008C75C0" w:rsidRPr="00F328CD" w:rsidRDefault="00DC232C" w:rsidP="008C75C0">
            <w:pPr>
              <w:topLinePunct w:val="0"/>
              <w:autoSpaceDE/>
              <w:autoSpaceDN/>
              <w:spacing w:line="240" w:lineRule="auto"/>
              <w:ind w:firstLine="0"/>
              <w:jc w:val="center"/>
              <w:rPr>
                <w:color w:val="000000"/>
                <w:sz w:val="20"/>
                <w:szCs w:val="20"/>
              </w:rPr>
            </w:pPr>
            <m:oMathPara>
              <m:oMathParaPr>
                <m:jc m:val="left"/>
              </m:oMathParaPr>
              <m:oMath>
                <m:sSub>
                  <m:sSubPr>
                    <m:ctrlPr>
                      <w:rPr>
                        <w:rFonts w:ascii="Cambria Math" w:hAnsi="Cambria Math"/>
                        <w:color w:val="000000"/>
                        <w:sz w:val="20"/>
                        <w:szCs w:val="20"/>
                      </w:rPr>
                    </m:ctrlPr>
                  </m:sSubPr>
                  <m:e>
                    <m:r>
                      <w:rPr>
                        <w:rFonts w:ascii="Cambria Math" w:hAnsi="Cambria Math"/>
                        <w:color w:val="000000"/>
                        <w:sz w:val="20"/>
                        <w:szCs w:val="20"/>
                      </w:rPr>
                      <m:t>Post</m:t>
                    </m:r>
                  </m:e>
                  <m:sub>
                    <m:r>
                      <w:rPr>
                        <w:rFonts w:ascii="Cambria Math" w:hAnsi="Cambria Math"/>
                        <w:color w:val="000000"/>
                        <w:sz w:val="20"/>
                        <w:szCs w:val="20"/>
                      </w:rPr>
                      <m:t>t</m:t>
                    </m:r>
                  </m:sub>
                </m:sSub>
              </m:oMath>
            </m:oMathPara>
          </w:p>
        </w:tc>
        <w:tc>
          <w:tcPr>
            <w:tcW w:w="993" w:type="pct"/>
            <w:tcBorders>
              <w:top w:val="nil"/>
              <w:left w:val="nil"/>
              <w:bottom w:val="nil"/>
              <w:right w:val="nil"/>
            </w:tcBorders>
            <w:shd w:val="clear" w:color="auto" w:fill="BFBFBF" w:themeFill="background1" w:themeFillShade="BF"/>
            <w:noWrap/>
            <w:vAlign w:val="center"/>
          </w:tcPr>
          <w:p w14:paraId="1D576057" w14:textId="77777777" w:rsidR="008C75C0" w:rsidRPr="00F328CD" w:rsidRDefault="008C75C0" w:rsidP="008C75C0">
            <w:pPr>
              <w:topLinePunct w:val="0"/>
              <w:autoSpaceDE/>
              <w:autoSpaceDN/>
              <w:spacing w:line="240" w:lineRule="auto"/>
              <w:ind w:firstLine="0"/>
              <w:jc w:val="center"/>
              <w:rPr>
                <w:color w:val="000000"/>
                <w:sz w:val="20"/>
                <w:szCs w:val="20"/>
              </w:rPr>
            </w:pPr>
          </w:p>
        </w:tc>
        <w:tc>
          <w:tcPr>
            <w:tcW w:w="1136" w:type="pct"/>
            <w:tcBorders>
              <w:top w:val="nil"/>
              <w:left w:val="nil"/>
              <w:bottom w:val="nil"/>
              <w:right w:val="nil"/>
            </w:tcBorders>
            <w:shd w:val="clear" w:color="auto" w:fill="BFBFBF" w:themeFill="background1" w:themeFillShade="BF"/>
            <w:noWrap/>
            <w:vAlign w:val="center"/>
          </w:tcPr>
          <w:p w14:paraId="3C17AE8A" w14:textId="6BC020EC" w:rsidR="008C75C0" w:rsidRPr="00F328CD" w:rsidRDefault="00DC232C" w:rsidP="008C75C0">
            <w:pPr>
              <w:topLinePunct w:val="0"/>
              <w:autoSpaceDE/>
              <w:autoSpaceDN/>
              <w:spacing w:line="240" w:lineRule="auto"/>
              <w:ind w:firstLine="0"/>
              <w:jc w:val="center"/>
              <w:rPr>
                <w:color w:val="000000"/>
                <w:sz w:val="20"/>
                <w:szCs w:val="20"/>
              </w:rPr>
            </w:pPr>
            <w:r w:rsidRPr="00B8783D">
              <w:rPr>
                <w:color w:val="000000"/>
                <w:sz w:val="20"/>
                <w:szCs w:val="20"/>
              </w:rPr>
              <w:t>0.018**</w:t>
            </w:r>
          </w:p>
        </w:tc>
        <w:tc>
          <w:tcPr>
            <w:tcW w:w="1137" w:type="pct"/>
            <w:tcBorders>
              <w:top w:val="nil"/>
              <w:left w:val="nil"/>
              <w:bottom w:val="nil"/>
              <w:right w:val="nil"/>
            </w:tcBorders>
            <w:shd w:val="clear" w:color="auto" w:fill="BFBFBF" w:themeFill="background1" w:themeFillShade="BF"/>
            <w:vAlign w:val="center"/>
          </w:tcPr>
          <w:p w14:paraId="738FC22A" w14:textId="44BBF0E6" w:rsidR="008C75C0" w:rsidRPr="00F328CD" w:rsidRDefault="008C75C0" w:rsidP="008C75C0">
            <w:pPr>
              <w:topLinePunct w:val="0"/>
              <w:autoSpaceDE/>
              <w:autoSpaceDN/>
              <w:spacing w:line="240" w:lineRule="auto"/>
              <w:ind w:firstLine="0"/>
              <w:jc w:val="center"/>
              <w:rPr>
                <w:color w:val="000000"/>
                <w:sz w:val="20"/>
                <w:szCs w:val="20"/>
              </w:rPr>
            </w:pPr>
          </w:p>
        </w:tc>
      </w:tr>
      <w:tr w:rsidR="00CD08C1" w14:paraId="381F49D7" w14:textId="77777777" w:rsidTr="00B8783D">
        <w:trPr>
          <w:trHeight w:val="283"/>
        </w:trPr>
        <w:tc>
          <w:tcPr>
            <w:tcW w:w="1734" w:type="pct"/>
            <w:tcBorders>
              <w:top w:val="nil"/>
              <w:left w:val="nil"/>
              <w:bottom w:val="nil"/>
              <w:right w:val="nil"/>
            </w:tcBorders>
            <w:shd w:val="clear" w:color="auto" w:fill="BFBFBF" w:themeFill="background1" w:themeFillShade="BF"/>
            <w:noWrap/>
            <w:vAlign w:val="center"/>
          </w:tcPr>
          <w:p w14:paraId="31AE3BEF" w14:textId="77777777" w:rsidR="008C75C0" w:rsidRPr="00F328CD" w:rsidRDefault="008C75C0" w:rsidP="008C75C0">
            <w:pPr>
              <w:topLinePunct w:val="0"/>
              <w:autoSpaceDE/>
              <w:autoSpaceDN/>
              <w:spacing w:line="240" w:lineRule="auto"/>
              <w:ind w:firstLine="0"/>
              <w:jc w:val="center"/>
              <w:rPr>
                <w:color w:val="000000"/>
                <w:sz w:val="20"/>
                <w:szCs w:val="20"/>
              </w:rPr>
            </w:pPr>
          </w:p>
        </w:tc>
        <w:tc>
          <w:tcPr>
            <w:tcW w:w="993" w:type="pct"/>
            <w:tcBorders>
              <w:top w:val="nil"/>
              <w:left w:val="nil"/>
              <w:bottom w:val="nil"/>
              <w:right w:val="nil"/>
            </w:tcBorders>
            <w:shd w:val="clear" w:color="auto" w:fill="BFBFBF" w:themeFill="background1" w:themeFillShade="BF"/>
            <w:noWrap/>
            <w:vAlign w:val="center"/>
          </w:tcPr>
          <w:p w14:paraId="043E1073" w14:textId="77777777" w:rsidR="008C75C0" w:rsidRPr="00F328CD" w:rsidRDefault="008C75C0" w:rsidP="008C75C0">
            <w:pPr>
              <w:topLinePunct w:val="0"/>
              <w:autoSpaceDE/>
              <w:autoSpaceDN/>
              <w:spacing w:line="240" w:lineRule="auto"/>
              <w:ind w:firstLine="0"/>
              <w:jc w:val="center"/>
              <w:rPr>
                <w:color w:val="000000"/>
                <w:sz w:val="20"/>
                <w:szCs w:val="20"/>
              </w:rPr>
            </w:pPr>
          </w:p>
        </w:tc>
        <w:tc>
          <w:tcPr>
            <w:tcW w:w="1136" w:type="pct"/>
            <w:tcBorders>
              <w:top w:val="nil"/>
              <w:left w:val="nil"/>
              <w:bottom w:val="nil"/>
              <w:right w:val="nil"/>
            </w:tcBorders>
            <w:shd w:val="clear" w:color="auto" w:fill="BFBFBF" w:themeFill="background1" w:themeFillShade="BF"/>
            <w:noWrap/>
            <w:vAlign w:val="center"/>
          </w:tcPr>
          <w:p w14:paraId="5C09D056" w14:textId="7915886F" w:rsidR="008C75C0" w:rsidRPr="00F328CD" w:rsidRDefault="00DC232C" w:rsidP="008C75C0">
            <w:pPr>
              <w:topLinePunct w:val="0"/>
              <w:autoSpaceDE/>
              <w:autoSpaceDN/>
              <w:spacing w:line="240" w:lineRule="auto"/>
              <w:ind w:firstLine="0"/>
              <w:jc w:val="center"/>
              <w:rPr>
                <w:color w:val="000000"/>
                <w:sz w:val="20"/>
                <w:szCs w:val="20"/>
              </w:rPr>
            </w:pPr>
            <w:r w:rsidRPr="00B8783D">
              <w:rPr>
                <w:color w:val="000000"/>
                <w:sz w:val="20"/>
                <w:szCs w:val="20"/>
              </w:rPr>
              <w:t>(2.43)</w:t>
            </w:r>
          </w:p>
        </w:tc>
        <w:tc>
          <w:tcPr>
            <w:tcW w:w="1137" w:type="pct"/>
            <w:tcBorders>
              <w:top w:val="nil"/>
              <w:left w:val="nil"/>
              <w:bottom w:val="nil"/>
              <w:right w:val="nil"/>
            </w:tcBorders>
            <w:shd w:val="clear" w:color="auto" w:fill="BFBFBF" w:themeFill="background1" w:themeFillShade="BF"/>
            <w:vAlign w:val="center"/>
          </w:tcPr>
          <w:p w14:paraId="7F8A54CC" w14:textId="4A200535" w:rsidR="008C75C0" w:rsidRPr="00F328CD" w:rsidRDefault="008C75C0" w:rsidP="008C75C0">
            <w:pPr>
              <w:topLinePunct w:val="0"/>
              <w:autoSpaceDE/>
              <w:autoSpaceDN/>
              <w:spacing w:line="240" w:lineRule="auto"/>
              <w:ind w:firstLine="0"/>
              <w:jc w:val="center"/>
              <w:rPr>
                <w:color w:val="000000"/>
                <w:sz w:val="20"/>
                <w:szCs w:val="20"/>
              </w:rPr>
            </w:pPr>
          </w:p>
        </w:tc>
      </w:tr>
      <w:tr w:rsidR="00CD08C1" w14:paraId="0AE8CE7F" w14:textId="77777777" w:rsidTr="00B8783D">
        <w:trPr>
          <w:trHeight w:val="283"/>
        </w:trPr>
        <w:tc>
          <w:tcPr>
            <w:tcW w:w="1734" w:type="pct"/>
            <w:tcBorders>
              <w:top w:val="nil"/>
              <w:left w:val="nil"/>
              <w:bottom w:val="nil"/>
              <w:right w:val="nil"/>
            </w:tcBorders>
            <w:shd w:val="clear" w:color="auto" w:fill="BFBFBF" w:themeFill="background1" w:themeFillShade="BF"/>
            <w:noWrap/>
            <w:vAlign w:val="center"/>
          </w:tcPr>
          <w:p w14:paraId="35BC6E9F" w14:textId="57F50D7E" w:rsidR="008C75C0" w:rsidRPr="00F328CD" w:rsidRDefault="00DC232C" w:rsidP="008C75C0">
            <w:pPr>
              <w:topLinePunct w:val="0"/>
              <w:autoSpaceDE/>
              <w:autoSpaceDN/>
              <w:spacing w:line="240" w:lineRule="auto"/>
              <w:ind w:firstLine="0"/>
              <w:jc w:val="center"/>
              <w:rPr>
                <w:color w:val="000000"/>
                <w:sz w:val="20"/>
                <w:szCs w:val="20"/>
              </w:rPr>
            </w:pPr>
            <m:oMathPara>
              <m:oMathParaPr>
                <m:jc m:val="left"/>
              </m:oMathParaPr>
              <m:oMath>
                <m:sSub>
                  <m:sSubPr>
                    <m:ctrlPr>
                      <w:rPr>
                        <w:rFonts w:ascii="Cambria Math" w:hAnsi="Cambria Math"/>
                        <w:color w:val="000000"/>
                        <w:sz w:val="20"/>
                        <w:szCs w:val="20"/>
                      </w:rPr>
                    </m:ctrlPr>
                  </m:sSubPr>
                  <m:e>
                    <m:r>
                      <w:rPr>
                        <w:rFonts w:ascii="Cambria Math" w:hAnsi="Cambria Math"/>
                        <w:color w:val="000000"/>
                        <w:sz w:val="20"/>
                        <w:szCs w:val="20"/>
                      </w:rPr>
                      <m:t>IO</m:t>
                    </m:r>
                  </m:e>
                  <m:sub>
                    <m:r>
                      <w:rPr>
                        <w:rFonts w:ascii="Cambria Math" w:hAnsi="Cambria Math"/>
                        <w:color w:val="000000"/>
                        <w:sz w:val="20"/>
                        <w:szCs w:val="20"/>
                      </w:rPr>
                      <m:t>t</m:t>
                    </m:r>
                  </m:sub>
                </m:sSub>
                <m:r>
                  <w:rPr>
                    <w:rFonts w:ascii="Cambria Math" w:hAnsi="Cambria Math"/>
                    <w:color w:val="000000"/>
                    <w:sz w:val="20"/>
                    <w:szCs w:val="20"/>
                  </w:rPr>
                  <m:t>*</m:t>
                </m:r>
                <m:sSub>
                  <m:sSubPr>
                    <m:ctrlPr>
                      <w:rPr>
                        <w:rFonts w:ascii="Cambria Math" w:hAnsi="Cambria Math"/>
                        <w:color w:val="000000"/>
                        <w:sz w:val="20"/>
                        <w:szCs w:val="20"/>
                      </w:rPr>
                    </m:ctrlPr>
                  </m:sSubPr>
                  <m:e>
                    <m:r>
                      <w:rPr>
                        <w:rFonts w:ascii="Cambria Math" w:hAnsi="Cambria Math"/>
                        <w:color w:val="000000"/>
                        <w:sz w:val="20"/>
                        <w:szCs w:val="20"/>
                      </w:rPr>
                      <m:t>Post</m:t>
                    </m:r>
                  </m:e>
                  <m:sub>
                    <m:r>
                      <w:rPr>
                        <w:rFonts w:ascii="Cambria Math" w:hAnsi="Cambria Math"/>
                        <w:color w:val="000000"/>
                        <w:sz w:val="20"/>
                        <w:szCs w:val="20"/>
                      </w:rPr>
                      <m:t>t</m:t>
                    </m:r>
                  </m:sub>
                </m:sSub>
              </m:oMath>
            </m:oMathPara>
          </w:p>
        </w:tc>
        <w:tc>
          <w:tcPr>
            <w:tcW w:w="993" w:type="pct"/>
            <w:tcBorders>
              <w:top w:val="nil"/>
              <w:left w:val="nil"/>
              <w:bottom w:val="nil"/>
              <w:right w:val="nil"/>
            </w:tcBorders>
            <w:shd w:val="clear" w:color="auto" w:fill="BFBFBF" w:themeFill="background1" w:themeFillShade="BF"/>
            <w:noWrap/>
            <w:vAlign w:val="center"/>
          </w:tcPr>
          <w:p w14:paraId="18EC9BA9" w14:textId="13C3B99D" w:rsidR="008C75C0" w:rsidRPr="00F328CD" w:rsidRDefault="008C75C0" w:rsidP="008C75C0">
            <w:pPr>
              <w:topLinePunct w:val="0"/>
              <w:autoSpaceDE/>
              <w:autoSpaceDN/>
              <w:spacing w:line="240" w:lineRule="auto"/>
              <w:ind w:firstLine="0"/>
              <w:jc w:val="center"/>
              <w:rPr>
                <w:color w:val="000000"/>
                <w:sz w:val="20"/>
                <w:szCs w:val="20"/>
              </w:rPr>
            </w:pPr>
          </w:p>
        </w:tc>
        <w:tc>
          <w:tcPr>
            <w:tcW w:w="1136" w:type="pct"/>
            <w:tcBorders>
              <w:top w:val="nil"/>
              <w:left w:val="nil"/>
              <w:bottom w:val="nil"/>
              <w:right w:val="nil"/>
            </w:tcBorders>
            <w:shd w:val="clear" w:color="auto" w:fill="BFBFBF" w:themeFill="background1" w:themeFillShade="BF"/>
            <w:noWrap/>
            <w:vAlign w:val="center"/>
          </w:tcPr>
          <w:p w14:paraId="481C6A53" w14:textId="497497E6" w:rsidR="008C75C0" w:rsidRPr="00F328CD" w:rsidRDefault="00DC232C" w:rsidP="008C75C0">
            <w:pPr>
              <w:topLinePunct w:val="0"/>
              <w:autoSpaceDE/>
              <w:autoSpaceDN/>
              <w:spacing w:line="240" w:lineRule="auto"/>
              <w:ind w:firstLine="0"/>
              <w:jc w:val="center"/>
              <w:rPr>
                <w:color w:val="000000"/>
                <w:sz w:val="20"/>
                <w:szCs w:val="20"/>
              </w:rPr>
            </w:pPr>
            <w:r w:rsidRPr="00B8783D">
              <w:rPr>
                <w:color w:val="000000"/>
                <w:sz w:val="20"/>
                <w:szCs w:val="20"/>
              </w:rPr>
              <w:t>0.043**</w:t>
            </w:r>
          </w:p>
        </w:tc>
        <w:tc>
          <w:tcPr>
            <w:tcW w:w="1137" w:type="pct"/>
            <w:tcBorders>
              <w:top w:val="nil"/>
              <w:left w:val="nil"/>
              <w:bottom w:val="nil"/>
              <w:right w:val="nil"/>
            </w:tcBorders>
            <w:shd w:val="clear" w:color="auto" w:fill="BFBFBF" w:themeFill="background1" w:themeFillShade="BF"/>
            <w:vAlign w:val="center"/>
          </w:tcPr>
          <w:p w14:paraId="0527DA62" w14:textId="18F41DA3" w:rsidR="008C75C0" w:rsidRPr="00B8783D" w:rsidRDefault="008C75C0" w:rsidP="008C75C0">
            <w:pPr>
              <w:topLinePunct w:val="0"/>
              <w:autoSpaceDE/>
              <w:autoSpaceDN/>
              <w:spacing w:line="240" w:lineRule="auto"/>
              <w:ind w:firstLine="0"/>
              <w:jc w:val="center"/>
              <w:rPr>
                <w:color w:val="000000"/>
                <w:sz w:val="20"/>
                <w:szCs w:val="20"/>
              </w:rPr>
            </w:pPr>
          </w:p>
        </w:tc>
      </w:tr>
      <w:tr w:rsidR="00CD08C1" w14:paraId="7BA0D77D" w14:textId="77777777" w:rsidTr="00B8783D">
        <w:trPr>
          <w:trHeight w:val="283"/>
        </w:trPr>
        <w:tc>
          <w:tcPr>
            <w:tcW w:w="1734" w:type="pct"/>
            <w:tcBorders>
              <w:top w:val="nil"/>
              <w:left w:val="nil"/>
              <w:bottom w:val="nil"/>
              <w:right w:val="nil"/>
            </w:tcBorders>
            <w:shd w:val="clear" w:color="auto" w:fill="BFBFBF" w:themeFill="background1" w:themeFillShade="BF"/>
            <w:noWrap/>
            <w:vAlign w:val="center"/>
          </w:tcPr>
          <w:p w14:paraId="19B52FD2" w14:textId="77777777" w:rsidR="008C75C0" w:rsidRPr="00F328CD" w:rsidRDefault="008C75C0" w:rsidP="008C75C0">
            <w:pPr>
              <w:topLinePunct w:val="0"/>
              <w:autoSpaceDE/>
              <w:autoSpaceDN/>
              <w:spacing w:line="240" w:lineRule="auto"/>
              <w:ind w:firstLine="0"/>
              <w:rPr>
                <w:rFonts w:eastAsia="Times New Roman"/>
                <w:color w:val="000000"/>
                <w:sz w:val="20"/>
                <w:szCs w:val="20"/>
              </w:rPr>
            </w:pPr>
          </w:p>
        </w:tc>
        <w:tc>
          <w:tcPr>
            <w:tcW w:w="993" w:type="pct"/>
            <w:tcBorders>
              <w:top w:val="nil"/>
              <w:left w:val="nil"/>
              <w:bottom w:val="nil"/>
              <w:right w:val="nil"/>
            </w:tcBorders>
            <w:shd w:val="clear" w:color="auto" w:fill="BFBFBF" w:themeFill="background1" w:themeFillShade="BF"/>
            <w:noWrap/>
            <w:vAlign w:val="center"/>
          </w:tcPr>
          <w:p w14:paraId="56F8479B" w14:textId="56B470BF" w:rsidR="008C75C0" w:rsidRPr="00F328CD" w:rsidRDefault="008C75C0" w:rsidP="008C75C0">
            <w:pPr>
              <w:topLinePunct w:val="0"/>
              <w:autoSpaceDE/>
              <w:autoSpaceDN/>
              <w:spacing w:line="240" w:lineRule="auto"/>
              <w:ind w:firstLine="0"/>
              <w:jc w:val="center"/>
              <w:rPr>
                <w:color w:val="000000"/>
                <w:sz w:val="20"/>
                <w:szCs w:val="20"/>
              </w:rPr>
            </w:pPr>
          </w:p>
        </w:tc>
        <w:tc>
          <w:tcPr>
            <w:tcW w:w="1136" w:type="pct"/>
            <w:tcBorders>
              <w:top w:val="nil"/>
              <w:left w:val="nil"/>
              <w:bottom w:val="nil"/>
              <w:right w:val="nil"/>
            </w:tcBorders>
            <w:shd w:val="clear" w:color="auto" w:fill="BFBFBF" w:themeFill="background1" w:themeFillShade="BF"/>
            <w:noWrap/>
            <w:vAlign w:val="center"/>
          </w:tcPr>
          <w:p w14:paraId="0DDFE79E" w14:textId="6821A9D7" w:rsidR="008C75C0" w:rsidRPr="00F328CD" w:rsidRDefault="00DC232C" w:rsidP="008C75C0">
            <w:pPr>
              <w:topLinePunct w:val="0"/>
              <w:autoSpaceDE/>
              <w:autoSpaceDN/>
              <w:spacing w:line="240" w:lineRule="auto"/>
              <w:ind w:firstLine="0"/>
              <w:jc w:val="center"/>
              <w:rPr>
                <w:color w:val="000000"/>
                <w:sz w:val="20"/>
                <w:szCs w:val="20"/>
              </w:rPr>
            </w:pPr>
            <w:r w:rsidRPr="00B8783D">
              <w:rPr>
                <w:color w:val="000000"/>
                <w:sz w:val="20"/>
                <w:szCs w:val="20"/>
              </w:rPr>
              <w:t>(2.50)</w:t>
            </w:r>
          </w:p>
        </w:tc>
        <w:tc>
          <w:tcPr>
            <w:tcW w:w="1137" w:type="pct"/>
            <w:tcBorders>
              <w:top w:val="nil"/>
              <w:left w:val="nil"/>
              <w:bottom w:val="nil"/>
              <w:right w:val="nil"/>
            </w:tcBorders>
            <w:shd w:val="clear" w:color="auto" w:fill="BFBFBF" w:themeFill="background1" w:themeFillShade="BF"/>
            <w:vAlign w:val="center"/>
          </w:tcPr>
          <w:p w14:paraId="61C557DC" w14:textId="6E7D7CB6" w:rsidR="008C75C0" w:rsidRPr="00B8783D" w:rsidRDefault="008C75C0" w:rsidP="008C75C0">
            <w:pPr>
              <w:topLinePunct w:val="0"/>
              <w:autoSpaceDE/>
              <w:autoSpaceDN/>
              <w:spacing w:line="240" w:lineRule="auto"/>
              <w:ind w:firstLine="0"/>
              <w:jc w:val="center"/>
              <w:rPr>
                <w:color w:val="000000"/>
                <w:sz w:val="20"/>
                <w:szCs w:val="20"/>
              </w:rPr>
            </w:pPr>
          </w:p>
        </w:tc>
      </w:tr>
      <w:tr w:rsidR="00CD08C1" w14:paraId="4ED6F751" w14:textId="77777777" w:rsidTr="00B8783D">
        <w:trPr>
          <w:trHeight w:val="283"/>
        </w:trPr>
        <w:tc>
          <w:tcPr>
            <w:tcW w:w="1734" w:type="pct"/>
            <w:tcBorders>
              <w:top w:val="nil"/>
              <w:left w:val="nil"/>
              <w:bottom w:val="nil"/>
              <w:right w:val="nil"/>
            </w:tcBorders>
            <w:shd w:val="clear" w:color="auto" w:fill="BFBFBF" w:themeFill="background1" w:themeFillShade="BF"/>
            <w:noWrap/>
            <w:vAlign w:val="center"/>
          </w:tcPr>
          <w:p w14:paraId="00B38712" w14:textId="0912B992" w:rsidR="008C75C0" w:rsidRPr="00F328CD" w:rsidRDefault="00DC232C" w:rsidP="008C75C0">
            <w:pPr>
              <w:topLinePunct w:val="0"/>
              <w:autoSpaceDE/>
              <w:autoSpaceDN/>
              <w:spacing w:line="240" w:lineRule="auto"/>
              <w:ind w:firstLine="0"/>
              <w:rPr>
                <w:rFonts w:eastAsia="Times New Roman"/>
                <w:i/>
                <w:color w:val="000000"/>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Crisis</m:t>
                    </m:r>
                  </m:e>
                  <m:sub>
                    <m:r>
                      <w:rPr>
                        <w:rFonts w:ascii="Cambria Math" w:hAnsi="Cambria Math"/>
                        <w:sz w:val="20"/>
                        <w:szCs w:val="20"/>
                      </w:rPr>
                      <m:t>t</m:t>
                    </m:r>
                  </m:sub>
                </m:sSub>
              </m:oMath>
            </m:oMathPara>
          </w:p>
        </w:tc>
        <w:tc>
          <w:tcPr>
            <w:tcW w:w="993" w:type="pct"/>
            <w:tcBorders>
              <w:top w:val="nil"/>
              <w:left w:val="nil"/>
              <w:bottom w:val="nil"/>
              <w:right w:val="nil"/>
            </w:tcBorders>
            <w:shd w:val="clear" w:color="auto" w:fill="BFBFBF" w:themeFill="background1" w:themeFillShade="BF"/>
            <w:noWrap/>
            <w:vAlign w:val="center"/>
          </w:tcPr>
          <w:p w14:paraId="0251754A" w14:textId="5F2649A0" w:rsidR="008C75C0" w:rsidRPr="00F328CD" w:rsidRDefault="00DC232C" w:rsidP="008C75C0">
            <w:pPr>
              <w:topLinePunct w:val="0"/>
              <w:autoSpaceDE/>
              <w:autoSpaceDN/>
              <w:spacing w:line="240" w:lineRule="auto"/>
              <w:ind w:firstLine="0"/>
              <w:jc w:val="center"/>
              <w:rPr>
                <w:color w:val="000000"/>
                <w:sz w:val="20"/>
                <w:szCs w:val="20"/>
              </w:rPr>
            </w:pPr>
            <w:r w:rsidRPr="00B8783D">
              <w:rPr>
                <w:color w:val="000000"/>
                <w:sz w:val="20"/>
                <w:szCs w:val="20"/>
              </w:rPr>
              <w:t>0.025***</w:t>
            </w:r>
          </w:p>
        </w:tc>
        <w:tc>
          <w:tcPr>
            <w:tcW w:w="1136" w:type="pct"/>
            <w:tcBorders>
              <w:top w:val="nil"/>
              <w:left w:val="nil"/>
              <w:bottom w:val="nil"/>
              <w:right w:val="nil"/>
            </w:tcBorders>
            <w:shd w:val="clear" w:color="auto" w:fill="BFBFBF" w:themeFill="background1" w:themeFillShade="BF"/>
            <w:noWrap/>
            <w:vAlign w:val="center"/>
          </w:tcPr>
          <w:p w14:paraId="0A0D50C2" w14:textId="5AE37489" w:rsidR="008C75C0" w:rsidRPr="00F328CD" w:rsidRDefault="00DC232C" w:rsidP="008C75C0">
            <w:pPr>
              <w:topLinePunct w:val="0"/>
              <w:autoSpaceDE/>
              <w:autoSpaceDN/>
              <w:spacing w:line="240" w:lineRule="auto"/>
              <w:ind w:firstLine="0"/>
              <w:jc w:val="center"/>
              <w:rPr>
                <w:color w:val="000000"/>
                <w:sz w:val="20"/>
                <w:szCs w:val="20"/>
              </w:rPr>
            </w:pPr>
            <w:r w:rsidRPr="00B8783D">
              <w:rPr>
                <w:color w:val="000000"/>
                <w:sz w:val="20"/>
                <w:szCs w:val="20"/>
              </w:rPr>
              <w:t>0.028***</w:t>
            </w:r>
          </w:p>
        </w:tc>
        <w:tc>
          <w:tcPr>
            <w:tcW w:w="1137" w:type="pct"/>
            <w:tcBorders>
              <w:top w:val="nil"/>
              <w:left w:val="nil"/>
              <w:bottom w:val="nil"/>
              <w:right w:val="nil"/>
            </w:tcBorders>
            <w:shd w:val="clear" w:color="auto" w:fill="BFBFBF" w:themeFill="background1" w:themeFillShade="BF"/>
            <w:vAlign w:val="center"/>
          </w:tcPr>
          <w:p w14:paraId="3BDFDC48" w14:textId="62FA9DCF" w:rsidR="008C75C0" w:rsidRPr="00B8783D" w:rsidRDefault="008C75C0" w:rsidP="008C75C0">
            <w:pPr>
              <w:topLinePunct w:val="0"/>
              <w:autoSpaceDE/>
              <w:autoSpaceDN/>
              <w:spacing w:line="240" w:lineRule="auto"/>
              <w:ind w:firstLine="0"/>
              <w:jc w:val="center"/>
              <w:rPr>
                <w:color w:val="000000"/>
                <w:sz w:val="20"/>
                <w:szCs w:val="20"/>
              </w:rPr>
            </w:pPr>
          </w:p>
        </w:tc>
      </w:tr>
      <w:tr w:rsidR="00CD08C1" w14:paraId="63805456" w14:textId="77777777" w:rsidTr="00B8783D">
        <w:trPr>
          <w:trHeight w:val="283"/>
        </w:trPr>
        <w:tc>
          <w:tcPr>
            <w:tcW w:w="1734" w:type="pct"/>
            <w:tcBorders>
              <w:top w:val="nil"/>
              <w:left w:val="nil"/>
              <w:bottom w:val="nil"/>
              <w:right w:val="nil"/>
            </w:tcBorders>
            <w:shd w:val="clear" w:color="auto" w:fill="BFBFBF" w:themeFill="background1" w:themeFillShade="BF"/>
            <w:noWrap/>
            <w:vAlign w:val="center"/>
          </w:tcPr>
          <w:p w14:paraId="3919F164" w14:textId="77777777" w:rsidR="008C75C0" w:rsidRPr="00F328CD" w:rsidRDefault="008C75C0" w:rsidP="008C75C0">
            <w:pPr>
              <w:topLinePunct w:val="0"/>
              <w:autoSpaceDE/>
              <w:autoSpaceDN/>
              <w:spacing w:line="240" w:lineRule="auto"/>
              <w:ind w:firstLine="0"/>
              <w:rPr>
                <w:rFonts w:eastAsia="Times New Roman"/>
                <w:color w:val="000000"/>
                <w:sz w:val="20"/>
                <w:szCs w:val="20"/>
              </w:rPr>
            </w:pPr>
          </w:p>
        </w:tc>
        <w:tc>
          <w:tcPr>
            <w:tcW w:w="993" w:type="pct"/>
            <w:tcBorders>
              <w:top w:val="nil"/>
              <w:left w:val="nil"/>
              <w:bottom w:val="nil"/>
              <w:right w:val="nil"/>
            </w:tcBorders>
            <w:shd w:val="clear" w:color="auto" w:fill="BFBFBF" w:themeFill="background1" w:themeFillShade="BF"/>
            <w:noWrap/>
            <w:vAlign w:val="center"/>
          </w:tcPr>
          <w:p w14:paraId="334E6E55" w14:textId="4384F992" w:rsidR="008C75C0" w:rsidRPr="00F328CD" w:rsidRDefault="00DC232C" w:rsidP="008C75C0">
            <w:pPr>
              <w:topLinePunct w:val="0"/>
              <w:autoSpaceDE/>
              <w:autoSpaceDN/>
              <w:spacing w:line="240" w:lineRule="auto"/>
              <w:ind w:firstLine="0"/>
              <w:jc w:val="center"/>
              <w:rPr>
                <w:color w:val="000000"/>
                <w:sz w:val="20"/>
                <w:szCs w:val="20"/>
              </w:rPr>
            </w:pPr>
            <w:r w:rsidRPr="00B8783D">
              <w:rPr>
                <w:color w:val="000000"/>
                <w:sz w:val="20"/>
                <w:szCs w:val="20"/>
              </w:rPr>
              <w:t>(4.53)</w:t>
            </w:r>
          </w:p>
        </w:tc>
        <w:tc>
          <w:tcPr>
            <w:tcW w:w="1136" w:type="pct"/>
            <w:tcBorders>
              <w:top w:val="nil"/>
              <w:left w:val="nil"/>
              <w:bottom w:val="nil"/>
              <w:right w:val="nil"/>
            </w:tcBorders>
            <w:shd w:val="clear" w:color="auto" w:fill="BFBFBF" w:themeFill="background1" w:themeFillShade="BF"/>
            <w:noWrap/>
            <w:vAlign w:val="center"/>
          </w:tcPr>
          <w:p w14:paraId="62EB8706" w14:textId="5F673B0A" w:rsidR="008C75C0" w:rsidRPr="00F328CD" w:rsidRDefault="00DC232C" w:rsidP="008C75C0">
            <w:pPr>
              <w:topLinePunct w:val="0"/>
              <w:autoSpaceDE/>
              <w:autoSpaceDN/>
              <w:spacing w:line="240" w:lineRule="auto"/>
              <w:ind w:firstLine="0"/>
              <w:jc w:val="center"/>
              <w:rPr>
                <w:color w:val="000000"/>
                <w:sz w:val="20"/>
                <w:szCs w:val="20"/>
              </w:rPr>
            </w:pPr>
            <w:r w:rsidRPr="00B8783D">
              <w:rPr>
                <w:color w:val="000000"/>
                <w:sz w:val="20"/>
                <w:szCs w:val="20"/>
              </w:rPr>
              <w:t>(4.05)</w:t>
            </w:r>
          </w:p>
        </w:tc>
        <w:tc>
          <w:tcPr>
            <w:tcW w:w="1137" w:type="pct"/>
            <w:tcBorders>
              <w:top w:val="nil"/>
              <w:left w:val="nil"/>
              <w:bottom w:val="nil"/>
              <w:right w:val="nil"/>
            </w:tcBorders>
            <w:shd w:val="clear" w:color="auto" w:fill="BFBFBF" w:themeFill="background1" w:themeFillShade="BF"/>
            <w:vAlign w:val="center"/>
          </w:tcPr>
          <w:p w14:paraId="00A7CA59" w14:textId="1650E925" w:rsidR="008C75C0" w:rsidRPr="00B8783D" w:rsidRDefault="008C75C0" w:rsidP="008C75C0">
            <w:pPr>
              <w:topLinePunct w:val="0"/>
              <w:autoSpaceDE/>
              <w:autoSpaceDN/>
              <w:spacing w:line="240" w:lineRule="auto"/>
              <w:ind w:firstLine="0"/>
              <w:jc w:val="center"/>
              <w:rPr>
                <w:color w:val="000000"/>
                <w:sz w:val="20"/>
                <w:szCs w:val="20"/>
              </w:rPr>
            </w:pPr>
          </w:p>
        </w:tc>
      </w:tr>
      <w:tr w:rsidR="00CD08C1" w14:paraId="3CECE2C1" w14:textId="77777777" w:rsidTr="00B8783D">
        <w:trPr>
          <w:trHeight w:val="283"/>
        </w:trPr>
        <w:tc>
          <w:tcPr>
            <w:tcW w:w="1734" w:type="pct"/>
            <w:tcBorders>
              <w:top w:val="nil"/>
              <w:left w:val="nil"/>
              <w:bottom w:val="nil"/>
              <w:right w:val="nil"/>
            </w:tcBorders>
            <w:shd w:val="clear" w:color="auto" w:fill="BFBFBF" w:themeFill="background1" w:themeFillShade="BF"/>
            <w:noWrap/>
            <w:vAlign w:val="center"/>
          </w:tcPr>
          <w:p w14:paraId="1FBC4679" w14:textId="59115556" w:rsidR="008C75C0" w:rsidRPr="00F328CD" w:rsidRDefault="00DC232C" w:rsidP="008C75C0">
            <w:pPr>
              <w:topLinePunct w:val="0"/>
              <w:autoSpaceDE/>
              <w:autoSpaceDN/>
              <w:spacing w:line="240" w:lineRule="auto"/>
              <w:ind w:firstLine="0"/>
              <w:jc w:val="left"/>
              <w:rPr>
                <w:rFonts w:eastAsia="Times New Roman"/>
                <w:color w:val="000000"/>
                <w:sz w:val="20"/>
                <w:szCs w:val="20"/>
              </w:rPr>
            </w:pPr>
            <m:oMathPara>
              <m:oMathParaPr>
                <m:jc m:val="left"/>
              </m:oMathParaPr>
              <m:oMath>
                <m:sSub>
                  <m:sSubPr>
                    <m:ctrlPr>
                      <w:rPr>
                        <w:rFonts w:ascii="Cambria Math" w:hAnsi="Cambria Math"/>
                        <w:color w:val="000000"/>
                        <w:sz w:val="20"/>
                        <w:szCs w:val="20"/>
                      </w:rPr>
                    </m:ctrlPr>
                  </m:sSubPr>
                  <m:e>
                    <m:r>
                      <w:rPr>
                        <w:rFonts w:ascii="Cambria Math" w:hAnsi="Cambria Math"/>
                        <w:color w:val="000000"/>
                        <w:sz w:val="20"/>
                        <w:szCs w:val="20"/>
                      </w:rPr>
                      <m:t>IO</m:t>
                    </m:r>
                  </m:e>
                  <m:sub>
                    <m:r>
                      <w:rPr>
                        <w:rFonts w:ascii="Cambria Math" w:hAnsi="Cambria Math"/>
                        <w:color w:val="000000"/>
                        <w:sz w:val="20"/>
                        <w:szCs w:val="20"/>
                      </w:rPr>
                      <m:t>t</m:t>
                    </m:r>
                  </m:sub>
                </m:sSub>
                <m:r>
                  <w:rPr>
                    <w:rFonts w:ascii="Cambria Math" w:hAnsi="Cambria Math"/>
                    <w:color w:val="000000"/>
                    <w:sz w:val="20"/>
                    <w:szCs w:val="20"/>
                  </w:rPr>
                  <m:t>*</m:t>
                </m:r>
                <m:sSub>
                  <m:sSubPr>
                    <m:ctrlPr>
                      <w:rPr>
                        <w:rFonts w:ascii="Cambria Math" w:hAnsi="Cambria Math"/>
                        <w:color w:val="000000"/>
                        <w:sz w:val="20"/>
                        <w:szCs w:val="20"/>
                      </w:rPr>
                    </m:ctrlPr>
                  </m:sSubPr>
                  <m:e>
                    <m:r>
                      <w:rPr>
                        <w:rFonts w:ascii="Cambria Math" w:hAnsi="Cambria Math"/>
                        <w:color w:val="000000"/>
                        <w:sz w:val="20"/>
                        <w:szCs w:val="20"/>
                      </w:rPr>
                      <m:t>Crisis</m:t>
                    </m:r>
                  </m:e>
                  <m:sub>
                    <m:r>
                      <w:rPr>
                        <w:rFonts w:ascii="Cambria Math" w:hAnsi="Cambria Math"/>
                        <w:color w:val="000000"/>
                        <w:sz w:val="20"/>
                        <w:szCs w:val="20"/>
                      </w:rPr>
                      <m:t>t</m:t>
                    </m:r>
                  </m:sub>
                </m:sSub>
              </m:oMath>
            </m:oMathPara>
          </w:p>
        </w:tc>
        <w:tc>
          <w:tcPr>
            <w:tcW w:w="993" w:type="pct"/>
            <w:tcBorders>
              <w:top w:val="nil"/>
              <w:left w:val="nil"/>
              <w:bottom w:val="nil"/>
              <w:right w:val="nil"/>
            </w:tcBorders>
            <w:shd w:val="clear" w:color="auto" w:fill="BFBFBF" w:themeFill="background1" w:themeFillShade="BF"/>
            <w:noWrap/>
            <w:vAlign w:val="center"/>
          </w:tcPr>
          <w:p w14:paraId="14E862AE" w14:textId="77777777" w:rsidR="008C75C0" w:rsidRPr="00F328CD" w:rsidRDefault="008C75C0" w:rsidP="008C75C0">
            <w:pPr>
              <w:topLinePunct w:val="0"/>
              <w:autoSpaceDE/>
              <w:autoSpaceDN/>
              <w:spacing w:line="240" w:lineRule="auto"/>
              <w:ind w:firstLine="0"/>
              <w:jc w:val="center"/>
              <w:rPr>
                <w:color w:val="000000"/>
                <w:sz w:val="20"/>
                <w:szCs w:val="20"/>
              </w:rPr>
            </w:pPr>
          </w:p>
        </w:tc>
        <w:tc>
          <w:tcPr>
            <w:tcW w:w="1136" w:type="pct"/>
            <w:tcBorders>
              <w:top w:val="nil"/>
              <w:left w:val="nil"/>
              <w:bottom w:val="nil"/>
              <w:right w:val="nil"/>
            </w:tcBorders>
            <w:shd w:val="clear" w:color="auto" w:fill="BFBFBF" w:themeFill="background1" w:themeFillShade="BF"/>
            <w:noWrap/>
            <w:vAlign w:val="center"/>
          </w:tcPr>
          <w:p w14:paraId="321E7511" w14:textId="4DE43808" w:rsidR="008C75C0" w:rsidRPr="00F328CD" w:rsidRDefault="00DC232C" w:rsidP="008C75C0">
            <w:pPr>
              <w:topLinePunct w:val="0"/>
              <w:autoSpaceDE/>
              <w:autoSpaceDN/>
              <w:spacing w:line="240" w:lineRule="auto"/>
              <w:ind w:firstLine="0"/>
              <w:jc w:val="center"/>
              <w:rPr>
                <w:color w:val="000000"/>
                <w:sz w:val="20"/>
                <w:szCs w:val="20"/>
              </w:rPr>
            </w:pPr>
            <w:r w:rsidRPr="00B8783D">
              <w:rPr>
                <w:color w:val="000000"/>
                <w:sz w:val="20"/>
                <w:szCs w:val="20"/>
              </w:rPr>
              <w:t>0.009</w:t>
            </w:r>
          </w:p>
        </w:tc>
        <w:tc>
          <w:tcPr>
            <w:tcW w:w="1137" w:type="pct"/>
            <w:tcBorders>
              <w:top w:val="nil"/>
              <w:left w:val="nil"/>
              <w:bottom w:val="nil"/>
              <w:right w:val="nil"/>
            </w:tcBorders>
            <w:shd w:val="clear" w:color="auto" w:fill="BFBFBF" w:themeFill="background1" w:themeFillShade="BF"/>
            <w:vAlign w:val="center"/>
          </w:tcPr>
          <w:p w14:paraId="557DEE6F" w14:textId="390CE33E" w:rsidR="008C75C0" w:rsidRPr="00B8783D" w:rsidRDefault="008C75C0" w:rsidP="008C75C0">
            <w:pPr>
              <w:topLinePunct w:val="0"/>
              <w:autoSpaceDE/>
              <w:autoSpaceDN/>
              <w:spacing w:line="240" w:lineRule="auto"/>
              <w:ind w:firstLine="0"/>
              <w:jc w:val="center"/>
              <w:rPr>
                <w:color w:val="000000"/>
                <w:sz w:val="20"/>
                <w:szCs w:val="20"/>
              </w:rPr>
            </w:pPr>
          </w:p>
        </w:tc>
      </w:tr>
      <w:tr w:rsidR="00CD08C1" w14:paraId="1BBA7214" w14:textId="77777777" w:rsidTr="00B8783D">
        <w:trPr>
          <w:trHeight w:val="283"/>
        </w:trPr>
        <w:tc>
          <w:tcPr>
            <w:tcW w:w="1734" w:type="pct"/>
            <w:tcBorders>
              <w:top w:val="nil"/>
              <w:left w:val="nil"/>
              <w:bottom w:val="nil"/>
              <w:right w:val="nil"/>
            </w:tcBorders>
            <w:shd w:val="clear" w:color="auto" w:fill="BFBFBF" w:themeFill="background1" w:themeFillShade="BF"/>
            <w:noWrap/>
            <w:vAlign w:val="center"/>
          </w:tcPr>
          <w:p w14:paraId="434DEE5F" w14:textId="77777777" w:rsidR="008C75C0" w:rsidRPr="00F328CD" w:rsidRDefault="008C75C0" w:rsidP="008C75C0">
            <w:pPr>
              <w:topLinePunct w:val="0"/>
              <w:autoSpaceDE/>
              <w:autoSpaceDN/>
              <w:spacing w:line="240" w:lineRule="auto"/>
              <w:ind w:firstLine="0"/>
              <w:jc w:val="left"/>
              <w:rPr>
                <w:rFonts w:eastAsia="Times New Roman"/>
                <w:color w:val="000000"/>
                <w:sz w:val="20"/>
                <w:szCs w:val="20"/>
              </w:rPr>
            </w:pPr>
          </w:p>
        </w:tc>
        <w:tc>
          <w:tcPr>
            <w:tcW w:w="993" w:type="pct"/>
            <w:tcBorders>
              <w:top w:val="nil"/>
              <w:left w:val="nil"/>
              <w:bottom w:val="nil"/>
              <w:right w:val="nil"/>
            </w:tcBorders>
            <w:shd w:val="clear" w:color="auto" w:fill="BFBFBF" w:themeFill="background1" w:themeFillShade="BF"/>
            <w:noWrap/>
            <w:vAlign w:val="center"/>
          </w:tcPr>
          <w:p w14:paraId="1FBE860F" w14:textId="77777777" w:rsidR="008C75C0" w:rsidRPr="00F328CD" w:rsidRDefault="008C75C0" w:rsidP="008C75C0">
            <w:pPr>
              <w:topLinePunct w:val="0"/>
              <w:autoSpaceDE/>
              <w:autoSpaceDN/>
              <w:spacing w:line="240" w:lineRule="auto"/>
              <w:ind w:firstLine="0"/>
              <w:jc w:val="center"/>
              <w:rPr>
                <w:color w:val="000000"/>
                <w:sz w:val="20"/>
                <w:szCs w:val="20"/>
              </w:rPr>
            </w:pPr>
          </w:p>
        </w:tc>
        <w:tc>
          <w:tcPr>
            <w:tcW w:w="1136" w:type="pct"/>
            <w:tcBorders>
              <w:top w:val="nil"/>
              <w:left w:val="nil"/>
              <w:bottom w:val="nil"/>
              <w:right w:val="nil"/>
            </w:tcBorders>
            <w:shd w:val="clear" w:color="auto" w:fill="BFBFBF" w:themeFill="background1" w:themeFillShade="BF"/>
            <w:noWrap/>
            <w:vAlign w:val="center"/>
          </w:tcPr>
          <w:p w14:paraId="6B29B53A" w14:textId="47466BF0" w:rsidR="008C75C0" w:rsidRPr="00F328CD" w:rsidRDefault="00DC232C" w:rsidP="008C75C0">
            <w:pPr>
              <w:topLinePunct w:val="0"/>
              <w:autoSpaceDE/>
              <w:autoSpaceDN/>
              <w:spacing w:line="240" w:lineRule="auto"/>
              <w:ind w:firstLine="0"/>
              <w:jc w:val="center"/>
              <w:rPr>
                <w:color w:val="000000"/>
                <w:sz w:val="20"/>
                <w:szCs w:val="20"/>
              </w:rPr>
            </w:pPr>
            <w:r w:rsidRPr="00B8783D">
              <w:rPr>
                <w:color w:val="000000"/>
                <w:sz w:val="20"/>
                <w:szCs w:val="20"/>
              </w:rPr>
              <w:t>(0.57)</w:t>
            </w:r>
          </w:p>
        </w:tc>
        <w:tc>
          <w:tcPr>
            <w:tcW w:w="1137" w:type="pct"/>
            <w:tcBorders>
              <w:top w:val="nil"/>
              <w:left w:val="nil"/>
              <w:bottom w:val="nil"/>
              <w:right w:val="nil"/>
            </w:tcBorders>
            <w:shd w:val="clear" w:color="auto" w:fill="BFBFBF" w:themeFill="background1" w:themeFillShade="BF"/>
            <w:vAlign w:val="center"/>
          </w:tcPr>
          <w:p w14:paraId="3A1A72B9" w14:textId="3E76A135" w:rsidR="008C75C0" w:rsidRPr="00B8783D" w:rsidRDefault="008C75C0" w:rsidP="008C75C0">
            <w:pPr>
              <w:topLinePunct w:val="0"/>
              <w:autoSpaceDE/>
              <w:autoSpaceDN/>
              <w:spacing w:line="240" w:lineRule="auto"/>
              <w:ind w:firstLine="0"/>
              <w:jc w:val="center"/>
              <w:rPr>
                <w:color w:val="000000"/>
                <w:sz w:val="20"/>
                <w:szCs w:val="20"/>
              </w:rPr>
            </w:pPr>
          </w:p>
        </w:tc>
      </w:tr>
      <w:tr w:rsidR="00CD08C1" w14:paraId="74509E78" w14:textId="77777777" w:rsidTr="00B8783D">
        <w:trPr>
          <w:trHeight w:val="283"/>
        </w:trPr>
        <w:tc>
          <w:tcPr>
            <w:tcW w:w="1734" w:type="pct"/>
            <w:tcBorders>
              <w:top w:val="nil"/>
              <w:left w:val="nil"/>
              <w:bottom w:val="nil"/>
              <w:right w:val="nil"/>
            </w:tcBorders>
            <w:shd w:val="clear" w:color="auto" w:fill="BFBFBF" w:themeFill="background1" w:themeFillShade="BF"/>
            <w:noWrap/>
            <w:vAlign w:val="center"/>
          </w:tcPr>
          <w:p w14:paraId="2118B128" w14:textId="6813465E" w:rsidR="008C75C0" w:rsidRPr="00F328CD" w:rsidRDefault="00DC232C" w:rsidP="008C75C0">
            <w:pPr>
              <w:topLinePunct w:val="0"/>
              <w:autoSpaceDE/>
              <w:autoSpaceDN/>
              <w:spacing w:line="240" w:lineRule="auto"/>
              <w:ind w:firstLine="0"/>
              <w:rPr>
                <w:rFonts w:eastAsia="Times New Roman"/>
                <w:color w:val="000000"/>
                <w:sz w:val="20"/>
                <w:szCs w:val="20"/>
              </w:rPr>
            </w:pPr>
            <m:oMathPara>
              <m:oMathParaPr>
                <m:jc m:val="left"/>
              </m:oMathParaPr>
              <m:oMath>
                <m:sSub>
                  <m:sSubPr>
                    <m:ctrlPr>
                      <w:rPr>
                        <w:rFonts w:ascii="Cambria Math" w:hAnsi="Cambria Math"/>
                        <w:color w:val="000000"/>
                        <w:sz w:val="20"/>
                        <w:szCs w:val="20"/>
                      </w:rPr>
                    </m:ctrlPr>
                  </m:sSubPr>
                  <m:e>
                    <m:r>
                      <w:rPr>
                        <w:rFonts w:ascii="Cambria Math" w:hAnsi="Cambria Math"/>
                        <w:color w:val="000000"/>
                        <w:sz w:val="20"/>
                        <w:szCs w:val="20"/>
                      </w:rPr>
                      <m:t>ASV</m:t>
                    </m:r>
                  </m:e>
                  <m:sub>
                    <m:r>
                      <w:rPr>
                        <w:rFonts w:ascii="Cambria Math" w:hAnsi="Cambria Math"/>
                        <w:color w:val="000000"/>
                        <w:sz w:val="20"/>
                        <w:szCs w:val="20"/>
                      </w:rPr>
                      <m:t>t</m:t>
                    </m:r>
                  </m:sub>
                </m:sSub>
              </m:oMath>
            </m:oMathPara>
          </w:p>
        </w:tc>
        <w:tc>
          <w:tcPr>
            <w:tcW w:w="993" w:type="pct"/>
            <w:tcBorders>
              <w:top w:val="nil"/>
              <w:left w:val="nil"/>
              <w:bottom w:val="nil"/>
              <w:right w:val="nil"/>
            </w:tcBorders>
            <w:shd w:val="clear" w:color="auto" w:fill="BFBFBF" w:themeFill="background1" w:themeFillShade="BF"/>
            <w:noWrap/>
            <w:vAlign w:val="center"/>
          </w:tcPr>
          <w:p w14:paraId="4B5108D2" w14:textId="77777777" w:rsidR="008C75C0" w:rsidRPr="00F328CD" w:rsidRDefault="008C75C0" w:rsidP="008C75C0">
            <w:pPr>
              <w:topLinePunct w:val="0"/>
              <w:autoSpaceDE/>
              <w:autoSpaceDN/>
              <w:spacing w:line="240" w:lineRule="auto"/>
              <w:ind w:firstLine="0"/>
              <w:jc w:val="center"/>
              <w:rPr>
                <w:color w:val="000000"/>
                <w:sz w:val="20"/>
                <w:szCs w:val="20"/>
              </w:rPr>
            </w:pPr>
          </w:p>
        </w:tc>
        <w:tc>
          <w:tcPr>
            <w:tcW w:w="1136" w:type="pct"/>
            <w:tcBorders>
              <w:top w:val="nil"/>
              <w:left w:val="nil"/>
              <w:bottom w:val="nil"/>
              <w:right w:val="nil"/>
            </w:tcBorders>
            <w:shd w:val="clear" w:color="auto" w:fill="BFBFBF" w:themeFill="background1" w:themeFillShade="BF"/>
            <w:noWrap/>
            <w:vAlign w:val="center"/>
          </w:tcPr>
          <w:p w14:paraId="7ECC5074" w14:textId="77777777" w:rsidR="008C75C0" w:rsidRPr="00F328CD" w:rsidRDefault="008C75C0" w:rsidP="008C75C0">
            <w:pPr>
              <w:topLinePunct w:val="0"/>
              <w:autoSpaceDE/>
              <w:autoSpaceDN/>
              <w:spacing w:line="240" w:lineRule="auto"/>
              <w:ind w:firstLine="0"/>
              <w:jc w:val="center"/>
              <w:rPr>
                <w:color w:val="000000"/>
                <w:sz w:val="20"/>
                <w:szCs w:val="20"/>
              </w:rPr>
            </w:pPr>
          </w:p>
        </w:tc>
        <w:tc>
          <w:tcPr>
            <w:tcW w:w="1137" w:type="pct"/>
            <w:tcBorders>
              <w:top w:val="nil"/>
              <w:left w:val="nil"/>
              <w:bottom w:val="nil"/>
              <w:right w:val="nil"/>
            </w:tcBorders>
            <w:shd w:val="clear" w:color="auto" w:fill="BFBFBF" w:themeFill="background1" w:themeFillShade="BF"/>
            <w:vAlign w:val="center"/>
          </w:tcPr>
          <w:p w14:paraId="7F376F1E" w14:textId="41E06F47" w:rsidR="008C75C0" w:rsidRPr="00B8783D" w:rsidRDefault="00DC232C" w:rsidP="008C75C0">
            <w:pPr>
              <w:topLinePunct w:val="0"/>
              <w:autoSpaceDE/>
              <w:autoSpaceDN/>
              <w:spacing w:line="240" w:lineRule="auto"/>
              <w:ind w:firstLine="0"/>
              <w:jc w:val="center"/>
              <w:rPr>
                <w:color w:val="000000"/>
                <w:sz w:val="20"/>
                <w:szCs w:val="20"/>
              </w:rPr>
            </w:pPr>
            <w:r w:rsidRPr="00B8783D">
              <w:rPr>
                <w:color w:val="000000"/>
                <w:sz w:val="20"/>
                <w:szCs w:val="20"/>
              </w:rPr>
              <w:t>0.134***</w:t>
            </w:r>
          </w:p>
        </w:tc>
      </w:tr>
      <w:tr w:rsidR="00CD08C1" w14:paraId="4AF20DAD" w14:textId="77777777" w:rsidTr="00B8783D">
        <w:trPr>
          <w:trHeight w:val="283"/>
        </w:trPr>
        <w:tc>
          <w:tcPr>
            <w:tcW w:w="1734" w:type="pct"/>
            <w:tcBorders>
              <w:top w:val="nil"/>
              <w:left w:val="nil"/>
              <w:bottom w:val="nil"/>
              <w:right w:val="nil"/>
            </w:tcBorders>
            <w:shd w:val="clear" w:color="auto" w:fill="BFBFBF" w:themeFill="background1" w:themeFillShade="BF"/>
            <w:noWrap/>
            <w:vAlign w:val="center"/>
          </w:tcPr>
          <w:p w14:paraId="4D249513" w14:textId="77777777" w:rsidR="008C75C0" w:rsidRPr="00F328CD" w:rsidRDefault="008C75C0" w:rsidP="008C75C0">
            <w:pPr>
              <w:topLinePunct w:val="0"/>
              <w:autoSpaceDE/>
              <w:autoSpaceDN/>
              <w:spacing w:line="240" w:lineRule="auto"/>
              <w:ind w:firstLine="0"/>
              <w:jc w:val="left"/>
              <w:rPr>
                <w:rFonts w:eastAsia="Times New Roman"/>
                <w:color w:val="000000"/>
                <w:sz w:val="20"/>
                <w:szCs w:val="20"/>
              </w:rPr>
            </w:pPr>
          </w:p>
        </w:tc>
        <w:tc>
          <w:tcPr>
            <w:tcW w:w="993" w:type="pct"/>
            <w:tcBorders>
              <w:top w:val="nil"/>
              <w:left w:val="nil"/>
              <w:bottom w:val="nil"/>
              <w:right w:val="nil"/>
            </w:tcBorders>
            <w:shd w:val="clear" w:color="auto" w:fill="BFBFBF" w:themeFill="background1" w:themeFillShade="BF"/>
            <w:noWrap/>
            <w:vAlign w:val="center"/>
          </w:tcPr>
          <w:p w14:paraId="0F77C67B" w14:textId="77777777" w:rsidR="008C75C0" w:rsidRPr="00F328CD" w:rsidRDefault="008C75C0" w:rsidP="008C75C0">
            <w:pPr>
              <w:topLinePunct w:val="0"/>
              <w:autoSpaceDE/>
              <w:autoSpaceDN/>
              <w:spacing w:line="240" w:lineRule="auto"/>
              <w:ind w:firstLine="0"/>
              <w:jc w:val="center"/>
              <w:rPr>
                <w:color w:val="000000"/>
                <w:sz w:val="20"/>
                <w:szCs w:val="20"/>
              </w:rPr>
            </w:pPr>
          </w:p>
        </w:tc>
        <w:tc>
          <w:tcPr>
            <w:tcW w:w="1136" w:type="pct"/>
            <w:tcBorders>
              <w:top w:val="nil"/>
              <w:left w:val="nil"/>
              <w:bottom w:val="nil"/>
              <w:right w:val="nil"/>
            </w:tcBorders>
            <w:shd w:val="clear" w:color="auto" w:fill="BFBFBF" w:themeFill="background1" w:themeFillShade="BF"/>
            <w:noWrap/>
            <w:vAlign w:val="center"/>
          </w:tcPr>
          <w:p w14:paraId="01062897" w14:textId="77777777" w:rsidR="008C75C0" w:rsidRPr="00F328CD" w:rsidRDefault="008C75C0" w:rsidP="008C75C0">
            <w:pPr>
              <w:topLinePunct w:val="0"/>
              <w:autoSpaceDE/>
              <w:autoSpaceDN/>
              <w:spacing w:line="240" w:lineRule="auto"/>
              <w:ind w:firstLine="0"/>
              <w:jc w:val="center"/>
              <w:rPr>
                <w:color w:val="000000"/>
                <w:sz w:val="20"/>
                <w:szCs w:val="20"/>
              </w:rPr>
            </w:pPr>
          </w:p>
        </w:tc>
        <w:tc>
          <w:tcPr>
            <w:tcW w:w="1137" w:type="pct"/>
            <w:tcBorders>
              <w:top w:val="nil"/>
              <w:left w:val="nil"/>
              <w:bottom w:val="nil"/>
              <w:right w:val="nil"/>
            </w:tcBorders>
            <w:shd w:val="clear" w:color="auto" w:fill="BFBFBF" w:themeFill="background1" w:themeFillShade="BF"/>
            <w:vAlign w:val="center"/>
          </w:tcPr>
          <w:p w14:paraId="644FDC67" w14:textId="5A19DBF2" w:rsidR="008C75C0" w:rsidRPr="00B8783D" w:rsidRDefault="00DC232C" w:rsidP="008C75C0">
            <w:pPr>
              <w:topLinePunct w:val="0"/>
              <w:autoSpaceDE/>
              <w:autoSpaceDN/>
              <w:spacing w:line="240" w:lineRule="auto"/>
              <w:ind w:firstLine="0"/>
              <w:jc w:val="center"/>
              <w:rPr>
                <w:color w:val="000000"/>
                <w:sz w:val="20"/>
                <w:szCs w:val="20"/>
              </w:rPr>
            </w:pPr>
            <w:r w:rsidRPr="00B8783D">
              <w:rPr>
                <w:color w:val="000000"/>
                <w:sz w:val="20"/>
                <w:szCs w:val="20"/>
              </w:rPr>
              <w:t>(8.81)</w:t>
            </w:r>
          </w:p>
        </w:tc>
      </w:tr>
      <w:tr w:rsidR="00CD08C1" w14:paraId="2A98528D" w14:textId="77777777" w:rsidTr="00B8783D">
        <w:trPr>
          <w:trHeight w:val="283"/>
        </w:trPr>
        <w:tc>
          <w:tcPr>
            <w:tcW w:w="1734" w:type="pct"/>
            <w:tcBorders>
              <w:top w:val="nil"/>
              <w:left w:val="nil"/>
              <w:bottom w:val="nil"/>
              <w:right w:val="nil"/>
            </w:tcBorders>
            <w:shd w:val="clear" w:color="auto" w:fill="BFBFBF" w:themeFill="background1" w:themeFillShade="BF"/>
            <w:noWrap/>
            <w:vAlign w:val="center"/>
          </w:tcPr>
          <w:p w14:paraId="14AFC3C8" w14:textId="467F755D" w:rsidR="008C75C0" w:rsidRPr="00F328CD" w:rsidRDefault="00DC232C" w:rsidP="008C75C0">
            <w:pPr>
              <w:topLinePunct w:val="0"/>
              <w:autoSpaceDE/>
              <w:autoSpaceDN/>
              <w:spacing w:line="240" w:lineRule="auto"/>
              <w:ind w:firstLine="0"/>
              <w:jc w:val="left"/>
              <w:rPr>
                <w:rFonts w:eastAsia="Times New Roman"/>
                <w:color w:val="000000"/>
                <w:sz w:val="20"/>
                <w:szCs w:val="20"/>
              </w:rPr>
            </w:pPr>
            <m:oMathPara>
              <m:oMathParaPr>
                <m:jc m:val="left"/>
              </m:oMathParaPr>
              <m:oMath>
                <m:sSub>
                  <m:sSubPr>
                    <m:ctrlPr>
                      <w:rPr>
                        <w:rFonts w:ascii="Cambria Math" w:hAnsi="Cambria Math"/>
                        <w:color w:val="000000"/>
                        <w:sz w:val="20"/>
                        <w:szCs w:val="20"/>
                      </w:rPr>
                    </m:ctrlPr>
                  </m:sSubPr>
                  <m:e>
                    <m:r>
                      <w:rPr>
                        <w:rFonts w:ascii="Cambria Math" w:hAnsi="Cambria Math"/>
                        <w:color w:val="000000"/>
                        <w:sz w:val="20"/>
                        <w:szCs w:val="20"/>
                      </w:rPr>
                      <m:t>IO</m:t>
                    </m:r>
                  </m:e>
                  <m:sub>
                    <m:r>
                      <w:rPr>
                        <w:rFonts w:ascii="Cambria Math" w:hAnsi="Cambria Math"/>
                        <w:color w:val="000000"/>
                        <w:sz w:val="20"/>
                        <w:szCs w:val="20"/>
                      </w:rPr>
                      <m:t>t</m:t>
                    </m:r>
                  </m:sub>
                </m:sSub>
                <m:sSub>
                  <m:sSubPr>
                    <m:ctrlPr>
                      <w:rPr>
                        <w:rFonts w:ascii="Cambria Math" w:hAnsi="Cambria Math"/>
                        <w:color w:val="000000"/>
                        <w:sz w:val="20"/>
                        <w:szCs w:val="20"/>
                      </w:rPr>
                    </m:ctrlPr>
                  </m:sSubPr>
                  <m:e>
                    <m:r>
                      <w:rPr>
                        <w:rFonts w:ascii="Cambria Math" w:hAnsi="Cambria Math"/>
                        <w:color w:val="000000"/>
                        <w:sz w:val="20"/>
                        <w:szCs w:val="20"/>
                      </w:rPr>
                      <m:t>*</m:t>
                    </m:r>
                    <m:r>
                      <w:rPr>
                        <w:rFonts w:ascii="Cambria Math" w:hAnsi="Cambria Math"/>
                        <w:color w:val="000000"/>
                        <w:sz w:val="20"/>
                        <w:szCs w:val="20"/>
                      </w:rPr>
                      <m:t>ASV</m:t>
                    </m:r>
                  </m:e>
                  <m:sub>
                    <m:r>
                      <w:rPr>
                        <w:rFonts w:ascii="Cambria Math" w:hAnsi="Cambria Math"/>
                        <w:color w:val="000000"/>
                        <w:sz w:val="20"/>
                        <w:szCs w:val="20"/>
                      </w:rPr>
                      <m:t>t</m:t>
                    </m:r>
                  </m:sub>
                </m:sSub>
              </m:oMath>
            </m:oMathPara>
          </w:p>
        </w:tc>
        <w:tc>
          <w:tcPr>
            <w:tcW w:w="993" w:type="pct"/>
            <w:tcBorders>
              <w:top w:val="nil"/>
              <w:left w:val="nil"/>
              <w:bottom w:val="nil"/>
              <w:right w:val="nil"/>
            </w:tcBorders>
            <w:shd w:val="clear" w:color="auto" w:fill="BFBFBF" w:themeFill="background1" w:themeFillShade="BF"/>
            <w:noWrap/>
            <w:vAlign w:val="center"/>
          </w:tcPr>
          <w:p w14:paraId="35F69D82" w14:textId="77777777" w:rsidR="008C75C0" w:rsidRPr="00F328CD" w:rsidRDefault="008C75C0" w:rsidP="008C75C0">
            <w:pPr>
              <w:topLinePunct w:val="0"/>
              <w:autoSpaceDE/>
              <w:autoSpaceDN/>
              <w:spacing w:line="240" w:lineRule="auto"/>
              <w:ind w:firstLine="0"/>
              <w:jc w:val="center"/>
              <w:rPr>
                <w:color w:val="000000"/>
                <w:sz w:val="20"/>
                <w:szCs w:val="20"/>
              </w:rPr>
            </w:pPr>
          </w:p>
        </w:tc>
        <w:tc>
          <w:tcPr>
            <w:tcW w:w="1136" w:type="pct"/>
            <w:tcBorders>
              <w:top w:val="nil"/>
              <w:left w:val="nil"/>
              <w:bottom w:val="nil"/>
              <w:right w:val="nil"/>
            </w:tcBorders>
            <w:shd w:val="clear" w:color="auto" w:fill="BFBFBF" w:themeFill="background1" w:themeFillShade="BF"/>
            <w:noWrap/>
            <w:vAlign w:val="center"/>
          </w:tcPr>
          <w:p w14:paraId="51055380" w14:textId="77777777" w:rsidR="008C75C0" w:rsidRPr="00F328CD" w:rsidRDefault="008C75C0" w:rsidP="008C75C0">
            <w:pPr>
              <w:topLinePunct w:val="0"/>
              <w:autoSpaceDE/>
              <w:autoSpaceDN/>
              <w:spacing w:line="240" w:lineRule="auto"/>
              <w:ind w:firstLine="0"/>
              <w:jc w:val="center"/>
              <w:rPr>
                <w:color w:val="000000"/>
                <w:sz w:val="20"/>
                <w:szCs w:val="20"/>
              </w:rPr>
            </w:pPr>
          </w:p>
        </w:tc>
        <w:tc>
          <w:tcPr>
            <w:tcW w:w="1137" w:type="pct"/>
            <w:tcBorders>
              <w:top w:val="nil"/>
              <w:left w:val="nil"/>
              <w:bottom w:val="nil"/>
              <w:right w:val="nil"/>
            </w:tcBorders>
            <w:shd w:val="clear" w:color="auto" w:fill="BFBFBF" w:themeFill="background1" w:themeFillShade="BF"/>
            <w:vAlign w:val="center"/>
          </w:tcPr>
          <w:p w14:paraId="54613615" w14:textId="2D17B4FF" w:rsidR="008C75C0" w:rsidRPr="00B8783D" w:rsidRDefault="00DC232C" w:rsidP="008C75C0">
            <w:pPr>
              <w:topLinePunct w:val="0"/>
              <w:autoSpaceDE/>
              <w:autoSpaceDN/>
              <w:spacing w:line="240" w:lineRule="auto"/>
              <w:ind w:firstLine="0"/>
              <w:jc w:val="center"/>
              <w:rPr>
                <w:color w:val="000000"/>
                <w:sz w:val="20"/>
                <w:szCs w:val="20"/>
              </w:rPr>
            </w:pPr>
            <w:r w:rsidRPr="00B8783D">
              <w:rPr>
                <w:color w:val="000000"/>
                <w:sz w:val="20"/>
                <w:szCs w:val="20"/>
              </w:rPr>
              <w:t>0.160***</w:t>
            </w:r>
          </w:p>
        </w:tc>
      </w:tr>
      <w:tr w:rsidR="00CD08C1" w14:paraId="64605133" w14:textId="77777777" w:rsidTr="00B8783D">
        <w:trPr>
          <w:trHeight w:val="283"/>
        </w:trPr>
        <w:tc>
          <w:tcPr>
            <w:tcW w:w="1734" w:type="pct"/>
            <w:tcBorders>
              <w:top w:val="nil"/>
              <w:left w:val="nil"/>
              <w:bottom w:val="nil"/>
              <w:right w:val="nil"/>
            </w:tcBorders>
            <w:shd w:val="clear" w:color="auto" w:fill="BFBFBF" w:themeFill="background1" w:themeFillShade="BF"/>
            <w:noWrap/>
            <w:vAlign w:val="center"/>
          </w:tcPr>
          <w:p w14:paraId="6D38FD26" w14:textId="77777777" w:rsidR="008C75C0" w:rsidRPr="00F328CD" w:rsidRDefault="008C75C0" w:rsidP="008C75C0">
            <w:pPr>
              <w:topLinePunct w:val="0"/>
              <w:autoSpaceDE/>
              <w:autoSpaceDN/>
              <w:spacing w:line="240" w:lineRule="auto"/>
              <w:ind w:firstLine="0"/>
              <w:jc w:val="left"/>
              <w:rPr>
                <w:rFonts w:eastAsia="Times New Roman"/>
                <w:color w:val="000000"/>
                <w:sz w:val="20"/>
                <w:szCs w:val="20"/>
              </w:rPr>
            </w:pPr>
          </w:p>
        </w:tc>
        <w:tc>
          <w:tcPr>
            <w:tcW w:w="993" w:type="pct"/>
            <w:tcBorders>
              <w:top w:val="nil"/>
              <w:left w:val="nil"/>
              <w:bottom w:val="nil"/>
              <w:right w:val="nil"/>
            </w:tcBorders>
            <w:shd w:val="clear" w:color="auto" w:fill="BFBFBF" w:themeFill="background1" w:themeFillShade="BF"/>
            <w:noWrap/>
            <w:vAlign w:val="center"/>
          </w:tcPr>
          <w:p w14:paraId="3E54916B" w14:textId="77777777" w:rsidR="008C75C0" w:rsidRPr="00F328CD" w:rsidRDefault="008C75C0" w:rsidP="008C75C0">
            <w:pPr>
              <w:topLinePunct w:val="0"/>
              <w:autoSpaceDE/>
              <w:autoSpaceDN/>
              <w:spacing w:line="240" w:lineRule="auto"/>
              <w:ind w:firstLine="0"/>
              <w:jc w:val="center"/>
              <w:rPr>
                <w:color w:val="000000"/>
                <w:sz w:val="20"/>
                <w:szCs w:val="20"/>
              </w:rPr>
            </w:pPr>
          </w:p>
        </w:tc>
        <w:tc>
          <w:tcPr>
            <w:tcW w:w="1136" w:type="pct"/>
            <w:tcBorders>
              <w:top w:val="nil"/>
              <w:left w:val="nil"/>
              <w:bottom w:val="nil"/>
              <w:right w:val="nil"/>
            </w:tcBorders>
            <w:shd w:val="clear" w:color="auto" w:fill="BFBFBF" w:themeFill="background1" w:themeFillShade="BF"/>
            <w:noWrap/>
            <w:vAlign w:val="center"/>
          </w:tcPr>
          <w:p w14:paraId="4D5B7E07" w14:textId="77777777" w:rsidR="008C75C0" w:rsidRPr="00F328CD" w:rsidRDefault="008C75C0" w:rsidP="008C75C0">
            <w:pPr>
              <w:topLinePunct w:val="0"/>
              <w:autoSpaceDE/>
              <w:autoSpaceDN/>
              <w:spacing w:line="240" w:lineRule="auto"/>
              <w:ind w:firstLine="0"/>
              <w:jc w:val="center"/>
              <w:rPr>
                <w:color w:val="000000"/>
                <w:sz w:val="20"/>
                <w:szCs w:val="20"/>
              </w:rPr>
            </w:pPr>
          </w:p>
        </w:tc>
        <w:tc>
          <w:tcPr>
            <w:tcW w:w="1137" w:type="pct"/>
            <w:tcBorders>
              <w:top w:val="nil"/>
              <w:left w:val="nil"/>
              <w:bottom w:val="nil"/>
              <w:right w:val="nil"/>
            </w:tcBorders>
            <w:shd w:val="clear" w:color="auto" w:fill="BFBFBF" w:themeFill="background1" w:themeFillShade="BF"/>
            <w:vAlign w:val="center"/>
          </w:tcPr>
          <w:p w14:paraId="49FEA94F" w14:textId="01876B90" w:rsidR="008C75C0" w:rsidRPr="00B8783D" w:rsidRDefault="00DC232C" w:rsidP="008C75C0">
            <w:pPr>
              <w:topLinePunct w:val="0"/>
              <w:autoSpaceDE/>
              <w:autoSpaceDN/>
              <w:spacing w:line="240" w:lineRule="auto"/>
              <w:ind w:firstLine="0"/>
              <w:jc w:val="center"/>
              <w:rPr>
                <w:color w:val="000000"/>
                <w:sz w:val="20"/>
                <w:szCs w:val="20"/>
              </w:rPr>
            </w:pPr>
            <w:r w:rsidRPr="00B8783D">
              <w:rPr>
                <w:color w:val="000000"/>
                <w:sz w:val="20"/>
                <w:szCs w:val="20"/>
              </w:rPr>
              <w:t>(4.61)</w:t>
            </w:r>
          </w:p>
        </w:tc>
      </w:tr>
      <w:tr w:rsidR="00CD08C1" w14:paraId="5541407B" w14:textId="77777777" w:rsidTr="00B8783D">
        <w:trPr>
          <w:trHeight w:val="283"/>
        </w:trPr>
        <w:tc>
          <w:tcPr>
            <w:tcW w:w="1734" w:type="pct"/>
            <w:tcBorders>
              <w:top w:val="nil"/>
              <w:left w:val="nil"/>
              <w:bottom w:val="nil"/>
              <w:right w:val="nil"/>
            </w:tcBorders>
            <w:shd w:val="clear" w:color="auto" w:fill="auto"/>
            <w:noWrap/>
            <w:vAlign w:val="bottom"/>
            <w:hideMark/>
          </w:tcPr>
          <w:p w14:paraId="76E8033A" w14:textId="1A8AAC99" w:rsidR="00A4496B" w:rsidRPr="00F328CD" w:rsidRDefault="00DC232C" w:rsidP="00A4496B">
            <w:pPr>
              <w:topLinePunct w:val="0"/>
              <w:autoSpaceDE/>
              <w:autoSpaceDN/>
              <w:spacing w:line="240" w:lineRule="auto"/>
              <w:ind w:firstLine="0"/>
              <w:jc w:val="left"/>
              <w:rPr>
                <w:rFonts w:eastAsia="Times New Roman"/>
                <w:color w:val="000000"/>
                <w:sz w:val="20"/>
                <w:szCs w:val="20"/>
              </w:rPr>
            </w:pPr>
            <m:oMathPara>
              <m:oMathParaPr>
                <m:jc m:val="left"/>
              </m:oMathParaPr>
              <m:oMath>
                <m:sSub>
                  <m:sSubPr>
                    <m:ctrlPr>
                      <w:rPr>
                        <w:rFonts w:ascii="Cambria Math" w:hAnsi="Cambria Math"/>
                        <w:color w:val="000000"/>
                        <w:sz w:val="20"/>
                        <w:szCs w:val="20"/>
                      </w:rPr>
                    </m:ctrlPr>
                  </m:sSubPr>
                  <m:e>
                    <m:r>
                      <w:rPr>
                        <w:rFonts w:ascii="Cambria Math" w:hAnsi="Cambria Math"/>
                        <w:color w:val="000000"/>
                        <w:sz w:val="20"/>
                        <w:szCs w:val="20"/>
                      </w:rPr>
                      <m:t>Post</m:t>
                    </m:r>
                    <m:r>
                      <w:rPr>
                        <w:rFonts w:ascii="Cambria Math" w:hAnsi="Cambria Math"/>
                        <w:color w:val="000000"/>
                        <w:sz w:val="20"/>
                        <w:szCs w:val="20"/>
                      </w:rPr>
                      <m:t>_</m:t>
                    </m:r>
                    <m:r>
                      <w:rPr>
                        <w:rFonts w:ascii="Cambria Math" w:hAnsi="Cambria Math"/>
                        <w:color w:val="000000"/>
                        <w:sz w:val="20"/>
                        <w:szCs w:val="20"/>
                      </w:rPr>
                      <m:t>Davis</m:t>
                    </m:r>
                  </m:e>
                  <m:sub>
                    <m:r>
                      <w:rPr>
                        <w:rFonts w:ascii="Cambria Math" w:hAnsi="Cambria Math"/>
                        <w:color w:val="000000"/>
                        <w:sz w:val="20"/>
                        <w:szCs w:val="20"/>
                      </w:rPr>
                      <m:t>t</m:t>
                    </m:r>
                  </m:sub>
                </m:sSub>
              </m:oMath>
            </m:oMathPara>
          </w:p>
        </w:tc>
        <w:tc>
          <w:tcPr>
            <w:tcW w:w="993" w:type="pct"/>
            <w:tcBorders>
              <w:top w:val="nil"/>
              <w:left w:val="nil"/>
              <w:bottom w:val="nil"/>
              <w:right w:val="nil"/>
            </w:tcBorders>
            <w:shd w:val="clear" w:color="auto" w:fill="auto"/>
            <w:noWrap/>
            <w:vAlign w:val="center"/>
            <w:hideMark/>
          </w:tcPr>
          <w:p w14:paraId="3DD0BC36" w14:textId="2ECD2F68" w:rsidR="00A4496B" w:rsidRPr="00B8783D" w:rsidRDefault="00A4496B" w:rsidP="00A4496B">
            <w:pPr>
              <w:topLinePunct w:val="0"/>
              <w:autoSpaceDE/>
              <w:autoSpaceDN/>
              <w:spacing w:line="240" w:lineRule="auto"/>
              <w:ind w:firstLine="0"/>
              <w:jc w:val="center"/>
              <w:rPr>
                <w:color w:val="000000"/>
                <w:sz w:val="20"/>
                <w:szCs w:val="20"/>
              </w:rPr>
            </w:pPr>
          </w:p>
        </w:tc>
        <w:tc>
          <w:tcPr>
            <w:tcW w:w="1136" w:type="pct"/>
            <w:tcBorders>
              <w:top w:val="nil"/>
              <w:left w:val="nil"/>
              <w:bottom w:val="nil"/>
              <w:right w:val="nil"/>
            </w:tcBorders>
            <w:shd w:val="clear" w:color="auto" w:fill="auto"/>
            <w:noWrap/>
            <w:vAlign w:val="center"/>
            <w:hideMark/>
          </w:tcPr>
          <w:p w14:paraId="0BD12C14" w14:textId="7747505F" w:rsidR="00A4496B" w:rsidRPr="00B8783D" w:rsidRDefault="00DC232C" w:rsidP="00A4496B">
            <w:pPr>
              <w:topLinePunct w:val="0"/>
              <w:autoSpaceDE/>
              <w:autoSpaceDN/>
              <w:spacing w:line="240" w:lineRule="auto"/>
              <w:ind w:firstLine="0"/>
              <w:jc w:val="center"/>
              <w:rPr>
                <w:color w:val="000000"/>
                <w:sz w:val="20"/>
                <w:szCs w:val="20"/>
              </w:rPr>
            </w:pPr>
            <w:r w:rsidRPr="00B77FA5">
              <w:rPr>
                <w:color w:val="000000"/>
                <w:sz w:val="20"/>
                <w:szCs w:val="20"/>
              </w:rPr>
              <w:t>0.123***</w:t>
            </w:r>
          </w:p>
        </w:tc>
        <w:tc>
          <w:tcPr>
            <w:tcW w:w="1137" w:type="pct"/>
            <w:tcBorders>
              <w:top w:val="nil"/>
              <w:left w:val="nil"/>
              <w:bottom w:val="nil"/>
              <w:right w:val="nil"/>
            </w:tcBorders>
            <w:shd w:val="clear" w:color="auto" w:fill="auto"/>
            <w:vAlign w:val="center"/>
          </w:tcPr>
          <w:p w14:paraId="7294A12D" w14:textId="7C5BF64A" w:rsidR="00A4496B" w:rsidRPr="00F328CD" w:rsidRDefault="00A4496B" w:rsidP="00A4496B">
            <w:pPr>
              <w:topLinePunct w:val="0"/>
              <w:autoSpaceDE/>
              <w:autoSpaceDN/>
              <w:spacing w:line="240" w:lineRule="auto"/>
              <w:ind w:firstLine="0"/>
              <w:jc w:val="center"/>
              <w:rPr>
                <w:color w:val="000000"/>
                <w:sz w:val="20"/>
                <w:szCs w:val="20"/>
              </w:rPr>
            </w:pPr>
          </w:p>
        </w:tc>
      </w:tr>
      <w:tr w:rsidR="00CD08C1" w14:paraId="74A898BA" w14:textId="77777777" w:rsidTr="00B8783D">
        <w:trPr>
          <w:trHeight w:val="283"/>
        </w:trPr>
        <w:tc>
          <w:tcPr>
            <w:tcW w:w="1734" w:type="pct"/>
            <w:tcBorders>
              <w:top w:val="nil"/>
              <w:left w:val="nil"/>
              <w:bottom w:val="nil"/>
              <w:right w:val="nil"/>
            </w:tcBorders>
            <w:shd w:val="clear" w:color="auto" w:fill="auto"/>
            <w:noWrap/>
            <w:vAlign w:val="bottom"/>
            <w:hideMark/>
          </w:tcPr>
          <w:p w14:paraId="43538DEB" w14:textId="77777777" w:rsidR="00A4496B" w:rsidRPr="00F328CD" w:rsidRDefault="00A4496B" w:rsidP="00A4496B">
            <w:pPr>
              <w:topLinePunct w:val="0"/>
              <w:autoSpaceDE/>
              <w:autoSpaceDN/>
              <w:spacing w:line="240" w:lineRule="auto"/>
              <w:ind w:firstLine="0"/>
              <w:jc w:val="left"/>
              <w:rPr>
                <w:rFonts w:eastAsia="Times New Roman"/>
                <w:color w:val="000000"/>
                <w:sz w:val="20"/>
                <w:szCs w:val="20"/>
              </w:rPr>
            </w:pPr>
          </w:p>
        </w:tc>
        <w:tc>
          <w:tcPr>
            <w:tcW w:w="993" w:type="pct"/>
            <w:tcBorders>
              <w:top w:val="nil"/>
              <w:left w:val="nil"/>
              <w:bottom w:val="nil"/>
              <w:right w:val="nil"/>
            </w:tcBorders>
            <w:shd w:val="clear" w:color="auto" w:fill="auto"/>
            <w:noWrap/>
            <w:vAlign w:val="center"/>
            <w:hideMark/>
          </w:tcPr>
          <w:p w14:paraId="77784509" w14:textId="192C3D65" w:rsidR="00A4496B" w:rsidRPr="00B8783D" w:rsidRDefault="00A4496B" w:rsidP="00A4496B">
            <w:pPr>
              <w:topLinePunct w:val="0"/>
              <w:autoSpaceDE/>
              <w:autoSpaceDN/>
              <w:spacing w:line="240" w:lineRule="auto"/>
              <w:ind w:firstLine="0"/>
              <w:jc w:val="center"/>
              <w:rPr>
                <w:color w:val="000000"/>
                <w:sz w:val="20"/>
                <w:szCs w:val="20"/>
              </w:rPr>
            </w:pPr>
          </w:p>
        </w:tc>
        <w:tc>
          <w:tcPr>
            <w:tcW w:w="1136" w:type="pct"/>
            <w:tcBorders>
              <w:top w:val="nil"/>
              <w:left w:val="nil"/>
              <w:bottom w:val="nil"/>
              <w:right w:val="nil"/>
            </w:tcBorders>
            <w:shd w:val="clear" w:color="auto" w:fill="auto"/>
            <w:noWrap/>
            <w:vAlign w:val="center"/>
            <w:hideMark/>
          </w:tcPr>
          <w:p w14:paraId="5BFD7436" w14:textId="06B5DAEB" w:rsidR="00A4496B" w:rsidRPr="00B8783D" w:rsidRDefault="00DC232C" w:rsidP="00A4496B">
            <w:pPr>
              <w:topLinePunct w:val="0"/>
              <w:autoSpaceDE/>
              <w:autoSpaceDN/>
              <w:spacing w:line="240" w:lineRule="auto"/>
              <w:ind w:firstLine="0"/>
              <w:jc w:val="center"/>
              <w:rPr>
                <w:color w:val="000000"/>
                <w:sz w:val="20"/>
                <w:szCs w:val="20"/>
              </w:rPr>
            </w:pPr>
            <w:r w:rsidRPr="00B77FA5">
              <w:rPr>
                <w:color w:val="000000"/>
                <w:sz w:val="20"/>
                <w:szCs w:val="20"/>
              </w:rPr>
              <w:t>(18.05)</w:t>
            </w:r>
          </w:p>
        </w:tc>
        <w:tc>
          <w:tcPr>
            <w:tcW w:w="1137" w:type="pct"/>
            <w:tcBorders>
              <w:top w:val="nil"/>
              <w:left w:val="nil"/>
              <w:bottom w:val="nil"/>
              <w:right w:val="nil"/>
            </w:tcBorders>
            <w:shd w:val="clear" w:color="auto" w:fill="auto"/>
            <w:vAlign w:val="center"/>
          </w:tcPr>
          <w:p w14:paraId="256024E5" w14:textId="425F6149" w:rsidR="00A4496B" w:rsidRPr="00F328CD" w:rsidRDefault="00A4496B" w:rsidP="00A4496B">
            <w:pPr>
              <w:topLinePunct w:val="0"/>
              <w:autoSpaceDE/>
              <w:autoSpaceDN/>
              <w:spacing w:line="240" w:lineRule="auto"/>
              <w:ind w:firstLine="0"/>
              <w:jc w:val="center"/>
              <w:rPr>
                <w:color w:val="000000"/>
                <w:sz w:val="20"/>
                <w:szCs w:val="20"/>
              </w:rPr>
            </w:pPr>
          </w:p>
        </w:tc>
      </w:tr>
      <w:tr w:rsidR="00CD08C1" w14:paraId="24B22E36" w14:textId="77777777" w:rsidTr="00B8783D">
        <w:trPr>
          <w:trHeight w:val="283"/>
        </w:trPr>
        <w:tc>
          <w:tcPr>
            <w:tcW w:w="1734" w:type="pct"/>
            <w:tcBorders>
              <w:top w:val="nil"/>
              <w:left w:val="nil"/>
              <w:bottom w:val="nil"/>
              <w:right w:val="nil"/>
            </w:tcBorders>
            <w:shd w:val="clear" w:color="auto" w:fill="auto"/>
            <w:noWrap/>
            <w:vAlign w:val="center"/>
            <w:hideMark/>
          </w:tcPr>
          <w:p w14:paraId="02F8141B" w14:textId="77777777" w:rsidR="00A4496B" w:rsidRPr="00F328CD" w:rsidRDefault="00DC232C" w:rsidP="00A4496B">
            <w:pPr>
              <w:topLinePunct w:val="0"/>
              <w:autoSpaceDE/>
              <w:autoSpaceDN/>
              <w:spacing w:line="240" w:lineRule="auto"/>
              <w:ind w:firstLine="0"/>
              <w:jc w:val="left"/>
              <w:rPr>
                <w:rFonts w:eastAsia="Times New Roman"/>
                <w:color w:val="000000"/>
                <w:sz w:val="20"/>
                <w:szCs w:val="20"/>
              </w:rPr>
            </w:pPr>
            <m:oMathPara>
              <m:oMathParaPr>
                <m:jc m:val="left"/>
              </m:oMathParaPr>
              <m:oMath>
                <m:r>
                  <w:rPr>
                    <w:rFonts w:ascii="Cambria Math" w:eastAsia="Times New Roman" w:hAnsi="Cambria Math"/>
                    <w:color w:val="000000"/>
                    <w:sz w:val="20"/>
                    <w:szCs w:val="20"/>
                  </w:rPr>
                  <m:t>Tobi</m:t>
                </m:r>
                <m:sSup>
                  <m:sSupPr>
                    <m:ctrlPr>
                      <w:rPr>
                        <w:rFonts w:ascii="Cambria Math" w:eastAsia="Times New Roman" w:hAnsi="Cambria Math"/>
                        <w:i/>
                        <w:color w:val="000000"/>
                        <w:sz w:val="20"/>
                        <w:szCs w:val="20"/>
                      </w:rPr>
                    </m:ctrlPr>
                  </m:sSupPr>
                  <m:e>
                    <m:r>
                      <w:rPr>
                        <w:rFonts w:ascii="Cambria Math" w:eastAsia="Times New Roman" w:hAnsi="Cambria Math"/>
                        <w:color w:val="000000"/>
                        <w:sz w:val="20"/>
                        <w:szCs w:val="20"/>
                      </w:rPr>
                      <m:t>n</m:t>
                    </m:r>
                  </m:e>
                  <m:sup>
                    <m:r>
                      <w:rPr>
                        <w:rFonts w:ascii="Cambria Math" w:eastAsia="Times New Roman" w:hAnsi="Cambria Math"/>
                        <w:color w:val="000000"/>
                        <w:sz w:val="20"/>
                        <w:szCs w:val="20"/>
                      </w:rPr>
                      <m:t>'</m:t>
                    </m:r>
                  </m:sup>
                </m:sSup>
                <m:sSub>
                  <m:sSubPr>
                    <m:ctrlPr>
                      <w:rPr>
                        <w:rFonts w:ascii="Cambria Math" w:eastAsia="Times New Roman" w:hAnsi="Cambria Math"/>
                        <w:i/>
                        <w:color w:val="000000"/>
                        <w:sz w:val="20"/>
                        <w:szCs w:val="20"/>
                      </w:rPr>
                    </m:ctrlPr>
                  </m:sSubPr>
                  <m:e>
                    <m:r>
                      <w:rPr>
                        <w:rFonts w:ascii="Cambria Math" w:eastAsia="Times New Roman" w:hAnsi="Cambria Math"/>
                        <w:color w:val="000000"/>
                        <w:sz w:val="20"/>
                        <w:szCs w:val="20"/>
                      </w:rPr>
                      <m:t>s</m:t>
                    </m:r>
                    <m:r>
                      <w:rPr>
                        <w:rFonts w:ascii="Cambria Math" w:eastAsia="Times New Roman" w:hAnsi="Cambria Math"/>
                        <w:color w:val="000000"/>
                        <w:sz w:val="20"/>
                        <w:szCs w:val="20"/>
                      </w:rPr>
                      <m:t>_</m:t>
                    </m:r>
                    <m:r>
                      <w:rPr>
                        <w:rFonts w:ascii="Cambria Math" w:eastAsia="Times New Roman" w:hAnsi="Cambria Math"/>
                        <w:color w:val="000000"/>
                        <w:sz w:val="20"/>
                        <w:szCs w:val="20"/>
                      </w:rPr>
                      <m:t>Q</m:t>
                    </m:r>
                  </m:e>
                  <m:sub>
                    <m:r>
                      <w:rPr>
                        <w:rFonts w:ascii="Cambria Math" w:eastAsia="Times New Roman" w:hAnsi="Cambria Math"/>
                        <w:color w:val="000000"/>
                        <w:sz w:val="20"/>
                        <w:szCs w:val="20"/>
                      </w:rPr>
                      <m:t>t</m:t>
                    </m:r>
                  </m:sub>
                </m:sSub>
              </m:oMath>
            </m:oMathPara>
          </w:p>
        </w:tc>
        <w:tc>
          <w:tcPr>
            <w:tcW w:w="993" w:type="pct"/>
            <w:tcBorders>
              <w:top w:val="nil"/>
              <w:left w:val="nil"/>
              <w:bottom w:val="nil"/>
              <w:right w:val="nil"/>
            </w:tcBorders>
            <w:shd w:val="clear" w:color="auto" w:fill="auto"/>
            <w:noWrap/>
            <w:vAlign w:val="center"/>
            <w:hideMark/>
          </w:tcPr>
          <w:p w14:paraId="0227FF18" w14:textId="6023F646" w:rsidR="00A4496B" w:rsidRPr="00B8783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0.001</w:t>
            </w:r>
          </w:p>
        </w:tc>
        <w:tc>
          <w:tcPr>
            <w:tcW w:w="1136" w:type="pct"/>
            <w:tcBorders>
              <w:top w:val="nil"/>
              <w:left w:val="nil"/>
              <w:bottom w:val="nil"/>
              <w:right w:val="nil"/>
            </w:tcBorders>
            <w:shd w:val="clear" w:color="auto" w:fill="auto"/>
            <w:noWrap/>
            <w:vAlign w:val="center"/>
            <w:hideMark/>
          </w:tcPr>
          <w:p w14:paraId="5371E06F" w14:textId="5EABC394" w:rsidR="00A4496B" w:rsidRPr="00B8783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0.001</w:t>
            </w:r>
          </w:p>
        </w:tc>
        <w:tc>
          <w:tcPr>
            <w:tcW w:w="1137" w:type="pct"/>
            <w:tcBorders>
              <w:top w:val="nil"/>
              <w:left w:val="nil"/>
              <w:bottom w:val="nil"/>
              <w:right w:val="nil"/>
            </w:tcBorders>
            <w:shd w:val="clear" w:color="auto" w:fill="auto"/>
            <w:vAlign w:val="center"/>
          </w:tcPr>
          <w:p w14:paraId="52BBF350" w14:textId="7E7AF109" w:rsidR="00A4496B" w:rsidRPr="00F328C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0.001</w:t>
            </w:r>
          </w:p>
        </w:tc>
      </w:tr>
      <w:tr w:rsidR="00CD08C1" w14:paraId="2C6A7923" w14:textId="77777777" w:rsidTr="00B8783D">
        <w:trPr>
          <w:trHeight w:val="283"/>
        </w:trPr>
        <w:tc>
          <w:tcPr>
            <w:tcW w:w="1734" w:type="pct"/>
            <w:tcBorders>
              <w:top w:val="nil"/>
              <w:left w:val="nil"/>
              <w:bottom w:val="nil"/>
              <w:right w:val="nil"/>
            </w:tcBorders>
            <w:shd w:val="clear" w:color="auto" w:fill="auto"/>
            <w:noWrap/>
            <w:vAlign w:val="center"/>
            <w:hideMark/>
          </w:tcPr>
          <w:p w14:paraId="62A38B82" w14:textId="77777777" w:rsidR="00A4496B" w:rsidRPr="00F328CD" w:rsidRDefault="00A4496B" w:rsidP="00A4496B">
            <w:pPr>
              <w:topLinePunct w:val="0"/>
              <w:autoSpaceDE/>
              <w:autoSpaceDN/>
              <w:spacing w:line="240" w:lineRule="auto"/>
              <w:ind w:firstLine="0"/>
              <w:jc w:val="left"/>
              <w:rPr>
                <w:rFonts w:eastAsia="Times New Roman"/>
                <w:color w:val="000000"/>
                <w:sz w:val="20"/>
                <w:szCs w:val="20"/>
              </w:rPr>
            </w:pPr>
          </w:p>
        </w:tc>
        <w:tc>
          <w:tcPr>
            <w:tcW w:w="993" w:type="pct"/>
            <w:tcBorders>
              <w:top w:val="nil"/>
              <w:left w:val="nil"/>
              <w:bottom w:val="nil"/>
              <w:right w:val="nil"/>
            </w:tcBorders>
            <w:shd w:val="clear" w:color="auto" w:fill="auto"/>
            <w:noWrap/>
            <w:vAlign w:val="center"/>
            <w:hideMark/>
          </w:tcPr>
          <w:p w14:paraId="372BD56A" w14:textId="4D7DD22A" w:rsidR="00A4496B" w:rsidRPr="00B8783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(1.01)</w:t>
            </w:r>
          </w:p>
        </w:tc>
        <w:tc>
          <w:tcPr>
            <w:tcW w:w="1136" w:type="pct"/>
            <w:tcBorders>
              <w:top w:val="nil"/>
              <w:left w:val="nil"/>
              <w:bottom w:val="nil"/>
              <w:right w:val="nil"/>
            </w:tcBorders>
            <w:shd w:val="clear" w:color="auto" w:fill="auto"/>
            <w:noWrap/>
            <w:vAlign w:val="center"/>
            <w:hideMark/>
          </w:tcPr>
          <w:p w14:paraId="27A71F86" w14:textId="6EF484AC" w:rsidR="00A4496B" w:rsidRPr="00B8783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(0.71)</w:t>
            </w:r>
          </w:p>
        </w:tc>
        <w:tc>
          <w:tcPr>
            <w:tcW w:w="1137" w:type="pct"/>
            <w:tcBorders>
              <w:top w:val="nil"/>
              <w:left w:val="nil"/>
              <w:bottom w:val="nil"/>
              <w:right w:val="nil"/>
            </w:tcBorders>
            <w:shd w:val="clear" w:color="auto" w:fill="auto"/>
            <w:vAlign w:val="center"/>
          </w:tcPr>
          <w:p w14:paraId="51710D41" w14:textId="3592BE82" w:rsidR="00A4496B" w:rsidRPr="00F328C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(0.51)</w:t>
            </w:r>
          </w:p>
        </w:tc>
      </w:tr>
      <w:tr w:rsidR="00CD08C1" w14:paraId="5E053F56" w14:textId="77777777" w:rsidTr="00B8783D">
        <w:trPr>
          <w:trHeight w:val="283"/>
        </w:trPr>
        <w:tc>
          <w:tcPr>
            <w:tcW w:w="1734" w:type="pct"/>
            <w:tcBorders>
              <w:top w:val="nil"/>
              <w:left w:val="nil"/>
              <w:bottom w:val="nil"/>
              <w:right w:val="nil"/>
            </w:tcBorders>
            <w:shd w:val="clear" w:color="auto" w:fill="auto"/>
            <w:noWrap/>
            <w:vAlign w:val="center"/>
            <w:hideMark/>
          </w:tcPr>
          <w:p w14:paraId="0BB5F08F" w14:textId="77777777" w:rsidR="00A4496B" w:rsidRPr="00F328CD" w:rsidRDefault="00DC232C" w:rsidP="00A4496B">
            <w:pPr>
              <w:topLinePunct w:val="0"/>
              <w:autoSpaceDE/>
              <w:autoSpaceDN/>
              <w:spacing w:line="240" w:lineRule="auto"/>
              <w:ind w:firstLine="0"/>
              <w:jc w:val="left"/>
              <w:rPr>
                <w:rFonts w:eastAsia="Times New Roman"/>
                <w:color w:val="000000"/>
                <w:sz w:val="20"/>
                <w:szCs w:val="20"/>
              </w:rPr>
            </w:pPr>
            <m:oMathPara>
              <m:oMathParaPr>
                <m:jc m:val="left"/>
              </m:oMathParaPr>
              <m:oMath>
                <m:r>
                  <w:rPr>
                    <w:rFonts w:ascii="Cambria Math" w:eastAsia="Times New Roman" w:hAnsi="Cambria Math"/>
                    <w:color w:val="000000"/>
                    <w:sz w:val="20"/>
                    <w:szCs w:val="20"/>
                  </w:rPr>
                  <m:t>Leverag</m:t>
                </m:r>
                <m:sSub>
                  <m:sSubPr>
                    <m:ctrlPr>
                      <w:rPr>
                        <w:rFonts w:ascii="Cambria Math" w:eastAsia="Times New Roman" w:hAnsi="Cambria Math"/>
                        <w:i/>
                        <w:color w:val="000000"/>
                        <w:sz w:val="20"/>
                        <w:szCs w:val="20"/>
                      </w:rPr>
                    </m:ctrlPr>
                  </m:sSubPr>
                  <m:e>
                    <m:r>
                      <w:rPr>
                        <w:rFonts w:ascii="Cambria Math" w:eastAsia="Times New Roman" w:hAnsi="Cambria Math"/>
                        <w:color w:val="000000"/>
                        <w:sz w:val="20"/>
                        <w:szCs w:val="20"/>
                      </w:rPr>
                      <m:t>e</m:t>
                    </m:r>
                  </m:e>
                  <m:sub>
                    <m:r>
                      <w:rPr>
                        <w:rFonts w:ascii="Cambria Math" w:eastAsia="Times New Roman" w:hAnsi="Cambria Math"/>
                        <w:color w:val="000000"/>
                        <w:sz w:val="20"/>
                        <w:szCs w:val="20"/>
                      </w:rPr>
                      <m:t>t</m:t>
                    </m:r>
                  </m:sub>
                </m:sSub>
              </m:oMath>
            </m:oMathPara>
          </w:p>
        </w:tc>
        <w:tc>
          <w:tcPr>
            <w:tcW w:w="993" w:type="pct"/>
            <w:tcBorders>
              <w:top w:val="nil"/>
              <w:left w:val="nil"/>
              <w:bottom w:val="nil"/>
              <w:right w:val="nil"/>
            </w:tcBorders>
            <w:shd w:val="clear" w:color="auto" w:fill="auto"/>
            <w:noWrap/>
            <w:vAlign w:val="center"/>
            <w:hideMark/>
          </w:tcPr>
          <w:p w14:paraId="5DDA644E" w14:textId="59A35D2A" w:rsidR="00A4496B" w:rsidRPr="00B8783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0.001</w:t>
            </w:r>
          </w:p>
        </w:tc>
        <w:tc>
          <w:tcPr>
            <w:tcW w:w="1136" w:type="pct"/>
            <w:tcBorders>
              <w:top w:val="nil"/>
              <w:left w:val="nil"/>
              <w:bottom w:val="nil"/>
              <w:right w:val="nil"/>
            </w:tcBorders>
            <w:shd w:val="clear" w:color="auto" w:fill="auto"/>
            <w:noWrap/>
            <w:vAlign w:val="center"/>
            <w:hideMark/>
          </w:tcPr>
          <w:p w14:paraId="1E46F3AF" w14:textId="6B39E939" w:rsidR="00A4496B" w:rsidRPr="00B8783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0.003</w:t>
            </w:r>
          </w:p>
        </w:tc>
        <w:tc>
          <w:tcPr>
            <w:tcW w:w="1137" w:type="pct"/>
            <w:tcBorders>
              <w:top w:val="nil"/>
              <w:left w:val="nil"/>
              <w:bottom w:val="nil"/>
              <w:right w:val="nil"/>
            </w:tcBorders>
            <w:shd w:val="clear" w:color="auto" w:fill="auto"/>
            <w:vAlign w:val="center"/>
          </w:tcPr>
          <w:p w14:paraId="22FF30E8" w14:textId="27B52F29" w:rsidR="00A4496B" w:rsidRPr="00F328C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0.011</w:t>
            </w:r>
          </w:p>
        </w:tc>
      </w:tr>
      <w:tr w:rsidR="00CD08C1" w14:paraId="3D4FB130" w14:textId="77777777" w:rsidTr="00B8783D">
        <w:trPr>
          <w:trHeight w:val="283"/>
        </w:trPr>
        <w:tc>
          <w:tcPr>
            <w:tcW w:w="1734" w:type="pct"/>
            <w:tcBorders>
              <w:top w:val="nil"/>
              <w:left w:val="nil"/>
              <w:bottom w:val="nil"/>
              <w:right w:val="nil"/>
            </w:tcBorders>
            <w:shd w:val="clear" w:color="auto" w:fill="auto"/>
            <w:noWrap/>
            <w:vAlign w:val="center"/>
            <w:hideMark/>
          </w:tcPr>
          <w:p w14:paraId="0A5BB2D1" w14:textId="77777777" w:rsidR="00A4496B" w:rsidRPr="00F328CD" w:rsidRDefault="00A4496B" w:rsidP="00A4496B">
            <w:pPr>
              <w:topLinePunct w:val="0"/>
              <w:autoSpaceDE/>
              <w:autoSpaceDN/>
              <w:spacing w:line="240" w:lineRule="auto"/>
              <w:ind w:firstLine="0"/>
              <w:jc w:val="left"/>
              <w:rPr>
                <w:rFonts w:eastAsia="Times New Roman"/>
                <w:color w:val="000000"/>
                <w:sz w:val="20"/>
                <w:szCs w:val="20"/>
              </w:rPr>
            </w:pPr>
          </w:p>
        </w:tc>
        <w:tc>
          <w:tcPr>
            <w:tcW w:w="993" w:type="pct"/>
            <w:tcBorders>
              <w:top w:val="nil"/>
              <w:left w:val="nil"/>
              <w:bottom w:val="nil"/>
              <w:right w:val="nil"/>
            </w:tcBorders>
            <w:shd w:val="clear" w:color="auto" w:fill="auto"/>
            <w:noWrap/>
            <w:vAlign w:val="center"/>
            <w:hideMark/>
          </w:tcPr>
          <w:p w14:paraId="7AE7B6F7" w14:textId="6CDF10AF" w:rsidR="00A4496B" w:rsidRPr="00B8783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(0.19)</w:t>
            </w:r>
          </w:p>
        </w:tc>
        <w:tc>
          <w:tcPr>
            <w:tcW w:w="1136" w:type="pct"/>
            <w:tcBorders>
              <w:top w:val="nil"/>
              <w:left w:val="nil"/>
              <w:bottom w:val="nil"/>
              <w:right w:val="nil"/>
            </w:tcBorders>
            <w:shd w:val="clear" w:color="auto" w:fill="auto"/>
            <w:noWrap/>
            <w:vAlign w:val="center"/>
            <w:hideMark/>
          </w:tcPr>
          <w:p w14:paraId="26632708" w14:textId="448FECC8" w:rsidR="00A4496B" w:rsidRPr="00B8783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(0.56)</w:t>
            </w:r>
          </w:p>
        </w:tc>
        <w:tc>
          <w:tcPr>
            <w:tcW w:w="1137" w:type="pct"/>
            <w:tcBorders>
              <w:top w:val="nil"/>
              <w:left w:val="nil"/>
              <w:bottom w:val="nil"/>
              <w:right w:val="nil"/>
            </w:tcBorders>
            <w:shd w:val="clear" w:color="auto" w:fill="auto"/>
            <w:vAlign w:val="center"/>
          </w:tcPr>
          <w:p w14:paraId="44DD16C7" w14:textId="607B7B03" w:rsidR="00A4496B" w:rsidRPr="00F328C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(1.13)</w:t>
            </w:r>
          </w:p>
        </w:tc>
      </w:tr>
      <w:tr w:rsidR="00CD08C1" w14:paraId="7A6EB3E0" w14:textId="77777777" w:rsidTr="00B8783D">
        <w:trPr>
          <w:trHeight w:val="283"/>
        </w:trPr>
        <w:tc>
          <w:tcPr>
            <w:tcW w:w="1734" w:type="pct"/>
            <w:tcBorders>
              <w:top w:val="nil"/>
              <w:left w:val="nil"/>
              <w:bottom w:val="nil"/>
              <w:right w:val="nil"/>
            </w:tcBorders>
            <w:shd w:val="clear" w:color="auto" w:fill="auto"/>
            <w:noWrap/>
            <w:vAlign w:val="center"/>
            <w:hideMark/>
          </w:tcPr>
          <w:p w14:paraId="354D6026" w14:textId="77777777" w:rsidR="00A4496B" w:rsidRPr="00F328CD" w:rsidRDefault="00DC232C" w:rsidP="00A4496B">
            <w:pPr>
              <w:topLinePunct w:val="0"/>
              <w:autoSpaceDE/>
              <w:autoSpaceDN/>
              <w:spacing w:line="240" w:lineRule="auto"/>
              <w:ind w:firstLine="0"/>
              <w:jc w:val="left"/>
              <w:rPr>
                <w:rFonts w:eastAsia="Times New Roman"/>
                <w:color w:val="000000"/>
                <w:sz w:val="20"/>
                <w:szCs w:val="20"/>
              </w:rPr>
            </w:pPr>
            <m:oMathPara>
              <m:oMathParaPr>
                <m:jc m:val="left"/>
              </m:oMathParaPr>
              <m:oMath>
                <m:r>
                  <w:rPr>
                    <w:rFonts w:ascii="Cambria Math" w:eastAsia="Times New Roman" w:hAnsi="Cambria Math"/>
                    <w:color w:val="000000"/>
                    <w:sz w:val="20"/>
                    <w:szCs w:val="20"/>
                  </w:rPr>
                  <m:t>RO</m:t>
                </m:r>
                <m:sSub>
                  <m:sSubPr>
                    <m:ctrlPr>
                      <w:rPr>
                        <w:rFonts w:ascii="Cambria Math" w:eastAsia="Times New Roman" w:hAnsi="Cambria Math"/>
                        <w:i/>
                        <w:color w:val="000000"/>
                        <w:sz w:val="20"/>
                        <w:szCs w:val="20"/>
                      </w:rPr>
                    </m:ctrlPr>
                  </m:sSubPr>
                  <m:e>
                    <m:r>
                      <w:rPr>
                        <w:rFonts w:ascii="Cambria Math" w:eastAsia="Times New Roman" w:hAnsi="Cambria Math"/>
                        <w:color w:val="000000"/>
                        <w:sz w:val="20"/>
                        <w:szCs w:val="20"/>
                      </w:rPr>
                      <m:t>A</m:t>
                    </m:r>
                  </m:e>
                  <m:sub>
                    <m:r>
                      <w:rPr>
                        <w:rFonts w:ascii="Cambria Math" w:eastAsia="Times New Roman" w:hAnsi="Cambria Math"/>
                        <w:color w:val="000000"/>
                        <w:sz w:val="20"/>
                        <w:szCs w:val="20"/>
                      </w:rPr>
                      <m:t>t</m:t>
                    </m:r>
                  </m:sub>
                </m:sSub>
              </m:oMath>
            </m:oMathPara>
          </w:p>
        </w:tc>
        <w:tc>
          <w:tcPr>
            <w:tcW w:w="993" w:type="pct"/>
            <w:tcBorders>
              <w:top w:val="nil"/>
              <w:left w:val="nil"/>
              <w:bottom w:val="nil"/>
              <w:right w:val="nil"/>
            </w:tcBorders>
            <w:shd w:val="clear" w:color="auto" w:fill="auto"/>
            <w:noWrap/>
            <w:vAlign w:val="center"/>
            <w:hideMark/>
          </w:tcPr>
          <w:p w14:paraId="746E56E3" w14:textId="7C2B116E" w:rsidR="00A4496B" w:rsidRPr="00B8783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0.006</w:t>
            </w:r>
          </w:p>
        </w:tc>
        <w:tc>
          <w:tcPr>
            <w:tcW w:w="1136" w:type="pct"/>
            <w:tcBorders>
              <w:top w:val="nil"/>
              <w:left w:val="nil"/>
              <w:bottom w:val="nil"/>
              <w:right w:val="nil"/>
            </w:tcBorders>
            <w:shd w:val="clear" w:color="auto" w:fill="auto"/>
            <w:noWrap/>
            <w:vAlign w:val="center"/>
            <w:hideMark/>
          </w:tcPr>
          <w:p w14:paraId="48082E70" w14:textId="1B48A605" w:rsidR="00A4496B" w:rsidRPr="00B8783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0.010</w:t>
            </w:r>
          </w:p>
        </w:tc>
        <w:tc>
          <w:tcPr>
            <w:tcW w:w="1137" w:type="pct"/>
            <w:tcBorders>
              <w:top w:val="nil"/>
              <w:left w:val="nil"/>
              <w:bottom w:val="nil"/>
              <w:right w:val="nil"/>
            </w:tcBorders>
            <w:shd w:val="clear" w:color="auto" w:fill="auto"/>
            <w:vAlign w:val="center"/>
          </w:tcPr>
          <w:p w14:paraId="7CEA4EC8" w14:textId="4D15C770" w:rsidR="00A4496B" w:rsidRPr="00F328C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0.035*</w:t>
            </w:r>
          </w:p>
        </w:tc>
      </w:tr>
      <w:tr w:rsidR="00CD08C1" w14:paraId="7C44CF63" w14:textId="77777777" w:rsidTr="00B8783D">
        <w:trPr>
          <w:trHeight w:val="283"/>
        </w:trPr>
        <w:tc>
          <w:tcPr>
            <w:tcW w:w="1734" w:type="pct"/>
            <w:tcBorders>
              <w:top w:val="nil"/>
              <w:left w:val="nil"/>
              <w:bottom w:val="nil"/>
              <w:right w:val="nil"/>
            </w:tcBorders>
            <w:shd w:val="clear" w:color="auto" w:fill="auto"/>
            <w:noWrap/>
            <w:vAlign w:val="center"/>
            <w:hideMark/>
          </w:tcPr>
          <w:p w14:paraId="03F787F2" w14:textId="77777777" w:rsidR="00A4496B" w:rsidRPr="00F328CD" w:rsidRDefault="00A4496B" w:rsidP="00A4496B">
            <w:pPr>
              <w:topLinePunct w:val="0"/>
              <w:autoSpaceDE/>
              <w:autoSpaceDN/>
              <w:spacing w:line="240" w:lineRule="auto"/>
              <w:ind w:firstLine="0"/>
              <w:jc w:val="left"/>
              <w:rPr>
                <w:rFonts w:eastAsia="Times New Roman"/>
                <w:color w:val="000000"/>
                <w:sz w:val="20"/>
                <w:szCs w:val="20"/>
              </w:rPr>
            </w:pPr>
          </w:p>
        </w:tc>
        <w:tc>
          <w:tcPr>
            <w:tcW w:w="993" w:type="pct"/>
            <w:tcBorders>
              <w:top w:val="nil"/>
              <w:left w:val="nil"/>
              <w:bottom w:val="nil"/>
              <w:right w:val="nil"/>
            </w:tcBorders>
            <w:shd w:val="clear" w:color="auto" w:fill="auto"/>
            <w:noWrap/>
            <w:vAlign w:val="center"/>
            <w:hideMark/>
          </w:tcPr>
          <w:p w14:paraId="4A271439" w14:textId="5790E150" w:rsidR="00A4496B" w:rsidRPr="00B8783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(0.64)</w:t>
            </w:r>
          </w:p>
        </w:tc>
        <w:tc>
          <w:tcPr>
            <w:tcW w:w="1136" w:type="pct"/>
            <w:tcBorders>
              <w:top w:val="nil"/>
              <w:left w:val="nil"/>
              <w:bottom w:val="nil"/>
              <w:right w:val="nil"/>
            </w:tcBorders>
            <w:shd w:val="clear" w:color="auto" w:fill="auto"/>
            <w:noWrap/>
            <w:vAlign w:val="center"/>
            <w:hideMark/>
          </w:tcPr>
          <w:p w14:paraId="583FA938" w14:textId="6C209ACB" w:rsidR="00A4496B" w:rsidRPr="00B8783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(1.06)</w:t>
            </w:r>
          </w:p>
        </w:tc>
        <w:tc>
          <w:tcPr>
            <w:tcW w:w="1137" w:type="pct"/>
            <w:tcBorders>
              <w:top w:val="nil"/>
              <w:left w:val="nil"/>
              <w:bottom w:val="nil"/>
              <w:right w:val="nil"/>
            </w:tcBorders>
            <w:shd w:val="clear" w:color="auto" w:fill="auto"/>
            <w:vAlign w:val="center"/>
          </w:tcPr>
          <w:p w14:paraId="1D4BB35F" w14:textId="39DF4AB1" w:rsidR="00A4496B" w:rsidRPr="00F328C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(1.75)</w:t>
            </w:r>
          </w:p>
        </w:tc>
      </w:tr>
      <w:tr w:rsidR="00CD08C1" w14:paraId="0E7A73BC" w14:textId="77777777" w:rsidTr="00B8783D">
        <w:trPr>
          <w:trHeight w:val="283"/>
        </w:trPr>
        <w:tc>
          <w:tcPr>
            <w:tcW w:w="1734" w:type="pct"/>
            <w:tcBorders>
              <w:top w:val="nil"/>
              <w:left w:val="nil"/>
              <w:bottom w:val="nil"/>
              <w:right w:val="nil"/>
            </w:tcBorders>
            <w:shd w:val="clear" w:color="auto" w:fill="auto"/>
            <w:noWrap/>
            <w:vAlign w:val="center"/>
            <w:hideMark/>
          </w:tcPr>
          <w:p w14:paraId="76D508A4" w14:textId="77777777" w:rsidR="00A4496B" w:rsidRPr="00F328CD" w:rsidRDefault="00DC232C" w:rsidP="00A4496B">
            <w:pPr>
              <w:topLinePunct w:val="0"/>
              <w:autoSpaceDE/>
              <w:autoSpaceDN/>
              <w:spacing w:line="240" w:lineRule="auto"/>
              <w:ind w:firstLine="0"/>
              <w:jc w:val="left"/>
              <w:rPr>
                <w:rFonts w:eastAsia="Times New Roman"/>
                <w:color w:val="000000"/>
                <w:sz w:val="20"/>
                <w:szCs w:val="20"/>
              </w:rPr>
            </w:pPr>
            <m:oMathPara>
              <m:oMathParaPr>
                <m:jc m:val="left"/>
              </m:oMathParaPr>
              <m:oMath>
                <m:sSub>
                  <m:sSubPr>
                    <m:ctrlPr>
                      <w:rPr>
                        <w:rFonts w:ascii="Cambria Math" w:eastAsia="Times New Roman" w:hAnsi="Cambria Math"/>
                        <w:i/>
                        <w:color w:val="000000"/>
                        <w:sz w:val="20"/>
                        <w:szCs w:val="20"/>
                      </w:rPr>
                    </m:ctrlPr>
                  </m:sSubPr>
                  <m:e>
                    <m:func>
                      <m:funcPr>
                        <m:ctrlPr>
                          <w:rPr>
                            <w:rFonts w:ascii="Cambria Math" w:eastAsia="Times New Roman" w:hAnsi="Cambria Math"/>
                            <w:i/>
                            <w:color w:val="000000"/>
                            <w:sz w:val="20"/>
                            <w:szCs w:val="20"/>
                          </w:rPr>
                        </m:ctrlPr>
                      </m:funcPr>
                      <m:fName>
                        <m:r>
                          <w:rPr>
                            <w:rFonts w:ascii="Cambria Math" w:eastAsia="Times New Roman" w:hAnsi="Cambria Math"/>
                            <w:color w:val="000000"/>
                            <w:sz w:val="20"/>
                            <w:szCs w:val="20"/>
                          </w:rPr>
                          <m:t>log</m:t>
                        </m:r>
                      </m:fName>
                      <m:e>
                        <m:d>
                          <m:dPr>
                            <m:ctrlPr>
                              <w:rPr>
                                <w:rFonts w:ascii="Cambria Math" w:eastAsia="Times New Roman" w:hAnsi="Cambria Math"/>
                                <w:i/>
                                <w:color w:val="000000"/>
                                <w:sz w:val="20"/>
                                <w:szCs w:val="20"/>
                              </w:rPr>
                            </m:ctrlPr>
                          </m:dPr>
                          <m:e>
                            <m:r>
                              <w:rPr>
                                <w:rFonts w:ascii="Cambria Math" w:eastAsia="Times New Roman" w:hAnsi="Cambria Math"/>
                                <w:color w:val="000000"/>
                                <w:sz w:val="20"/>
                                <w:szCs w:val="20"/>
                              </w:rPr>
                              <m:t>Board</m:t>
                            </m:r>
                            <m:r>
                              <w:rPr>
                                <w:rFonts w:ascii="Cambria Math" w:eastAsia="Times New Roman" w:hAnsi="Cambria Math"/>
                                <w:color w:val="000000"/>
                                <w:sz w:val="20"/>
                                <w:szCs w:val="20"/>
                              </w:rPr>
                              <m:t>_</m:t>
                            </m:r>
                            <m:r>
                              <w:rPr>
                                <w:rFonts w:ascii="Cambria Math" w:eastAsia="Times New Roman" w:hAnsi="Cambria Math"/>
                                <w:color w:val="000000"/>
                                <w:sz w:val="20"/>
                                <w:szCs w:val="20"/>
                              </w:rPr>
                              <m:t>Size</m:t>
                            </m:r>
                          </m:e>
                        </m:d>
                      </m:e>
                    </m:func>
                  </m:e>
                  <m:sub>
                    <m:r>
                      <w:rPr>
                        <w:rFonts w:ascii="Cambria Math" w:eastAsia="Times New Roman" w:hAnsi="Cambria Math"/>
                        <w:color w:val="000000"/>
                        <w:sz w:val="20"/>
                        <w:szCs w:val="20"/>
                      </w:rPr>
                      <m:t>t</m:t>
                    </m:r>
                  </m:sub>
                </m:sSub>
              </m:oMath>
            </m:oMathPara>
          </w:p>
        </w:tc>
        <w:tc>
          <w:tcPr>
            <w:tcW w:w="993" w:type="pct"/>
            <w:tcBorders>
              <w:top w:val="nil"/>
              <w:left w:val="nil"/>
              <w:bottom w:val="nil"/>
              <w:right w:val="nil"/>
            </w:tcBorders>
            <w:shd w:val="clear" w:color="auto" w:fill="auto"/>
            <w:noWrap/>
            <w:vAlign w:val="center"/>
            <w:hideMark/>
          </w:tcPr>
          <w:p w14:paraId="65B96932" w14:textId="46414656" w:rsidR="00A4496B" w:rsidRPr="00B8783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0.009</w:t>
            </w:r>
          </w:p>
        </w:tc>
        <w:tc>
          <w:tcPr>
            <w:tcW w:w="1136" w:type="pct"/>
            <w:tcBorders>
              <w:top w:val="nil"/>
              <w:left w:val="nil"/>
              <w:bottom w:val="nil"/>
              <w:right w:val="nil"/>
            </w:tcBorders>
            <w:shd w:val="clear" w:color="auto" w:fill="auto"/>
            <w:noWrap/>
            <w:vAlign w:val="center"/>
            <w:hideMark/>
          </w:tcPr>
          <w:p w14:paraId="1505997B" w14:textId="51342982" w:rsidR="00A4496B" w:rsidRPr="00B8783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0.012*</w:t>
            </w:r>
          </w:p>
        </w:tc>
        <w:tc>
          <w:tcPr>
            <w:tcW w:w="1137" w:type="pct"/>
            <w:tcBorders>
              <w:top w:val="nil"/>
              <w:left w:val="nil"/>
              <w:bottom w:val="nil"/>
              <w:right w:val="nil"/>
            </w:tcBorders>
            <w:shd w:val="clear" w:color="auto" w:fill="auto"/>
            <w:vAlign w:val="center"/>
          </w:tcPr>
          <w:p w14:paraId="12DDAFE5" w14:textId="59293904" w:rsidR="00A4496B" w:rsidRPr="00F328C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0.016</w:t>
            </w:r>
          </w:p>
        </w:tc>
      </w:tr>
      <w:tr w:rsidR="00CD08C1" w14:paraId="15F4D856" w14:textId="77777777" w:rsidTr="00B8783D">
        <w:trPr>
          <w:trHeight w:val="283"/>
        </w:trPr>
        <w:tc>
          <w:tcPr>
            <w:tcW w:w="1734" w:type="pct"/>
            <w:tcBorders>
              <w:top w:val="nil"/>
              <w:left w:val="nil"/>
              <w:bottom w:val="nil"/>
              <w:right w:val="nil"/>
            </w:tcBorders>
            <w:shd w:val="clear" w:color="auto" w:fill="auto"/>
            <w:noWrap/>
            <w:vAlign w:val="center"/>
            <w:hideMark/>
          </w:tcPr>
          <w:p w14:paraId="0AB6BB62" w14:textId="77777777" w:rsidR="00A4496B" w:rsidRPr="00F328CD" w:rsidRDefault="00A4496B" w:rsidP="00A4496B">
            <w:pPr>
              <w:topLinePunct w:val="0"/>
              <w:autoSpaceDE/>
              <w:autoSpaceDN/>
              <w:spacing w:line="240" w:lineRule="auto"/>
              <w:ind w:firstLine="0"/>
              <w:jc w:val="left"/>
              <w:rPr>
                <w:rFonts w:eastAsia="Times New Roman"/>
                <w:color w:val="000000"/>
                <w:sz w:val="20"/>
                <w:szCs w:val="20"/>
              </w:rPr>
            </w:pPr>
          </w:p>
        </w:tc>
        <w:tc>
          <w:tcPr>
            <w:tcW w:w="993" w:type="pct"/>
            <w:tcBorders>
              <w:top w:val="nil"/>
              <w:left w:val="nil"/>
              <w:bottom w:val="nil"/>
              <w:right w:val="nil"/>
            </w:tcBorders>
            <w:shd w:val="clear" w:color="auto" w:fill="auto"/>
            <w:noWrap/>
            <w:vAlign w:val="center"/>
            <w:hideMark/>
          </w:tcPr>
          <w:p w14:paraId="1F3F5F0B" w14:textId="1D7D31A9" w:rsidR="00A4496B" w:rsidRPr="00B8783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(1.50)</w:t>
            </w:r>
          </w:p>
        </w:tc>
        <w:tc>
          <w:tcPr>
            <w:tcW w:w="1136" w:type="pct"/>
            <w:tcBorders>
              <w:top w:val="nil"/>
              <w:left w:val="nil"/>
              <w:bottom w:val="nil"/>
              <w:right w:val="nil"/>
            </w:tcBorders>
            <w:shd w:val="clear" w:color="auto" w:fill="auto"/>
            <w:noWrap/>
            <w:vAlign w:val="center"/>
            <w:hideMark/>
          </w:tcPr>
          <w:p w14:paraId="5D2DE490" w14:textId="66E6E6C0" w:rsidR="00A4496B" w:rsidRPr="00B8783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(1.86)</w:t>
            </w:r>
          </w:p>
        </w:tc>
        <w:tc>
          <w:tcPr>
            <w:tcW w:w="1137" w:type="pct"/>
            <w:tcBorders>
              <w:top w:val="nil"/>
              <w:left w:val="nil"/>
              <w:bottom w:val="nil"/>
              <w:right w:val="nil"/>
            </w:tcBorders>
            <w:shd w:val="clear" w:color="auto" w:fill="auto"/>
            <w:vAlign w:val="center"/>
          </w:tcPr>
          <w:p w14:paraId="44A651A9" w14:textId="432F4318" w:rsidR="00A4496B" w:rsidRPr="00F328C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(1.25)</w:t>
            </w:r>
          </w:p>
        </w:tc>
      </w:tr>
      <w:tr w:rsidR="00CD08C1" w14:paraId="287FFB91" w14:textId="77777777" w:rsidTr="00B8783D">
        <w:trPr>
          <w:trHeight w:val="283"/>
        </w:trPr>
        <w:tc>
          <w:tcPr>
            <w:tcW w:w="1734" w:type="pct"/>
            <w:tcBorders>
              <w:top w:val="nil"/>
              <w:left w:val="nil"/>
              <w:bottom w:val="nil"/>
              <w:right w:val="nil"/>
            </w:tcBorders>
            <w:shd w:val="clear" w:color="auto" w:fill="auto"/>
            <w:noWrap/>
            <w:vAlign w:val="center"/>
            <w:hideMark/>
          </w:tcPr>
          <w:p w14:paraId="6D1C26EB" w14:textId="77777777" w:rsidR="00A4496B" w:rsidRPr="00F328CD" w:rsidRDefault="00DC232C" w:rsidP="00A4496B">
            <w:pPr>
              <w:topLinePunct w:val="0"/>
              <w:autoSpaceDE/>
              <w:autoSpaceDN/>
              <w:spacing w:line="240" w:lineRule="auto"/>
              <w:ind w:firstLine="0"/>
              <w:jc w:val="left"/>
              <w:rPr>
                <w:rFonts w:eastAsia="Times New Roman"/>
                <w:color w:val="000000"/>
                <w:sz w:val="20"/>
                <w:szCs w:val="20"/>
              </w:rPr>
            </w:pPr>
            <m:oMathPara>
              <m:oMathParaPr>
                <m:jc m:val="left"/>
              </m:oMathParaPr>
              <m:oMath>
                <m:sSub>
                  <m:sSubPr>
                    <m:ctrlPr>
                      <w:rPr>
                        <w:rFonts w:ascii="Cambria Math" w:eastAsia="Times New Roman" w:hAnsi="Cambria Math"/>
                        <w:i/>
                        <w:color w:val="000000"/>
                        <w:sz w:val="20"/>
                        <w:szCs w:val="20"/>
                      </w:rPr>
                    </m:ctrlPr>
                  </m:sSubPr>
                  <m:e>
                    <m:r>
                      <w:rPr>
                        <w:rFonts w:ascii="Cambria Math" w:eastAsia="Times New Roman" w:hAnsi="Cambria Math"/>
                        <w:color w:val="000000"/>
                        <w:sz w:val="20"/>
                        <w:szCs w:val="20"/>
                      </w:rPr>
                      <m:t>Independent</m:t>
                    </m:r>
                    <m:r>
                      <w:rPr>
                        <w:rFonts w:ascii="Cambria Math" w:eastAsia="Times New Roman" w:hAnsi="Cambria Math"/>
                        <w:color w:val="000000"/>
                        <w:sz w:val="20"/>
                        <w:szCs w:val="20"/>
                      </w:rPr>
                      <m:t>_</m:t>
                    </m:r>
                    <m:r>
                      <w:rPr>
                        <w:rFonts w:ascii="Cambria Math" w:eastAsia="Times New Roman" w:hAnsi="Cambria Math"/>
                        <w:color w:val="000000"/>
                        <w:sz w:val="20"/>
                        <w:szCs w:val="20"/>
                      </w:rPr>
                      <m:t>Director</m:t>
                    </m:r>
                  </m:e>
                  <m:sub>
                    <m:r>
                      <w:rPr>
                        <w:rFonts w:ascii="Cambria Math" w:eastAsia="Times New Roman" w:hAnsi="Cambria Math"/>
                        <w:color w:val="000000"/>
                        <w:sz w:val="20"/>
                        <w:szCs w:val="20"/>
                      </w:rPr>
                      <m:t>t</m:t>
                    </m:r>
                  </m:sub>
                </m:sSub>
              </m:oMath>
            </m:oMathPara>
          </w:p>
        </w:tc>
        <w:tc>
          <w:tcPr>
            <w:tcW w:w="993" w:type="pct"/>
            <w:tcBorders>
              <w:top w:val="nil"/>
              <w:left w:val="nil"/>
              <w:bottom w:val="nil"/>
              <w:right w:val="nil"/>
            </w:tcBorders>
            <w:shd w:val="clear" w:color="auto" w:fill="auto"/>
            <w:noWrap/>
            <w:vAlign w:val="center"/>
            <w:hideMark/>
          </w:tcPr>
          <w:p w14:paraId="6C0DF0BE" w14:textId="072DC66A" w:rsidR="00A4496B" w:rsidRPr="00B8783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0.068***</w:t>
            </w:r>
          </w:p>
        </w:tc>
        <w:tc>
          <w:tcPr>
            <w:tcW w:w="1136" w:type="pct"/>
            <w:tcBorders>
              <w:top w:val="nil"/>
              <w:left w:val="nil"/>
              <w:bottom w:val="nil"/>
              <w:right w:val="nil"/>
            </w:tcBorders>
            <w:shd w:val="clear" w:color="auto" w:fill="auto"/>
            <w:noWrap/>
            <w:vAlign w:val="center"/>
            <w:hideMark/>
          </w:tcPr>
          <w:p w14:paraId="6DD98E19" w14:textId="02218A0F" w:rsidR="00A4496B" w:rsidRPr="00B8783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0.058***</w:t>
            </w:r>
          </w:p>
        </w:tc>
        <w:tc>
          <w:tcPr>
            <w:tcW w:w="1137" w:type="pct"/>
            <w:tcBorders>
              <w:top w:val="nil"/>
              <w:left w:val="nil"/>
              <w:bottom w:val="nil"/>
              <w:right w:val="nil"/>
            </w:tcBorders>
            <w:shd w:val="clear" w:color="auto" w:fill="auto"/>
            <w:vAlign w:val="center"/>
          </w:tcPr>
          <w:p w14:paraId="4E2D56A2" w14:textId="5BBA01BE" w:rsidR="00A4496B" w:rsidRPr="00F328C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0.069***</w:t>
            </w:r>
          </w:p>
        </w:tc>
      </w:tr>
      <w:tr w:rsidR="00CD08C1" w14:paraId="28145F85" w14:textId="77777777" w:rsidTr="00B8783D">
        <w:trPr>
          <w:trHeight w:val="283"/>
        </w:trPr>
        <w:tc>
          <w:tcPr>
            <w:tcW w:w="1734" w:type="pct"/>
            <w:tcBorders>
              <w:top w:val="nil"/>
              <w:left w:val="nil"/>
              <w:bottom w:val="nil"/>
              <w:right w:val="nil"/>
            </w:tcBorders>
            <w:shd w:val="clear" w:color="auto" w:fill="auto"/>
            <w:noWrap/>
            <w:vAlign w:val="center"/>
            <w:hideMark/>
          </w:tcPr>
          <w:p w14:paraId="50E2C337" w14:textId="77777777" w:rsidR="00A4496B" w:rsidRPr="00F328CD" w:rsidRDefault="00A4496B" w:rsidP="00A4496B">
            <w:pPr>
              <w:topLinePunct w:val="0"/>
              <w:autoSpaceDE/>
              <w:autoSpaceDN/>
              <w:spacing w:line="240" w:lineRule="auto"/>
              <w:ind w:firstLine="0"/>
              <w:jc w:val="left"/>
              <w:rPr>
                <w:rFonts w:eastAsia="Times New Roman"/>
                <w:color w:val="000000"/>
                <w:sz w:val="20"/>
                <w:szCs w:val="20"/>
              </w:rPr>
            </w:pPr>
          </w:p>
        </w:tc>
        <w:tc>
          <w:tcPr>
            <w:tcW w:w="993" w:type="pct"/>
            <w:tcBorders>
              <w:top w:val="nil"/>
              <w:left w:val="nil"/>
              <w:bottom w:val="nil"/>
              <w:right w:val="nil"/>
            </w:tcBorders>
            <w:shd w:val="clear" w:color="auto" w:fill="auto"/>
            <w:noWrap/>
            <w:vAlign w:val="center"/>
            <w:hideMark/>
          </w:tcPr>
          <w:p w14:paraId="2667F125" w14:textId="09E1BAE2" w:rsidR="00A4496B" w:rsidRPr="00B8783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(7.75)</w:t>
            </w:r>
          </w:p>
        </w:tc>
        <w:tc>
          <w:tcPr>
            <w:tcW w:w="1136" w:type="pct"/>
            <w:tcBorders>
              <w:top w:val="nil"/>
              <w:left w:val="nil"/>
              <w:bottom w:val="nil"/>
              <w:right w:val="nil"/>
            </w:tcBorders>
            <w:shd w:val="clear" w:color="auto" w:fill="auto"/>
            <w:noWrap/>
            <w:vAlign w:val="center"/>
            <w:hideMark/>
          </w:tcPr>
          <w:p w14:paraId="7C9ADBF3" w14:textId="33CB26F3" w:rsidR="00A4496B" w:rsidRPr="00B8783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(6.61)</w:t>
            </w:r>
          </w:p>
        </w:tc>
        <w:tc>
          <w:tcPr>
            <w:tcW w:w="1137" w:type="pct"/>
            <w:tcBorders>
              <w:top w:val="nil"/>
              <w:left w:val="nil"/>
              <w:bottom w:val="nil"/>
              <w:right w:val="nil"/>
            </w:tcBorders>
            <w:shd w:val="clear" w:color="auto" w:fill="auto"/>
            <w:vAlign w:val="center"/>
          </w:tcPr>
          <w:p w14:paraId="5BF4EC5E" w14:textId="13A2109F" w:rsidR="00A4496B" w:rsidRPr="00F328C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(3.73)</w:t>
            </w:r>
          </w:p>
        </w:tc>
      </w:tr>
      <w:tr w:rsidR="00CD08C1" w14:paraId="5EDB8749" w14:textId="77777777" w:rsidTr="00B8783D">
        <w:trPr>
          <w:trHeight w:val="283"/>
        </w:trPr>
        <w:tc>
          <w:tcPr>
            <w:tcW w:w="1734" w:type="pct"/>
            <w:tcBorders>
              <w:top w:val="nil"/>
              <w:left w:val="nil"/>
              <w:bottom w:val="nil"/>
              <w:right w:val="nil"/>
            </w:tcBorders>
            <w:shd w:val="clear" w:color="auto" w:fill="auto"/>
            <w:noWrap/>
            <w:vAlign w:val="bottom"/>
          </w:tcPr>
          <w:p w14:paraId="30A13F8B" w14:textId="77777777" w:rsidR="00A4496B" w:rsidRPr="00F328CD" w:rsidRDefault="00DC232C" w:rsidP="00A4496B">
            <w:pPr>
              <w:topLinePunct w:val="0"/>
              <w:autoSpaceDE/>
              <w:autoSpaceDN/>
              <w:spacing w:line="240" w:lineRule="auto"/>
              <w:ind w:firstLine="0"/>
              <w:jc w:val="left"/>
              <w:rPr>
                <w:rFonts w:eastAsia="Times New Roman"/>
                <w:color w:val="000000"/>
                <w:sz w:val="20"/>
                <w:szCs w:val="20"/>
              </w:rPr>
            </w:pPr>
            <m:oMathPara>
              <m:oMathParaPr>
                <m:jc m:val="left"/>
              </m:oMathParaPr>
              <m:oMath>
                <m:sSub>
                  <m:sSubPr>
                    <m:ctrlPr>
                      <w:rPr>
                        <w:rFonts w:ascii="Cambria Math" w:eastAsia="Times New Roman" w:hAnsi="Cambria Math"/>
                        <w:i/>
                        <w:color w:val="000000"/>
                        <w:sz w:val="20"/>
                        <w:szCs w:val="20"/>
                      </w:rPr>
                    </m:ctrlPr>
                  </m:sSubPr>
                  <m:e>
                    <m:r>
                      <w:rPr>
                        <w:rFonts w:ascii="Cambria Math" w:eastAsia="Times New Roman" w:hAnsi="Cambria Math"/>
                        <w:color w:val="000000"/>
                        <w:sz w:val="20"/>
                        <w:szCs w:val="20"/>
                      </w:rPr>
                      <m:t>Average</m:t>
                    </m:r>
                    <m:r>
                      <w:rPr>
                        <w:rFonts w:ascii="Cambria Math" w:eastAsia="Times New Roman" w:hAnsi="Cambria Math"/>
                        <w:color w:val="000000"/>
                        <w:sz w:val="20"/>
                        <w:szCs w:val="20"/>
                      </w:rPr>
                      <m:t>(</m:t>
                    </m:r>
                    <m:r>
                      <w:rPr>
                        <w:rFonts w:ascii="Cambria Math" w:eastAsia="Times New Roman" w:hAnsi="Cambria Math"/>
                        <w:color w:val="000000"/>
                        <w:sz w:val="20"/>
                        <w:szCs w:val="20"/>
                      </w:rPr>
                      <m:t>Director</m:t>
                    </m:r>
                    <m:r>
                      <w:rPr>
                        <w:rFonts w:ascii="Cambria Math" w:eastAsia="Times New Roman" w:hAnsi="Cambria Math"/>
                        <w:color w:val="000000"/>
                        <w:sz w:val="20"/>
                        <w:szCs w:val="20"/>
                      </w:rPr>
                      <m:t>_</m:t>
                    </m:r>
                    <m:r>
                      <w:rPr>
                        <w:rFonts w:ascii="Cambria Math" w:eastAsia="Times New Roman" w:hAnsi="Cambria Math"/>
                        <w:color w:val="000000"/>
                        <w:sz w:val="20"/>
                        <w:szCs w:val="20"/>
                      </w:rPr>
                      <m:t>Age</m:t>
                    </m:r>
                    <m:r>
                      <w:rPr>
                        <w:rFonts w:ascii="Cambria Math" w:eastAsia="Times New Roman" w:hAnsi="Cambria Math"/>
                        <w:color w:val="000000"/>
                        <w:sz w:val="20"/>
                        <w:szCs w:val="20"/>
                      </w:rPr>
                      <m:t>)</m:t>
                    </m:r>
                  </m:e>
                  <m:sub>
                    <m:r>
                      <w:rPr>
                        <w:rFonts w:ascii="Cambria Math" w:eastAsia="Times New Roman" w:hAnsi="Cambria Math"/>
                        <w:color w:val="000000"/>
                        <w:sz w:val="20"/>
                        <w:szCs w:val="20"/>
                      </w:rPr>
                      <m:t>t</m:t>
                    </m:r>
                  </m:sub>
                </m:sSub>
              </m:oMath>
            </m:oMathPara>
          </w:p>
        </w:tc>
        <w:tc>
          <w:tcPr>
            <w:tcW w:w="993" w:type="pct"/>
            <w:tcBorders>
              <w:top w:val="nil"/>
              <w:left w:val="nil"/>
              <w:bottom w:val="nil"/>
              <w:right w:val="nil"/>
            </w:tcBorders>
            <w:shd w:val="clear" w:color="auto" w:fill="auto"/>
            <w:noWrap/>
            <w:vAlign w:val="center"/>
          </w:tcPr>
          <w:p w14:paraId="350F8340" w14:textId="4B645D28" w:rsidR="00A4496B" w:rsidRPr="00B8783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-0.003***</w:t>
            </w:r>
          </w:p>
        </w:tc>
        <w:tc>
          <w:tcPr>
            <w:tcW w:w="1136" w:type="pct"/>
            <w:tcBorders>
              <w:top w:val="nil"/>
              <w:left w:val="nil"/>
              <w:bottom w:val="nil"/>
              <w:right w:val="nil"/>
            </w:tcBorders>
            <w:shd w:val="clear" w:color="auto" w:fill="auto"/>
            <w:noWrap/>
            <w:vAlign w:val="center"/>
          </w:tcPr>
          <w:p w14:paraId="2F2AFA3B" w14:textId="6456A69D" w:rsidR="00A4496B" w:rsidRPr="00B8783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-0.003***</w:t>
            </w:r>
          </w:p>
        </w:tc>
        <w:tc>
          <w:tcPr>
            <w:tcW w:w="1137" w:type="pct"/>
            <w:tcBorders>
              <w:top w:val="nil"/>
              <w:left w:val="nil"/>
              <w:bottom w:val="nil"/>
              <w:right w:val="nil"/>
            </w:tcBorders>
            <w:shd w:val="clear" w:color="auto" w:fill="auto"/>
            <w:vAlign w:val="center"/>
          </w:tcPr>
          <w:p w14:paraId="1ECE63F4" w14:textId="6B42C221" w:rsidR="00A4496B" w:rsidRPr="00F328C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-0.006***</w:t>
            </w:r>
          </w:p>
        </w:tc>
      </w:tr>
      <w:tr w:rsidR="00CD08C1" w14:paraId="390436AA" w14:textId="77777777" w:rsidTr="00B8783D">
        <w:trPr>
          <w:trHeight w:val="283"/>
        </w:trPr>
        <w:tc>
          <w:tcPr>
            <w:tcW w:w="1734" w:type="pct"/>
            <w:tcBorders>
              <w:top w:val="nil"/>
              <w:left w:val="nil"/>
              <w:bottom w:val="nil"/>
              <w:right w:val="nil"/>
            </w:tcBorders>
            <w:shd w:val="clear" w:color="auto" w:fill="auto"/>
            <w:noWrap/>
            <w:vAlign w:val="bottom"/>
          </w:tcPr>
          <w:p w14:paraId="26E1DC7B" w14:textId="77777777" w:rsidR="00A4496B" w:rsidRPr="00F328CD" w:rsidRDefault="00A4496B" w:rsidP="00A4496B">
            <w:pPr>
              <w:topLinePunct w:val="0"/>
              <w:autoSpaceDE/>
              <w:autoSpaceDN/>
              <w:spacing w:line="240" w:lineRule="auto"/>
              <w:ind w:firstLine="0"/>
              <w:jc w:val="left"/>
              <w:rPr>
                <w:rFonts w:eastAsia="Times New Roman"/>
                <w:color w:val="000000"/>
                <w:sz w:val="20"/>
                <w:szCs w:val="20"/>
              </w:rPr>
            </w:pPr>
          </w:p>
        </w:tc>
        <w:tc>
          <w:tcPr>
            <w:tcW w:w="993" w:type="pct"/>
            <w:tcBorders>
              <w:top w:val="nil"/>
              <w:left w:val="nil"/>
              <w:bottom w:val="nil"/>
              <w:right w:val="nil"/>
            </w:tcBorders>
            <w:shd w:val="clear" w:color="auto" w:fill="auto"/>
            <w:noWrap/>
            <w:vAlign w:val="center"/>
          </w:tcPr>
          <w:p w14:paraId="41D40FCF" w14:textId="7B1E57CF" w:rsidR="00A4496B" w:rsidRPr="00B8783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(-8.04)</w:t>
            </w:r>
          </w:p>
        </w:tc>
        <w:tc>
          <w:tcPr>
            <w:tcW w:w="1136" w:type="pct"/>
            <w:tcBorders>
              <w:top w:val="nil"/>
              <w:left w:val="nil"/>
              <w:bottom w:val="nil"/>
              <w:right w:val="nil"/>
            </w:tcBorders>
            <w:shd w:val="clear" w:color="auto" w:fill="auto"/>
            <w:noWrap/>
            <w:vAlign w:val="center"/>
          </w:tcPr>
          <w:p w14:paraId="7F6F49B8" w14:textId="561B88B9" w:rsidR="00A4496B" w:rsidRPr="00B8783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(-7.71)</w:t>
            </w:r>
          </w:p>
        </w:tc>
        <w:tc>
          <w:tcPr>
            <w:tcW w:w="1137" w:type="pct"/>
            <w:tcBorders>
              <w:top w:val="nil"/>
              <w:left w:val="nil"/>
              <w:bottom w:val="nil"/>
              <w:right w:val="nil"/>
            </w:tcBorders>
            <w:shd w:val="clear" w:color="auto" w:fill="auto"/>
            <w:vAlign w:val="center"/>
          </w:tcPr>
          <w:p w14:paraId="6B6C09A8" w14:textId="79590A07" w:rsidR="00A4496B" w:rsidRPr="00F328C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(-6.81)</w:t>
            </w:r>
          </w:p>
        </w:tc>
      </w:tr>
      <w:tr w:rsidR="00CD08C1" w14:paraId="3C3CF822" w14:textId="77777777" w:rsidTr="00B8783D">
        <w:trPr>
          <w:trHeight w:val="283"/>
        </w:trPr>
        <w:tc>
          <w:tcPr>
            <w:tcW w:w="1734" w:type="pct"/>
            <w:tcBorders>
              <w:top w:val="nil"/>
              <w:left w:val="nil"/>
              <w:bottom w:val="nil"/>
              <w:right w:val="nil"/>
            </w:tcBorders>
            <w:shd w:val="clear" w:color="auto" w:fill="auto"/>
            <w:noWrap/>
            <w:vAlign w:val="bottom"/>
          </w:tcPr>
          <w:p w14:paraId="695455CA" w14:textId="35D192D9" w:rsidR="00B8783D" w:rsidRPr="005C4D25" w:rsidRDefault="00DC232C" w:rsidP="00A4496B">
            <w:pPr>
              <w:topLinePunct w:val="0"/>
              <w:autoSpaceDE/>
              <w:autoSpaceDN/>
              <w:spacing w:line="240" w:lineRule="auto"/>
              <w:ind w:firstLine="0"/>
              <w:jc w:val="left"/>
              <w:rPr>
                <w:rFonts w:eastAsia="Times New Roman"/>
                <w:color w:val="000000"/>
                <w:sz w:val="20"/>
                <w:szCs w:val="20"/>
              </w:rPr>
            </w:pPr>
            <w:r w:rsidRPr="00F328CD">
              <w:rPr>
                <w:rFonts w:eastAsia="Times New Roman"/>
                <w:color w:val="000000"/>
                <w:sz w:val="20"/>
                <w:szCs w:val="20"/>
              </w:rPr>
              <w:t>Intercept</w:t>
            </w:r>
          </w:p>
        </w:tc>
        <w:tc>
          <w:tcPr>
            <w:tcW w:w="993" w:type="pct"/>
            <w:tcBorders>
              <w:top w:val="nil"/>
              <w:left w:val="nil"/>
              <w:bottom w:val="nil"/>
              <w:right w:val="nil"/>
            </w:tcBorders>
            <w:shd w:val="clear" w:color="auto" w:fill="auto"/>
            <w:noWrap/>
            <w:vAlign w:val="center"/>
          </w:tcPr>
          <w:p w14:paraId="636C2011" w14:textId="43FB6CDE" w:rsidR="00B8783D" w:rsidRPr="00F328C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-0.016</w:t>
            </w:r>
          </w:p>
        </w:tc>
        <w:tc>
          <w:tcPr>
            <w:tcW w:w="1136" w:type="pct"/>
            <w:tcBorders>
              <w:top w:val="nil"/>
              <w:left w:val="nil"/>
              <w:bottom w:val="nil"/>
              <w:right w:val="nil"/>
            </w:tcBorders>
            <w:shd w:val="clear" w:color="auto" w:fill="auto"/>
            <w:noWrap/>
            <w:vAlign w:val="center"/>
          </w:tcPr>
          <w:p w14:paraId="4617056A" w14:textId="1F8C58EB" w:rsidR="00B8783D" w:rsidRPr="00F328C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0.008</w:t>
            </w:r>
          </w:p>
        </w:tc>
        <w:tc>
          <w:tcPr>
            <w:tcW w:w="1137" w:type="pct"/>
            <w:tcBorders>
              <w:top w:val="nil"/>
              <w:left w:val="nil"/>
              <w:bottom w:val="nil"/>
              <w:right w:val="nil"/>
            </w:tcBorders>
            <w:shd w:val="clear" w:color="auto" w:fill="auto"/>
            <w:vAlign w:val="center"/>
          </w:tcPr>
          <w:p w14:paraId="7C379A28" w14:textId="663BE1CC" w:rsidR="00B8783D" w:rsidRPr="00F328C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0.192</w:t>
            </w:r>
          </w:p>
        </w:tc>
      </w:tr>
      <w:tr w:rsidR="00CD08C1" w14:paraId="63027A8F" w14:textId="77777777" w:rsidTr="00B8783D">
        <w:trPr>
          <w:trHeight w:val="283"/>
        </w:trPr>
        <w:tc>
          <w:tcPr>
            <w:tcW w:w="1734" w:type="pct"/>
            <w:tcBorders>
              <w:top w:val="nil"/>
              <w:left w:val="nil"/>
              <w:bottom w:val="nil"/>
              <w:right w:val="nil"/>
            </w:tcBorders>
            <w:shd w:val="clear" w:color="auto" w:fill="auto"/>
            <w:noWrap/>
            <w:vAlign w:val="bottom"/>
          </w:tcPr>
          <w:p w14:paraId="21D16E96" w14:textId="77777777" w:rsidR="00B8783D" w:rsidRPr="00F328CD" w:rsidRDefault="00B8783D" w:rsidP="00A4496B">
            <w:pPr>
              <w:topLinePunct w:val="0"/>
              <w:autoSpaceDE/>
              <w:autoSpaceDN/>
              <w:spacing w:line="240" w:lineRule="auto"/>
              <w:ind w:firstLine="0"/>
              <w:jc w:val="left"/>
              <w:rPr>
                <w:rFonts w:eastAsia="Times New Roman"/>
                <w:color w:val="000000"/>
                <w:sz w:val="20"/>
                <w:szCs w:val="20"/>
              </w:rPr>
            </w:pPr>
          </w:p>
        </w:tc>
        <w:tc>
          <w:tcPr>
            <w:tcW w:w="993" w:type="pct"/>
            <w:tcBorders>
              <w:top w:val="nil"/>
              <w:left w:val="nil"/>
              <w:bottom w:val="nil"/>
              <w:right w:val="nil"/>
            </w:tcBorders>
            <w:shd w:val="clear" w:color="auto" w:fill="auto"/>
            <w:noWrap/>
            <w:vAlign w:val="center"/>
          </w:tcPr>
          <w:p w14:paraId="7A8C4023" w14:textId="22523251" w:rsidR="00B8783D" w:rsidRPr="00F328C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(-0.41)</w:t>
            </w:r>
          </w:p>
        </w:tc>
        <w:tc>
          <w:tcPr>
            <w:tcW w:w="1136" w:type="pct"/>
            <w:tcBorders>
              <w:top w:val="nil"/>
              <w:left w:val="nil"/>
              <w:bottom w:val="nil"/>
              <w:right w:val="nil"/>
            </w:tcBorders>
            <w:shd w:val="clear" w:color="auto" w:fill="auto"/>
            <w:noWrap/>
            <w:vAlign w:val="center"/>
          </w:tcPr>
          <w:p w14:paraId="71858223" w14:textId="466113C9" w:rsidR="00B8783D" w:rsidRPr="00F328C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(0.19)</w:t>
            </w:r>
          </w:p>
        </w:tc>
        <w:tc>
          <w:tcPr>
            <w:tcW w:w="1137" w:type="pct"/>
            <w:tcBorders>
              <w:top w:val="nil"/>
              <w:left w:val="nil"/>
              <w:bottom w:val="nil"/>
              <w:right w:val="nil"/>
            </w:tcBorders>
            <w:shd w:val="clear" w:color="auto" w:fill="auto"/>
            <w:vAlign w:val="center"/>
          </w:tcPr>
          <w:p w14:paraId="29DE69A2" w14:textId="1540CF01" w:rsidR="00B8783D" w:rsidRPr="00F328CD" w:rsidRDefault="00DC232C" w:rsidP="00A4496B">
            <w:pPr>
              <w:topLinePunct w:val="0"/>
              <w:autoSpaceDE/>
              <w:autoSpaceDN/>
              <w:spacing w:line="240" w:lineRule="auto"/>
              <w:ind w:firstLine="0"/>
              <w:jc w:val="center"/>
              <w:rPr>
                <w:color w:val="000000"/>
                <w:sz w:val="20"/>
                <w:szCs w:val="20"/>
              </w:rPr>
            </w:pPr>
            <w:r w:rsidRPr="00B8783D">
              <w:rPr>
                <w:color w:val="000000"/>
                <w:sz w:val="20"/>
                <w:szCs w:val="20"/>
              </w:rPr>
              <w:t>(1.59)</w:t>
            </w:r>
          </w:p>
        </w:tc>
      </w:tr>
      <w:tr w:rsidR="00CD08C1" w14:paraId="3B108BD8" w14:textId="77777777" w:rsidTr="00B8783D">
        <w:trPr>
          <w:trHeight w:val="283"/>
        </w:trPr>
        <w:tc>
          <w:tcPr>
            <w:tcW w:w="1734" w:type="pct"/>
            <w:tcBorders>
              <w:top w:val="nil"/>
              <w:left w:val="nil"/>
              <w:bottom w:val="nil"/>
              <w:right w:val="nil"/>
            </w:tcBorders>
            <w:shd w:val="clear" w:color="auto" w:fill="auto"/>
            <w:noWrap/>
            <w:vAlign w:val="bottom"/>
            <w:hideMark/>
          </w:tcPr>
          <w:p w14:paraId="71B1F7E3" w14:textId="504AAB35" w:rsidR="00B8783D" w:rsidRPr="00F328CD" w:rsidRDefault="00DC232C" w:rsidP="00A4496B">
            <w:pPr>
              <w:topLinePunct w:val="0"/>
              <w:autoSpaceDE/>
              <w:autoSpaceDN/>
              <w:spacing w:line="240" w:lineRule="auto"/>
              <w:ind w:firstLine="0"/>
              <w:jc w:val="left"/>
              <w:rPr>
                <w:rFonts w:eastAsia="Times New Roman"/>
                <w:color w:val="000000"/>
                <w:sz w:val="20"/>
                <w:szCs w:val="20"/>
              </w:rPr>
            </w:pPr>
            <w:r w:rsidRPr="00F328CD">
              <w:rPr>
                <w:rFonts w:eastAsia="Times New Roman"/>
                <w:color w:val="000000"/>
                <w:sz w:val="20"/>
                <w:szCs w:val="20"/>
              </w:rPr>
              <w:t>No. of Observations</w:t>
            </w:r>
          </w:p>
        </w:tc>
        <w:tc>
          <w:tcPr>
            <w:tcW w:w="993" w:type="pct"/>
            <w:tcBorders>
              <w:top w:val="nil"/>
              <w:left w:val="nil"/>
              <w:bottom w:val="nil"/>
              <w:right w:val="nil"/>
            </w:tcBorders>
            <w:shd w:val="clear" w:color="auto" w:fill="auto"/>
            <w:noWrap/>
            <w:vAlign w:val="center"/>
            <w:hideMark/>
          </w:tcPr>
          <w:p w14:paraId="537FC164" w14:textId="4A7F4B48" w:rsidR="00B8783D" w:rsidRPr="00B8783D" w:rsidRDefault="00DC232C" w:rsidP="00A4496B">
            <w:pPr>
              <w:topLinePunct w:val="0"/>
              <w:autoSpaceDE/>
              <w:autoSpaceDN/>
              <w:spacing w:line="240" w:lineRule="auto"/>
              <w:ind w:firstLine="0"/>
              <w:jc w:val="center"/>
              <w:rPr>
                <w:color w:val="000000"/>
                <w:sz w:val="20"/>
                <w:szCs w:val="20"/>
              </w:rPr>
            </w:pPr>
            <w:r w:rsidRPr="00F328CD">
              <w:rPr>
                <w:color w:val="000000"/>
                <w:sz w:val="20"/>
                <w:szCs w:val="20"/>
              </w:rPr>
              <w:t>6859</w:t>
            </w:r>
          </w:p>
        </w:tc>
        <w:tc>
          <w:tcPr>
            <w:tcW w:w="1136" w:type="pct"/>
            <w:tcBorders>
              <w:top w:val="nil"/>
              <w:left w:val="nil"/>
              <w:bottom w:val="nil"/>
              <w:right w:val="nil"/>
            </w:tcBorders>
            <w:shd w:val="clear" w:color="auto" w:fill="auto"/>
            <w:noWrap/>
            <w:vAlign w:val="center"/>
            <w:hideMark/>
          </w:tcPr>
          <w:p w14:paraId="672AF1F7" w14:textId="651AC1FA" w:rsidR="00B8783D" w:rsidRPr="00B8783D" w:rsidRDefault="00DC232C" w:rsidP="00A4496B">
            <w:pPr>
              <w:topLinePunct w:val="0"/>
              <w:autoSpaceDE/>
              <w:autoSpaceDN/>
              <w:spacing w:line="240" w:lineRule="auto"/>
              <w:ind w:firstLine="0"/>
              <w:jc w:val="center"/>
              <w:rPr>
                <w:color w:val="000000"/>
                <w:sz w:val="20"/>
                <w:szCs w:val="20"/>
              </w:rPr>
            </w:pPr>
            <w:r w:rsidRPr="00F328CD">
              <w:rPr>
                <w:color w:val="000000"/>
                <w:sz w:val="20"/>
                <w:szCs w:val="20"/>
              </w:rPr>
              <w:t>6859</w:t>
            </w:r>
          </w:p>
        </w:tc>
        <w:tc>
          <w:tcPr>
            <w:tcW w:w="1137" w:type="pct"/>
            <w:tcBorders>
              <w:top w:val="nil"/>
              <w:left w:val="nil"/>
              <w:bottom w:val="nil"/>
              <w:right w:val="nil"/>
            </w:tcBorders>
            <w:shd w:val="clear" w:color="auto" w:fill="auto"/>
            <w:vAlign w:val="center"/>
          </w:tcPr>
          <w:p w14:paraId="75918C5C" w14:textId="168F3546" w:rsidR="00B8783D" w:rsidRPr="00F328CD" w:rsidRDefault="00DC232C" w:rsidP="00A4496B">
            <w:pPr>
              <w:topLinePunct w:val="0"/>
              <w:autoSpaceDE/>
              <w:autoSpaceDN/>
              <w:spacing w:line="240" w:lineRule="auto"/>
              <w:ind w:firstLine="0"/>
              <w:jc w:val="center"/>
              <w:rPr>
                <w:color w:val="000000"/>
                <w:sz w:val="20"/>
                <w:szCs w:val="20"/>
              </w:rPr>
            </w:pPr>
            <w:r>
              <w:rPr>
                <w:color w:val="000000"/>
                <w:sz w:val="20"/>
                <w:szCs w:val="20"/>
              </w:rPr>
              <w:t>2664</w:t>
            </w:r>
          </w:p>
        </w:tc>
      </w:tr>
      <w:tr w:rsidR="00CD08C1" w14:paraId="3B9B97B1" w14:textId="77777777" w:rsidTr="00B8783D">
        <w:trPr>
          <w:trHeight w:val="283"/>
        </w:trPr>
        <w:tc>
          <w:tcPr>
            <w:tcW w:w="1734" w:type="pct"/>
            <w:tcBorders>
              <w:top w:val="nil"/>
              <w:left w:val="nil"/>
              <w:bottom w:val="nil"/>
              <w:right w:val="nil"/>
            </w:tcBorders>
            <w:shd w:val="clear" w:color="auto" w:fill="auto"/>
            <w:noWrap/>
            <w:vAlign w:val="bottom"/>
            <w:hideMark/>
          </w:tcPr>
          <w:p w14:paraId="04D1C313" w14:textId="0EFB8C22" w:rsidR="00B8783D" w:rsidRPr="00F328CD" w:rsidRDefault="00DC232C" w:rsidP="00A4496B">
            <w:pPr>
              <w:topLinePunct w:val="0"/>
              <w:autoSpaceDE/>
              <w:autoSpaceDN/>
              <w:spacing w:line="240" w:lineRule="auto"/>
              <w:ind w:firstLine="0"/>
              <w:jc w:val="left"/>
              <w:rPr>
                <w:rFonts w:eastAsia="Times New Roman"/>
                <w:color w:val="000000"/>
                <w:sz w:val="20"/>
                <w:szCs w:val="20"/>
              </w:rPr>
            </w:pPr>
            <w:r w:rsidRPr="00F328CD">
              <w:rPr>
                <w:rFonts w:eastAsia="Times New Roman"/>
                <w:color w:val="000000"/>
                <w:sz w:val="20"/>
                <w:szCs w:val="20"/>
              </w:rPr>
              <w:t>Adj. R-</w:t>
            </w:r>
            <w:proofErr w:type="spellStart"/>
            <w:r w:rsidRPr="00F328CD">
              <w:rPr>
                <w:rFonts w:eastAsia="Times New Roman"/>
                <w:color w:val="000000"/>
                <w:sz w:val="20"/>
                <w:szCs w:val="20"/>
              </w:rPr>
              <w:t>sq</w:t>
            </w:r>
            <w:proofErr w:type="spellEnd"/>
          </w:p>
        </w:tc>
        <w:tc>
          <w:tcPr>
            <w:tcW w:w="993" w:type="pct"/>
            <w:tcBorders>
              <w:top w:val="nil"/>
              <w:left w:val="nil"/>
              <w:bottom w:val="nil"/>
              <w:right w:val="nil"/>
            </w:tcBorders>
            <w:shd w:val="clear" w:color="auto" w:fill="auto"/>
            <w:noWrap/>
            <w:vAlign w:val="center"/>
            <w:hideMark/>
          </w:tcPr>
          <w:p w14:paraId="7E356F10" w14:textId="04B609C4" w:rsidR="00B8783D" w:rsidRPr="00B8783D" w:rsidRDefault="00DC232C" w:rsidP="00A4496B">
            <w:pPr>
              <w:topLinePunct w:val="0"/>
              <w:autoSpaceDE/>
              <w:autoSpaceDN/>
              <w:spacing w:line="240" w:lineRule="auto"/>
              <w:ind w:firstLine="0"/>
              <w:jc w:val="center"/>
              <w:rPr>
                <w:color w:val="000000"/>
                <w:sz w:val="20"/>
                <w:szCs w:val="20"/>
              </w:rPr>
            </w:pPr>
            <w:r w:rsidRPr="00F328CD">
              <w:rPr>
                <w:color w:val="000000"/>
                <w:sz w:val="20"/>
                <w:szCs w:val="20"/>
              </w:rPr>
              <w:t>0.31</w:t>
            </w:r>
          </w:p>
        </w:tc>
        <w:tc>
          <w:tcPr>
            <w:tcW w:w="1136" w:type="pct"/>
            <w:tcBorders>
              <w:top w:val="nil"/>
              <w:left w:val="nil"/>
              <w:bottom w:val="nil"/>
              <w:right w:val="nil"/>
            </w:tcBorders>
            <w:shd w:val="clear" w:color="auto" w:fill="auto"/>
            <w:noWrap/>
            <w:vAlign w:val="center"/>
            <w:hideMark/>
          </w:tcPr>
          <w:p w14:paraId="62F2BDBC" w14:textId="07571842" w:rsidR="00B8783D" w:rsidRPr="00B8783D" w:rsidRDefault="00DC232C" w:rsidP="00A4496B">
            <w:pPr>
              <w:topLinePunct w:val="0"/>
              <w:autoSpaceDE/>
              <w:autoSpaceDN/>
              <w:spacing w:line="240" w:lineRule="auto"/>
              <w:ind w:firstLine="0"/>
              <w:jc w:val="center"/>
              <w:rPr>
                <w:color w:val="000000"/>
                <w:sz w:val="20"/>
                <w:szCs w:val="20"/>
              </w:rPr>
            </w:pPr>
            <w:r w:rsidRPr="00F328CD">
              <w:rPr>
                <w:color w:val="000000"/>
                <w:sz w:val="20"/>
                <w:szCs w:val="20"/>
              </w:rPr>
              <w:t>0.32</w:t>
            </w:r>
          </w:p>
        </w:tc>
        <w:tc>
          <w:tcPr>
            <w:tcW w:w="1137" w:type="pct"/>
            <w:tcBorders>
              <w:top w:val="nil"/>
              <w:left w:val="nil"/>
              <w:bottom w:val="nil"/>
              <w:right w:val="nil"/>
            </w:tcBorders>
            <w:shd w:val="clear" w:color="auto" w:fill="auto"/>
            <w:vAlign w:val="center"/>
          </w:tcPr>
          <w:p w14:paraId="1565B821" w14:textId="42D45DF6" w:rsidR="00B8783D" w:rsidRPr="00F328CD" w:rsidRDefault="00DC232C" w:rsidP="00A4496B">
            <w:pPr>
              <w:topLinePunct w:val="0"/>
              <w:autoSpaceDE/>
              <w:autoSpaceDN/>
              <w:spacing w:line="240" w:lineRule="auto"/>
              <w:ind w:firstLine="0"/>
              <w:jc w:val="center"/>
              <w:rPr>
                <w:color w:val="000000"/>
                <w:sz w:val="20"/>
                <w:szCs w:val="20"/>
              </w:rPr>
            </w:pPr>
            <w:r w:rsidRPr="00F328CD">
              <w:rPr>
                <w:color w:val="000000"/>
                <w:sz w:val="20"/>
                <w:szCs w:val="20"/>
              </w:rPr>
              <w:t>0.</w:t>
            </w:r>
            <w:r>
              <w:rPr>
                <w:color w:val="000000"/>
                <w:sz w:val="20"/>
                <w:szCs w:val="20"/>
              </w:rPr>
              <w:t>14</w:t>
            </w:r>
          </w:p>
        </w:tc>
      </w:tr>
      <w:tr w:rsidR="00CD08C1" w14:paraId="43C628BF" w14:textId="77777777" w:rsidTr="00B8783D">
        <w:trPr>
          <w:trHeight w:val="283"/>
        </w:trPr>
        <w:tc>
          <w:tcPr>
            <w:tcW w:w="1734" w:type="pct"/>
            <w:tcBorders>
              <w:top w:val="nil"/>
              <w:left w:val="nil"/>
              <w:bottom w:val="nil"/>
              <w:right w:val="nil"/>
            </w:tcBorders>
            <w:shd w:val="clear" w:color="auto" w:fill="auto"/>
            <w:noWrap/>
            <w:vAlign w:val="center"/>
            <w:hideMark/>
          </w:tcPr>
          <w:p w14:paraId="5B17336C" w14:textId="02F35493" w:rsidR="00B8783D" w:rsidRPr="00F328CD" w:rsidRDefault="00DC232C" w:rsidP="00A4496B">
            <w:pPr>
              <w:topLinePunct w:val="0"/>
              <w:autoSpaceDE/>
              <w:autoSpaceDN/>
              <w:spacing w:line="240" w:lineRule="auto"/>
              <w:ind w:firstLine="0"/>
              <w:jc w:val="left"/>
              <w:rPr>
                <w:rFonts w:eastAsia="Times New Roman"/>
                <w:color w:val="000000"/>
                <w:sz w:val="20"/>
                <w:szCs w:val="20"/>
              </w:rPr>
            </w:pPr>
            <w:r w:rsidRPr="00F328CD">
              <w:rPr>
                <w:rFonts w:eastAsia="Times New Roman"/>
                <w:color w:val="000000"/>
                <w:sz w:val="20"/>
                <w:szCs w:val="20"/>
              </w:rPr>
              <w:t>Year fixed effects</w:t>
            </w:r>
          </w:p>
        </w:tc>
        <w:tc>
          <w:tcPr>
            <w:tcW w:w="993" w:type="pct"/>
            <w:tcBorders>
              <w:top w:val="nil"/>
              <w:left w:val="nil"/>
              <w:bottom w:val="nil"/>
              <w:right w:val="nil"/>
            </w:tcBorders>
            <w:shd w:val="clear" w:color="auto" w:fill="auto"/>
            <w:noWrap/>
            <w:vAlign w:val="center"/>
            <w:hideMark/>
          </w:tcPr>
          <w:p w14:paraId="241C9313" w14:textId="40D7EB25" w:rsidR="00B8783D" w:rsidRPr="00F328CD" w:rsidRDefault="00DC232C" w:rsidP="00A4496B">
            <w:pPr>
              <w:topLinePunct w:val="0"/>
              <w:autoSpaceDE/>
              <w:autoSpaceDN/>
              <w:spacing w:line="240" w:lineRule="auto"/>
              <w:ind w:firstLine="0"/>
              <w:jc w:val="center"/>
              <w:rPr>
                <w:rFonts w:eastAsia="Times New Roman"/>
                <w:color w:val="000000"/>
                <w:sz w:val="20"/>
                <w:szCs w:val="20"/>
              </w:rPr>
            </w:pPr>
            <w:r w:rsidRPr="00F328CD">
              <w:rPr>
                <w:color w:val="000000"/>
                <w:sz w:val="20"/>
                <w:szCs w:val="20"/>
              </w:rPr>
              <w:t>Yes</w:t>
            </w:r>
          </w:p>
        </w:tc>
        <w:tc>
          <w:tcPr>
            <w:tcW w:w="1136" w:type="pct"/>
            <w:tcBorders>
              <w:top w:val="nil"/>
              <w:left w:val="nil"/>
              <w:bottom w:val="nil"/>
              <w:right w:val="nil"/>
            </w:tcBorders>
            <w:shd w:val="clear" w:color="auto" w:fill="auto"/>
            <w:noWrap/>
            <w:vAlign w:val="center"/>
            <w:hideMark/>
          </w:tcPr>
          <w:p w14:paraId="7742F566" w14:textId="530A0CFB" w:rsidR="00B8783D" w:rsidRPr="00F328CD" w:rsidRDefault="00DC232C" w:rsidP="00A4496B">
            <w:pPr>
              <w:topLinePunct w:val="0"/>
              <w:autoSpaceDE/>
              <w:autoSpaceDN/>
              <w:spacing w:line="240" w:lineRule="auto"/>
              <w:ind w:firstLine="0"/>
              <w:jc w:val="center"/>
              <w:rPr>
                <w:rFonts w:eastAsia="Times New Roman"/>
                <w:color w:val="000000"/>
                <w:sz w:val="20"/>
                <w:szCs w:val="20"/>
              </w:rPr>
            </w:pPr>
            <w:r w:rsidRPr="00F328CD">
              <w:rPr>
                <w:color w:val="000000"/>
                <w:sz w:val="20"/>
                <w:szCs w:val="20"/>
              </w:rPr>
              <w:t>Yes</w:t>
            </w:r>
          </w:p>
        </w:tc>
        <w:tc>
          <w:tcPr>
            <w:tcW w:w="1137" w:type="pct"/>
            <w:tcBorders>
              <w:top w:val="nil"/>
              <w:left w:val="nil"/>
              <w:bottom w:val="nil"/>
              <w:right w:val="nil"/>
            </w:tcBorders>
            <w:vAlign w:val="center"/>
          </w:tcPr>
          <w:p w14:paraId="5ECD3E6B" w14:textId="0F643578" w:rsidR="00B8783D" w:rsidRPr="00F328CD" w:rsidRDefault="00DC232C" w:rsidP="00A4496B">
            <w:pPr>
              <w:topLinePunct w:val="0"/>
              <w:autoSpaceDE/>
              <w:autoSpaceDN/>
              <w:spacing w:line="240" w:lineRule="auto"/>
              <w:ind w:firstLine="0"/>
              <w:jc w:val="center"/>
              <w:rPr>
                <w:color w:val="000000"/>
                <w:sz w:val="20"/>
                <w:szCs w:val="20"/>
              </w:rPr>
            </w:pPr>
            <w:r w:rsidRPr="00F328CD">
              <w:rPr>
                <w:sz w:val="20"/>
                <w:szCs w:val="20"/>
              </w:rPr>
              <w:t>Yes</w:t>
            </w:r>
          </w:p>
        </w:tc>
      </w:tr>
      <w:tr w:rsidR="00CD08C1" w14:paraId="5F236CEC" w14:textId="77777777" w:rsidTr="00B8783D">
        <w:trPr>
          <w:trHeight w:val="283"/>
        </w:trPr>
        <w:tc>
          <w:tcPr>
            <w:tcW w:w="1734" w:type="pct"/>
            <w:tcBorders>
              <w:top w:val="nil"/>
              <w:left w:val="nil"/>
              <w:bottom w:val="single" w:sz="4" w:space="0" w:color="auto"/>
              <w:right w:val="nil"/>
            </w:tcBorders>
            <w:shd w:val="clear" w:color="auto" w:fill="auto"/>
            <w:noWrap/>
            <w:vAlign w:val="center"/>
            <w:hideMark/>
          </w:tcPr>
          <w:p w14:paraId="2415F77D" w14:textId="22844B9B" w:rsidR="00B8783D" w:rsidRPr="00F328CD" w:rsidRDefault="00DC232C" w:rsidP="00A4496B">
            <w:pPr>
              <w:topLinePunct w:val="0"/>
              <w:autoSpaceDE/>
              <w:autoSpaceDN/>
              <w:spacing w:line="240" w:lineRule="auto"/>
              <w:ind w:firstLine="0"/>
              <w:jc w:val="left"/>
              <w:rPr>
                <w:rFonts w:eastAsia="Times New Roman"/>
                <w:color w:val="000000"/>
                <w:sz w:val="20"/>
                <w:szCs w:val="20"/>
              </w:rPr>
            </w:pPr>
            <w:r w:rsidRPr="00F328CD">
              <w:rPr>
                <w:rFonts w:eastAsia="Times New Roman"/>
                <w:color w:val="000000"/>
                <w:sz w:val="20"/>
                <w:szCs w:val="20"/>
              </w:rPr>
              <w:t xml:space="preserve">Firm </w:t>
            </w:r>
            <w:r w:rsidRPr="00F328CD">
              <w:rPr>
                <w:rFonts w:eastAsia="Times New Roman"/>
                <w:color w:val="000000"/>
                <w:sz w:val="20"/>
                <w:szCs w:val="20"/>
              </w:rPr>
              <w:t>fixed effects</w:t>
            </w:r>
          </w:p>
        </w:tc>
        <w:tc>
          <w:tcPr>
            <w:tcW w:w="993" w:type="pct"/>
            <w:tcBorders>
              <w:top w:val="nil"/>
              <w:left w:val="nil"/>
              <w:bottom w:val="single" w:sz="4" w:space="0" w:color="auto"/>
              <w:right w:val="nil"/>
            </w:tcBorders>
            <w:shd w:val="clear" w:color="auto" w:fill="auto"/>
            <w:noWrap/>
            <w:vAlign w:val="center"/>
            <w:hideMark/>
          </w:tcPr>
          <w:p w14:paraId="79C4308D" w14:textId="081F5BA0" w:rsidR="00B8783D" w:rsidRPr="00F328CD" w:rsidRDefault="00DC232C" w:rsidP="00A4496B">
            <w:pPr>
              <w:topLinePunct w:val="0"/>
              <w:autoSpaceDE/>
              <w:autoSpaceDN/>
              <w:spacing w:line="240" w:lineRule="auto"/>
              <w:ind w:firstLine="0"/>
              <w:jc w:val="center"/>
              <w:rPr>
                <w:rFonts w:eastAsia="Times New Roman"/>
                <w:color w:val="000000"/>
                <w:sz w:val="20"/>
                <w:szCs w:val="20"/>
              </w:rPr>
            </w:pPr>
            <w:r w:rsidRPr="00F328CD">
              <w:rPr>
                <w:color w:val="000000"/>
                <w:sz w:val="20"/>
                <w:szCs w:val="20"/>
              </w:rPr>
              <w:t>Yes</w:t>
            </w:r>
          </w:p>
        </w:tc>
        <w:tc>
          <w:tcPr>
            <w:tcW w:w="1136" w:type="pct"/>
            <w:tcBorders>
              <w:top w:val="nil"/>
              <w:left w:val="nil"/>
              <w:bottom w:val="single" w:sz="4" w:space="0" w:color="auto"/>
              <w:right w:val="nil"/>
            </w:tcBorders>
            <w:shd w:val="clear" w:color="auto" w:fill="auto"/>
            <w:noWrap/>
            <w:vAlign w:val="center"/>
            <w:hideMark/>
          </w:tcPr>
          <w:p w14:paraId="76878FA0" w14:textId="53D87E4A" w:rsidR="00B8783D" w:rsidRPr="00F328CD" w:rsidRDefault="00DC232C" w:rsidP="00A4496B">
            <w:pPr>
              <w:topLinePunct w:val="0"/>
              <w:autoSpaceDE/>
              <w:autoSpaceDN/>
              <w:spacing w:line="240" w:lineRule="auto"/>
              <w:ind w:firstLine="0"/>
              <w:jc w:val="center"/>
              <w:rPr>
                <w:rFonts w:eastAsia="Times New Roman"/>
                <w:color w:val="000000"/>
                <w:sz w:val="20"/>
                <w:szCs w:val="20"/>
              </w:rPr>
            </w:pPr>
            <w:r w:rsidRPr="00F328CD">
              <w:rPr>
                <w:color w:val="000000"/>
                <w:sz w:val="20"/>
                <w:szCs w:val="20"/>
              </w:rPr>
              <w:t>Yes</w:t>
            </w:r>
          </w:p>
        </w:tc>
        <w:tc>
          <w:tcPr>
            <w:tcW w:w="1137" w:type="pct"/>
            <w:tcBorders>
              <w:top w:val="nil"/>
              <w:left w:val="nil"/>
              <w:bottom w:val="single" w:sz="4" w:space="0" w:color="auto"/>
              <w:right w:val="nil"/>
            </w:tcBorders>
            <w:vAlign w:val="center"/>
          </w:tcPr>
          <w:p w14:paraId="499DD773" w14:textId="2F7286BD" w:rsidR="00B8783D" w:rsidRPr="00F328CD" w:rsidRDefault="00DC232C" w:rsidP="00A4496B">
            <w:pPr>
              <w:topLinePunct w:val="0"/>
              <w:autoSpaceDE/>
              <w:autoSpaceDN/>
              <w:spacing w:line="240" w:lineRule="auto"/>
              <w:ind w:firstLine="0"/>
              <w:jc w:val="center"/>
              <w:rPr>
                <w:color w:val="000000"/>
                <w:sz w:val="20"/>
                <w:szCs w:val="20"/>
              </w:rPr>
            </w:pPr>
            <w:r w:rsidRPr="00F328CD">
              <w:rPr>
                <w:color w:val="000000"/>
                <w:sz w:val="20"/>
                <w:szCs w:val="20"/>
              </w:rPr>
              <w:t>Yes</w:t>
            </w:r>
          </w:p>
        </w:tc>
      </w:tr>
    </w:tbl>
    <w:p w14:paraId="3CD0D0ED" w14:textId="309D7128" w:rsidR="00BB573B" w:rsidRPr="00BB573B" w:rsidRDefault="00BB573B" w:rsidP="00566FF4">
      <w:pPr>
        <w:ind w:firstLine="0"/>
        <w:rPr>
          <w:lang w:val="en-US"/>
        </w:rPr>
      </w:pPr>
    </w:p>
    <w:sectPr w:rsidR="00BB573B" w:rsidRPr="00BB573B" w:rsidSect="00F27198">
      <w:pgSz w:w="11909" w:h="16834" w:code="9"/>
      <w:pgMar w:top="1440" w:right="1440" w:bottom="1440" w:left="1440" w:header="85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5B422" w14:textId="77777777" w:rsidR="00DC232C" w:rsidRDefault="00DC232C">
      <w:pPr>
        <w:spacing w:line="240" w:lineRule="auto"/>
      </w:pPr>
      <w:r>
        <w:separator/>
      </w:r>
    </w:p>
  </w:endnote>
  <w:endnote w:type="continuationSeparator" w:id="0">
    <w:p w14:paraId="68C78CB8" w14:textId="77777777" w:rsidR="00DC232C" w:rsidRDefault="00DC23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Rdg Swift">
    <w:charset w:val="00"/>
    <w:family w:val="auto"/>
    <w:pitch w:val="variable"/>
    <w:sig w:usb0="A00000E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247880"/>
      <w:docPartObj>
        <w:docPartGallery w:val="Page Numbers (Bottom of Page)"/>
        <w:docPartUnique/>
      </w:docPartObj>
    </w:sdtPr>
    <w:sdtEndPr>
      <w:rPr>
        <w:noProof/>
      </w:rPr>
    </w:sdtEndPr>
    <w:sdtContent>
      <w:p w14:paraId="27845FE5" w14:textId="29BF37A6" w:rsidR="005556B7" w:rsidRDefault="00DC232C">
        <w:pPr>
          <w:pStyle w:val="Footer"/>
          <w:jc w:val="center"/>
        </w:pPr>
        <w:r>
          <w:fldChar w:fldCharType="begin"/>
        </w:r>
        <w:r>
          <w:instrText xml:space="preserve"> PAGE   \* MERGEFORMAT </w:instrText>
        </w:r>
        <w:r>
          <w:fldChar w:fldCharType="separate"/>
        </w:r>
        <w:r w:rsidR="00A55CB7">
          <w:rPr>
            <w:noProof/>
          </w:rPr>
          <w:t>1</w:t>
        </w:r>
        <w:r>
          <w:rPr>
            <w:noProof/>
          </w:rPr>
          <w:fldChar w:fldCharType="end"/>
        </w:r>
      </w:p>
    </w:sdtContent>
  </w:sdt>
  <w:p w14:paraId="64138938" w14:textId="77777777" w:rsidR="005556B7" w:rsidRDefault="00555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84D07" w14:textId="77777777" w:rsidR="005556B7" w:rsidRDefault="005556B7" w:rsidP="008E07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45B19" w14:textId="77777777" w:rsidR="00DC232C" w:rsidRDefault="00DC232C" w:rsidP="00297FA3">
      <w:r>
        <w:separator/>
      </w:r>
    </w:p>
  </w:footnote>
  <w:footnote w:type="continuationSeparator" w:id="0">
    <w:p w14:paraId="30C0CCD8" w14:textId="77777777" w:rsidR="00DC232C" w:rsidRDefault="00DC232C" w:rsidP="00297FA3">
      <w:r>
        <w:continuationSeparator/>
      </w:r>
    </w:p>
  </w:footnote>
  <w:footnote w:id="1">
    <w:p w14:paraId="578BDA17" w14:textId="77777777" w:rsidR="00D85DAE" w:rsidRPr="00404501" w:rsidRDefault="00D85DAE" w:rsidP="00D85DAE">
      <w:pPr>
        <w:pStyle w:val="FootnoteText"/>
      </w:pPr>
      <w:r w:rsidRPr="00C651BE">
        <w:t xml:space="preserve">We </w:t>
      </w:r>
      <w:r>
        <w:t xml:space="preserve">would like to thank </w:t>
      </w:r>
      <w:r w:rsidRPr="00404501">
        <w:t xml:space="preserve">Laura </w:t>
      </w:r>
      <w:proofErr w:type="spellStart"/>
      <w:r w:rsidRPr="00404501">
        <w:t>Ballester</w:t>
      </w:r>
      <w:proofErr w:type="spellEnd"/>
      <w:r>
        <w:t xml:space="preserve"> (the Editor), the anonymous referees,</w:t>
      </w:r>
      <w:r w:rsidRPr="00C651BE">
        <w:t xml:space="preserve"> </w:t>
      </w:r>
      <w:r>
        <w:t xml:space="preserve">Xing Huan, Anastasia </w:t>
      </w:r>
      <w:proofErr w:type="spellStart"/>
      <w:r>
        <w:t>Kopita</w:t>
      </w:r>
      <w:proofErr w:type="spellEnd"/>
      <w:r>
        <w:t xml:space="preserve">, Yin Qiu, </w:t>
      </w:r>
      <w:proofErr w:type="spellStart"/>
      <w:r>
        <w:t>Ruidi</w:t>
      </w:r>
      <w:proofErr w:type="spellEnd"/>
      <w:r>
        <w:t xml:space="preserve"> Shang, Ping Sun, and </w:t>
      </w:r>
      <w:proofErr w:type="spellStart"/>
      <w:r>
        <w:t>Yeqin</w:t>
      </w:r>
      <w:proofErr w:type="spellEnd"/>
      <w:r>
        <w:t xml:space="preserve"> Zeng </w:t>
      </w:r>
      <w:r w:rsidRPr="00C651BE">
        <w:t>for helpful comments and suggestions.</w:t>
      </w:r>
    </w:p>
    <w:p w14:paraId="2B3A7953" w14:textId="77777777" w:rsidR="00D85DAE" w:rsidRPr="00C15243" w:rsidRDefault="00D85DAE" w:rsidP="00D85DAE">
      <w:pPr>
        <w:pStyle w:val="FootnoteText"/>
      </w:pPr>
      <w:r w:rsidRPr="00C15243">
        <w:rPr>
          <w:rStyle w:val="FootnoteReference"/>
          <w:sz w:val="22"/>
          <w:szCs w:val="22"/>
        </w:rPr>
        <w:footnoteRef/>
      </w:r>
      <w:r w:rsidRPr="00C15243">
        <w:t xml:space="preserve"> Corresponding author.</w:t>
      </w:r>
    </w:p>
  </w:footnote>
  <w:footnote w:id="2">
    <w:p w14:paraId="0D736CFC" w14:textId="1B51EA08" w:rsidR="002B6DF3" w:rsidRDefault="00DC232C" w:rsidP="00323A63">
      <w:pPr>
        <w:pStyle w:val="FootnoteText"/>
      </w:pPr>
      <w:bookmarkStart w:id="5" w:name="_GoBack"/>
      <w:bookmarkEnd w:id="5"/>
      <w:r>
        <w:rPr>
          <w:rStyle w:val="FootnoteReference"/>
        </w:rPr>
        <w:footnoteRef/>
      </w:r>
      <w:r>
        <w:t xml:space="preserve"> </w:t>
      </w:r>
      <w:r w:rsidRPr="002B6DF3">
        <w:t xml:space="preserve">The F-statistic </w:t>
      </w:r>
      <w:r w:rsidR="00323A63">
        <w:t>is</w:t>
      </w:r>
      <w:r w:rsidRPr="002B6DF3">
        <w:t xml:space="preserve"> statistically significant</w:t>
      </w:r>
      <w:r w:rsidR="00323A63">
        <w:t xml:space="preserve"> (10.700 as shown in Table 3)</w:t>
      </w:r>
      <w:r w:rsidRPr="002B6DF3">
        <w:t>, lending support for the joint relevance of our instruments in the first-stage regressions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D6252" w14:textId="081A504A" w:rsidR="00E50904" w:rsidRDefault="00E50904" w:rsidP="00566FF4">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0590"/>
    <w:multiLevelType w:val="hybridMultilevel"/>
    <w:tmpl w:val="94F86A82"/>
    <w:lvl w:ilvl="0" w:tplc="DD92ADF6">
      <w:start w:val="1"/>
      <w:numFmt w:val="decimal"/>
      <w:lvlText w:val="[%1]"/>
      <w:lvlJc w:val="center"/>
      <w:pPr>
        <w:ind w:left="1008" w:hanging="360"/>
      </w:pPr>
      <w:rPr>
        <w:rFonts w:ascii="Times New Roman" w:hAnsi="Times New Roman" w:hint="default"/>
        <w:b w:val="0"/>
        <w:i w:val="0"/>
        <w:sz w:val="24"/>
      </w:rPr>
    </w:lvl>
    <w:lvl w:ilvl="1" w:tplc="2990CA38" w:tentative="1">
      <w:start w:val="1"/>
      <w:numFmt w:val="lowerLetter"/>
      <w:lvlText w:val="%2."/>
      <w:lvlJc w:val="left"/>
      <w:pPr>
        <w:ind w:left="1728" w:hanging="360"/>
      </w:pPr>
    </w:lvl>
    <w:lvl w:ilvl="2" w:tplc="475AC3D2" w:tentative="1">
      <w:start w:val="1"/>
      <w:numFmt w:val="lowerRoman"/>
      <w:lvlText w:val="%3."/>
      <w:lvlJc w:val="right"/>
      <w:pPr>
        <w:ind w:left="2448" w:hanging="180"/>
      </w:pPr>
    </w:lvl>
    <w:lvl w:ilvl="3" w:tplc="E1062C2C" w:tentative="1">
      <w:start w:val="1"/>
      <w:numFmt w:val="decimal"/>
      <w:lvlText w:val="%4."/>
      <w:lvlJc w:val="left"/>
      <w:pPr>
        <w:ind w:left="3168" w:hanging="360"/>
      </w:pPr>
    </w:lvl>
    <w:lvl w:ilvl="4" w:tplc="E10658BE" w:tentative="1">
      <w:start w:val="1"/>
      <w:numFmt w:val="lowerLetter"/>
      <w:lvlText w:val="%5."/>
      <w:lvlJc w:val="left"/>
      <w:pPr>
        <w:ind w:left="3888" w:hanging="360"/>
      </w:pPr>
    </w:lvl>
    <w:lvl w:ilvl="5" w:tplc="DE9C8006" w:tentative="1">
      <w:start w:val="1"/>
      <w:numFmt w:val="lowerRoman"/>
      <w:lvlText w:val="%6."/>
      <w:lvlJc w:val="right"/>
      <w:pPr>
        <w:ind w:left="4608" w:hanging="180"/>
      </w:pPr>
    </w:lvl>
    <w:lvl w:ilvl="6" w:tplc="EF3A0742" w:tentative="1">
      <w:start w:val="1"/>
      <w:numFmt w:val="decimal"/>
      <w:lvlText w:val="%7."/>
      <w:lvlJc w:val="left"/>
      <w:pPr>
        <w:ind w:left="5328" w:hanging="360"/>
      </w:pPr>
    </w:lvl>
    <w:lvl w:ilvl="7" w:tplc="CA6407C0" w:tentative="1">
      <w:start w:val="1"/>
      <w:numFmt w:val="lowerLetter"/>
      <w:lvlText w:val="%8."/>
      <w:lvlJc w:val="left"/>
      <w:pPr>
        <w:ind w:left="6048" w:hanging="360"/>
      </w:pPr>
    </w:lvl>
    <w:lvl w:ilvl="8" w:tplc="B9DCE366" w:tentative="1">
      <w:start w:val="1"/>
      <w:numFmt w:val="lowerRoman"/>
      <w:lvlText w:val="%9."/>
      <w:lvlJc w:val="right"/>
      <w:pPr>
        <w:ind w:left="6768" w:hanging="180"/>
      </w:pPr>
    </w:lvl>
  </w:abstractNum>
  <w:abstractNum w:abstractNumId="1" w15:restartNumberingAfterBreak="0">
    <w:nsid w:val="03A15970"/>
    <w:multiLevelType w:val="hybridMultilevel"/>
    <w:tmpl w:val="9FDE9246"/>
    <w:lvl w:ilvl="0" w:tplc="AE9654E0">
      <w:start w:val="3"/>
      <w:numFmt w:val="bullet"/>
      <w:lvlText w:val="-"/>
      <w:lvlJc w:val="left"/>
      <w:pPr>
        <w:ind w:left="720" w:hanging="360"/>
      </w:pPr>
      <w:rPr>
        <w:rFonts w:ascii="Calibri" w:eastAsiaTheme="minorEastAsia" w:hAnsi="Calibri" w:cstheme="minorBidi" w:hint="default"/>
      </w:rPr>
    </w:lvl>
    <w:lvl w:ilvl="1" w:tplc="884AE29E" w:tentative="1">
      <w:start w:val="1"/>
      <w:numFmt w:val="bullet"/>
      <w:lvlText w:val="o"/>
      <w:lvlJc w:val="left"/>
      <w:pPr>
        <w:ind w:left="1440" w:hanging="360"/>
      </w:pPr>
      <w:rPr>
        <w:rFonts w:ascii="Courier New" w:hAnsi="Courier New" w:cs="Courier New" w:hint="default"/>
      </w:rPr>
    </w:lvl>
    <w:lvl w:ilvl="2" w:tplc="757695F6" w:tentative="1">
      <w:start w:val="1"/>
      <w:numFmt w:val="bullet"/>
      <w:lvlText w:val=""/>
      <w:lvlJc w:val="left"/>
      <w:pPr>
        <w:ind w:left="2160" w:hanging="360"/>
      </w:pPr>
      <w:rPr>
        <w:rFonts w:ascii="Wingdings" w:hAnsi="Wingdings" w:hint="default"/>
      </w:rPr>
    </w:lvl>
    <w:lvl w:ilvl="3" w:tplc="6E04EE22" w:tentative="1">
      <w:start w:val="1"/>
      <w:numFmt w:val="bullet"/>
      <w:lvlText w:val=""/>
      <w:lvlJc w:val="left"/>
      <w:pPr>
        <w:ind w:left="2880" w:hanging="360"/>
      </w:pPr>
      <w:rPr>
        <w:rFonts w:ascii="Symbol" w:hAnsi="Symbol" w:hint="default"/>
      </w:rPr>
    </w:lvl>
    <w:lvl w:ilvl="4" w:tplc="4288C7BC" w:tentative="1">
      <w:start w:val="1"/>
      <w:numFmt w:val="bullet"/>
      <w:lvlText w:val="o"/>
      <w:lvlJc w:val="left"/>
      <w:pPr>
        <w:ind w:left="3600" w:hanging="360"/>
      </w:pPr>
      <w:rPr>
        <w:rFonts w:ascii="Courier New" w:hAnsi="Courier New" w:cs="Courier New" w:hint="default"/>
      </w:rPr>
    </w:lvl>
    <w:lvl w:ilvl="5" w:tplc="2C66D142" w:tentative="1">
      <w:start w:val="1"/>
      <w:numFmt w:val="bullet"/>
      <w:lvlText w:val=""/>
      <w:lvlJc w:val="left"/>
      <w:pPr>
        <w:ind w:left="4320" w:hanging="360"/>
      </w:pPr>
      <w:rPr>
        <w:rFonts w:ascii="Wingdings" w:hAnsi="Wingdings" w:hint="default"/>
      </w:rPr>
    </w:lvl>
    <w:lvl w:ilvl="6" w:tplc="5568F26A" w:tentative="1">
      <w:start w:val="1"/>
      <w:numFmt w:val="bullet"/>
      <w:lvlText w:val=""/>
      <w:lvlJc w:val="left"/>
      <w:pPr>
        <w:ind w:left="5040" w:hanging="360"/>
      </w:pPr>
      <w:rPr>
        <w:rFonts w:ascii="Symbol" w:hAnsi="Symbol" w:hint="default"/>
      </w:rPr>
    </w:lvl>
    <w:lvl w:ilvl="7" w:tplc="56960AA0" w:tentative="1">
      <w:start w:val="1"/>
      <w:numFmt w:val="bullet"/>
      <w:lvlText w:val="o"/>
      <w:lvlJc w:val="left"/>
      <w:pPr>
        <w:ind w:left="5760" w:hanging="360"/>
      </w:pPr>
      <w:rPr>
        <w:rFonts w:ascii="Courier New" w:hAnsi="Courier New" w:cs="Courier New" w:hint="default"/>
      </w:rPr>
    </w:lvl>
    <w:lvl w:ilvl="8" w:tplc="160E8418" w:tentative="1">
      <w:start w:val="1"/>
      <w:numFmt w:val="bullet"/>
      <w:lvlText w:val=""/>
      <w:lvlJc w:val="left"/>
      <w:pPr>
        <w:ind w:left="6480" w:hanging="360"/>
      </w:pPr>
      <w:rPr>
        <w:rFonts w:ascii="Wingdings" w:hAnsi="Wingdings" w:hint="default"/>
      </w:rPr>
    </w:lvl>
  </w:abstractNum>
  <w:abstractNum w:abstractNumId="2" w15:restartNumberingAfterBreak="0">
    <w:nsid w:val="143908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3C37E5"/>
    <w:multiLevelType w:val="hybridMultilevel"/>
    <w:tmpl w:val="1098D7BE"/>
    <w:lvl w:ilvl="0" w:tplc="C23CF150">
      <w:start w:val="1"/>
      <w:numFmt w:val="bullet"/>
      <w:lvlText w:val=""/>
      <w:lvlJc w:val="left"/>
      <w:pPr>
        <w:tabs>
          <w:tab w:val="num" w:pos="720"/>
        </w:tabs>
        <w:ind w:left="720" w:hanging="360"/>
      </w:pPr>
      <w:rPr>
        <w:rFonts w:ascii="Wingdings" w:hAnsi="Wingdings" w:hint="default"/>
      </w:rPr>
    </w:lvl>
    <w:lvl w:ilvl="1" w:tplc="1012C81C" w:tentative="1">
      <w:start w:val="1"/>
      <w:numFmt w:val="bullet"/>
      <w:lvlText w:val=""/>
      <w:lvlJc w:val="left"/>
      <w:pPr>
        <w:tabs>
          <w:tab w:val="num" w:pos="1440"/>
        </w:tabs>
        <w:ind w:left="1440" w:hanging="360"/>
      </w:pPr>
      <w:rPr>
        <w:rFonts w:ascii="Wingdings" w:hAnsi="Wingdings" w:hint="default"/>
      </w:rPr>
    </w:lvl>
    <w:lvl w:ilvl="2" w:tplc="7C764DAA" w:tentative="1">
      <w:start w:val="1"/>
      <w:numFmt w:val="bullet"/>
      <w:lvlText w:val=""/>
      <w:lvlJc w:val="left"/>
      <w:pPr>
        <w:tabs>
          <w:tab w:val="num" w:pos="2160"/>
        </w:tabs>
        <w:ind w:left="2160" w:hanging="360"/>
      </w:pPr>
      <w:rPr>
        <w:rFonts w:ascii="Wingdings" w:hAnsi="Wingdings" w:hint="default"/>
      </w:rPr>
    </w:lvl>
    <w:lvl w:ilvl="3" w:tplc="FAE6D2BA" w:tentative="1">
      <w:start w:val="1"/>
      <w:numFmt w:val="bullet"/>
      <w:lvlText w:val=""/>
      <w:lvlJc w:val="left"/>
      <w:pPr>
        <w:tabs>
          <w:tab w:val="num" w:pos="2880"/>
        </w:tabs>
        <w:ind w:left="2880" w:hanging="360"/>
      </w:pPr>
      <w:rPr>
        <w:rFonts w:ascii="Wingdings" w:hAnsi="Wingdings" w:hint="default"/>
      </w:rPr>
    </w:lvl>
    <w:lvl w:ilvl="4" w:tplc="A7F4E330" w:tentative="1">
      <w:start w:val="1"/>
      <w:numFmt w:val="bullet"/>
      <w:lvlText w:val=""/>
      <w:lvlJc w:val="left"/>
      <w:pPr>
        <w:tabs>
          <w:tab w:val="num" w:pos="3600"/>
        </w:tabs>
        <w:ind w:left="3600" w:hanging="360"/>
      </w:pPr>
      <w:rPr>
        <w:rFonts w:ascii="Wingdings" w:hAnsi="Wingdings" w:hint="default"/>
      </w:rPr>
    </w:lvl>
    <w:lvl w:ilvl="5" w:tplc="5D48FF9E" w:tentative="1">
      <w:start w:val="1"/>
      <w:numFmt w:val="bullet"/>
      <w:lvlText w:val=""/>
      <w:lvlJc w:val="left"/>
      <w:pPr>
        <w:tabs>
          <w:tab w:val="num" w:pos="4320"/>
        </w:tabs>
        <w:ind w:left="4320" w:hanging="360"/>
      </w:pPr>
      <w:rPr>
        <w:rFonts w:ascii="Wingdings" w:hAnsi="Wingdings" w:hint="default"/>
      </w:rPr>
    </w:lvl>
    <w:lvl w:ilvl="6" w:tplc="11FC6028" w:tentative="1">
      <w:start w:val="1"/>
      <w:numFmt w:val="bullet"/>
      <w:lvlText w:val=""/>
      <w:lvlJc w:val="left"/>
      <w:pPr>
        <w:tabs>
          <w:tab w:val="num" w:pos="5040"/>
        </w:tabs>
        <w:ind w:left="5040" w:hanging="360"/>
      </w:pPr>
      <w:rPr>
        <w:rFonts w:ascii="Wingdings" w:hAnsi="Wingdings" w:hint="default"/>
      </w:rPr>
    </w:lvl>
    <w:lvl w:ilvl="7" w:tplc="4FFE3112" w:tentative="1">
      <w:start w:val="1"/>
      <w:numFmt w:val="bullet"/>
      <w:lvlText w:val=""/>
      <w:lvlJc w:val="left"/>
      <w:pPr>
        <w:tabs>
          <w:tab w:val="num" w:pos="5760"/>
        </w:tabs>
        <w:ind w:left="5760" w:hanging="360"/>
      </w:pPr>
      <w:rPr>
        <w:rFonts w:ascii="Wingdings" w:hAnsi="Wingdings" w:hint="default"/>
      </w:rPr>
    </w:lvl>
    <w:lvl w:ilvl="8" w:tplc="D236126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526B55"/>
    <w:multiLevelType w:val="multilevel"/>
    <w:tmpl w:val="8A60F1B6"/>
    <w:lvl w:ilvl="0">
      <w:start w:val="1"/>
      <w:numFmt w:val="decimal"/>
      <w:suff w:val="nothing"/>
      <w:lvlText w:val="CHAPTER %1"/>
      <w:lvlJc w:val="left"/>
      <w:pPr>
        <w:ind w:left="432" w:hanging="432"/>
      </w:pPr>
      <w:rPr>
        <w:rFonts w:ascii="Times New Roman" w:hAnsi="Times New Roman" w:hint="default"/>
        <w:b/>
        <w:i w:val="0"/>
        <w:sz w:val="32"/>
      </w:rPr>
    </w:lvl>
    <w:lvl w:ilvl="1">
      <w:start w:val="1"/>
      <w:numFmt w:val="decimal"/>
      <w:suff w:val="space"/>
      <w:lvlText w:val="%1.%2."/>
      <w:lvlJc w:val="left"/>
      <w:pPr>
        <w:ind w:left="756" w:hanging="576"/>
      </w:pPr>
      <w:rPr>
        <w:rFonts w:ascii="Times New Roman" w:hAnsi="Times New Roman" w:hint="default"/>
        <w:b/>
        <w:i w:val="0"/>
        <w:sz w:val="28"/>
      </w:rPr>
    </w:lvl>
    <w:lvl w:ilvl="2">
      <w:start w:val="1"/>
      <w:numFmt w:val="decimal"/>
      <w:pStyle w:val="Heading3"/>
      <w:suff w:val="space"/>
      <w:lvlText w:val="%1.%2.%3."/>
      <w:lvlJc w:val="left"/>
      <w:pPr>
        <w:ind w:left="720" w:hanging="720"/>
      </w:pPr>
      <w:rPr>
        <w:rFonts w:ascii="Times New Roman" w:hAnsi="Times New Roman" w:hint="default"/>
        <w:b w:val="0"/>
        <w:i/>
        <w:color w:val="auto"/>
        <w:sz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7B25932"/>
    <w:multiLevelType w:val="hybridMultilevel"/>
    <w:tmpl w:val="3CFE40E8"/>
    <w:lvl w:ilvl="0" w:tplc="5322BFB8">
      <w:start w:val="5"/>
      <w:numFmt w:val="bullet"/>
      <w:lvlText w:val=""/>
      <w:lvlJc w:val="left"/>
      <w:pPr>
        <w:ind w:left="1080" w:hanging="360"/>
      </w:pPr>
      <w:rPr>
        <w:rFonts w:ascii="Times New Roman" w:eastAsiaTheme="minorEastAsia" w:hAnsi="Times New Roman" w:cs="Times New Roman" w:hint="default"/>
      </w:rPr>
    </w:lvl>
    <w:lvl w:ilvl="1" w:tplc="9DFE9168" w:tentative="1">
      <w:start w:val="1"/>
      <w:numFmt w:val="bullet"/>
      <w:lvlText w:val="o"/>
      <w:lvlJc w:val="left"/>
      <w:pPr>
        <w:ind w:left="1800" w:hanging="360"/>
      </w:pPr>
      <w:rPr>
        <w:rFonts w:ascii="Courier New" w:hAnsi="Courier New" w:cs="Courier New" w:hint="default"/>
      </w:rPr>
    </w:lvl>
    <w:lvl w:ilvl="2" w:tplc="DC7041EE" w:tentative="1">
      <w:start w:val="1"/>
      <w:numFmt w:val="bullet"/>
      <w:lvlText w:val=""/>
      <w:lvlJc w:val="left"/>
      <w:pPr>
        <w:ind w:left="2520" w:hanging="360"/>
      </w:pPr>
      <w:rPr>
        <w:rFonts w:ascii="Wingdings" w:hAnsi="Wingdings" w:hint="default"/>
      </w:rPr>
    </w:lvl>
    <w:lvl w:ilvl="3" w:tplc="94225D8C" w:tentative="1">
      <w:start w:val="1"/>
      <w:numFmt w:val="bullet"/>
      <w:lvlText w:val=""/>
      <w:lvlJc w:val="left"/>
      <w:pPr>
        <w:ind w:left="3240" w:hanging="360"/>
      </w:pPr>
      <w:rPr>
        <w:rFonts w:ascii="Symbol" w:hAnsi="Symbol" w:hint="default"/>
      </w:rPr>
    </w:lvl>
    <w:lvl w:ilvl="4" w:tplc="4872A99E" w:tentative="1">
      <w:start w:val="1"/>
      <w:numFmt w:val="bullet"/>
      <w:lvlText w:val="o"/>
      <w:lvlJc w:val="left"/>
      <w:pPr>
        <w:ind w:left="3960" w:hanging="360"/>
      </w:pPr>
      <w:rPr>
        <w:rFonts w:ascii="Courier New" w:hAnsi="Courier New" w:cs="Courier New" w:hint="default"/>
      </w:rPr>
    </w:lvl>
    <w:lvl w:ilvl="5" w:tplc="ABFC50D4" w:tentative="1">
      <w:start w:val="1"/>
      <w:numFmt w:val="bullet"/>
      <w:lvlText w:val=""/>
      <w:lvlJc w:val="left"/>
      <w:pPr>
        <w:ind w:left="4680" w:hanging="360"/>
      </w:pPr>
      <w:rPr>
        <w:rFonts w:ascii="Wingdings" w:hAnsi="Wingdings" w:hint="default"/>
      </w:rPr>
    </w:lvl>
    <w:lvl w:ilvl="6" w:tplc="335E08F4" w:tentative="1">
      <w:start w:val="1"/>
      <w:numFmt w:val="bullet"/>
      <w:lvlText w:val=""/>
      <w:lvlJc w:val="left"/>
      <w:pPr>
        <w:ind w:left="5400" w:hanging="360"/>
      </w:pPr>
      <w:rPr>
        <w:rFonts w:ascii="Symbol" w:hAnsi="Symbol" w:hint="default"/>
      </w:rPr>
    </w:lvl>
    <w:lvl w:ilvl="7" w:tplc="EE2C961A" w:tentative="1">
      <w:start w:val="1"/>
      <w:numFmt w:val="bullet"/>
      <w:lvlText w:val="o"/>
      <w:lvlJc w:val="left"/>
      <w:pPr>
        <w:ind w:left="6120" w:hanging="360"/>
      </w:pPr>
      <w:rPr>
        <w:rFonts w:ascii="Courier New" w:hAnsi="Courier New" w:cs="Courier New" w:hint="default"/>
      </w:rPr>
    </w:lvl>
    <w:lvl w:ilvl="8" w:tplc="DF7E9AB0" w:tentative="1">
      <w:start w:val="1"/>
      <w:numFmt w:val="bullet"/>
      <w:lvlText w:val=""/>
      <w:lvlJc w:val="left"/>
      <w:pPr>
        <w:ind w:left="6840" w:hanging="360"/>
      </w:pPr>
      <w:rPr>
        <w:rFonts w:ascii="Wingdings" w:hAnsi="Wingdings" w:hint="default"/>
      </w:rPr>
    </w:lvl>
  </w:abstractNum>
  <w:abstractNum w:abstractNumId="6" w15:restartNumberingAfterBreak="0">
    <w:nsid w:val="3C1B2B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D175C6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A16F13"/>
    <w:multiLevelType w:val="hybridMultilevel"/>
    <w:tmpl w:val="DCF2E492"/>
    <w:lvl w:ilvl="0" w:tplc="BE8EC37E">
      <w:start w:val="1"/>
      <w:numFmt w:val="bullet"/>
      <w:lvlText w:val=""/>
      <w:lvlJc w:val="left"/>
      <w:pPr>
        <w:tabs>
          <w:tab w:val="num" w:pos="720"/>
        </w:tabs>
        <w:ind w:left="720" w:hanging="360"/>
      </w:pPr>
      <w:rPr>
        <w:rFonts w:ascii="Wingdings" w:hAnsi="Wingdings" w:hint="default"/>
      </w:rPr>
    </w:lvl>
    <w:lvl w:ilvl="1" w:tplc="6666CE00" w:tentative="1">
      <w:start w:val="1"/>
      <w:numFmt w:val="bullet"/>
      <w:lvlText w:val=""/>
      <w:lvlJc w:val="left"/>
      <w:pPr>
        <w:tabs>
          <w:tab w:val="num" w:pos="1440"/>
        </w:tabs>
        <w:ind w:left="1440" w:hanging="360"/>
      </w:pPr>
      <w:rPr>
        <w:rFonts w:ascii="Wingdings" w:hAnsi="Wingdings" w:hint="default"/>
      </w:rPr>
    </w:lvl>
    <w:lvl w:ilvl="2" w:tplc="77A21C46" w:tentative="1">
      <w:start w:val="1"/>
      <w:numFmt w:val="bullet"/>
      <w:lvlText w:val=""/>
      <w:lvlJc w:val="left"/>
      <w:pPr>
        <w:tabs>
          <w:tab w:val="num" w:pos="2160"/>
        </w:tabs>
        <w:ind w:left="2160" w:hanging="360"/>
      </w:pPr>
      <w:rPr>
        <w:rFonts w:ascii="Wingdings" w:hAnsi="Wingdings" w:hint="default"/>
      </w:rPr>
    </w:lvl>
    <w:lvl w:ilvl="3" w:tplc="19924CD8" w:tentative="1">
      <w:start w:val="1"/>
      <w:numFmt w:val="bullet"/>
      <w:lvlText w:val=""/>
      <w:lvlJc w:val="left"/>
      <w:pPr>
        <w:tabs>
          <w:tab w:val="num" w:pos="2880"/>
        </w:tabs>
        <w:ind w:left="2880" w:hanging="360"/>
      </w:pPr>
      <w:rPr>
        <w:rFonts w:ascii="Wingdings" w:hAnsi="Wingdings" w:hint="default"/>
      </w:rPr>
    </w:lvl>
    <w:lvl w:ilvl="4" w:tplc="8D3CB0EE" w:tentative="1">
      <w:start w:val="1"/>
      <w:numFmt w:val="bullet"/>
      <w:lvlText w:val=""/>
      <w:lvlJc w:val="left"/>
      <w:pPr>
        <w:tabs>
          <w:tab w:val="num" w:pos="3600"/>
        </w:tabs>
        <w:ind w:left="3600" w:hanging="360"/>
      </w:pPr>
      <w:rPr>
        <w:rFonts w:ascii="Wingdings" w:hAnsi="Wingdings" w:hint="default"/>
      </w:rPr>
    </w:lvl>
    <w:lvl w:ilvl="5" w:tplc="479E024E" w:tentative="1">
      <w:start w:val="1"/>
      <w:numFmt w:val="bullet"/>
      <w:lvlText w:val=""/>
      <w:lvlJc w:val="left"/>
      <w:pPr>
        <w:tabs>
          <w:tab w:val="num" w:pos="4320"/>
        </w:tabs>
        <w:ind w:left="4320" w:hanging="360"/>
      </w:pPr>
      <w:rPr>
        <w:rFonts w:ascii="Wingdings" w:hAnsi="Wingdings" w:hint="default"/>
      </w:rPr>
    </w:lvl>
    <w:lvl w:ilvl="6" w:tplc="C97AC1C6" w:tentative="1">
      <w:start w:val="1"/>
      <w:numFmt w:val="bullet"/>
      <w:lvlText w:val=""/>
      <w:lvlJc w:val="left"/>
      <w:pPr>
        <w:tabs>
          <w:tab w:val="num" w:pos="5040"/>
        </w:tabs>
        <w:ind w:left="5040" w:hanging="360"/>
      </w:pPr>
      <w:rPr>
        <w:rFonts w:ascii="Wingdings" w:hAnsi="Wingdings" w:hint="default"/>
      </w:rPr>
    </w:lvl>
    <w:lvl w:ilvl="7" w:tplc="7674E3C0" w:tentative="1">
      <w:start w:val="1"/>
      <w:numFmt w:val="bullet"/>
      <w:lvlText w:val=""/>
      <w:lvlJc w:val="left"/>
      <w:pPr>
        <w:tabs>
          <w:tab w:val="num" w:pos="5760"/>
        </w:tabs>
        <w:ind w:left="5760" w:hanging="360"/>
      </w:pPr>
      <w:rPr>
        <w:rFonts w:ascii="Wingdings" w:hAnsi="Wingdings" w:hint="default"/>
      </w:rPr>
    </w:lvl>
    <w:lvl w:ilvl="8" w:tplc="CFAC7C2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52A70"/>
    <w:multiLevelType w:val="multilevel"/>
    <w:tmpl w:val="ECA4E8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5AF7DAA"/>
    <w:multiLevelType w:val="hybridMultilevel"/>
    <w:tmpl w:val="76806F84"/>
    <w:lvl w:ilvl="0" w:tplc="7FF2E596">
      <w:start w:val="1"/>
      <w:numFmt w:val="decimal"/>
      <w:lvlText w:val="%1."/>
      <w:lvlJc w:val="left"/>
      <w:pPr>
        <w:ind w:left="720" w:hanging="360"/>
      </w:pPr>
      <w:rPr>
        <w:rFonts w:hint="default"/>
      </w:rPr>
    </w:lvl>
    <w:lvl w:ilvl="1" w:tplc="2FA08D06">
      <w:start w:val="1"/>
      <w:numFmt w:val="lowerLetter"/>
      <w:lvlText w:val="%2."/>
      <w:lvlJc w:val="left"/>
      <w:pPr>
        <w:ind w:left="1440" w:hanging="360"/>
      </w:pPr>
    </w:lvl>
    <w:lvl w:ilvl="2" w:tplc="8BE2EA18" w:tentative="1">
      <w:start w:val="1"/>
      <w:numFmt w:val="lowerRoman"/>
      <w:lvlText w:val="%3."/>
      <w:lvlJc w:val="right"/>
      <w:pPr>
        <w:ind w:left="2160" w:hanging="180"/>
      </w:pPr>
    </w:lvl>
    <w:lvl w:ilvl="3" w:tplc="5B0C7014" w:tentative="1">
      <w:start w:val="1"/>
      <w:numFmt w:val="decimal"/>
      <w:lvlText w:val="%4."/>
      <w:lvlJc w:val="left"/>
      <w:pPr>
        <w:ind w:left="2880" w:hanging="360"/>
      </w:pPr>
    </w:lvl>
    <w:lvl w:ilvl="4" w:tplc="4AF4E5FA" w:tentative="1">
      <w:start w:val="1"/>
      <w:numFmt w:val="lowerLetter"/>
      <w:lvlText w:val="%5."/>
      <w:lvlJc w:val="left"/>
      <w:pPr>
        <w:ind w:left="3600" w:hanging="360"/>
      </w:pPr>
    </w:lvl>
    <w:lvl w:ilvl="5" w:tplc="63A65A60" w:tentative="1">
      <w:start w:val="1"/>
      <w:numFmt w:val="lowerRoman"/>
      <w:lvlText w:val="%6."/>
      <w:lvlJc w:val="right"/>
      <w:pPr>
        <w:ind w:left="4320" w:hanging="180"/>
      </w:pPr>
    </w:lvl>
    <w:lvl w:ilvl="6" w:tplc="693EECAA" w:tentative="1">
      <w:start w:val="1"/>
      <w:numFmt w:val="decimal"/>
      <w:lvlText w:val="%7."/>
      <w:lvlJc w:val="left"/>
      <w:pPr>
        <w:ind w:left="5040" w:hanging="360"/>
      </w:pPr>
    </w:lvl>
    <w:lvl w:ilvl="7" w:tplc="E932D18A" w:tentative="1">
      <w:start w:val="1"/>
      <w:numFmt w:val="lowerLetter"/>
      <w:lvlText w:val="%8."/>
      <w:lvlJc w:val="left"/>
      <w:pPr>
        <w:ind w:left="5760" w:hanging="360"/>
      </w:pPr>
    </w:lvl>
    <w:lvl w:ilvl="8" w:tplc="4EFEEFB2" w:tentative="1">
      <w:start w:val="1"/>
      <w:numFmt w:val="lowerRoman"/>
      <w:lvlText w:val="%9."/>
      <w:lvlJc w:val="right"/>
      <w:pPr>
        <w:ind w:left="6480" w:hanging="180"/>
      </w:pPr>
    </w:lvl>
  </w:abstractNum>
  <w:abstractNum w:abstractNumId="11" w15:restartNumberingAfterBreak="0">
    <w:nsid w:val="46DE0083"/>
    <w:multiLevelType w:val="hybridMultilevel"/>
    <w:tmpl w:val="28964D08"/>
    <w:lvl w:ilvl="0" w:tplc="83B42206">
      <w:start w:val="1"/>
      <w:numFmt w:val="bullet"/>
      <w:lvlText w:val="-"/>
      <w:lvlJc w:val="left"/>
      <w:pPr>
        <w:ind w:left="720" w:hanging="360"/>
      </w:pPr>
      <w:rPr>
        <w:rFonts w:ascii="Calibri" w:eastAsiaTheme="minorHAnsi" w:hAnsi="Calibri" w:cstheme="minorBidi" w:hint="default"/>
      </w:rPr>
    </w:lvl>
    <w:lvl w:ilvl="1" w:tplc="CBA2836C" w:tentative="1">
      <w:start w:val="1"/>
      <w:numFmt w:val="bullet"/>
      <w:lvlText w:val="o"/>
      <w:lvlJc w:val="left"/>
      <w:pPr>
        <w:ind w:left="1440" w:hanging="360"/>
      </w:pPr>
      <w:rPr>
        <w:rFonts w:ascii="Courier New" w:hAnsi="Courier New" w:cs="Courier New" w:hint="default"/>
      </w:rPr>
    </w:lvl>
    <w:lvl w:ilvl="2" w:tplc="531E2922" w:tentative="1">
      <w:start w:val="1"/>
      <w:numFmt w:val="bullet"/>
      <w:lvlText w:val=""/>
      <w:lvlJc w:val="left"/>
      <w:pPr>
        <w:ind w:left="2160" w:hanging="360"/>
      </w:pPr>
      <w:rPr>
        <w:rFonts w:ascii="Wingdings" w:hAnsi="Wingdings" w:hint="default"/>
      </w:rPr>
    </w:lvl>
    <w:lvl w:ilvl="3" w:tplc="783E570A" w:tentative="1">
      <w:start w:val="1"/>
      <w:numFmt w:val="bullet"/>
      <w:lvlText w:val=""/>
      <w:lvlJc w:val="left"/>
      <w:pPr>
        <w:ind w:left="2880" w:hanging="360"/>
      </w:pPr>
      <w:rPr>
        <w:rFonts w:ascii="Symbol" w:hAnsi="Symbol" w:hint="default"/>
      </w:rPr>
    </w:lvl>
    <w:lvl w:ilvl="4" w:tplc="993ADC7A" w:tentative="1">
      <w:start w:val="1"/>
      <w:numFmt w:val="bullet"/>
      <w:lvlText w:val="o"/>
      <w:lvlJc w:val="left"/>
      <w:pPr>
        <w:ind w:left="3600" w:hanging="360"/>
      </w:pPr>
      <w:rPr>
        <w:rFonts w:ascii="Courier New" w:hAnsi="Courier New" w:cs="Courier New" w:hint="default"/>
      </w:rPr>
    </w:lvl>
    <w:lvl w:ilvl="5" w:tplc="F5567212" w:tentative="1">
      <w:start w:val="1"/>
      <w:numFmt w:val="bullet"/>
      <w:lvlText w:val=""/>
      <w:lvlJc w:val="left"/>
      <w:pPr>
        <w:ind w:left="4320" w:hanging="360"/>
      </w:pPr>
      <w:rPr>
        <w:rFonts w:ascii="Wingdings" w:hAnsi="Wingdings" w:hint="default"/>
      </w:rPr>
    </w:lvl>
    <w:lvl w:ilvl="6" w:tplc="B99AF970" w:tentative="1">
      <w:start w:val="1"/>
      <w:numFmt w:val="bullet"/>
      <w:lvlText w:val=""/>
      <w:lvlJc w:val="left"/>
      <w:pPr>
        <w:ind w:left="5040" w:hanging="360"/>
      </w:pPr>
      <w:rPr>
        <w:rFonts w:ascii="Symbol" w:hAnsi="Symbol" w:hint="default"/>
      </w:rPr>
    </w:lvl>
    <w:lvl w:ilvl="7" w:tplc="0AB63CEA" w:tentative="1">
      <w:start w:val="1"/>
      <w:numFmt w:val="bullet"/>
      <w:lvlText w:val="o"/>
      <w:lvlJc w:val="left"/>
      <w:pPr>
        <w:ind w:left="5760" w:hanging="360"/>
      </w:pPr>
      <w:rPr>
        <w:rFonts w:ascii="Courier New" w:hAnsi="Courier New" w:cs="Courier New" w:hint="default"/>
      </w:rPr>
    </w:lvl>
    <w:lvl w:ilvl="8" w:tplc="57C6C0BC" w:tentative="1">
      <w:start w:val="1"/>
      <w:numFmt w:val="bullet"/>
      <w:lvlText w:val=""/>
      <w:lvlJc w:val="left"/>
      <w:pPr>
        <w:ind w:left="6480" w:hanging="360"/>
      </w:pPr>
      <w:rPr>
        <w:rFonts w:ascii="Wingdings" w:hAnsi="Wingdings" w:hint="default"/>
      </w:rPr>
    </w:lvl>
  </w:abstractNum>
  <w:abstractNum w:abstractNumId="12" w15:restartNumberingAfterBreak="0">
    <w:nsid w:val="47A718EE"/>
    <w:multiLevelType w:val="hybridMultilevel"/>
    <w:tmpl w:val="0EBCA6C4"/>
    <w:lvl w:ilvl="0" w:tplc="C518DA3E">
      <w:start w:val="1"/>
      <w:numFmt w:val="bullet"/>
      <w:lvlText w:val="•"/>
      <w:lvlJc w:val="left"/>
      <w:pPr>
        <w:tabs>
          <w:tab w:val="num" w:pos="720"/>
        </w:tabs>
        <w:ind w:left="720" w:hanging="360"/>
      </w:pPr>
      <w:rPr>
        <w:rFonts w:ascii="Arial" w:hAnsi="Arial" w:hint="default"/>
      </w:rPr>
    </w:lvl>
    <w:lvl w:ilvl="1" w:tplc="173CABE4" w:tentative="1">
      <w:start w:val="1"/>
      <w:numFmt w:val="bullet"/>
      <w:lvlText w:val="•"/>
      <w:lvlJc w:val="left"/>
      <w:pPr>
        <w:tabs>
          <w:tab w:val="num" w:pos="1440"/>
        </w:tabs>
        <w:ind w:left="1440" w:hanging="360"/>
      </w:pPr>
      <w:rPr>
        <w:rFonts w:ascii="Arial" w:hAnsi="Arial" w:hint="default"/>
      </w:rPr>
    </w:lvl>
    <w:lvl w:ilvl="2" w:tplc="D3CA99FC" w:tentative="1">
      <w:start w:val="1"/>
      <w:numFmt w:val="bullet"/>
      <w:lvlText w:val="•"/>
      <w:lvlJc w:val="left"/>
      <w:pPr>
        <w:tabs>
          <w:tab w:val="num" w:pos="2160"/>
        </w:tabs>
        <w:ind w:left="2160" w:hanging="360"/>
      </w:pPr>
      <w:rPr>
        <w:rFonts w:ascii="Arial" w:hAnsi="Arial" w:hint="default"/>
      </w:rPr>
    </w:lvl>
    <w:lvl w:ilvl="3" w:tplc="C590BF60" w:tentative="1">
      <w:start w:val="1"/>
      <w:numFmt w:val="bullet"/>
      <w:lvlText w:val="•"/>
      <w:lvlJc w:val="left"/>
      <w:pPr>
        <w:tabs>
          <w:tab w:val="num" w:pos="2880"/>
        </w:tabs>
        <w:ind w:left="2880" w:hanging="360"/>
      </w:pPr>
      <w:rPr>
        <w:rFonts w:ascii="Arial" w:hAnsi="Arial" w:hint="default"/>
      </w:rPr>
    </w:lvl>
    <w:lvl w:ilvl="4" w:tplc="7FC654A8" w:tentative="1">
      <w:start w:val="1"/>
      <w:numFmt w:val="bullet"/>
      <w:lvlText w:val="•"/>
      <w:lvlJc w:val="left"/>
      <w:pPr>
        <w:tabs>
          <w:tab w:val="num" w:pos="3600"/>
        </w:tabs>
        <w:ind w:left="3600" w:hanging="360"/>
      </w:pPr>
      <w:rPr>
        <w:rFonts w:ascii="Arial" w:hAnsi="Arial" w:hint="default"/>
      </w:rPr>
    </w:lvl>
    <w:lvl w:ilvl="5" w:tplc="06403A26" w:tentative="1">
      <w:start w:val="1"/>
      <w:numFmt w:val="bullet"/>
      <w:lvlText w:val="•"/>
      <w:lvlJc w:val="left"/>
      <w:pPr>
        <w:tabs>
          <w:tab w:val="num" w:pos="4320"/>
        </w:tabs>
        <w:ind w:left="4320" w:hanging="360"/>
      </w:pPr>
      <w:rPr>
        <w:rFonts w:ascii="Arial" w:hAnsi="Arial" w:hint="default"/>
      </w:rPr>
    </w:lvl>
    <w:lvl w:ilvl="6" w:tplc="1B584CE0" w:tentative="1">
      <w:start w:val="1"/>
      <w:numFmt w:val="bullet"/>
      <w:lvlText w:val="•"/>
      <w:lvlJc w:val="left"/>
      <w:pPr>
        <w:tabs>
          <w:tab w:val="num" w:pos="5040"/>
        </w:tabs>
        <w:ind w:left="5040" w:hanging="360"/>
      </w:pPr>
      <w:rPr>
        <w:rFonts w:ascii="Arial" w:hAnsi="Arial" w:hint="default"/>
      </w:rPr>
    </w:lvl>
    <w:lvl w:ilvl="7" w:tplc="8C4E0C36" w:tentative="1">
      <w:start w:val="1"/>
      <w:numFmt w:val="bullet"/>
      <w:lvlText w:val="•"/>
      <w:lvlJc w:val="left"/>
      <w:pPr>
        <w:tabs>
          <w:tab w:val="num" w:pos="5760"/>
        </w:tabs>
        <w:ind w:left="5760" w:hanging="360"/>
      </w:pPr>
      <w:rPr>
        <w:rFonts w:ascii="Arial" w:hAnsi="Arial" w:hint="default"/>
      </w:rPr>
    </w:lvl>
    <w:lvl w:ilvl="8" w:tplc="C888B0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EA403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04E0C9B"/>
    <w:multiLevelType w:val="hybridMultilevel"/>
    <w:tmpl w:val="16E01282"/>
    <w:lvl w:ilvl="0" w:tplc="1E286C40">
      <w:start w:val="5"/>
      <w:numFmt w:val="bullet"/>
      <w:lvlText w:val="-"/>
      <w:lvlJc w:val="left"/>
      <w:pPr>
        <w:ind w:left="720" w:hanging="360"/>
      </w:pPr>
      <w:rPr>
        <w:rFonts w:ascii="Calibri" w:eastAsiaTheme="minorEastAsia" w:hAnsi="Calibri" w:cstheme="minorBidi" w:hint="default"/>
      </w:rPr>
    </w:lvl>
    <w:lvl w:ilvl="1" w:tplc="682E09AC" w:tentative="1">
      <w:start w:val="1"/>
      <w:numFmt w:val="bullet"/>
      <w:lvlText w:val="o"/>
      <w:lvlJc w:val="left"/>
      <w:pPr>
        <w:ind w:left="1440" w:hanging="360"/>
      </w:pPr>
      <w:rPr>
        <w:rFonts w:ascii="Courier New" w:hAnsi="Courier New" w:cs="Courier New" w:hint="default"/>
      </w:rPr>
    </w:lvl>
    <w:lvl w:ilvl="2" w:tplc="79C849F6" w:tentative="1">
      <w:start w:val="1"/>
      <w:numFmt w:val="bullet"/>
      <w:lvlText w:val=""/>
      <w:lvlJc w:val="left"/>
      <w:pPr>
        <w:ind w:left="2160" w:hanging="360"/>
      </w:pPr>
      <w:rPr>
        <w:rFonts w:ascii="Wingdings" w:hAnsi="Wingdings" w:hint="default"/>
      </w:rPr>
    </w:lvl>
    <w:lvl w:ilvl="3" w:tplc="C234F26C" w:tentative="1">
      <w:start w:val="1"/>
      <w:numFmt w:val="bullet"/>
      <w:lvlText w:val=""/>
      <w:lvlJc w:val="left"/>
      <w:pPr>
        <w:ind w:left="2880" w:hanging="360"/>
      </w:pPr>
      <w:rPr>
        <w:rFonts w:ascii="Symbol" w:hAnsi="Symbol" w:hint="default"/>
      </w:rPr>
    </w:lvl>
    <w:lvl w:ilvl="4" w:tplc="B1DA6FFC" w:tentative="1">
      <w:start w:val="1"/>
      <w:numFmt w:val="bullet"/>
      <w:lvlText w:val="o"/>
      <w:lvlJc w:val="left"/>
      <w:pPr>
        <w:ind w:left="3600" w:hanging="360"/>
      </w:pPr>
      <w:rPr>
        <w:rFonts w:ascii="Courier New" w:hAnsi="Courier New" w:cs="Courier New" w:hint="default"/>
      </w:rPr>
    </w:lvl>
    <w:lvl w:ilvl="5" w:tplc="830E1D72" w:tentative="1">
      <w:start w:val="1"/>
      <w:numFmt w:val="bullet"/>
      <w:lvlText w:val=""/>
      <w:lvlJc w:val="left"/>
      <w:pPr>
        <w:ind w:left="4320" w:hanging="360"/>
      </w:pPr>
      <w:rPr>
        <w:rFonts w:ascii="Wingdings" w:hAnsi="Wingdings" w:hint="default"/>
      </w:rPr>
    </w:lvl>
    <w:lvl w:ilvl="6" w:tplc="076890A8" w:tentative="1">
      <w:start w:val="1"/>
      <w:numFmt w:val="bullet"/>
      <w:lvlText w:val=""/>
      <w:lvlJc w:val="left"/>
      <w:pPr>
        <w:ind w:left="5040" w:hanging="360"/>
      </w:pPr>
      <w:rPr>
        <w:rFonts w:ascii="Symbol" w:hAnsi="Symbol" w:hint="default"/>
      </w:rPr>
    </w:lvl>
    <w:lvl w:ilvl="7" w:tplc="040C7ADA" w:tentative="1">
      <w:start w:val="1"/>
      <w:numFmt w:val="bullet"/>
      <w:lvlText w:val="o"/>
      <w:lvlJc w:val="left"/>
      <w:pPr>
        <w:ind w:left="5760" w:hanging="360"/>
      </w:pPr>
      <w:rPr>
        <w:rFonts w:ascii="Courier New" w:hAnsi="Courier New" w:cs="Courier New" w:hint="default"/>
      </w:rPr>
    </w:lvl>
    <w:lvl w:ilvl="8" w:tplc="8070AE34" w:tentative="1">
      <w:start w:val="1"/>
      <w:numFmt w:val="bullet"/>
      <w:lvlText w:val=""/>
      <w:lvlJc w:val="left"/>
      <w:pPr>
        <w:ind w:left="6480" w:hanging="360"/>
      </w:pPr>
      <w:rPr>
        <w:rFonts w:ascii="Wingdings" w:hAnsi="Wingdings" w:hint="default"/>
      </w:rPr>
    </w:lvl>
  </w:abstractNum>
  <w:abstractNum w:abstractNumId="15" w15:restartNumberingAfterBreak="0">
    <w:nsid w:val="516B3F12"/>
    <w:multiLevelType w:val="hybridMultilevel"/>
    <w:tmpl w:val="08A05C7E"/>
    <w:lvl w:ilvl="0" w:tplc="A3600E72">
      <w:start w:val="1"/>
      <w:numFmt w:val="bullet"/>
      <w:lvlText w:val=""/>
      <w:lvlJc w:val="left"/>
      <w:pPr>
        <w:ind w:left="360" w:hanging="360"/>
      </w:pPr>
      <w:rPr>
        <w:rFonts w:ascii="Symbol" w:hAnsi="Symbol" w:hint="default"/>
      </w:rPr>
    </w:lvl>
    <w:lvl w:ilvl="1" w:tplc="7BB8DEB8" w:tentative="1">
      <w:start w:val="1"/>
      <w:numFmt w:val="bullet"/>
      <w:lvlText w:val="o"/>
      <w:lvlJc w:val="left"/>
      <w:pPr>
        <w:ind w:left="1080" w:hanging="360"/>
      </w:pPr>
      <w:rPr>
        <w:rFonts w:ascii="Courier New" w:hAnsi="Courier New" w:cs="Courier New" w:hint="default"/>
      </w:rPr>
    </w:lvl>
    <w:lvl w:ilvl="2" w:tplc="F9FE12F2" w:tentative="1">
      <w:start w:val="1"/>
      <w:numFmt w:val="bullet"/>
      <w:lvlText w:val=""/>
      <w:lvlJc w:val="left"/>
      <w:pPr>
        <w:ind w:left="1800" w:hanging="360"/>
      </w:pPr>
      <w:rPr>
        <w:rFonts w:ascii="Wingdings" w:hAnsi="Wingdings" w:hint="default"/>
      </w:rPr>
    </w:lvl>
    <w:lvl w:ilvl="3" w:tplc="343C45B0" w:tentative="1">
      <w:start w:val="1"/>
      <w:numFmt w:val="bullet"/>
      <w:lvlText w:val=""/>
      <w:lvlJc w:val="left"/>
      <w:pPr>
        <w:ind w:left="2520" w:hanging="360"/>
      </w:pPr>
      <w:rPr>
        <w:rFonts w:ascii="Symbol" w:hAnsi="Symbol" w:hint="default"/>
      </w:rPr>
    </w:lvl>
    <w:lvl w:ilvl="4" w:tplc="F2F434CE" w:tentative="1">
      <w:start w:val="1"/>
      <w:numFmt w:val="bullet"/>
      <w:lvlText w:val="o"/>
      <w:lvlJc w:val="left"/>
      <w:pPr>
        <w:ind w:left="3240" w:hanging="360"/>
      </w:pPr>
      <w:rPr>
        <w:rFonts w:ascii="Courier New" w:hAnsi="Courier New" w:cs="Courier New" w:hint="default"/>
      </w:rPr>
    </w:lvl>
    <w:lvl w:ilvl="5" w:tplc="50D0C132" w:tentative="1">
      <w:start w:val="1"/>
      <w:numFmt w:val="bullet"/>
      <w:lvlText w:val=""/>
      <w:lvlJc w:val="left"/>
      <w:pPr>
        <w:ind w:left="3960" w:hanging="360"/>
      </w:pPr>
      <w:rPr>
        <w:rFonts w:ascii="Wingdings" w:hAnsi="Wingdings" w:hint="default"/>
      </w:rPr>
    </w:lvl>
    <w:lvl w:ilvl="6" w:tplc="372C0776" w:tentative="1">
      <w:start w:val="1"/>
      <w:numFmt w:val="bullet"/>
      <w:lvlText w:val=""/>
      <w:lvlJc w:val="left"/>
      <w:pPr>
        <w:ind w:left="4680" w:hanging="360"/>
      </w:pPr>
      <w:rPr>
        <w:rFonts w:ascii="Symbol" w:hAnsi="Symbol" w:hint="default"/>
      </w:rPr>
    </w:lvl>
    <w:lvl w:ilvl="7" w:tplc="9C3651A2" w:tentative="1">
      <w:start w:val="1"/>
      <w:numFmt w:val="bullet"/>
      <w:lvlText w:val="o"/>
      <w:lvlJc w:val="left"/>
      <w:pPr>
        <w:ind w:left="5400" w:hanging="360"/>
      </w:pPr>
      <w:rPr>
        <w:rFonts w:ascii="Courier New" w:hAnsi="Courier New" w:cs="Courier New" w:hint="default"/>
      </w:rPr>
    </w:lvl>
    <w:lvl w:ilvl="8" w:tplc="02CA399E" w:tentative="1">
      <w:start w:val="1"/>
      <w:numFmt w:val="bullet"/>
      <w:lvlText w:val=""/>
      <w:lvlJc w:val="left"/>
      <w:pPr>
        <w:ind w:left="6120" w:hanging="360"/>
      </w:pPr>
      <w:rPr>
        <w:rFonts w:ascii="Wingdings" w:hAnsi="Wingdings" w:hint="default"/>
      </w:rPr>
    </w:lvl>
  </w:abstractNum>
  <w:abstractNum w:abstractNumId="16" w15:restartNumberingAfterBreak="0">
    <w:nsid w:val="57B80892"/>
    <w:multiLevelType w:val="hybridMultilevel"/>
    <w:tmpl w:val="E208CCFA"/>
    <w:lvl w:ilvl="0" w:tplc="4400357C">
      <w:start w:val="1"/>
      <w:numFmt w:val="decimal"/>
      <w:lvlText w:val="%1."/>
      <w:lvlJc w:val="left"/>
      <w:pPr>
        <w:ind w:left="792" w:hanging="360"/>
      </w:pPr>
      <w:rPr>
        <w:rFonts w:hint="default"/>
      </w:rPr>
    </w:lvl>
    <w:lvl w:ilvl="1" w:tplc="67B87AD6" w:tentative="1">
      <w:start w:val="1"/>
      <w:numFmt w:val="lowerLetter"/>
      <w:lvlText w:val="%2."/>
      <w:lvlJc w:val="left"/>
      <w:pPr>
        <w:ind w:left="1512" w:hanging="360"/>
      </w:pPr>
    </w:lvl>
    <w:lvl w:ilvl="2" w:tplc="D388824A" w:tentative="1">
      <w:start w:val="1"/>
      <w:numFmt w:val="lowerRoman"/>
      <w:lvlText w:val="%3."/>
      <w:lvlJc w:val="right"/>
      <w:pPr>
        <w:ind w:left="2232" w:hanging="180"/>
      </w:pPr>
    </w:lvl>
    <w:lvl w:ilvl="3" w:tplc="E414922A" w:tentative="1">
      <w:start w:val="1"/>
      <w:numFmt w:val="decimal"/>
      <w:lvlText w:val="%4."/>
      <w:lvlJc w:val="left"/>
      <w:pPr>
        <w:ind w:left="2952" w:hanging="360"/>
      </w:pPr>
    </w:lvl>
    <w:lvl w:ilvl="4" w:tplc="E7703F3C" w:tentative="1">
      <w:start w:val="1"/>
      <w:numFmt w:val="lowerLetter"/>
      <w:lvlText w:val="%5."/>
      <w:lvlJc w:val="left"/>
      <w:pPr>
        <w:ind w:left="3672" w:hanging="360"/>
      </w:pPr>
    </w:lvl>
    <w:lvl w:ilvl="5" w:tplc="32820DA6" w:tentative="1">
      <w:start w:val="1"/>
      <w:numFmt w:val="lowerRoman"/>
      <w:lvlText w:val="%6."/>
      <w:lvlJc w:val="right"/>
      <w:pPr>
        <w:ind w:left="4392" w:hanging="180"/>
      </w:pPr>
    </w:lvl>
    <w:lvl w:ilvl="6" w:tplc="0DCE0382" w:tentative="1">
      <w:start w:val="1"/>
      <w:numFmt w:val="decimal"/>
      <w:lvlText w:val="%7."/>
      <w:lvlJc w:val="left"/>
      <w:pPr>
        <w:ind w:left="5112" w:hanging="360"/>
      </w:pPr>
    </w:lvl>
    <w:lvl w:ilvl="7" w:tplc="F8E4FED4" w:tentative="1">
      <w:start w:val="1"/>
      <w:numFmt w:val="lowerLetter"/>
      <w:lvlText w:val="%8."/>
      <w:lvlJc w:val="left"/>
      <w:pPr>
        <w:ind w:left="5832" w:hanging="360"/>
      </w:pPr>
    </w:lvl>
    <w:lvl w:ilvl="8" w:tplc="A5E82326" w:tentative="1">
      <w:start w:val="1"/>
      <w:numFmt w:val="lowerRoman"/>
      <w:lvlText w:val="%9."/>
      <w:lvlJc w:val="right"/>
      <w:pPr>
        <w:ind w:left="6552" w:hanging="180"/>
      </w:pPr>
    </w:lvl>
  </w:abstractNum>
  <w:abstractNum w:abstractNumId="17" w15:restartNumberingAfterBreak="0">
    <w:nsid w:val="645D0E50"/>
    <w:multiLevelType w:val="hybridMultilevel"/>
    <w:tmpl w:val="A07C6122"/>
    <w:lvl w:ilvl="0" w:tplc="FF1EAB14">
      <w:start w:val="5"/>
      <w:numFmt w:val="bullet"/>
      <w:lvlText w:val=""/>
      <w:lvlJc w:val="left"/>
      <w:pPr>
        <w:ind w:left="720" w:hanging="360"/>
      </w:pPr>
      <w:rPr>
        <w:rFonts w:ascii="Symbol" w:eastAsiaTheme="minorEastAsia" w:hAnsi="Symbol" w:cstheme="minorBidi" w:hint="default"/>
      </w:rPr>
    </w:lvl>
    <w:lvl w:ilvl="1" w:tplc="C9C07C98" w:tentative="1">
      <w:start w:val="1"/>
      <w:numFmt w:val="bullet"/>
      <w:lvlText w:val="o"/>
      <w:lvlJc w:val="left"/>
      <w:pPr>
        <w:ind w:left="1440" w:hanging="360"/>
      </w:pPr>
      <w:rPr>
        <w:rFonts w:ascii="Courier New" w:hAnsi="Courier New" w:cs="Courier New" w:hint="default"/>
      </w:rPr>
    </w:lvl>
    <w:lvl w:ilvl="2" w:tplc="42D2EDC6" w:tentative="1">
      <w:start w:val="1"/>
      <w:numFmt w:val="bullet"/>
      <w:lvlText w:val=""/>
      <w:lvlJc w:val="left"/>
      <w:pPr>
        <w:ind w:left="2160" w:hanging="360"/>
      </w:pPr>
      <w:rPr>
        <w:rFonts w:ascii="Wingdings" w:hAnsi="Wingdings" w:hint="default"/>
      </w:rPr>
    </w:lvl>
    <w:lvl w:ilvl="3" w:tplc="6C4C18E0" w:tentative="1">
      <w:start w:val="1"/>
      <w:numFmt w:val="bullet"/>
      <w:lvlText w:val=""/>
      <w:lvlJc w:val="left"/>
      <w:pPr>
        <w:ind w:left="2880" w:hanging="360"/>
      </w:pPr>
      <w:rPr>
        <w:rFonts w:ascii="Symbol" w:hAnsi="Symbol" w:hint="default"/>
      </w:rPr>
    </w:lvl>
    <w:lvl w:ilvl="4" w:tplc="88D84AD8" w:tentative="1">
      <w:start w:val="1"/>
      <w:numFmt w:val="bullet"/>
      <w:lvlText w:val="o"/>
      <w:lvlJc w:val="left"/>
      <w:pPr>
        <w:ind w:left="3600" w:hanging="360"/>
      </w:pPr>
      <w:rPr>
        <w:rFonts w:ascii="Courier New" w:hAnsi="Courier New" w:cs="Courier New" w:hint="default"/>
      </w:rPr>
    </w:lvl>
    <w:lvl w:ilvl="5" w:tplc="C3F29426" w:tentative="1">
      <w:start w:val="1"/>
      <w:numFmt w:val="bullet"/>
      <w:lvlText w:val=""/>
      <w:lvlJc w:val="left"/>
      <w:pPr>
        <w:ind w:left="4320" w:hanging="360"/>
      </w:pPr>
      <w:rPr>
        <w:rFonts w:ascii="Wingdings" w:hAnsi="Wingdings" w:hint="default"/>
      </w:rPr>
    </w:lvl>
    <w:lvl w:ilvl="6" w:tplc="0980D23A" w:tentative="1">
      <w:start w:val="1"/>
      <w:numFmt w:val="bullet"/>
      <w:lvlText w:val=""/>
      <w:lvlJc w:val="left"/>
      <w:pPr>
        <w:ind w:left="5040" w:hanging="360"/>
      </w:pPr>
      <w:rPr>
        <w:rFonts w:ascii="Symbol" w:hAnsi="Symbol" w:hint="default"/>
      </w:rPr>
    </w:lvl>
    <w:lvl w:ilvl="7" w:tplc="9C9224A8" w:tentative="1">
      <w:start w:val="1"/>
      <w:numFmt w:val="bullet"/>
      <w:lvlText w:val="o"/>
      <w:lvlJc w:val="left"/>
      <w:pPr>
        <w:ind w:left="5760" w:hanging="360"/>
      </w:pPr>
      <w:rPr>
        <w:rFonts w:ascii="Courier New" w:hAnsi="Courier New" w:cs="Courier New" w:hint="default"/>
      </w:rPr>
    </w:lvl>
    <w:lvl w:ilvl="8" w:tplc="C6A64D54" w:tentative="1">
      <w:start w:val="1"/>
      <w:numFmt w:val="bullet"/>
      <w:lvlText w:val=""/>
      <w:lvlJc w:val="left"/>
      <w:pPr>
        <w:ind w:left="6480" w:hanging="360"/>
      </w:pPr>
      <w:rPr>
        <w:rFonts w:ascii="Wingdings" w:hAnsi="Wingdings" w:hint="default"/>
      </w:rPr>
    </w:lvl>
  </w:abstractNum>
  <w:abstractNum w:abstractNumId="18" w15:restartNumberingAfterBreak="0">
    <w:nsid w:val="64AA2C62"/>
    <w:multiLevelType w:val="multilevel"/>
    <w:tmpl w:val="8A60F1B6"/>
    <w:lvl w:ilvl="0">
      <w:start w:val="1"/>
      <w:numFmt w:val="decimal"/>
      <w:suff w:val="nothing"/>
      <w:lvlText w:val="CHAPTER %1"/>
      <w:lvlJc w:val="left"/>
      <w:pPr>
        <w:ind w:left="432" w:hanging="432"/>
      </w:pPr>
      <w:rPr>
        <w:rFonts w:ascii="Times New Roman" w:hAnsi="Times New Roman" w:hint="default"/>
        <w:b/>
        <w:i w:val="0"/>
        <w:sz w:val="32"/>
      </w:rPr>
    </w:lvl>
    <w:lvl w:ilvl="1">
      <w:start w:val="1"/>
      <w:numFmt w:val="decimal"/>
      <w:suff w:val="space"/>
      <w:lvlText w:val="%1.%2."/>
      <w:lvlJc w:val="left"/>
      <w:pPr>
        <w:ind w:left="756" w:hanging="576"/>
      </w:pPr>
      <w:rPr>
        <w:rFonts w:ascii="Times New Roman" w:hAnsi="Times New Roman" w:hint="default"/>
        <w:b/>
        <w:i w:val="0"/>
        <w:sz w:val="28"/>
      </w:rPr>
    </w:lvl>
    <w:lvl w:ilvl="2">
      <w:start w:val="1"/>
      <w:numFmt w:val="decimal"/>
      <w:suff w:val="space"/>
      <w:lvlText w:val="%1.%2.%3."/>
      <w:lvlJc w:val="left"/>
      <w:pPr>
        <w:ind w:left="720" w:hanging="720"/>
      </w:pPr>
      <w:rPr>
        <w:rFonts w:ascii="Times New Roman" w:hAnsi="Times New Roman" w:hint="default"/>
        <w:b w:val="0"/>
        <w:i/>
        <w:color w:val="auto"/>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B631526"/>
    <w:multiLevelType w:val="hybridMultilevel"/>
    <w:tmpl w:val="AC8CF6F0"/>
    <w:lvl w:ilvl="0" w:tplc="D034F79A">
      <w:start w:val="1"/>
      <w:numFmt w:val="bullet"/>
      <w:pStyle w:val="ListParagraph"/>
      <w:lvlText w:val=""/>
      <w:lvlJc w:val="left"/>
      <w:pPr>
        <w:ind w:left="360" w:hanging="360"/>
      </w:pPr>
      <w:rPr>
        <w:rFonts w:ascii="Symbol" w:hAnsi="Symbol" w:hint="default"/>
      </w:rPr>
    </w:lvl>
    <w:lvl w:ilvl="1" w:tplc="62CA6E34" w:tentative="1">
      <w:start w:val="1"/>
      <w:numFmt w:val="bullet"/>
      <w:lvlText w:val="o"/>
      <w:lvlJc w:val="left"/>
      <w:pPr>
        <w:ind w:left="1080" w:hanging="360"/>
      </w:pPr>
      <w:rPr>
        <w:rFonts w:ascii="Courier New" w:hAnsi="Courier New" w:cs="Courier New" w:hint="default"/>
      </w:rPr>
    </w:lvl>
    <w:lvl w:ilvl="2" w:tplc="625AB022" w:tentative="1">
      <w:start w:val="1"/>
      <w:numFmt w:val="bullet"/>
      <w:lvlText w:val=""/>
      <w:lvlJc w:val="left"/>
      <w:pPr>
        <w:ind w:left="1800" w:hanging="360"/>
      </w:pPr>
      <w:rPr>
        <w:rFonts w:ascii="Wingdings" w:hAnsi="Wingdings" w:hint="default"/>
      </w:rPr>
    </w:lvl>
    <w:lvl w:ilvl="3" w:tplc="819E25E0" w:tentative="1">
      <w:start w:val="1"/>
      <w:numFmt w:val="bullet"/>
      <w:lvlText w:val=""/>
      <w:lvlJc w:val="left"/>
      <w:pPr>
        <w:ind w:left="2520" w:hanging="360"/>
      </w:pPr>
      <w:rPr>
        <w:rFonts w:ascii="Symbol" w:hAnsi="Symbol" w:hint="default"/>
      </w:rPr>
    </w:lvl>
    <w:lvl w:ilvl="4" w:tplc="77D0D046" w:tentative="1">
      <w:start w:val="1"/>
      <w:numFmt w:val="bullet"/>
      <w:lvlText w:val="o"/>
      <w:lvlJc w:val="left"/>
      <w:pPr>
        <w:ind w:left="3240" w:hanging="360"/>
      </w:pPr>
      <w:rPr>
        <w:rFonts w:ascii="Courier New" w:hAnsi="Courier New" w:cs="Courier New" w:hint="default"/>
      </w:rPr>
    </w:lvl>
    <w:lvl w:ilvl="5" w:tplc="B172E28E" w:tentative="1">
      <w:start w:val="1"/>
      <w:numFmt w:val="bullet"/>
      <w:lvlText w:val=""/>
      <w:lvlJc w:val="left"/>
      <w:pPr>
        <w:ind w:left="3960" w:hanging="360"/>
      </w:pPr>
      <w:rPr>
        <w:rFonts w:ascii="Wingdings" w:hAnsi="Wingdings" w:hint="default"/>
      </w:rPr>
    </w:lvl>
    <w:lvl w:ilvl="6" w:tplc="FAF661E6" w:tentative="1">
      <w:start w:val="1"/>
      <w:numFmt w:val="bullet"/>
      <w:lvlText w:val=""/>
      <w:lvlJc w:val="left"/>
      <w:pPr>
        <w:ind w:left="4680" w:hanging="360"/>
      </w:pPr>
      <w:rPr>
        <w:rFonts w:ascii="Symbol" w:hAnsi="Symbol" w:hint="default"/>
      </w:rPr>
    </w:lvl>
    <w:lvl w:ilvl="7" w:tplc="21A635D2" w:tentative="1">
      <w:start w:val="1"/>
      <w:numFmt w:val="bullet"/>
      <w:lvlText w:val="o"/>
      <w:lvlJc w:val="left"/>
      <w:pPr>
        <w:ind w:left="5400" w:hanging="360"/>
      </w:pPr>
      <w:rPr>
        <w:rFonts w:ascii="Courier New" w:hAnsi="Courier New" w:cs="Courier New" w:hint="default"/>
      </w:rPr>
    </w:lvl>
    <w:lvl w:ilvl="8" w:tplc="4086D014" w:tentative="1">
      <w:start w:val="1"/>
      <w:numFmt w:val="bullet"/>
      <w:lvlText w:val=""/>
      <w:lvlJc w:val="left"/>
      <w:pPr>
        <w:ind w:left="6120" w:hanging="360"/>
      </w:pPr>
      <w:rPr>
        <w:rFonts w:ascii="Wingdings" w:hAnsi="Wingdings" w:hint="default"/>
      </w:rPr>
    </w:lvl>
  </w:abstractNum>
  <w:abstractNum w:abstractNumId="20" w15:restartNumberingAfterBreak="0">
    <w:nsid w:val="6C0C59C1"/>
    <w:multiLevelType w:val="hybridMultilevel"/>
    <w:tmpl w:val="5FB63D52"/>
    <w:lvl w:ilvl="0" w:tplc="7F7ADBDA">
      <w:start w:val="5"/>
      <w:numFmt w:val="bullet"/>
      <w:lvlText w:val=""/>
      <w:lvlJc w:val="left"/>
      <w:pPr>
        <w:ind w:left="1080" w:hanging="360"/>
      </w:pPr>
      <w:rPr>
        <w:rFonts w:ascii="Times New Roman" w:eastAsiaTheme="minorEastAsia" w:hAnsi="Times New Roman" w:cs="Times New Roman" w:hint="default"/>
      </w:rPr>
    </w:lvl>
    <w:lvl w:ilvl="1" w:tplc="D0C219B4" w:tentative="1">
      <w:start w:val="1"/>
      <w:numFmt w:val="bullet"/>
      <w:lvlText w:val="o"/>
      <w:lvlJc w:val="left"/>
      <w:pPr>
        <w:ind w:left="1800" w:hanging="360"/>
      </w:pPr>
      <w:rPr>
        <w:rFonts w:ascii="Courier New" w:hAnsi="Courier New" w:cs="Courier New" w:hint="default"/>
      </w:rPr>
    </w:lvl>
    <w:lvl w:ilvl="2" w:tplc="6D745B02" w:tentative="1">
      <w:start w:val="1"/>
      <w:numFmt w:val="bullet"/>
      <w:lvlText w:val=""/>
      <w:lvlJc w:val="left"/>
      <w:pPr>
        <w:ind w:left="2520" w:hanging="360"/>
      </w:pPr>
      <w:rPr>
        <w:rFonts w:ascii="Wingdings" w:hAnsi="Wingdings" w:hint="default"/>
      </w:rPr>
    </w:lvl>
    <w:lvl w:ilvl="3" w:tplc="C4100E32" w:tentative="1">
      <w:start w:val="1"/>
      <w:numFmt w:val="bullet"/>
      <w:lvlText w:val=""/>
      <w:lvlJc w:val="left"/>
      <w:pPr>
        <w:ind w:left="3240" w:hanging="360"/>
      </w:pPr>
      <w:rPr>
        <w:rFonts w:ascii="Symbol" w:hAnsi="Symbol" w:hint="default"/>
      </w:rPr>
    </w:lvl>
    <w:lvl w:ilvl="4" w:tplc="D89A0786" w:tentative="1">
      <w:start w:val="1"/>
      <w:numFmt w:val="bullet"/>
      <w:lvlText w:val="o"/>
      <w:lvlJc w:val="left"/>
      <w:pPr>
        <w:ind w:left="3960" w:hanging="360"/>
      </w:pPr>
      <w:rPr>
        <w:rFonts w:ascii="Courier New" w:hAnsi="Courier New" w:cs="Courier New" w:hint="default"/>
      </w:rPr>
    </w:lvl>
    <w:lvl w:ilvl="5" w:tplc="0D4A0CBE" w:tentative="1">
      <w:start w:val="1"/>
      <w:numFmt w:val="bullet"/>
      <w:lvlText w:val=""/>
      <w:lvlJc w:val="left"/>
      <w:pPr>
        <w:ind w:left="4680" w:hanging="360"/>
      </w:pPr>
      <w:rPr>
        <w:rFonts w:ascii="Wingdings" w:hAnsi="Wingdings" w:hint="default"/>
      </w:rPr>
    </w:lvl>
    <w:lvl w:ilvl="6" w:tplc="45BEE15C" w:tentative="1">
      <w:start w:val="1"/>
      <w:numFmt w:val="bullet"/>
      <w:lvlText w:val=""/>
      <w:lvlJc w:val="left"/>
      <w:pPr>
        <w:ind w:left="5400" w:hanging="360"/>
      </w:pPr>
      <w:rPr>
        <w:rFonts w:ascii="Symbol" w:hAnsi="Symbol" w:hint="default"/>
      </w:rPr>
    </w:lvl>
    <w:lvl w:ilvl="7" w:tplc="071E60A8" w:tentative="1">
      <w:start w:val="1"/>
      <w:numFmt w:val="bullet"/>
      <w:lvlText w:val="o"/>
      <w:lvlJc w:val="left"/>
      <w:pPr>
        <w:ind w:left="6120" w:hanging="360"/>
      </w:pPr>
      <w:rPr>
        <w:rFonts w:ascii="Courier New" w:hAnsi="Courier New" w:cs="Courier New" w:hint="default"/>
      </w:rPr>
    </w:lvl>
    <w:lvl w:ilvl="8" w:tplc="959E324A"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4"/>
  </w:num>
  <w:num w:numId="4">
    <w:abstractNumId w:val="0"/>
  </w:num>
  <w:num w:numId="5">
    <w:abstractNumId w:val="0"/>
  </w:num>
  <w:num w:numId="6">
    <w:abstractNumId w:val="4"/>
  </w:num>
  <w:num w:numId="7">
    <w:abstractNumId w:val="4"/>
  </w:num>
  <w:num w:numId="8">
    <w:abstractNumId w:val="4"/>
  </w:num>
  <w:num w:numId="9">
    <w:abstractNumId w:val="4"/>
  </w:num>
  <w:num w:numId="10">
    <w:abstractNumId w:val="4"/>
  </w:num>
  <w:num w:numId="11">
    <w:abstractNumId w:val="4"/>
  </w:num>
  <w:num w:numId="12">
    <w:abstractNumId w:val="7"/>
  </w:num>
  <w:num w:numId="13">
    <w:abstractNumId w:val="4"/>
  </w:num>
  <w:num w:numId="14">
    <w:abstractNumId w:val="9"/>
  </w:num>
  <w:num w:numId="15">
    <w:abstractNumId w:val="17"/>
  </w:num>
  <w:num w:numId="16">
    <w:abstractNumId w:val="14"/>
  </w:num>
  <w:num w:numId="17">
    <w:abstractNumId w:val="1"/>
  </w:num>
  <w:num w:numId="18">
    <w:abstractNumId w:val="3"/>
  </w:num>
  <w:num w:numId="19">
    <w:abstractNumId w:val="8"/>
  </w:num>
  <w:num w:numId="20">
    <w:abstractNumId w:val="10"/>
  </w:num>
  <w:num w:numId="21">
    <w:abstractNumId w:val="11"/>
  </w:num>
  <w:num w:numId="22">
    <w:abstractNumId w:val="15"/>
  </w:num>
  <w:num w:numId="23">
    <w:abstractNumId w:val="16"/>
  </w:num>
  <w:num w:numId="24">
    <w:abstractNumId w:val="19"/>
  </w:num>
  <w:num w:numId="25">
    <w:abstractNumId w:val="0"/>
  </w:num>
  <w:num w:numId="26">
    <w:abstractNumId w:val="2"/>
  </w:num>
  <w:num w:numId="27">
    <w:abstractNumId w:val="6"/>
  </w:num>
  <w:num w:numId="28">
    <w:abstractNumId w:val="18"/>
  </w:num>
  <w:num w:numId="29">
    <w:abstractNumId w:val="12"/>
  </w:num>
  <w:num w:numId="30">
    <w:abstractNumId w:val="2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counting and Fina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E0A3F"/>
    <w:rsid w:val="0000375D"/>
    <w:rsid w:val="000046FB"/>
    <w:rsid w:val="00012392"/>
    <w:rsid w:val="00012A96"/>
    <w:rsid w:val="0001439D"/>
    <w:rsid w:val="00014B99"/>
    <w:rsid w:val="00014EE4"/>
    <w:rsid w:val="00021F42"/>
    <w:rsid w:val="00023E52"/>
    <w:rsid w:val="000244F5"/>
    <w:rsid w:val="00026A2B"/>
    <w:rsid w:val="000319AF"/>
    <w:rsid w:val="00033200"/>
    <w:rsid w:val="00034151"/>
    <w:rsid w:val="00037C36"/>
    <w:rsid w:val="00037E48"/>
    <w:rsid w:val="00040C4F"/>
    <w:rsid w:val="00041F22"/>
    <w:rsid w:val="000442F2"/>
    <w:rsid w:val="00046391"/>
    <w:rsid w:val="00047B73"/>
    <w:rsid w:val="000506B0"/>
    <w:rsid w:val="000511A9"/>
    <w:rsid w:val="000566CB"/>
    <w:rsid w:val="000568D1"/>
    <w:rsid w:val="00057BD5"/>
    <w:rsid w:val="000637C4"/>
    <w:rsid w:val="00064510"/>
    <w:rsid w:val="00065063"/>
    <w:rsid w:val="00067107"/>
    <w:rsid w:val="00071F4A"/>
    <w:rsid w:val="00073F39"/>
    <w:rsid w:val="00073FAF"/>
    <w:rsid w:val="00075079"/>
    <w:rsid w:val="00080815"/>
    <w:rsid w:val="000834A6"/>
    <w:rsid w:val="00084BD4"/>
    <w:rsid w:val="000870B1"/>
    <w:rsid w:val="00090960"/>
    <w:rsid w:val="00091068"/>
    <w:rsid w:val="00094CDD"/>
    <w:rsid w:val="000950B9"/>
    <w:rsid w:val="000A1283"/>
    <w:rsid w:val="000A5004"/>
    <w:rsid w:val="000A55EC"/>
    <w:rsid w:val="000A6590"/>
    <w:rsid w:val="000B0926"/>
    <w:rsid w:val="000B2CEC"/>
    <w:rsid w:val="000B6304"/>
    <w:rsid w:val="000B64D8"/>
    <w:rsid w:val="000B64FC"/>
    <w:rsid w:val="000C2560"/>
    <w:rsid w:val="000C2E99"/>
    <w:rsid w:val="000C6AA7"/>
    <w:rsid w:val="000C76BF"/>
    <w:rsid w:val="000D08EE"/>
    <w:rsid w:val="000D11A4"/>
    <w:rsid w:val="000D167F"/>
    <w:rsid w:val="000D4F11"/>
    <w:rsid w:val="000D74DA"/>
    <w:rsid w:val="000D7BE9"/>
    <w:rsid w:val="000D7D41"/>
    <w:rsid w:val="000E089B"/>
    <w:rsid w:val="000E1823"/>
    <w:rsid w:val="000E286B"/>
    <w:rsid w:val="000E3C97"/>
    <w:rsid w:val="000E785C"/>
    <w:rsid w:val="000F3252"/>
    <w:rsid w:val="000F371F"/>
    <w:rsid w:val="000F3D32"/>
    <w:rsid w:val="000F50EA"/>
    <w:rsid w:val="000F5DB3"/>
    <w:rsid w:val="000F6F6C"/>
    <w:rsid w:val="001013E0"/>
    <w:rsid w:val="00102879"/>
    <w:rsid w:val="00103CF0"/>
    <w:rsid w:val="00104155"/>
    <w:rsid w:val="00104A72"/>
    <w:rsid w:val="00105648"/>
    <w:rsid w:val="0011061B"/>
    <w:rsid w:val="00110F76"/>
    <w:rsid w:val="00113303"/>
    <w:rsid w:val="001169A6"/>
    <w:rsid w:val="00116FB3"/>
    <w:rsid w:val="00117570"/>
    <w:rsid w:val="00117947"/>
    <w:rsid w:val="00117D94"/>
    <w:rsid w:val="0012155E"/>
    <w:rsid w:val="00123250"/>
    <w:rsid w:val="00123D10"/>
    <w:rsid w:val="00124314"/>
    <w:rsid w:val="001258CF"/>
    <w:rsid w:val="00126576"/>
    <w:rsid w:val="001323B8"/>
    <w:rsid w:val="00133D00"/>
    <w:rsid w:val="00135A65"/>
    <w:rsid w:val="0013753E"/>
    <w:rsid w:val="0014087F"/>
    <w:rsid w:val="001427A0"/>
    <w:rsid w:val="00143298"/>
    <w:rsid w:val="00143EF7"/>
    <w:rsid w:val="0014769D"/>
    <w:rsid w:val="001522CA"/>
    <w:rsid w:val="0015265D"/>
    <w:rsid w:val="00152BA0"/>
    <w:rsid w:val="0015614E"/>
    <w:rsid w:val="001604F9"/>
    <w:rsid w:val="00162945"/>
    <w:rsid w:val="00163437"/>
    <w:rsid w:val="001665E5"/>
    <w:rsid w:val="001666B5"/>
    <w:rsid w:val="001670DC"/>
    <w:rsid w:val="0016742C"/>
    <w:rsid w:val="001716A1"/>
    <w:rsid w:val="00172E6F"/>
    <w:rsid w:val="001752AD"/>
    <w:rsid w:val="00180B3C"/>
    <w:rsid w:val="0018341B"/>
    <w:rsid w:val="001850FF"/>
    <w:rsid w:val="00185B37"/>
    <w:rsid w:val="00185CEE"/>
    <w:rsid w:val="00190E93"/>
    <w:rsid w:val="0019203A"/>
    <w:rsid w:val="00192CE6"/>
    <w:rsid w:val="00192FC8"/>
    <w:rsid w:val="00193394"/>
    <w:rsid w:val="001941D6"/>
    <w:rsid w:val="00194E5C"/>
    <w:rsid w:val="001950BA"/>
    <w:rsid w:val="001A31DD"/>
    <w:rsid w:val="001A3A4E"/>
    <w:rsid w:val="001A4ECA"/>
    <w:rsid w:val="001A682E"/>
    <w:rsid w:val="001A6C8B"/>
    <w:rsid w:val="001B0F00"/>
    <w:rsid w:val="001C1489"/>
    <w:rsid w:val="001C1C4C"/>
    <w:rsid w:val="001C5633"/>
    <w:rsid w:val="001C6BDF"/>
    <w:rsid w:val="001C724F"/>
    <w:rsid w:val="001D0455"/>
    <w:rsid w:val="001D0668"/>
    <w:rsid w:val="001D1A1E"/>
    <w:rsid w:val="001D227E"/>
    <w:rsid w:val="001D2F4E"/>
    <w:rsid w:val="001D4D04"/>
    <w:rsid w:val="001D570B"/>
    <w:rsid w:val="001D5A5E"/>
    <w:rsid w:val="001D6799"/>
    <w:rsid w:val="001E2480"/>
    <w:rsid w:val="001E3C7D"/>
    <w:rsid w:val="001E69D2"/>
    <w:rsid w:val="001E7E56"/>
    <w:rsid w:val="001F0BB0"/>
    <w:rsid w:val="001F2298"/>
    <w:rsid w:val="001F6B38"/>
    <w:rsid w:val="001F70AF"/>
    <w:rsid w:val="0020010B"/>
    <w:rsid w:val="0020132D"/>
    <w:rsid w:val="002045E5"/>
    <w:rsid w:val="00204704"/>
    <w:rsid w:val="002105F9"/>
    <w:rsid w:val="00214A2E"/>
    <w:rsid w:val="00216E59"/>
    <w:rsid w:val="00216F64"/>
    <w:rsid w:val="002202BC"/>
    <w:rsid w:val="0022638A"/>
    <w:rsid w:val="002272D3"/>
    <w:rsid w:val="00227478"/>
    <w:rsid w:val="002319BA"/>
    <w:rsid w:val="00233050"/>
    <w:rsid w:val="00233B14"/>
    <w:rsid w:val="00233C65"/>
    <w:rsid w:val="00233FCA"/>
    <w:rsid w:val="00235BF7"/>
    <w:rsid w:val="00237254"/>
    <w:rsid w:val="00237CDA"/>
    <w:rsid w:val="0024045D"/>
    <w:rsid w:val="0024203C"/>
    <w:rsid w:val="00243847"/>
    <w:rsid w:val="0024402F"/>
    <w:rsid w:val="00245026"/>
    <w:rsid w:val="00245525"/>
    <w:rsid w:val="00246AB6"/>
    <w:rsid w:val="00250025"/>
    <w:rsid w:val="00254DC4"/>
    <w:rsid w:val="002565D5"/>
    <w:rsid w:val="00257A93"/>
    <w:rsid w:val="00266CAC"/>
    <w:rsid w:val="00270033"/>
    <w:rsid w:val="00271347"/>
    <w:rsid w:val="00272374"/>
    <w:rsid w:val="00272C3F"/>
    <w:rsid w:val="00272E47"/>
    <w:rsid w:val="00274C8C"/>
    <w:rsid w:val="0027529F"/>
    <w:rsid w:val="00276B6F"/>
    <w:rsid w:val="00280378"/>
    <w:rsid w:val="00281C9E"/>
    <w:rsid w:val="002827F8"/>
    <w:rsid w:val="00286A3F"/>
    <w:rsid w:val="00287514"/>
    <w:rsid w:val="0029118F"/>
    <w:rsid w:val="00292929"/>
    <w:rsid w:val="00293753"/>
    <w:rsid w:val="002937F3"/>
    <w:rsid w:val="002952C5"/>
    <w:rsid w:val="0029640A"/>
    <w:rsid w:val="00297316"/>
    <w:rsid w:val="00297FA3"/>
    <w:rsid w:val="002A104A"/>
    <w:rsid w:val="002A2136"/>
    <w:rsid w:val="002A2807"/>
    <w:rsid w:val="002A32FD"/>
    <w:rsid w:val="002A665B"/>
    <w:rsid w:val="002A765F"/>
    <w:rsid w:val="002B349E"/>
    <w:rsid w:val="002B4B6F"/>
    <w:rsid w:val="002B6DF3"/>
    <w:rsid w:val="002B7137"/>
    <w:rsid w:val="002C0500"/>
    <w:rsid w:val="002C2D9D"/>
    <w:rsid w:val="002C2F30"/>
    <w:rsid w:val="002C366D"/>
    <w:rsid w:val="002C38BB"/>
    <w:rsid w:val="002C4C19"/>
    <w:rsid w:val="002C6CFC"/>
    <w:rsid w:val="002D03E0"/>
    <w:rsid w:val="002D19E7"/>
    <w:rsid w:val="002D39B1"/>
    <w:rsid w:val="002D45B2"/>
    <w:rsid w:val="002D4711"/>
    <w:rsid w:val="002E1352"/>
    <w:rsid w:val="002E2689"/>
    <w:rsid w:val="002E4433"/>
    <w:rsid w:val="002E4C8B"/>
    <w:rsid w:val="002E7AC3"/>
    <w:rsid w:val="002F19C5"/>
    <w:rsid w:val="002F320C"/>
    <w:rsid w:val="002F5080"/>
    <w:rsid w:val="002F5753"/>
    <w:rsid w:val="002F696B"/>
    <w:rsid w:val="003025B2"/>
    <w:rsid w:val="00302AEF"/>
    <w:rsid w:val="00303F5A"/>
    <w:rsid w:val="0030579D"/>
    <w:rsid w:val="00305D46"/>
    <w:rsid w:val="00306317"/>
    <w:rsid w:val="0031456B"/>
    <w:rsid w:val="00317124"/>
    <w:rsid w:val="003204F9"/>
    <w:rsid w:val="0032194C"/>
    <w:rsid w:val="0032245B"/>
    <w:rsid w:val="00323819"/>
    <w:rsid w:val="00323A63"/>
    <w:rsid w:val="00327464"/>
    <w:rsid w:val="003278F7"/>
    <w:rsid w:val="003354F3"/>
    <w:rsid w:val="00340C42"/>
    <w:rsid w:val="00341A9C"/>
    <w:rsid w:val="00342933"/>
    <w:rsid w:val="0034532E"/>
    <w:rsid w:val="00347724"/>
    <w:rsid w:val="00352F92"/>
    <w:rsid w:val="00353965"/>
    <w:rsid w:val="003539C5"/>
    <w:rsid w:val="00354151"/>
    <w:rsid w:val="00354989"/>
    <w:rsid w:val="00365A33"/>
    <w:rsid w:val="00365B40"/>
    <w:rsid w:val="00365E95"/>
    <w:rsid w:val="0036613A"/>
    <w:rsid w:val="00367466"/>
    <w:rsid w:val="003727CB"/>
    <w:rsid w:val="00373DF9"/>
    <w:rsid w:val="003747CE"/>
    <w:rsid w:val="0037540E"/>
    <w:rsid w:val="00376204"/>
    <w:rsid w:val="0037620B"/>
    <w:rsid w:val="003810A6"/>
    <w:rsid w:val="003810F1"/>
    <w:rsid w:val="00383727"/>
    <w:rsid w:val="003840D9"/>
    <w:rsid w:val="00392BBD"/>
    <w:rsid w:val="00395DD4"/>
    <w:rsid w:val="00396D1F"/>
    <w:rsid w:val="00397AE8"/>
    <w:rsid w:val="003A1888"/>
    <w:rsid w:val="003A4C46"/>
    <w:rsid w:val="003A4FEA"/>
    <w:rsid w:val="003A6599"/>
    <w:rsid w:val="003A6D65"/>
    <w:rsid w:val="003B151A"/>
    <w:rsid w:val="003B1F8D"/>
    <w:rsid w:val="003B21ED"/>
    <w:rsid w:val="003B5845"/>
    <w:rsid w:val="003C1180"/>
    <w:rsid w:val="003C4994"/>
    <w:rsid w:val="003C7200"/>
    <w:rsid w:val="003D0923"/>
    <w:rsid w:val="003D1446"/>
    <w:rsid w:val="003D1A9E"/>
    <w:rsid w:val="003D50A4"/>
    <w:rsid w:val="003D5D56"/>
    <w:rsid w:val="003E24E9"/>
    <w:rsid w:val="003E2616"/>
    <w:rsid w:val="003E2C2F"/>
    <w:rsid w:val="003E31F1"/>
    <w:rsid w:val="003E328E"/>
    <w:rsid w:val="003E445C"/>
    <w:rsid w:val="003E63D7"/>
    <w:rsid w:val="003E7CB5"/>
    <w:rsid w:val="003F096F"/>
    <w:rsid w:val="003F0C47"/>
    <w:rsid w:val="003F2A70"/>
    <w:rsid w:val="003F3487"/>
    <w:rsid w:val="003F37F8"/>
    <w:rsid w:val="003F4513"/>
    <w:rsid w:val="003F4728"/>
    <w:rsid w:val="003F6076"/>
    <w:rsid w:val="003F6E40"/>
    <w:rsid w:val="004018F9"/>
    <w:rsid w:val="004020FA"/>
    <w:rsid w:val="004044CA"/>
    <w:rsid w:val="00412C75"/>
    <w:rsid w:val="00415130"/>
    <w:rsid w:val="004204B2"/>
    <w:rsid w:val="00421F5F"/>
    <w:rsid w:val="00424D9D"/>
    <w:rsid w:val="00425582"/>
    <w:rsid w:val="004263DF"/>
    <w:rsid w:val="00431735"/>
    <w:rsid w:val="00433335"/>
    <w:rsid w:val="00433FDE"/>
    <w:rsid w:val="0043498F"/>
    <w:rsid w:val="004349D3"/>
    <w:rsid w:val="004406E2"/>
    <w:rsid w:val="004419AD"/>
    <w:rsid w:val="00441F96"/>
    <w:rsid w:val="00442FB4"/>
    <w:rsid w:val="004440AE"/>
    <w:rsid w:val="00444DE7"/>
    <w:rsid w:val="00444E5F"/>
    <w:rsid w:val="004471E9"/>
    <w:rsid w:val="00452845"/>
    <w:rsid w:val="00455C24"/>
    <w:rsid w:val="00455C58"/>
    <w:rsid w:val="00456FEC"/>
    <w:rsid w:val="00457A51"/>
    <w:rsid w:val="00460550"/>
    <w:rsid w:val="00461038"/>
    <w:rsid w:val="00465270"/>
    <w:rsid w:val="004670D7"/>
    <w:rsid w:val="00470ABB"/>
    <w:rsid w:val="00471899"/>
    <w:rsid w:val="00471979"/>
    <w:rsid w:val="00471BFF"/>
    <w:rsid w:val="0047591C"/>
    <w:rsid w:val="00475D8E"/>
    <w:rsid w:val="00476945"/>
    <w:rsid w:val="00477FF1"/>
    <w:rsid w:val="00483504"/>
    <w:rsid w:val="00483E0D"/>
    <w:rsid w:val="00485210"/>
    <w:rsid w:val="00485C15"/>
    <w:rsid w:val="00486665"/>
    <w:rsid w:val="004868D6"/>
    <w:rsid w:val="00486CEB"/>
    <w:rsid w:val="00493438"/>
    <w:rsid w:val="00493CB6"/>
    <w:rsid w:val="004953F4"/>
    <w:rsid w:val="0049719C"/>
    <w:rsid w:val="00497FA1"/>
    <w:rsid w:val="004A1C24"/>
    <w:rsid w:val="004A63AD"/>
    <w:rsid w:val="004B11F6"/>
    <w:rsid w:val="004B204A"/>
    <w:rsid w:val="004B3294"/>
    <w:rsid w:val="004B6305"/>
    <w:rsid w:val="004C7361"/>
    <w:rsid w:val="004D317B"/>
    <w:rsid w:val="004D570E"/>
    <w:rsid w:val="004D57D0"/>
    <w:rsid w:val="004E1E38"/>
    <w:rsid w:val="004E1F56"/>
    <w:rsid w:val="004E2AAF"/>
    <w:rsid w:val="004E3701"/>
    <w:rsid w:val="004E3B81"/>
    <w:rsid w:val="004E3F9E"/>
    <w:rsid w:val="004F5D05"/>
    <w:rsid w:val="004F7FF5"/>
    <w:rsid w:val="00500508"/>
    <w:rsid w:val="00500E3F"/>
    <w:rsid w:val="00501DE9"/>
    <w:rsid w:val="00502F61"/>
    <w:rsid w:val="00503059"/>
    <w:rsid w:val="00505728"/>
    <w:rsid w:val="00512A9F"/>
    <w:rsid w:val="0051435E"/>
    <w:rsid w:val="00514B36"/>
    <w:rsid w:val="00516CE7"/>
    <w:rsid w:val="00517B19"/>
    <w:rsid w:val="00517C0F"/>
    <w:rsid w:val="005244D8"/>
    <w:rsid w:val="00524A3E"/>
    <w:rsid w:val="00525990"/>
    <w:rsid w:val="005269F7"/>
    <w:rsid w:val="005275D5"/>
    <w:rsid w:val="005302B1"/>
    <w:rsid w:val="0053159B"/>
    <w:rsid w:val="005328A7"/>
    <w:rsid w:val="0054362B"/>
    <w:rsid w:val="0054551B"/>
    <w:rsid w:val="00550068"/>
    <w:rsid w:val="00551604"/>
    <w:rsid w:val="005545A3"/>
    <w:rsid w:val="005556B7"/>
    <w:rsid w:val="00561611"/>
    <w:rsid w:val="00561FFB"/>
    <w:rsid w:val="00562B93"/>
    <w:rsid w:val="005654A8"/>
    <w:rsid w:val="00566FF4"/>
    <w:rsid w:val="00567F0B"/>
    <w:rsid w:val="0057015B"/>
    <w:rsid w:val="00570B6F"/>
    <w:rsid w:val="0057442A"/>
    <w:rsid w:val="0057631E"/>
    <w:rsid w:val="00577C34"/>
    <w:rsid w:val="00577FE6"/>
    <w:rsid w:val="00581100"/>
    <w:rsid w:val="00581157"/>
    <w:rsid w:val="005825BC"/>
    <w:rsid w:val="005828CD"/>
    <w:rsid w:val="005841B6"/>
    <w:rsid w:val="00586911"/>
    <w:rsid w:val="00592B39"/>
    <w:rsid w:val="00594B36"/>
    <w:rsid w:val="00595752"/>
    <w:rsid w:val="00596557"/>
    <w:rsid w:val="005A05DA"/>
    <w:rsid w:val="005A0B6E"/>
    <w:rsid w:val="005A0CDC"/>
    <w:rsid w:val="005A6DEA"/>
    <w:rsid w:val="005A74BE"/>
    <w:rsid w:val="005B01F5"/>
    <w:rsid w:val="005B13CE"/>
    <w:rsid w:val="005B13E0"/>
    <w:rsid w:val="005B1509"/>
    <w:rsid w:val="005B244E"/>
    <w:rsid w:val="005B286A"/>
    <w:rsid w:val="005B3B57"/>
    <w:rsid w:val="005B451C"/>
    <w:rsid w:val="005B5D9B"/>
    <w:rsid w:val="005B63A1"/>
    <w:rsid w:val="005C28CC"/>
    <w:rsid w:val="005C39A1"/>
    <w:rsid w:val="005C3C54"/>
    <w:rsid w:val="005C3C90"/>
    <w:rsid w:val="005C4D25"/>
    <w:rsid w:val="005C4D37"/>
    <w:rsid w:val="005C50F0"/>
    <w:rsid w:val="005C545B"/>
    <w:rsid w:val="005C67E6"/>
    <w:rsid w:val="005D0569"/>
    <w:rsid w:val="005D24B7"/>
    <w:rsid w:val="005D5E12"/>
    <w:rsid w:val="005E07FA"/>
    <w:rsid w:val="005E2453"/>
    <w:rsid w:val="005E319F"/>
    <w:rsid w:val="005E36E6"/>
    <w:rsid w:val="005E388C"/>
    <w:rsid w:val="005E3BB1"/>
    <w:rsid w:val="005E5585"/>
    <w:rsid w:val="005E5801"/>
    <w:rsid w:val="005E7354"/>
    <w:rsid w:val="005F1B83"/>
    <w:rsid w:val="005F27AE"/>
    <w:rsid w:val="005F290D"/>
    <w:rsid w:val="005F7F60"/>
    <w:rsid w:val="00600431"/>
    <w:rsid w:val="00600DEC"/>
    <w:rsid w:val="006051B0"/>
    <w:rsid w:val="006067F5"/>
    <w:rsid w:val="00610327"/>
    <w:rsid w:val="00610844"/>
    <w:rsid w:val="006110F4"/>
    <w:rsid w:val="006128C2"/>
    <w:rsid w:val="00615D02"/>
    <w:rsid w:val="0061747E"/>
    <w:rsid w:val="0061784C"/>
    <w:rsid w:val="00620040"/>
    <w:rsid w:val="006201F2"/>
    <w:rsid w:val="00623511"/>
    <w:rsid w:val="00626660"/>
    <w:rsid w:val="00630426"/>
    <w:rsid w:val="006315D8"/>
    <w:rsid w:val="006336F0"/>
    <w:rsid w:val="00634281"/>
    <w:rsid w:val="00635DEA"/>
    <w:rsid w:val="00636175"/>
    <w:rsid w:val="0064247E"/>
    <w:rsid w:val="00646ADB"/>
    <w:rsid w:val="00650148"/>
    <w:rsid w:val="00651C3E"/>
    <w:rsid w:val="00652CA6"/>
    <w:rsid w:val="006544CE"/>
    <w:rsid w:val="00655A70"/>
    <w:rsid w:val="0065782E"/>
    <w:rsid w:val="00663871"/>
    <w:rsid w:val="0066613C"/>
    <w:rsid w:val="0066775A"/>
    <w:rsid w:val="00667868"/>
    <w:rsid w:val="00672AA5"/>
    <w:rsid w:val="006737FC"/>
    <w:rsid w:val="00674D25"/>
    <w:rsid w:val="00677038"/>
    <w:rsid w:val="006815B2"/>
    <w:rsid w:val="006817E1"/>
    <w:rsid w:val="006834DE"/>
    <w:rsid w:val="00684A59"/>
    <w:rsid w:val="00684AC6"/>
    <w:rsid w:val="00684C79"/>
    <w:rsid w:val="00684F22"/>
    <w:rsid w:val="00685216"/>
    <w:rsid w:val="00691FCB"/>
    <w:rsid w:val="00693109"/>
    <w:rsid w:val="00693207"/>
    <w:rsid w:val="0069497E"/>
    <w:rsid w:val="0069568F"/>
    <w:rsid w:val="00695B1D"/>
    <w:rsid w:val="00696C6A"/>
    <w:rsid w:val="006A05BC"/>
    <w:rsid w:val="006A3B7E"/>
    <w:rsid w:val="006A40B8"/>
    <w:rsid w:val="006A6D7A"/>
    <w:rsid w:val="006B13A5"/>
    <w:rsid w:val="006B17BC"/>
    <w:rsid w:val="006B55F5"/>
    <w:rsid w:val="006B7B88"/>
    <w:rsid w:val="006C0514"/>
    <w:rsid w:val="006C0B40"/>
    <w:rsid w:val="006C41B8"/>
    <w:rsid w:val="006C6307"/>
    <w:rsid w:val="006C6425"/>
    <w:rsid w:val="006C6D7F"/>
    <w:rsid w:val="006D0B9E"/>
    <w:rsid w:val="006D10BF"/>
    <w:rsid w:val="006D1EA4"/>
    <w:rsid w:val="006D2C12"/>
    <w:rsid w:val="006D47A3"/>
    <w:rsid w:val="006D5210"/>
    <w:rsid w:val="006D58EC"/>
    <w:rsid w:val="006D58FE"/>
    <w:rsid w:val="006D6F31"/>
    <w:rsid w:val="006E3B77"/>
    <w:rsid w:val="006E4FFB"/>
    <w:rsid w:val="006F4D46"/>
    <w:rsid w:val="006F6615"/>
    <w:rsid w:val="00700D95"/>
    <w:rsid w:val="00701233"/>
    <w:rsid w:val="00703D94"/>
    <w:rsid w:val="00704B44"/>
    <w:rsid w:val="00706A91"/>
    <w:rsid w:val="007072F6"/>
    <w:rsid w:val="0070740B"/>
    <w:rsid w:val="0071487D"/>
    <w:rsid w:val="00714B4C"/>
    <w:rsid w:val="00715D70"/>
    <w:rsid w:val="00717097"/>
    <w:rsid w:val="00721A02"/>
    <w:rsid w:val="00722FCE"/>
    <w:rsid w:val="00724F12"/>
    <w:rsid w:val="0072729B"/>
    <w:rsid w:val="00731A57"/>
    <w:rsid w:val="0073379B"/>
    <w:rsid w:val="007406C5"/>
    <w:rsid w:val="0074083F"/>
    <w:rsid w:val="007410AD"/>
    <w:rsid w:val="0074196A"/>
    <w:rsid w:val="0074214E"/>
    <w:rsid w:val="00742C43"/>
    <w:rsid w:val="00746668"/>
    <w:rsid w:val="00746B27"/>
    <w:rsid w:val="00746E33"/>
    <w:rsid w:val="00747686"/>
    <w:rsid w:val="00750387"/>
    <w:rsid w:val="00750485"/>
    <w:rsid w:val="00750F77"/>
    <w:rsid w:val="007528CA"/>
    <w:rsid w:val="007547C0"/>
    <w:rsid w:val="00754CE0"/>
    <w:rsid w:val="007571FC"/>
    <w:rsid w:val="00757468"/>
    <w:rsid w:val="00760035"/>
    <w:rsid w:val="007600B7"/>
    <w:rsid w:val="00761495"/>
    <w:rsid w:val="00761E95"/>
    <w:rsid w:val="007648A1"/>
    <w:rsid w:val="007703E7"/>
    <w:rsid w:val="00770B09"/>
    <w:rsid w:val="0077267E"/>
    <w:rsid w:val="00773535"/>
    <w:rsid w:val="00773C4C"/>
    <w:rsid w:val="007774F2"/>
    <w:rsid w:val="00777EE1"/>
    <w:rsid w:val="00781E90"/>
    <w:rsid w:val="00784601"/>
    <w:rsid w:val="007852F4"/>
    <w:rsid w:val="00785F23"/>
    <w:rsid w:val="00786C79"/>
    <w:rsid w:val="00790803"/>
    <w:rsid w:val="00790D3C"/>
    <w:rsid w:val="007935E4"/>
    <w:rsid w:val="00795599"/>
    <w:rsid w:val="00796434"/>
    <w:rsid w:val="00796A00"/>
    <w:rsid w:val="007970AF"/>
    <w:rsid w:val="007973C5"/>
    <w:rsid w:val="007A0B78"/>
    <w:rsid w:val="007A14C7"/>
    <w:rsid w:val="007A1F82"/>
    <w:rsid w:val="007A2A81"/>
    <w:rsid w:val="007A3C34"/>
    <w:rsid w:val="007A616F"/>
    <w:rsid w:val="007A7D80"/>
    <w:rsid w:val="007B0662"/>
    <w:rsid w:val="007B141E"/>
    <w:rsid w:val="007B3B5A"/>
    <w:rsid w:val="007B3DB4"/>
    <w:rsid w:val="007B66FA"/>
    <w:rsid w:val="007C0D05"/>
    <w:rsid w:val="007C1278"/>
    <w:rsid w:val="007C1423"/>
    <w:rsid w:val="007C3852"/>
    <w:rsid w:val="007D0097"/>
    <w:rsid w:val="007D1070"/>
    <w:rsid w:val="007D479D"/>
    <w:rsid w:val="007D4C2F"/>
    <w:rsid w:val="007E2522"/>
    <w:rsid w:val="007E309F"/>
    <w:rsid w:val="007F35E1"/>
    <w:rsid w:val="007F5651"/>
    <w:rsid w:val="007F6185"/>
    <w:rsid w:val="00800728"/>
    <w:rsid w:val="0080109B"/>
    <w:rsid w:val="00801794"/>
    <w:rsid w:val="008034E5"/>
    <w:rsid w:val="0080489C"/>
    <w:rsid w:val="00805098"/>
    <w:rsid w:val="00806063"/>
    <w:rsid w:val="00807928"/>
    <w:rsid w:val="00811256"/>
    <w:rsid w:val="00811D09"/>
    <w:rsid w:val="00812413"/>
    <w:rsid w:val="00813C3A"/>
    <w:rsid w:val="0081512C"/>
    <w:rsid w:val="00816A35"/>
    <w:rsid w:val="008203A8"/>
    <w:rsid w:val="00823200"/>
    <w:rsid w:val="00824C13"/>
    <w:rsid w:val="00825608"/>
    <w:rsid w:val="00825DAB"/>
    <w:rsid w:val="008260E0"/>
    <w:rsid w:val="008278CD"/>
    <w:rsid w:val="008305BD"/>
    <w:rsid w:val="00831DFE"/>
    <w:rsid w:val="0083217A"/>
    <w:rsid w:val="00832DDA"/>
    <w:rsid w:val="008338B1"/>
    <w:rsid w:val="00834973"/>
    <w:rsid w:val="00836DC7"/>
    <w:rsid w:val="008448A1"/>
    <w:rsid w:val="00845E65"/>
    <w:rsid w:val="00852459"/>
    <w:rsid w:val="00853553"/>
    <w:rsid w:val="0085380E"/>
    <w:rsid w:val="00853832"/>
    <w:rsid w:val="00855593"/>
    <w:rsid w:val="0085656E"/>
    <w:rsid w:val="00857C91"/>
    <w:rsid w:val="00861B6C"/>
    <w:rsid w:val="00861E31"/>
    <w:rsid w:val="00861F26"/>
    <w:rsid w:val="008622EC"/>
    <w:rsid w:val="0086357F"/>
    <w:rsid w:val="008650D6"/>
    <w:rsid w:val="008672C7"/>
    <w:rsid w:val="0086779C"/>
    <w:rsid w:val="00867A63"/>
    <w:rsid w:val="008718E8"/>
    <w:rsid w:val="008727CE"/>
    <w:rsid w:val="008727DE"/>
    <w:rsid w:val="0087474A"/>
    <w:rsid w:val="00876308"/>
    <w:rsid w:val="00880F96"/>
    <w:rsid w:val="00881755"/>
    <w:rsid w:val="00881DF1"/>
    <w:rsid w:val="008850CF"/>
    <w:rsid w:val="008873CF"/>
    <w:rsid w:val="0089330C"/>
    <w:rsid w:val="00893969"/>
    <w:rsid w:val="00894263"/>
    <w:rsid w:val="008945FA"/>
    <w:rsid w:val="00894B9B"/>
    <w:rsid w:val="00895411"/>
    <w:rsid w:val="008967B5"/>
    <w:rsid w:val="008A0651"/>
    <w:rsid w:val="008A28B9"/>
    <w:rsid w:val="008A3EE7"/>
    <w:rsid w:val="008B0132"/>
    <w:rsid w:val="008B19D1"/>
    <w:rsid w:val="008B505C"/>
    <w:rsid w:val="008B5AFD"/>
    <w:rsid w:val="008B7529"/>
    <w:rsid w:val="008C037F"/>
    <w:rsid w:val="008C0A9E"/>
    <w:rsid w:val="008C0C0A"/>
    <w:rsid w:val="008C1B62"/>
    <w:rsid w:val="008C3CE3"/>
    <w:rsid w:val="008C3E8D"/>
    <w:rsid w:val="008C6014"/>
    <w:rsid w:val="008C6461"/>
    <w:rsid w:val="008C75C0"/>
    <w:rsid w:val="008D0729"/>
    <w:rsid w:val="008D2850"/>
    <w:rsid w:val="008D5919"/>
    <w:rsid w:val="008D7C1A"/>
    <w:rsid w:val="008E0747"/>
    <w:rsid w:val="008E0A3F"/>
    <w:rsid w:val="008E2638"/>
    <w:rsid w:val="008E6143"/>
    <w:rsid w:val="008F3F28"/>
    <w:rsid w:val="008F7718"/>
    <w:rsid w:val="0090106D"/>
    <w:rsid w:val="009019FD"/>
    <w:rsid w:val="00902242"/>
    <w:rsid w:val="00902E77"/>
    <w:rsid w:val="009043D0"/>
    <w:rsid w:val="00905FA8"/>
    <w:rsid w:val="009068C0"/>
    <w:rsid w:val="009077B6"/>
    <w:rsid w:val="0091105D"/>
    <w:rsid w:val="00911A02"/>
    <w:rsid w:val="00912C14"/>
    <w:rsid w:val="009142FB"/>
    <w:rsid w:val="00915375"/>
    <w:rsid w:val="009169DC"/>
    <w:rsid w:val="00916C05"/>
    <w:rsid w:val="009238D1"/>
    <w:rsid w:val="00923B65"/>
    <w:rsid w:val="009259DE"/>
    <w:rsid w:val="00930E09"/>
    <w:rsid w:val="009332A7"/>
    <w:rsid w:val="009338D7"/>
    <w:rsid w:val="00934E1E"/>
    <w:rsid w:val="00935E09"/>
    <w:rsid w:val="00936BAD"/>
    <w:rsid w:val="009437AE"/>
    <w:rsid w:val="0094442C"/>
    <w:rsid w:val="00944E16"/>
    <w:rsid w:val="00946A73"/>
    <w:rsid w:val="009474C7"/>
    <w:rsid w:val="00950AC0"/>
    <w:rsid w:val="00951B9E"/>
    <w:rsid w:val="00951F33"/>
    <w:rsid w:val="0095373C"/>
    <w:rsid w:val="00953C3F"/>
    <w:rsid w:val="00954D32"/>
    <w:rsid w:val="009621E0"/>
    <w:rsid w:val="00962265"/>
    <w:rsid w:val="00963E03"/>
    <w:rsid w:val="009642C2"/>
    <w:rsid w:val="009659B5"/>
    <w:rsid w:val="00970C81"/>
    <w:rsid w:val="0097349B"/>
    <w:rsid w:val="00973956"/>
    <w:rsid w:val="00975AEB"/>
    <w:rsid w:val="0097657F"/>
    <w:rsid w:val="00977E74"/>
    <w:rsid w:val="00980299"/>
    <w:rsid w:val="0098239D"/>
    <w:rsid w:val="00985C74"/>
    <w:rsid w:val="00987BF0"/>
    <w:rsid w:val="0099056B"/>
    <w:rsid w:val="00992AB5"/>
    <w:rsid w:val="009949D3"/>
    <w:rsid w:val="00994EF4"/>
    <w:rsid w:val="00996630"/>
    <w:rsid w:val="00996E59"/>
    <w:rsid w:val="00997BA0"/>
    <w:rsid w:val="00997F2A"/>
    <w:rsid w:val="009A0AF1"/>
    <w:rsid w:val="009A5CBD"/>
    <w:rsid w:val="009A5FE2"/>
    <w:rsid w:val="009A7A10"/>
    <w:rsid w:val="009B0DFA"/>
    <w:rsid w:val="009B10FB"/>
    <w:rsid w:val="009B168E"/>
    <w:rsid w:val="009B19AB"/>
    <w:rsid w:val="009B2A3A"/>
    <w:rsid w:val="009B2D8D"/>
    <w:rsid w:val="009B4AA7"/>
    <w:rsid w:val="009B61D2"/>
    <w:rsid w:val="009B72C2"/>
    <w:rsid w:val="009C16D1"/>
    <w:rsid w:val="009C22FB"/>
    <w:rsid w:val="009C7BB2"/>
    <w:rsid w:val="009D144F"/>
    <w:rsid w:val="009D1606"/>
    <w:rsid w:val="009D58AC"/>
    <w:rsid w:val="009D6C29"/>
    <w:rsid w:val="009D6CB1"/>
    <w:rsid w:val="009E2104"/>
    <w:rsid w:val="009E245E"/>
    <w:rsid w:val="009E2F93"/>
    <w:rsid w:val="009E4356"/>
    <w:rsid w:val="009E4C0F"/>
    <w:rsid w:val="009E6E24"/>
    <w:rsid w:val="009F1036"/>
    <w:rsid w:val="009F4F3B"/>
    <w:rsid w:val="009F5F48"/>
    <w:rsid w:val="009F61DE"/>
    <w:rsid w:val="009F68E3"/>
    <w:rsid w:val="009F7906"/>
    <w:rsid w:val="009F7F55"/>
    <w:rsid w:val="00A00819"/>
    <w:rsid w:val="00A0111F"/>
    <w:rsid w:val="00A10517"/>
    <w:rsid w:val="00A139FD"/>
    <w:rsid w:val="00A17C20"/>
    <w:rsid w:val="00A17FB1"/>
    <w:rsid w:val="00A21F38"/>
    <w:rsid w:val="00A26AC8"/>
    <w:rsid w:val="00A27413"/>
    <w:rsid w:val="00A30C2D"/>
    <w:rsid w:val="00A32F03"/>
    <w:rsid w:val="00A37C63"/>
    <w:rsid w:val="00A42011"/>
    <w:rsid w:val="00A42605"/>
    <w:rsid w:val="00A4486A"/>
    <w:rsid w:val="00A4496B"/>
    <w:rsid w:val="00A45E25"/>
    <w:rsid w:val="00A46A48"/>
    <w:rsid w:val="00A479AC"/>
    <w:rsid w:val="00A47CB7"/>
    <w:rsid w:val="00A506A0"/>
    <w:rsid w:val="00A50D64"/>
    <w:rsid w:val="00A50E85"/>
    <w:rsid w:val="00A51EA0"/>
    <w:rsid w:val="00A53D59"/>
    <w:rsid w:val="00A53EC0"/>
    <w:rsid w:val="00A545FC"/>
    <w:rsid w:val="00A5490B"/>
    <w:rsid w:val="00A55CB7"/>
    <w:rsid w:val="00A56AED"/>
    <w:rsid w:val="00A60CD9"/>
    <w:rsid w:val="00A60F4D"/>
    <w:rsid w:val="00A620D4"/>
    <w:rsid w:val="00A64E7F"/>
    <w:rsid w:val="00A65682"/>
    <w:rsid w:val="00A65841"/>
    <w:rsid w:val="00A71C38"/>
    <w:rsid w:val="00A7326E"/>
    <w:rsid w:val="00A753C6"/>
    <w:rsid w:val="00A75BE0"/>
    <w:rsid w:val="00A76113"/>
    <w:rsid w:val="00A8282A"/>
    <w:rsid w:val="00A85764"/>
    <w:rsid w:val="00A90815"/>
    <w:rsid w:val="00A91C12"/>
    <w:rsid w:val="00A91DF9"/>
    <w:rsid w:val="00A93689"/>
    <w:rsid w:val="00A93AE2"/>
    <w:rsid w:val="00A941D6"/>
    <w:rsid w:val="00A97352"/>
    <w:rsid w:val="00AA0DEF"/>
    <w:rsid w:val="00AA165F"/>
    <w:rsid w:val="00AA21A8"/>
    <w:rsid w:val="00AA2E38"/>
    <w:rsid w:val="00AA3AB0"/>
    <w:rsid w:val="00AA457F"/>
    <w:rsid w:val="00AA4BDD"/>
    <w:rsid w:val="00AA7AEC"/>
    <w:rsid w:val="00AA7D20"/>
    <w:rsid w:val="00AB0097"/>
    <w:rsid w:val="00AB3836"/>
    <w:rsid w:val="00AB6E96"/>
    <w:rsid w:val="00AC1979"/>
    <w:rsid w:val="00AC2B78"/>
    <w:rsid w:val="00AC340C"/>
    <w:rsid w:val="00AC3764"/>
    <w:rsid w:val="00AC6CEF"/>
    <w:rsid w:val="00AD0317"/>
    <w:rsid w:val="00AD0804"/>
    <w:rsid w:val="00AD32B6"/>
    <w:rsid w:val="00AD38DD"/>
    <w:rsid w:val="00AD4C54"/>
    <w:rsid w:val="00AD4DB1"/>
    <w:rsid w:val="00AE3278"/>
    <w:rsid w:val="00AE3D4F"/>
    <w:rsid w:val="00AE3DA1"/>
    <w:rsid w:val="00AE69F8"/>
    <w:rsid w:val="00AF2BD1"/>
    <w:rsid w:val="00AF75B1"/>
    <w:rsid w:val="00B01E3D"/>
    <w:rsid w:val="00B04CB9"/>
    <w:rsid w:val="00B05F10"/>
    <w:rsid w:val="00B077D1"/>
    <w:rsid w:val="00B113D4"/>
    <w:rsid w:val="00B11F71"/>
    <w:rsid w:val="00B14FE7"/>
    <w:rsid w:val="00B20033"/>
    <w:rsid w:val="00B2160C"/>
    <w:rsid w:val="00B21772"/>
    <w:rsid w:val="00B23A64"/>
    <w:rsid w:val="00B30A1E"/>
    <w:rsid w:val="00B34685"/>
    <w:rsid w:val="00B3757F"/>
    <w:rsid w:val="00B404DE"/>
    <w:rsid w:val="00B404E7"/>
    <w:rsid w:val="00B408AB"/>
    <w:rsid w:val="00B409E1"/>
    <w:rsid w:val="00B42DC7"/>
    <w:rsid w:val="00B43809"/>
    <w:rsid w:val="00B45089"/>
    <w:rsid w:val="00B45AEC"/>
    <w:rsid w:val="00B50F99"/>
    <w:rsid w:val="00B513B7"/>
    <w:rsid w:val="00B52B92"/>
    <w:rsid w:val="00B60800"/>
    <w:rsid w:val="00B60942"/>
    <w:rsid w:val="00B60AFC"/>
    <w:rsid w:val="00B61A5A"/>
    <w:rsid w:val="00B65586"/>
    <w:rsid w:val="00B65E1D"/>
    <w:rsid w:val="00B668CC"/>
    <w:rsid w:val="00B713F5"/>
    <w:rsid w:val="00B7227B"/>
    <w:rsid w:val="00B725E2"/>
    <w:rsid w:val="00B75E15"/>
    <w:rsid w:val="00B77FA5"/>
    <w:rsid w:val="00B80580"/>
    <w:rsid w:val="00B80F1E"/>
    <w:rsid w:val="00B8131D"/>
    <w:rsid w:val="00B845ED"/>
    <w:rsid w:val="00B84FFB"/>
    <w:rsid w:val="00B861B9"/>
    <w:rsid w:val="00B8783D"/>
    <w:rsid w:val="00B90217"/>
    <w:rsid w:val="00B909CF"/>
    <w:rsid w:val="00B9314B"/>
    <w:rsid w:val="00B93A74"/>
    <w:rsid w:val="00B943C6"/>
    <w:rsid w:val="00B9632C"/>
    <w:rsid w:val="00B96A49"/>
    <w:rsid w:val="00BA1005"/>
    <w:rsid w:val="00BA2612"/>
    <w:rsid w:val="00BA3F2F"/>
    <w:rsid w:val="00BA40E0"/>
    <w:rsid w:val="00BA5031"/>
    <w:rsid w:val="00BA775A"/>
    <w:rsid w:val="00BB006A"/>
    <w:rsid w:val="00BB19CC"/>
    <w:rsid w:val="00BB1B47"/>
    <w:rsid w:val="00BB2D1E"/>
    <w:rsid w:val="00BB3559"/>
    <w:rsid w:val="00BB573B"/>
    <w:rsid w:val="00BB6A9A"/>
    <w:rsid w:val="00BC054C"/>
    <w:rsid w:val="00BC1B66"/>
    <w:rsid w:val="00BC5402"/>
    <w:rsid w:val="00BD3F8B"/>
    <w:rsid w:val="00BD59DA"/>
    <w:rsid w:val="00BD6A6B"/>
    <w:rsid w:val="00BD7670"/>
    <w:rsid w:val="00BD7B3C"/>
    <w:rsid w:val="00BE0AEA"/>
    <w:rsid w:val="00BE2AB9"/>
    <w:rsid w:val="00BE2B18"/>
    <w:rsid w:val="00BE39B2"/>
    <w:rsid w:val="00BE5E62"/>
    <w:rsid w:val="00BE7780"/>
    <w:rsid w:val="00BF01A5"/>
    <w:rsid w:val="00BF08D8"/>
    <w:rsid w:val="00BF0D50"/>
    <w:rsid w:val="00BF1F96"/>
    <w:rsid w:val="00BF3EEA"/>
    <w:rsid w:val="00C001AB"/>
    <w:rsid w:val="00C007FE"/>
    <w:rsid w:val="00C02D20"/>
    <w:rsid w:val="00C0692D"/>
    <w:rsid w:val="00C06F16"/>
    <w:rsid w:val="00C11271"/>
    <w:rsid w:val="00C13B7F"/>
    <w:rsid w:val="00C14D3A"/>
    <w:rsid w:val="00C21DE7"/>
    <w:rsid w:val="00C253E1"/>
    <w:rsid w:val="00C27B31"/>
    <w:rsid w:val="00C30B64"/>
    <w:rsid w:val="00C30C52"/>
    <w:rsid w:val="00C32011"/>
    <w:rsid w:val="00C37711"/>
    <w:rsid w:val="00C403AE"/>
    <w:rsid w:val="00C41A6D"/>
    <w:rsid w:val="00C41F7D"/>
    <w:rsid w:val="00C45D8B"/>
    <w:rsid w:val="00C466AB"/>
    <w:rsid w:val="00C4681A"/>
    <w:rsid w:val="00C55C12"/>
    <w:rsid w:val="00C60708"/>
    <w:rsid w:val="00C635A2"/>
    <w:rsid w:val="00C641B6"/>
    <w:rsid w:val="00C64226"/>
    <w:rsid w:val="00C645F1"/>
    <w:rsid w:val="00C71A52"/>
    <w:rsid w:val="00C7402D"/>
    <w:rsid w:val="00C756DC"/>
    <w:rsid w:val="00C8153D"/>
    <w:rsid w:val="00C83902"/>
    <w:rsid w:val="00C85BCB"/>
    <w:rsid w:val="00C87D5B"/>
    <w:rsid w:val="00C96541"/>
    <w:rsid w:val="00CA02AD"/>
    <w:rsid w:val="00CA0B41"/>
    <w:rsid w:val="00CA3B21"/>
    <w:rsid w:val="00CA42AD"/>
    <w:rsid w:val="00CA4E8E"/>
    <w:rsid w:val="00CA5219"/>
    <w:rsid w:val="00CB0300"/>
    <w:rsid w:val="00CB3D0F"/>
    <w:rsid w:val="00CB3D3A"/>
    <w:rsid w:val="00CB4C81"/>
    <w:rsid w:val="00CB6BEE"/>
    <w:rsid w:val="00CB6DB6"/>
    <w:rsid w:val="00CC1626"/>
    <w:rsid w:val="00CC31DD"/>
    <w:rsid w:val="00CD08C1"/>
    <w:rsid w:val="00CD14EE"/>
    <w:rsid w:val="00CD1D63"/>
    <w:rsid w:val="00CD55DF"/>
    <w:rsid w:val="00CD5679"/>
    <w:rsid w:val="00CE17A6"/>
    <w:rsid w:val="00CE356E"/>
    <w:rsid w:val="00CE5E40"/>
    <w:rsid w:val="00CE7B91"/>
    <w:rsid w:val="00CE7E19"/>
    <w:rsid w:val="00CF074B"/>
    <w:rsid w:val="00CF14CE"/>
    <w:rsid w:val="00CF3280"/>
    <w:rsid w:val="00CF4241"/>
    <w:rsid w:val="00CF737D"/>
    <w:rsid w:val="00D00565"/>
    <w:rsid w:val="00D01657"/>
    <w:rsid w:val="00D01DD2"/>
    <w:rsid w:val="00D0443A"/>
    <w:rsid w:val="00D07184"/>
    <w:rsid w:val="00D11F55"/>
    <w:rsid w:val="00D14459"/>
    <w:rsid w:val="00D20FBA"/>
    <w:rsid w:val="00D2489B"/>
    <w:rsid w:val="00D24AE1"/>
    <w:rsid w:val="00D2512B"/>
    <w:rsid w:val="00D27064"/>
    <w:rsid w:val="00D27BAF"/>
    <w:rsid w:val="00D30E70"/>
    <w:rsid w:val="00D31DFF"/>
    <w:rsid w:val="00D34DCA"/>
    <w:rsid w:val="00D35B3B"/>
    <w:rsid w:val="00D35D57"/>
    <w:rsid w:val="00D35E4A"/>
    <w:rsid w:val="00D41B7C"/>
    <w:rsid w:val="00D44168"/>
    <w:rsid w:val="00D44B01"/>
    <w:rsid w:val="00D44BF5"/>
    <w:rsid w:val="00D452D7"/>
    <w:rsid w:val="00D4640E"/>
    <w:rsid w:val="00D47AB5"/>
    <w:rsid w:val="00D47EBC"/>
    <w:rsid w:val="00D642C9"/>
    <w:rsid w:val="00D6518E"/>
    <w:rsid w:val="00D65BEB"/>
    <w:rsid w:val="00D70ABD"/>
    <w:rsid w:val="00D70FEF"/>
    <w:rsid w:val="00D73218"/>
    <w:rsid w:val="00D73D92"/>
    <w:rsid w:val="00D75663"/>
    <w:rsid w:val="00D77C42"/>
    <w:rsid w:val="00D80A28"/>
    <w:rsid w:val="00D814E3"/>
    <w:rsid w:val="00D840B2"/>
    <w:rsid w:val="00D85DAE"/>
    <w:rsid w:val="00D926DE"/>
    <w:rsid w:val="00D953A3"/>
    <w:rsid w:val="00D96BD1"/>
    <w:rsid w:val="00D96CBA"/>
    <w:rsid w:val="00D976A4"/>
    <w:rsid w:val="00D977BF"/>
    <w:rsid w:val="00DA1F25"/>
    <w:rsid w:val="00DA49E7"/>
    <w:rsid w:val="00DA5C17"/>
    <w:rsid w:val="00DA74E0"/>
    <w:rsid w:val="00DB013A"/>
    <w:rsid w:val="00DB044C"/>
    <w:rsid w:val="00DB0BA4"/>
    <w:rsid w:val="00DB4586"/>
    <w:rsid w:val="00DB5692"/>
    <w:rsid w:val="00DB6714"/>
    <w:rsid w:val="00DB6839"/>
    <w:rsid w:val="00DB7937"/>
    <w:rsid w:val="00DB7E80"/>
    <w:rsid w:val="00DC0B6A"/>
    <w:rsid w:val="00DC1678"/>
    <w:rsid w:val="00DC232C"/>
    <w:rsid w:val="00DC374E"/>
    <w:rsid w:val="00DC3D93"/>
    <w:rsid w:val="00DC3F87"/>
    <w:rsid w:val="00DC4C4E"/>
    <w:rsid w:val="00DC69FA"/>
    <w:rsid w:val="00DC7AB8"/>
    <w:rsid w:val="00DC7D6C"/>
    <w:rsid w:val="00DD0E50"/>
    <w:rsid w:val="00DD5172"/>
    <w:rsid w:val="00DD63B7"/>
    <w:rsid w:val="00DE3D48"/>
    <w:rsid w:val="00DE3E03"/>
    <w:rsid w:val="00DE57DC"/>
    <w:rsid w:val="00DF0FA9"/>
    <w:rsid w:val="00DF1473"/>
    <w:rsid w:val="00DF1DE2"/>
    <w:rsid w:val="00DF1E6D"/>
    <w:rsid w:val="00DF5540"/>
    <w:rsid w:val="00DF55AC"/>
    <w:rsid w:val="00E001C5"/>
    <w:rsid w:val="00E05581"/>
    <w:rsid w:val="00E061A2"/>
    <w:rsid w:val="00E068DF"/>
    <w:rsid w:val="00E07D12"/>
    <w:rsid w:val="00E11868"/>
    <w:rsid w:val="00E13A55"/>
    <w:rsid w:val="00E1443B"/>
    <w:rsid w:val="00E14B7E"/>
    <w:rsid w:val="00E200F6"/>
    <w:rsid w:val="00E21339"/>
    <w:rsid w:val="00E2411A"/>
    <w:rsid w:val="00E271B6"/>
    <w:rsid w:val="00E3044B"/>
    <w:rsid w:val="00E3049C"/>
    <w:rsid w:val="00E311DD"/>
    <w:rsid w:val="00E31B26"/>
    <w:rsid w:val="00E32287"/>
    <w:rsid w:val="00E33786"/>
    <w:rsid w:val="00E33D41"/>
    <w:rsid w:val="00E424E3"/>
    <w:rsid w:val="00E50904"/>
    <w:rsid w:val="00E52373"/>
    <w:rsid w:val="00E536B4"/>
    <w:rsid w:val="00E53A21"/>
    <w:rsid w:val="00E56831"/>
    <w:rsid w:val="00E57FA2"/>
    <w:rsid w:val="00E625DA"/>
    <w:rsid w:val="00E64ED6"/>
    <w:rsid w:val="00E67BB1"/>
    <w:rsid w:val="00E702D8"/>
    <w:rsid w:val="00E72187"/>
    <w:rsid w:val="00E72C36"/>
    <w:rsid w:val="00E77F82"/>
    <w:rsid w:val="00E81F9B"/>
    <w:rsid w:val="00E879B0"/>
    <w:rsid w:val="00E957CB"/>
    <w:rsid w:val="00EA0F53"/>
    <w:rsid w:val="00EA6B61"/>
    <w:rsid w:val="00EB7D09"/>
    <w:rsid w:val="00EB7DA3"/>
    <w:rsid w:val="00EC0418"/>
    <w:rsid w:val="00EC18F2"/>
    <w:rsid w:val="00EC350B"/>
    <w:rsid w:val="00EC49C7"/>
    <w:rsid w:val="00EC753C"/>
    <w:rsid w:val="00ED25B9"/>
    <w:rsid w:val="00ED4806"/>
    <w:rsid w:val="00ED4B83"/>
    <w:rsid w:val="00ED520F"/>
    <w:rsid w:val="00ED61D0"/>
    <w:rsid w:val="00ED7A3D"/>
    <w:rsid w:val="00EE108F"/>
    <w:rsid w:val="00EE2674"/>
    <w:rsid w:val="00EE2E6E"/>
    <w:rsid w:val="00EE373A"/>
    <w:rsid w:val="00EE4B0A"/>
    <w:rsid w:val="00EE72FB"/>
    <w:rsid w:val="00EF00CC"/>
    <w:rsid w:val="00EF2838"/>
    <w:rsid w:val="00EF58A3"/>
    <w:rsid w:val="00EF58C7"/>
    <w:rsid w:val="00EF6C39"/>
    <w:rsid w:val="00EF6E92"/>
    <w:rsid w:val="00EF7343"/>
    <w:rsid w:val="00EF79DD"/>
    <w:rsid w:val="00F02FA2"/>
    <w:rsid w:val="00F04EEA"/>
    <w:rsid w:val="00F05B20"/>
    <w:rsid w:val="00F06B8B"/>
    <w:rsid w:val="00F07FCB"/>
    <w:rsid w:val="00F12D74"/>
    <w:rsid w:val="00F13ABE"/>
    <w:rsid w:val="00F147E4"/>
    <w:rsid w:val="00F16A8C"/>
    <w:rsid w:val="00F16F24"/>
    <w:rsid w:val="00F21F2B"/>
    <w:rsid w:val="00F23BF1"/>
    <w:rsid w:val="00F2403C"/>
    <w:rsid w:val="00F24F63"/>
    <w:rsid w:val="00F26901"/>
    <w:rsid w:val="00F27198"/>
    <w:rsid w:val="00F27A47"/>
    <w:rsid w:val="00F303A3"/>
    <w:rsid w:val="00F31404"/>
    <w:rsid w:val="00F328CD"/>
    <w:rsid w:val="00F33EA0"/>
    <w:rsid w:val="00F34F33"/>
    <w:rsid w:val="00F37B13"/>
    <w:rsid w:val="00F40350"/>
    <w:rsid w:val="00F41CA7"/>
    <w:rsid w:val="00F42F74"/>
    <w:rsid w:val="00F44210"/>
    <w:rsid w:val="00F5249A"/>
    <w:rsid w:val="00F5277C"/>
    <w:rsid w:val="00F52E76"/>
    <w:rsid w:val="00F53673"/>
    <w:rsid w:val="00F543E1"/>
    <w:rsid w:val="00F6344D"/>
    <w:rsid w:val="00F6585E"/>
    <w:rsid w:val="00F6626D"/>
    <w:rsid w:val="00F66FE1"/>
    <w:rsid w:val="00F73CB2"/>
    <w:rsid w:val="00F75DE4"/>
    <w:rsid w:val="00F81711"/>
    <w:rsid w:val="00F82FA5"/>
    <w:rsid w:val="00F839AC"/>
    <w:rsid w:val="00F86636"/>
    <w:rsid w:val="00F9181C"/>
    <w:rsid w:val="00F91CD7"/>
    <w:rsid w:val="00F935DC"/>
    <w:rsid w:val="00F93986"/>
    <w:rsid w:val="00F96313"/>
    <w:rsid w:val="00F965D2"/>
    <w:rsid w:val="00FA2679"/>
    <w:rsid w:val="00FA3A53"/>
    <w:rsid w:val="00FA4AF7"/>
    <w:rsid w:val="00FA5D66"/>
    <w:rsid w:val="00FB4EF7"/>
    <w:rsid w:val="00FB64C7"/>
    <w:rsid w:val="00FB6B06"/>
    <w:rsid w:val="00FB72D7"/>
    <w:rsid w:val="00FC05B6"/>
    <w:rsid w:val="00FC2D18"/>
    <w:rsid w:val="00FC47FB"/>
    <w:rsid w:val="00FC62FA"/>
    <w:rsid w:val="00FC6B46"/>
    <w:rsid w:val="00FD0E56"/>
    <w:rsid w:val="00FD23E6"/>
    <w:rsid w:val="00FD2964"/>
    <w:rsid w:val="00FD2BCA"/>
    <w:rsid w:val="00FD4DDA"/>
    <w:rsid w:val="00FE02BE"/>
    <w:rsid w:val="00FE3BCC"/>
    <w:rsid w:val="00FE4C70"/>
    <w:rsid w:val="00FF0D02"/>
    <w:rsid w:val="00FF105E"/>
    <w:rsid w:val="00FF1204"/>
    <w:rsid w:val="00FF16B5"/>
    <w:rsid w:val="00FF4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98984"/>
  <w15:docId w15:val="{7195899E-AA44-4679-BEF0-79718954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FA3"/>
    <w:pPr>
      <w:topLinePunct/>
      <w:autoSpaceDE w:val="0"/>
      <w:autoSpaceDN w:val="0"/>
      <w:spacing w:after="0" w:line="480" w:lineRule="auto"/>
      <w:ind w:firstLine="720"/>
      <w:jc w:val="both"/>
    </w:pPr>
    <w:rPr>
      <w:rFonts w:cs="Times New Roman"/>
      <w:szCs w:val="24"/>
      <w:lang w:val="en-GB" w:eastAsia="zh-CN"/>
    </w:rPr>
  </w:style>
  <w:style w:type="paragraph" w:styleId="Heading1">
    <w:name w:val="heading 1"/>
    <w:next w:val="Normal"/>
    <w:link w:val="Heading1Char"/>
    <w:autoRedefine/>
    <w:uiPriority w:val="9"/>
    <w:qFormat/>
    <w:rsid w:val="000B0926"/>
    <w:pPr>
      <w:keepNext/>
      <w:keepLines/>
      <w:suppressAutoHyphens/>
      <w:topLinePunct/>
      <w:autoSpaceDE w:val="0"/>
      <w:autoSpaceDN w:val="0"/>
      <w:spacing w:after="0" w:line="360" w:lineRule="auto"/>
      <w:outlineLvl w:val="0"/>
    </w:pPr>
    <w:rPr>
      <w:rFonts w:eastAsiaTheme="majorEastAsia" w:cstheme="majorBidi"/>
      <w:b/>
      <w:bCs/>
      <w:szCs w:val="28"/>
      <w:lang w:eastAsia="zh-CN"/>
    </w:rPr>
  </w:style>
  <w:style w:type="paragraph" w:styleId="Heading2">
    <w:name w:val="heading 2"/>
    <w:next w:val="Normal"/>
    <w:link w:val="Heading2Char"/>
    <w:autoRedefine/>
    <w:uiPriority w:val="9"/>
    <w:unhideWhenUsed/>
    <w:qFormat/>
    <w:rsid w:val="005E3BB1"/>
    <w:pPr>
      <w:keepNext/>
      <w:keepLines/>
      <w:topLinePunct/>
      <w:autoSpaceDE w:val="0"/>
      <w:autoSpaceDN w:val="0"/>
      <w:spacing w:before="120" w:after="0" w:line="480" w:lineRule="auto"/>
      <w:jc w:val="both"/>
      <w:outlineLvl w:val="1"/>
    </w:pPr>
    <w:rPr>
      <w:rFonts w:eastAsiaTheme="majorEastAsia" w:cstheme="majorBidi"/>
      <w:bCs/>
      <w:i/>
      <w:iCs/>
      <w:szCs w:val="26"/>
      <w:lang w:val="en-GB" w:eastAsia="zh-CN"/>
    </w:rPr>
  </w:style>
  <w:style w:type="paragraph" w:styleId="Heading3">
    <w:name w:val="heading 3"/>
    <w:basedOn w:val="Normal"/>
    <w:next w:val="Normal"/>
    <w:link w:val="Heading3Char"/>
    <w:uiPriority w:val="9"/>
    <w:unhideWhenUsed/>
    <w:qFormat/>
    <w:rsid w:val="00493CB6"/>
    <w:pPr>
      <w:keepNext/>
      <w:keepLines/>
      <w:numPr>
        <w:ilvl w:val="2"/>
        <w:numId w:val="13"/>
      </w:numPr>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493CB6"/>
    <w:pPr>
      <w:keepNext/>
      <w:keepLines/>
      <w:numPr>
        <w:ilvl w:val="3"/>
        <w:numId w:val="13"/>
      </w:numPr>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3CB6"/>
    <w:pPr>
      <w:keepNext/>
      <w:keepLines/>
      <w:numPr>
        <w:ilvl w:val="4"/>
        <w:numId w:val="13"/>
      </w:numPr>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3CB6"/>
    <w:pPr>
      <w:keepNext/>
      <w:keepLines/>
      <w:numPr>
        <w:ilvl w:val="5"/>
        <w:numId w:val="13"/>
      </w:numPr>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3CB6"/>
    <w:pPr>
      <w:keepNext/>
      <w:keepLines/>
      <w:numPr>
        <w:ilvl w:val="6"/>
        <w:numId w:val="13"/>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3CB6"/>
    <w:pPr>
      <w:keepNext/>
      <w:keepLines/>
      <w:numPr>
        <w:ilvl w:val="7"/>
        <w:numId w:val="13"/>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3CB6"/>
    <w:pPr>
      <w:keepNext/>
      <w:keepLines/>
      <w:numPr>
        <w:ilvl w:val="8"/>
        <w:numId w:val="13"/>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926"/>
    <w:rPr>
      <w:rFonts w:eastAsiaTheme="majorEastAsia" w:cstheme="majorBidi"/>
      <w:b/>
      <w:bCs/>
      <w:szCs w:val="28"/>
      <w:lang w:eastAsia="zh-CN"/>
    </w:rPr>
  </w:style>
  <w:style w:type="character" w:customStyle="1" w:styleId="Heading2Char">
    <w:name w:val="Heading 2 Char"/>
    <w:basedOn w:val="DefaultParagraphFont"/>
    <w:link w:val="Heading2"/>
    <w:uiPriority w:val="9"/>
    <w:rsid w:val="005E3BB1"/>
    <w:rPr>
      <w:rFonts w:eastAsiaTheme="majorEastAsia" w:cstheme="majorBidi"/>
      <w:bCs/>
      <w:i/>
      <w:iCs/>
      <w:szCs w:val="26"/>
      <w:lang w:val="en-GB" w:eastAsia="zh-CN"/>
    </w:rPr>
  </w:style>
  <w:style w:type="character" w:customStyle="1" w:styleId="Heading3Char">
    <w:name w:val="Heading 3 Char"/>
    <w:basedOn w:val="DefaultParagraphFont"/>
    <w:link w:val="Heading3"/>
    <w:uiPriority w:val="9"/>
    <w:rsid w:val="001A4ECA"/>
    <w:rPr>
      <w:rFonts w:eastAsiaTheme="majorEastAsia" w:cstheme="majorBidi"/>
      <w:bCs/>
      <w:i/>
      <w:lang w:val="en-GB"/>
    </w:rPr>
  </w:style>
  <w:style w:type="character" w:customStyle="1" w:styleId="Heading4Char">
    <w:name w:val="Heading 4 Char"/>
    <w:basedOn w:val="DefaultParagraphFont"/>
    <w:link w:val="Heading4"/>
    <w:uiPriority w:val="9"/>
    <w:semiHidden/>
    <w:rsid w:val="00781E90"/>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781E90"/>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781E90"/>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781E90"/>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781E9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781E90"/>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iPriority w:val="99"/>
    <w:unhideWhenUsed/>
    <w:rsid w:val="00DB7E80"/>
    <w:pPr>
      <w:tabs>
        <w:tab w:val="center" w:pos="4680"/>
        <w:tab w:val="right" w:pos="9360"/>
      </w:tabs>
      <w:spacing w:line="240" w:lineRule="auto"/>
    </w:pPr>
  </w:style>
  <w:style w:type="character" w:customStyle="1" w:styleId="HeaderChar">
    <w:name w:val="Header Char"/>
    <w:basedOn w:val="DefaultParagraphFont"/>
    <w:link w:val="Header"/>
    <w:uiPriority w:val="99"/>
    <w:rsid w:val="00DB7E80"/>
    <w:rPr>
      <w:rFonts w:ascii="Rdg Swift" w:hAnsi="Rdg Swift"/>
      <w:lang w:val="en-GB"/>
    </w:rPr>
  </w:style>
  <w:style w:type="paragraph" w:styleId="Footer">
    <w:name w:val="footer"/>
    <w:basedOn w:val="Normal"/>
    <w:link w:val="FooterChar"/>
    <w:autoRedefine/>
    <w:uiPriority w:val="99"/>
    <w:unhideWhenUsed/>
    <w:rsid w:val="00B943C6"/>
    <w:pPr>
      <w:tabs>
        <w:tab w:val="center" w:pos="4680"/>
        <w:tab w:val="right" w:pos="9360"/>
      </w:tabs>
      <w:spacing w:line="360" w:lineRule="auto"/>
    </w:pPr>
    <w:rPr>
      <w:sz w:val="20"/>
    </w:rPr>
  </w:style>
  <w:style w:type="character" w:customStyle="1" w:styleId="FooterChar">
    <w:name w:val="Footer Char"/>
    <w:basedOn w:val="DefaultParagraphFont"/>
    <w:link w:val="Footer"/>
    <w:uiPriority w:val="99"/>
    <w:rsid w:val="00B943C6"/>
    <w:rPr>
      <w:sz w:val="20"/>
      <w:lang w:val="en-GB"/>
    </w:rPr>
  </w:style>
  <w:style w:type="paragraph" w:styleId="BalloonText">
    <w:name w:val="Balloon Text"/>
    <w:basedOn w:val="Normal"/>
    <w:link w:val="BalloonTextChar"/>
    <w:uiPriority w:val="99"/>
    <w:semiHidden/>
    <w:unhideWhenUsed/>
    <w:rsid w:val="00DB7E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E80"/>
    <w:rPr>
      <w:rFonts w:ascii="Tahoma" w:hAnsi="Tahoma" w:cs="Tahoma"/>
      <w:sz w:val="16"/>
      <w:szCs w:val="16"/>
      <w:lang w:val="en-GB"/>
    </w:rPr>
  </w:style>
  <w:style w:type="paragraph" w:styleId="ListParagraph">
    <w:name w:val="List Paragraph"/>
    <w:basedOn w:val="Normal"/>
    <w:autoRedefine/>
    <w:uiPriority w:val="34"/>
    <w:qFormat/>
    <w:rsid w:val="000A5004"/>
    <w:pPr>
      <w:numPr>
        <w:numId w:val="24"/>
      </w:numPr>
      <w:contextualSpacing/>
    </w:pPr>
  </w:style>
  <w:style w:type="paragraph" w:customStyle="1" w:styleId="Tables">
    <w:name w:val="Tables"/>
    <w:basedOn w:val="Normal"/>
    <w:autoRedefine/>
    <w:qFormat/>
    <w:rsid w:val="00470ABB"/>
    <w:pPr>
      <w:keepNext/>
      <w:keepLines/>
      <w:widowControl w:val="0"/>
      <w:spacing w:line="240" w:lineRule="auto"/>
    </w:pPr>
    <w:rPr>
      <w:sz w:val="18"/>
      <w:szCs w:val="14"/>
    </w:rPr>
  </w:style>
  <w:style w:type="paragraph" w:styleId="NoSpacing">
    <w:name w:val="No Spacing"/>
    <w:uiPriority w:val="1"/>
    <w:qFormat/>
    <w:rsid w:val="00D31DFF"/>
    <w:pPr>
      <w:spacing w:after="0" w:line="240" w:lineRule="auto"/>
      <w:jc w:val="both"/>
    </w:pPr>
    <w:rPr>
      <w:lang w:val="en-GB"/>
    </w:rPr>
  </w:style>
  <w:style w:type="paragraph" w:customStyle="1" w:styleId="refs">
    <w:name w:val="refs"/>
    <w:autoRedefine/>
    <w:qFormat/>
    <w:rsid w:val="00D01657"/>
    <w:pPr>
      <w:topLinePunct/>
      <w:autoSpaceDE w:val="0"/>
      <w:autoSpaceDN w:val="0"/>
      <w:spacing w:after="0" w:line="360" w:lineRule="auto"/>
      <w:ind w:left="720" w:hanging="720"/>
      <w:jc w:val="both"/>
    </w:pPr>
    <w:rPr>
      <w:shd w:val="clear" w:color="auto" w:fill="FFFFFF"/>
      <w:lang w:val="en-GB"/>
    </w:rPr>
  </w:style>
  <w:style w:type="paragraph" w:styleId="Caption">
    <w:name w:val="caption"/>
    <w:basedOn w:val="Normal"/>
    <w:next w:val="Normal"/>
    <w:autoRedefine/>
    <w:uiPriority w:val="35"/>
    <w:unhideWhenUsed/>
    <w:qFormat/>
    <w:rsid w:val="006D47A3"/>
    <w:pPr>
      <w:keepNext/>
      <w:suppressAutoHyphens/>
      <w:spacing w:after="120" w:line="240" w:lineRule="auto"/>
    </w:pPr>
    <w:rPr>
      <w:bCs/>
      <w:szCs w:val="18"/>
    </w:rPr>
  </w:style>
  <w:style w:type="paragraph" w:customStyle="1" w:styleId="equation">
    <w:name w:val="equation"/>
    <w:basedOn w:val="Normal"/>
    <w:autoRedefine/>
    <w:qFormat/>
    <w:rsid w:val="002A765F"/>
  </w:style>
  <w:style w:type="paragraph" w:customStyle="1" w:styleId="tabdesc">
    <w:name w:val="tab_desc"/>
    <w:basedOn w:val="Normal"/>
    <w:autoRedefine/>
    <w:qFormat/>
    <w:rsid w:val="00354151"/>
    <w:pPr>
      <w:keepNext/>
      <w:keepLines/>
      <w:widowControl w:val="0"/>
      <w:spacing w:line="280" w:lineRule="exact"/>
    </w:pPr>
    <w:rPr>
      <w:sz w:val="20"/>
    </w:rPr>
  </w:style>
  <w:style w:type="paragraph" w:customStyle="1" w:styleId="footnote">
    <w:name w:val="footnote"/>
    <w:basedOn w:val="FootnoteText"/>
    <w:autoRedefine/>
    <w:qFormat/>
    <w:rsid w:val="00836DC7"/>
    <w:pPr>
      <w:spacing w:before="120" w:after="120" w:line="320" w:lineRule="exact"/>
    </w:pPr>
  </w:style>
  <w:style w:type="character" w:styleId="EndnoteReference">
    <w:name w:val="endnote reference"/>
    <w:basedOn w:val="DefaultParagraphFont"/>
    <w:semiHidden/>
    <w:unhideWhenUsed/>
    <w:rsid w:val="00923B65"/>
    <w:rPr>
      <w:vertAlign w:val="superscript"/>
    </w:rPr>
  </w:style>
  <w:style w:type="paragraph" w:styleId="FootnoteText">
    <w:name w:val="footnote text"/>
    <w:aliases w:val="FOOTNOTE TEXT"/>
    <w:link w:val="FootnoteTextChar"/>
    <w:autoRedefine/>
    <w:uiPriority w:val="99"/>
    <w:unhideWhenUsed/>
    <w:qFormat/>
    <w:rsid w:val="00323A63"/>
    <w:pPr>
      <w:spacing w:line="240" w:lineRule="auto"/>
      <w:jc w:val="both"/>
    </w:pPr>
    <w:rPr>
      <w:rFonts w:cs="Times New Roman"/>
      <w:sz w:val="20"/>
      <w:szCs w:val="20"/>
      <w:lang w:val="en-GB" w:eastAsia="zh-CN"/>
    </w:rPr>
  </w:style>
  <w:style w:type="character" w:customStyle="1" w:styleId="FootnoteTextChar">
    <w:name w:val="Footnote Text Char"/>
    <w:aliases w:val="FOOTNOTE TEXT Char"/>
    <w:basedOn w:val="DefaultParagraphFont"/>
    <w:link w:val="FootnoteText"/>
    <w:uiPriority w:val="99"/>
    <w:rsid w:val="00323A63"/>
    <w:rPr>
      <w:rFonts w:cs="Times New Roman"/>
      <w:sz w:val="20"/>
      <w:szCs w:val="20"/>
      <w:lang w:val="en-GB" w:eastAsia="zh-CN"/>
    </w:rPr>
  </w:style>
  <w:style w:type="character" w:styleId="FootnoteReference">
    <w:name w:val="footnote reference"/>
    <w:basedOn w:val="DefaultParagraphFont"/>
    <w:uiPriority w:val="99"/>
    <w:semiHidden/>
    <w:unhideWhenUsed/>
    <w:rsid w:val="00923B65"/>
    <w:rPr>
      <w:vertAlign w:val="superscript"/>
    </w:rPr>
  </w:style>
  <w:style w:type="paragraph" w:customStyle="1" w:styleId="reviewtable">
    <w:name w:val="review table"/>
    <w:basedOn w:val="Normal"/>
    <w:autoRedefine/>
    <w:qFormat/>
    <w:rsid w:val="00EA6B61"/>
    <w:pPr>
      <w:spacing w:line="240" w:lineRule="auto"/>
    </w:pPr>
    <w:rPr>
      <w:rFonts w:eastAsia="Times New Roman"/>
      <w:color w:val="000000"/>
      <w:sz w:val="16"/>
      <w:szCs w:val="14"/>
    </w:rPr>
  </w:style>
  <w:style w:type="numbering" w:styleId="111111">
    <w:name w:val="Outline List 2"/>
    <w:basedOn w:val="NoList"/>
    <w:uiPriority w:val="99"/>
    <w:semiHidden/>
    <w:unhideWhenUsed/>
    <w:rsid w:val="005E07FA"/>
    <w:pPr>
      <w:numPr>
        <w:numId w:val="12"/>
      </w:numPr>
    </w:pPr>
  </w:style>
  <w:style w:type="paragraph" w:customStyle="1" w:styleId="EndNoteBibliography">
    <w:name w:val="EndNote Bibliography"/>
    <w:basedOn w:val="Normal"/>
    <w:link w:val="EndNoteBibliographyChar"/>
    <w:rsid w:val="00512A9F"/>
    <w:pPr>
      <w:spacing w:line="240" w:lineRule="auto"/>
    </w:pPr>
    <w:rPr>
      <w:rFonts w:ascii="Calibri" w:hAnsi="Calibri"/>
      <w:noProof/>
      <w:sz w:val="22"/>
    </w:rPr>
  </w:style>
  <w:style w:type="character" w:customStyle="1" w:styleId="EndNoteBibliographyChar">
    <w:name w:val="EndNote Bibliography Char"/>
    <w:basedOn w:val="DefaultParagraphFont"/>
    <w:link w:val="EndNoteBibliography"/>
    <w:rsid w:val="00512A9F"/>
    <w:rPr>
      <w:rFonts w:ascii="Calibri" w:eastAsiaTheme="minorEastAsia" w:hAnsi="Calibri"/>
      <w:noProof/>
      <w:sz w:val="22"/>
      <w:lang w:val="en-GB" w:eastAsia="zh-CN"/>
    </w:rPr>
  </w:style>
  <w:style w:type="character" w:styleId="Strong">
    <w:name w:val="Strong"/>
    <w:basedOn w:val="DefaultParagraphFont"/>
    <w:uiPriority w:val="22"/>
    <w:qFormat/>
    <w:rsid w:val="009A5FE2"/>
  </w:style>
  <w:style w:type="paragraph" w:customStyle="1" w:styleId="EndNoteBibliographyTitle">
    <w:name w:val="EndNote Bibliography Title"/>
    <w:basedOn w:val="Normal"/>
    <w:link w:val="EndNoteBibliographyTitleChar"/>
    <w:rsid w:val="00012A96"/>
    <w:pPr>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012A96"/>
    <w:rPr>
      <w:rFonts w:ascii="Calibri" w:hAnsi="Calibri"/>
      <w:noProof/>
      <w:sz w:val="22"/>
    </w:rPr>
  </w:style>
  <w:style w:type="paragraph" w:customStyle="1" w:styleId="Default">
    <w:name w:val="Default"/>
    <w:rsid w:val="00CE7B91"/>
    <w:pPr>
      <w:autoSpaceDE w:val="0"/>
      <w:autoSpaceDN w:val="0"/>
      <w:adjustRightInd w:val="0"/>
      <w:spacing w:after="0" w:line="240" w:lineRule="auto"/>
    </w:pPr>
    <w:rPr>
      <w:rFonts w:cs="Times New Roman"/>
      <w:color w:val="000000"/>
      <w:szCs w:val="24"/>
      <w:lang w:val="en-GB"/>
    </w:rPr>
  </w:style>
  <w:style w:type="character" w:styleId="CommentReference">
    <w:name w:val="annotation reference"/>
    <w:basedOn w:val="DefaultParagraphFont"/>
    <w:uiPriority w:val="99"/>
    <w:semiHidden/>
    <w:unhideWhenUsed/>
    <w:rsid w:val="004018F9"/>
    <w:rPr>
      <w:sz w:val="16"/>
      <w:szCs w:val="16"/>
    </w:rPr>
  </w:style>
  <w:style w:type="paragraph" w:styleId="CommentText">
    <w:name w:val="annotation text"/>
    <w:basedOn w:val="Normal"/>
    <w:link w:val="CommentTextChar"/>
    <w:uiPriority w:val="99"/>
    <w:semiHidden/>
    <w:unhideWhenUsed/>
    <w:rsid w:val="004018F9"/>
    <w:pPr>
      <w:spacing w:line="240" w:lineRule="auto"/>
    </w:pPr>
    <w:rPr>
      <w:sz w:val="20"/>
      <w:szCs w:val="20"/>
    </w:rPr>
  </w:style>
  <w:style w:type="character" w:customStyle="1" w:styleId="CommentTextChar">
    <w:name w:val="Comment Text Char"/>
    <w:basedOn w:val="DefaultParagraphFont"/>
    <w:link w:val="CommentText"/>
    <w:uiPriority w:val="99"/>
    <w:semiHidden/>
    <w:rsid w:val="004018F9"/>
    <w:rPr>
      <w:rFonts w:eastAsiaTheme="minorEastAsia"/>
      <w:sz w:val="20"/>
      <w:szCs w:val="20"/>
      <w:lang w:val="en-GB" w:eastAsia="zh-CN"/>
    </w:rPr>
  </w:style>
  <w:style w:type="paragraph" w:styleId="Title">
    <w:name w:val="Title"/>
    <w:next w:val="Normal"/>
    <w:link w:val="TitleChar"/>
    <w:autoRedefine/>
    <w:uiPriority w:val="10"/>
    <w:qFormat/>
    <w:rsid w:val="00F6585E"/>
    <w:pPr>
      <w:topLinePunct/>
      <w:autoSpaceDE w:val="0"/>
      <w:autoSpaceDN w:val="0"/>
      <w:spacing w:before="120" w:after="120"/>
      <w:contextualSpacing/>
      <w:jc w:val="center"/>
    </w:pPr>
    <w:rPr>
      <w:rFonts w:eastAsiaTheme="majorEastAsia" w:cstheme="majorBidi"/>
      <w:b/>
      <w:spacing w:val="-10"/>
      <w:kern w:val="28"/>
      <w:sz w:val="28"/>
      <w:szCs w:val="56"/>
      <w:lang w:val="en-GB" w:eastAsia="zh-CN"/>
    </w:rPr>
  </w:style>
  <w:style w:type="character" w:customStyle="1" w:styleId="TitleChar">
    <w:name w:val="Title Char"/>
    <w:basedOn w:val="DefaultParagraphFont"/>
    <w:link w:val="Title"/>
    <w:uiPriority w:val="10"/>
    <w:rsid w:val="00F6585E"/>
    <w:rPr>
      <w:rFonts w:eastAsiaTheme="majorEastAsia" w:cstheme="majorBidi"/>
      <w:b/>
      <w:spacing w:val="-10"/>
      <w:kern w:val="28"/>
      <w:sz w:val="28"/>
      <w:szCs w:val="56"/>
      <w:lang w:val="en-GB" w:eastAsia="zh-CN"/>
    </w:rPr>
  </w:style>
  <w:style w:type="paragraph" w:styleId="DocumentMap">
    <w:name w:val="Document Map"/>
    <w:basedOn w:val="Normal"/>
    <w:link w:val="DocumentMapChar"/>
    <w:uiPriority w:val="99"/>
    <w:semiHidden/>
    <w:unhideWhenUsed/>
    <w:rsid w:val="001D6799"/>
    <w:pPr>
      <w:spacing w:line="240" w:lineRule="auto"/>
    </w:pPr>
  </w:style>
  <w:style w:type="character" w:customStyle="1" w:styleId="DocumentMapChar">
    <w:name w:val="Document Map Char"/>
    <w:basedOn w:val="DefaultParagraphFont"/>
    <w:link w:val="DocumentMap"/>
    <w:uiPriority w:val="99"/>
    <w:semiHidden/>
    <w:rsid w:val="001D6799"/>
    <w:rPr>
      <w:rFonts w:cs="Times New Roman"/>
      <w:szCs w:val="24"/>
      <w:lang w:val="en-GB" w:eastAsia="zh-CN"/>
    </w:rPr>
  </w:style>
  <w:style w:type="paragraph" w:styleId="Revision">
    <w:name w:val="Revision"/>
    <w:hidden/>
    <w:uiPriority w:val="99"/>
    <w:semiHidden/>
    <w:rsid w:val="006D0B9E"/>
    <w:pPr>
      <w:spacing w:after="0" w:line="240" w:lineRule="auto"/>
    </w:pPr>
    <w:rPr>
      <w:rFonts w:cs="Times New Roman"/>
      <w:szCs w:val="24"/>
      <w:lang w:val="en-GB" w:eastAsia="zh-CN"/>
    </w:rPr>
  </w:style>
  <w:style w:type="paragraph" w:customStyle="1" w:styleId="NoIndentNormal">
    <w:name w:val="NoIndentNormal"/>
    <w:qFormat/>
    <w:rsid w:val="00D01657"/>
    <w:pPr>
      <w:topLinePunct/>
      <w:autoSpaceDE w:val="0"/>
      <w:autoSpaceDN w:val="0"/>
      <w:spacing w:after="0" w:line="480" w:lineRule="auto"/>
      <w:jc w:val="both"/>
    </w:pPr>
    <w:rPr>
      <w:rFonts w:cs="Times New Roman"/>
      <w:szCs w:val="24"/>
      <w:lang w:val="en-GB" w:eastAsia="zh-CN"/>
    </w:rPr>
  </w:style>
  <w:style w:type="paragraph" w:customStyle="1" w:styleId="TableCaption">
    <w:name w:val="TableCaption"/>
    <w:qFormat/>
    <w:rsid w:val="00D01657"/>
    <w:rPr>
      <w:rFonts w:eastAsiaTheme="majorEastAsia" w:cstheme="majorBidi"/>
      <w:b/>
      <w:bCs/>
      <w:szCs w:val="28"/>
      <w:lang w:eastAsia="zh-CN"/>
    </w:rPr>
  </w:style>
  <w:style w:type="paragraph" w:customStyle="1" w:styleId="TableNotes">
    <w:name w:val="TableNotes"/>
    <w:qFormat/>
    <w:rsid w:val="00D01657"/>
    <w:pPr>
      <w:topLinePunct/>
      <w:autoSpaceDE w:val="0"/>
      <w:autoSpaceDN w:val="0"/>
      <w:spacing w:after="0" w:line="240" w:lineRule="auto"/>
      <w:jc w:val="both"/>
    </w:pPr>
    <w:rPr>
      <w:rFonts w:cs="Times New Roman"/>
      <w:sz w:val="20"/>
      <w:szCs w:val="24"/>
      <w:lang w:val="en-GB" w:eastAsia="zh-CN"/>
    </w:rPr>
  </w:style>
  <w:style w:type="character" w:styleId="Hyperlink">
    <w:name w:val="Hyperlink"/>
    <w:basedOn w:val="DefaultParagraphFont"/>
    <w:uiPriority w:val="99"/>
    <w:unhideWhenUsed/>
    <w:rsid w:val="002937F3"/>
    <w:rPr>
      <w:color w:val="0000FF" w:themeColor="hyperlink"/>
      <w:u w:val="single"/>
    </w:rPr>
  </w:style>
  <w:style w:type="character" w:customStyle="1" w:styleId="UnresolvedMention1">
    <w:name w:val="Unresolved Mention1"/>
    <w:basedOn w:val="DefaultParagraphFont"/>
    <w:uiPriority w:val="99"/>
    <w:rsid w:val="002937F3"/>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E33D41"/>
    <w:rPr>
      <w:b/>
      <w:bCs/>
    </w:rPr>
  </w:style>
  <w:style w:type="character" w:customStyle="1" w:styleId="CommentSubjectChar">
    <w:name w:val="Comment Subject Char"/>
    <w:basedOn w:val="CommentTextChar"/>
    <w:link w:val="CommentSubject"/>
    <w:uiPriority w:val="99"/>
    <w:semiHidden/>
    <w:rsid w:val="00E33D41"/>
    <w:rPr>
      <w:rFonts w:eastAsiaTheme="minorEastAsia" w:cs="Times New Roman"/>
      <w:b/>
      <w:bCs/>
      <w:sz w:val="20"/>
      <w:szCs w:val="20"/>
      <w:lang w:val="en-GB" w:eastAsia="zh-CN"/>
    </w:rPr>
  </w:style>
  <w:style w:type="character" w:styleId="PlaceholderText">
    <w:name w:val="Placeholder Text"/>
    <w:basedOn w:val="DefaultParagraphFont"/>
    <w:uiPriority w:val="99"/>
    <w:semiHidden/>
    <w:rsid w:val="00F12D74"/>
    <w:rPr>
      <w:color w:val="808080"/>
    </w:rPr>
  </w:style>
  <w:style w:type="character" w:styleId="FollowedHyperlink">
    <w:name w:val="FollowedHyperlink"/>
    <w:basedOn w:val="DefaultParagraphFont"/>
    <w:uiPriority w:val="99"/>
    <w:semiHidden/>
    <w:unhideWhenUsed/>
    <w:rsid w:val="00C635A2"/>
    <w:rPr>
      <w:color w:val="800080" w:themeColor="followedHyperlink"/>
      <w:u w:val="single"/>
    </w:rPr>
  </w:style>
  <w:style w:type="paragraph" w:customStyle="1" w:styleId="Equations">
    <w:name w:val="Equations"/>
    <w:qFormat/>
    <w:rsid w:val="005D24B7"/>
    <w:pPr>
      <w:spacing w:after="0" w:line="480" w:lineRule="auto"/>
      <w:ind w:firstLine="720"/>
      <w:jc w:val="both"/>
    </w:pPr>
    <w:rPr>
      <w:rFonts w:ascii="Cambria Math" w:hAnsi="Cambria Math"/>
      <w:i/>
      <w:szCs w:val="24"/>
    </w:rPr>
  </w:style>
  <w:style w:type="character" w:customStyle="1" w:styleId="UnresolvedMention2">
    <w:name w:val="Unresolved Mention2"/>
    <w:basedOn w:val="DefaultParagraphFont"/>
    <w:uiPriority w:val="99"/>
    <w:semiHidden/>
    <w:unhideWhenUsed/>
    <w:rsid w:val="000F50EA"/>
    <w:rPr>
      <w:color w:val="605E5C"/>
      <w:shd w:val="clear" w:color="auto" w:fill="E1DFDD"/>
    </w:rPr>
  </w:style>
  <w:style w:type="character" w:styleId="UnresolvedMention">
    <w:name w:val="Unresolved Mention"/>
    <w:basedOn w:val="DefaultParagraphFont"/>
    <w:uiPriority w:val="99"/>
    <w:semiHidden/>
    <w:unhideWhenUsed/>
    <w:rsid w:val="000B0926"/>
    <w:rPr>
      <w:color w:val="605E5C"/>
      <w:shd w:val="clear" w:color="auto" w:fill="E1DFDD"/>
    </w:rPr>
  </w:style>
  <w:style w:type="paragraph" w:customStyle="1" w:styleId="preflight-heading">
    <w:name w:val="preflight-heading"/>
    <w:pPr>
      <w:spacing w:before="60" w:after="60"/>
    </w:pPr>
    <w:rPr>
      <w:b/>
      <w:color w:val="000000"/>
      <w:sz w:val="20"/>
    </w:rPr>
  </w:style>
  <w:style w:type="paragraph" w:customStyle="1" w:styleId="preflight-description">
    <w:name w:val="preflight-description"/>
    <w:pPr>
      <w:spacing w:before="60" w:after="60"/>
    </w:pPr>
    <w:rPr>
      <w:color w:val="000000"/>
      <w:sz w:val="20"/>
    </w:rPr>
  </w:style>
  <w:style w:type="paragraph" w:customStyle="1" w:styleId="preflight-link">
    <w:name w:val="preflight-link"/>
    <w:pPr>
      <w:spacing w:before="60" w:after="60"/>
    </w:pPr>
    <w:rPr>
      <w:color w:val="0000FF"/>
      <w:sz w:val="20"/>
      <w:u w:val="single"/>
    </w:rPr>
  </w:style>
  <w:style w:type="paragraph" w:customStyle="1" w:styleId="preflight-example">
    <w:name w:val="preflight-example"/>
    <w:pPr>
      <w:spacing w:before="180" w:after="60"/>
    </w:pPr>
    <w:rPr>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Fu@liverpool.ac.uk" TargetMode="External"/><Relationship Id="rId13" Type="http://schemas.openxmlformats.org/officeDocument/2006/relationships/hyperlink" Target="http://www.bis.gov.uk/assets/biscore/business-law/docs/w/11-745-%20women-on-board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tsewomenleaders.com/wp-content/uploads/2018/11/HA-Review-Report-2018.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iwei.li@essex.ac.uk" TargetMode="External"/><Relationship Id="rId14" Type="http://schemas.openxmlformats.org/officeDocument/2006/relationships/hyperlink" Target="https://www.bassberrysecuritieslawexchange.com/board-diversity-polic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z16054\Dropbox\ZZF\template\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B5CF1-0637-47A3-9E97-14834A2E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paper.dotx</Template>
  <TotalTime>1</TotalTime>
  <Pages>18</Pages>
  <Words>4208</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Zhifang</dc:creator>
  <cp:lastModifiedBy>Fu, Xi</cp:lastModifiedBy>
  <cp:revision>2</cp:revision>
  <cp:lastPrinted>2017-12-01T15:35:00Z</cp:lastPrinted>
  <dcterms:created xsi:type="dcterms:W3CDTF">2023-11-02T12:01:00Z</dcterms:created>
  <dcterms:modified xsi:type="dcterms:W3CDTF">2023-11-02T12:01:00Z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light-id">
    <vt:lpwstr>7c135f9d-bfad-4fa6-a459-f730f6e9e308_Manuscript_FLZ_FRL_R2_01Sep2023.docx</vt:lpwstr>
  </property>
</Properties>
</file>