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7961" w14:textId="77777777" w:rsidR="003E4022" w:rsidRPr="000246E3" w:rsidRDefault="003E4022" w:rsidP="009A60CD">
      <w:pPr>
        <w:pStyle w:val="MDPI11articletype"/>
      </w:pPr>
      <w:r w:rsidRPr="000246E3">
        <w:t>Article</w:t>
      </w:r>
    </w:p>
    <w:p w14:paraId="2F6C41E6" w14:textId="719EAAD3" w:rsidR="003E4022" w:rsidRPr="000246E3" w:rsidRDefault="003E4022" w:rsidP="009A60CD">
      <w:pPr>
        <w:pStyle w:val="MDPI12title"/>
      </w:pPr>
      <w:r w:rsidRPr="000246E3">
        <w:t xml:space="preserve">The </w:t>
      </w:r>
      <w:r w:rsidR="005D0605" w:rsidRPr="000246E3">
        <w:t>A</w:t>
      </w:r>
      <w:r w:rsidRPr="000246E3">
        <w:t xml:space="preserve">ssociation between </w:t>
      </w:r>
      <w:r w:rsidR="005D0605" w:rsidRPr="000246E3">
        <w:t xml:space="preserve">Perceived Housing Environment </w:t>
      </w:r>
      <w:r w:rsidRPr="000246E3">
        <w:t xml:space="preserve">and </w:t>
      </w:r>
      <w:r w:rsidR="005D0605" w:rsidRPr="000246E3">
        <w:t>H</w:t>
      </w:r>
      <w:r w:rsidRPr="000246E3">
        <w:t xml:space="preserve">ealth and </w:t>
      </w:r>
      <w:r w:rsidR="005D0605" w:rsidRPr="000246E3">
        <w:t>S</w:t>
      </w:r>
      <w:r w:rsidRPr="000246E3">
        <w:t xml:space="preserve">atisfaction among the </w:t>
      </w:r>
      <w:r w:rsidR="005D0605" w:rsidRPr="000246E3">
        <w:rPr>
          <w:szCs w:val="18"/>
        </w:rPr>
        <w:t>Older Adults</w:t>
      </w:r>
      <w:r w:rsidRPr="000246E3">
        <w:t xml:space="preserve"> during the COVID-19 </w:t>
      </w:r>
      <w:r w:rsidR="005D0605" w:rsidRPr="000246E3">
        <w:t>P</w:t>
      </w:r>
      <w:r w:rsidRPr="000246E3">
        <w:t xml:space="preserve">andemic: A </w:t>
      </w:r>
      <w:r w:rsidR="005D0605" w:rsidRPr="000246E3">
        <w:t xml:space="preserve">Cross-Sectional Survey </w:t>
      </w:r>
      <w:r w:rsidRPr="000246E3">
        <w:t>in Northern China</w:t>
      </w:r>
    </w:p>
    <w:p w14:paraId="0E5F8C8B" w14:textId="77777777" w:rsidR="007A26B8" w:rsidRPr="000246E3" w:rsidRDefault="003E4022" w:rsidP="005D0605">
      <w:pPr>
        <w:pStyle w:val="MDPI13authornames"/>
      </w:pPr>
      <w:r w:rsidRPr="000246E3">
        <w:t xml:space="preserve">Fang Liu </w:t>
      </w:r>
      <w:proofErr w:type="gramStart"/>
      <w:r w:rsidRPr="000246E3">
        <w:rPr>
          <w:vertAlign w:val="superscript"/>
        </w:rPr>
        <w:t>1,</w:t>
      </w:r>
      <w:r w:rsidRPr="000246E3">
        <w:t>*</w:t>
      </w:r>
      <w:proofErr w:type="gramEnd"/>
      <w:r w:rsidRPr="000246E3">
        <w:t xml:space="preserve">, Yafei Li </w:t>
      </w:r>
      <w:r w:rsidRPr="000246E3">
        <w:rPr>
          <w:vertAlign w:val="superscript"/>
        </w:rPr>
        <w:t>1</w:t>
      </w:r>
      <w:r w:rsidRPr="000246E3">
        <w:t xml:space="preserve">, </w:t>
      </w:r>
      <w:proofErr w:type="spellStart"/>
      <w:r w:rsidRPr="000246E3">
        <w:t>Xuezhi</w:t>
      </w:r>
      <w:proofErr w:type="spellEnd"/>
      <w:r w:rsidRPr="000246E3">
        <w:t xml:space="preserve"> Gao </w:t>
      </w:r>
      <w:r w:rsidRPr="000246E3">
        <w:rPr>
          <w:vertAlign w:val="superscript"/>
        </w:rPr>
        <w:t>1</w:t>
      </w:r>
      <w:r w:rsidRPr="000246E3">
        <w:t xml:space="preserve"> and Jiangtao Du </w:t>
      </w:r>
      <w:r w:rsidRPr="000246E3">
        <w:rPr>
          <w:vertAlign w:val="superscript"/>
        </w:rPr>
        <w:t>2,</w:t>
      </w:r>
      <w:r w:rsidRPr="000246E3">
        <w:t>*</w:t>
      </w:r>
    </w:p>
    <w:tbl>
      <w:tblPr>
        <w:tblStyle w:val="MDPITable"/>
        <w:tblpPr w:leftFromText="198" w:rightFromText="198" w:vertAnchor="page" w:horzAnchor="margin" w:tblpY="9797"/>
        <w:tblW w:w="2409" w:type="dxa"/>
        <w:tblLayout w:type="fixed"/>
        <w:tblLook w:val="04A0" w:firstRow="1" w:lastRow="0" w:firstColumn="1" w:lastColumn="0" w:noHBand="0" w:noVBand="1"/>
      </w:tblPr>
      <w:tblGrid>
        <w:gridCol w:w="2409"/>
      </w:tblGrid>
      <w:tr w:rsidR="007A26B8" w:rsidRPr="000246E3" w14:paraId="5772B1D4" w14:textId="77777777" w:rsidTr="00B7380D">
        <w:trPr>
          <w:cantSplit/>
        </w:trPr>
        <w:tc>
          <w:tcPr>
            <w:tcW w:w="2409" w:type="dxa"/>
          </w:tcPr>
          <w:p w14:paraId="029F6660" w14:textId="77777777" w:rsidR="007A26B8" w:rsidRPr="000246E3" w:rsidRDefault="007A26B8" w:rsidP="00B7380D">
            <w:pPr>
              <w:pStyle w:val="MDPI61Citation"/>
            </w:pPr>
            <w:r w:rsidRPr="000246E3">
              <w:rPr>
                <w:b/>
              </w:rPr>
              <w:t>Citation:</w:t>
            </w:r>
            <w:r w:rsidRPr="000246E3">
              <w:t xml:space="preserve"> Liu, F.; Li, Y.; Gao, X.; Du, J. The Association between Perceived Housing Environment and Health and Satisfaction among the </w:t>
            </w:r>
            <w:r w:rsidRPr="000246E3">
              <w:rPr>
                <w:szCs w:val="18"/>
              </w:rPr>
              <w:t>Older Adults</w:t>
            </w:r>
            <w:r w:rsidRPr="000246E3">
              <w:t xml:space="preserve"> during the COVID-19 Pandemic: A Cross-Sectional Survey in Northern China. </w:t>
            </w:r>
            <w:r w:rsidRPr="000246E3">
              <w:rPr>
                <w:i/>
              </w:rPr>
              <w:t xml:space="preserve">Buildings </w:t>
            </w:r>
            <w:r w:rsidRPr="000246E3">
              <w:rPr>
                <w:b/>
              </w:rPr>
              <w:t>2023</w:t>
            </w:r>
            <w:r w:rsidRPr="000246E3">
              <w:t xml:space="preserve">, </w:t>
            </w:r>
            <w:r w:rsidRPr="000246E3">
              <w:rPr>
                <w:i/>
              </w:rPr>
              <w:t>13</w:t>
            </w:r>
            <w:r w:rsidRPr="000246E3">
              <w:t>, x. https://doi.org/10.3390/xxxxx</w:t>
            </w:r>
          </w:p>
          <w:p w14:paraId="382714FE" w14:textId="77777777" w:rsidR="007A26B8" w:rsidRPr="000246E3" w:rsidRDefault="007A26B8" w:rsidP="00B7380D">
            <w:pPr>
              <w:pStyle w:val="MDPI15academiceditor"/>
              <w:spacing w:after="120"/>
            </w:pPr>
            <w:r w:rsidRPr="000246E3">
              <w:t>Academic Editor(s): Name</w:t>
            </w:r>
          </w:p>
          <w:p w14:paraId="4E5D1CE1" w14:textId="77777777" w:rsidR="007A26B8" w:rsidRPr="000246E3" w:rsidRDefault="007A26B8" w:rsidP="00B7380D">
            <w:pPr>
              <w:pStyle w:val="MDPI14history"/>
              <w:spacing w:before="120"/>
            </w:pPr>
            <w:r w:rsidRPr="000246E3">
              <w:t>Received: date</w:t>
            </w:r>
          </w:p>
          <w:p w14:paraId="6529D4F4" w14:textId="77777777" w:rsidR="007A26B8" w:rsidRPr="000246E3" w:rsidRDefault="007A26B8" w:rsidP="00B7380D">
            <w:pPr>
              <w:pStyle w:val="MDPI14history"/>
            </w:pPr>
            <w:r w:rsidRPr="000246E3">
              <w:t>Revised: date</w:t>
            </w:r>
          </w:p>
          <w:p w14:paraId="10DB8017" w14:textId="77777777" w:rsidR="007A26B8" w:rsidRPr="000246E3" w:rsidRDefault="007A26B8" w:rsidP="00B7380D">
            <w:pPr>
              <w:pStyle w:val="MDPI14history"/>
            </w:pPr>
            <w:r w:rsidRPr="000246E3">
              <w:t>Accepted: date</w:t>
            </w:r>
          </w:p>
          <w:p w14:paraId="4FCDB7F7" w14:textId="77777777" w:rsidR="007A26B8" w:rsidRPr="000246E3" w:rsidRDefault="007A26B8" w:rsidP="00B7380D">
            <w:pPr>
              <w:pStyle w:val="MDPI14history"/>
              <w:spacing w:after="120"/>
            </w:pPr>
            <w:r w:rsidRPr="000246E3">
              <w:t>Published: date</w:t>
            </w:r>
          </w:p>
          <w:p w14:paraId="22174EC2" w14:textId="77777777" w:rsidR="007A26B8" w:rsidRPr="000246E3" w:rsidRDefault="007A26B8" w:rsidP="00B7380D">
            <w:pPr>
              <w:pStyle w:val="MDPI14history"/>
              <w:spacing w:before="120"/>
            </w:pPr>
            <w:r w:rsidRPr="000246E3">
              <w:rPr>
                <w:noProof/>
                <w14:ligatures w14:val="none"/>
              </w:rPr>
              <w:drawing>
                <wp:inline distT="0" distB="0" distL="0" distR="0" wp14:anchorId="661CFC0A" wp14:editId="00FDE64D">
                  <wp:extent cx="694800" cy="248400"/>
                  <wp:effectExtent l="0" t="0" r="0" b="0"/>
                  <wp:docPr id="2016418482" name="Picture 1" descr="A grey and black sign with a person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2016418482" name="Picture 1" descr="A grey and black sign with a person in a circle&#10;&#10;Description automatically generated"/>
                          <pic:cNvPicPr/>
                        </pic:nvPicPr>
                        <pic:blipFill>
                          <a:blip r:embed="rId7"/>
                          <a:stretch>
                            <a:fillRect/>
                          </a:stretch>
                        </pic:blipFill>
                        <pic:spPr>
                          <a:xfrm>
                            <a:off x="0" y="0"/>
                            <a:ext cx="694800" cy="248400"/>
                          </a:xfrm>
                          <a:prstGeom prst="rect">
                            <a:avLst/>
                          </a:prstGeom>
                        </pic:spPr>
                      </pic:pic>
                    </a:graphicData>
                  </a:graphic>
                </wp:inline>
              </w:drawing>
            </w:r>
          </w:p>
          <w:p w14:paraId="73351BA6" w14:textId="77777777" w:rsidR="007A26B8" w:rsidRPr="000246E3" w:rsidRDefault="007A26B8" w:rsidP="00B7380D">
            <w:pPr>
              <w:pStyle w:val="MDPI72Copyright"/>
            </w:pPr>
            <w:r w:rsidRPr="000246E3">
              <w:rPr>
                <w:b/>
              </w:rPr>
              <w:t>Copyright:</w:t>
            </w:r>
            <w:r w:rsidRPr="000246E3">
              <w:t xml:space="preserve"> © 2023 by the authors. Submitted for possible open access publication under the terms and conditions of the Creative Commons Attribution (CC BY) license (https://creativecommons.org/licenses/by/4.0/).</w:t>
            </w:r>
          </w:p>
        </w:tc>
      </w:tr>
    </w:tbl>
    <w:p w14:paraId="74E3C454" w14:textId="172470F0" w:rsidR="003E4022" w:rsidRPr="000246E3" w:rsidRDefault="003E4022" w:rsidP="005D0605">
      <w:pPr>
        <w:pStyle w:val="MDPI16affiliation"/>
      </w:pPr>
      <w:bookmarkStart w:id="0" w:name="affSTemp"/>
      <w:bookmarkEnd w:id="0"/>
      <w:r w:rsidRPr="000246E3">
        <w:rPr>
          <w:vertAlign w:val="superscript"/>
        </w:rPr>
        <w:t>1</w:t>
      </w:r>
      <w:r w:rsidRPr="000246E3">
        <w:tab/>
        <w:t xml:space="preserve">School of Environment and Energy Engineering, Beijing University of Civil Engineering and Architecture, Beijing 10044, China; </w:t>
      </w:r>
      <w:r w:rsidR="005D0605" w:rsidRPr="000246E3">
        <w:t>2108140422005@stu.bucea.edu.cn (Y.L.); 2108590021222@stu.bucea.edu.cn (X.G.)</w:t>
      </w:r>
    </w:p>
    <w:p w14:paraId="60EFC339" w14:textId="6C0D6CDE" w:rsidR="003E4022" w:rsidRPr="000246E3" w:rsidRDefault="003E4022" w:rsidP="005D0605">
      <w:pPr>
        <w:pStyle w:val="MDPI16affiliation"/>
      </w:pPr>
      <w:r w:rsidRPr="000246E3">
        <w:rPr>
          <w:vertAlign w:val="superscript"/>
        </w:rPr>
        <w:t>2</w:t>
      </w:r>
      <w:r w:rsidRPr="000246E3">
        <w:tab/>
        <w:t>Liverpool School of Architecture, University of Liverpool, Liverpool L69 7ZN, UK</w:t>
      </w:r>
    </w:p>
    <w:p w14:paraId="69215385" w14:textId="229B0B8A" w:rsidR="003E4022" w:rsidRPr="000246E3" w:rsidRDefault="005D0605" w:rsidP="005D0605">
      <w:pPr>
        <w:pStyle w:val="MDPI16affiliation"/>
      </w:pPr>
      <w:bookmarkStart w:id="1" w:name="mainSTemp"/>
      <w:r w:rsidRPr="000246E3">
        <w:rPr>
          <w:b/>
        </w:rPr>
        <w:t>*</w:t>
      </w:r>
      <w:r w:rsidRPr="000246E3">
        <w:tab/>
        <w:t>Correspondence: liufang@bucea.edu.cn (</w:t>
      </w:r>
      <w:r w:rsidR="00343FB8" w:rsidRPr="000246E3">
        <w:t>F.L</w:t>
      </w:r>
      <w:r w:rsidRPr="000246E3">
        <w:t>.); j</w:t>
      </w:r>
      <w:r w:rsidR="003E4022" w:rsidRPr="000246E3">
        <w:t>iangtao.du@liverpool.ac.uk</w:t>
      </w:r>
      <w:r w:rsidRPr="000246E3">
        <w:t xml:space="preserve"> (J.D.)</w:t>
      </w:r>
    </w:p>
    <w:bookmarkEnd w:id="1"/>
    <w:p w14:paraId="3E8E1226" w14:textId="77777777" w:rsidR="003E4022" w:rsidRPr="000246E3" w:rsidRDefault="003E4022" w:rsidP="005D0605">
      <w:pPr>
        <w:pStyle w:val="MDPI17abstract"/>
      </w:pPr>
      <w:r w:rsidRPr="000246E3">
        <w:rPr>
          <w:b/>
        </w:rPr>
        <w:t xml:space="preserve">Abstract: </w:t>
      </w:r>
      <w:r w:rsidRPr="000246E3">
        <w:t>China lacks design strategies to improve home-based care environments for its older adults. This study investigated the perception of indoor environmental quality in housing environments and analyzed its impact on health and satisfaction among home-living older adults. A cross-sectional survey in Northern China was conducted during the COVID-19 pandemic (October 2021–March 2022) to test the effects of five housing environmental factors on home-living older adults’ health and satisfaction, including noise, lighting and view, temperature and humidity, air quality, and maintenance and cleanliness. A total of 356 home-living adults aged 60 years and older participated in the survey. The 12-item Short Form Health Survey was used to measure health-related quality of life among respondents. Using multiple regression analyses, we found that overall satisfaction can be positively predicted by four housing environmental qualities: lighting and view, temperature and humidity, air quality, and maintenance and cleanliness. Air quality was found to be a predictor of respondents’ physical health. Only noise had a significant predictive effect on respondents’ mental health. Age, marital status, and health status (cardiovascular and chronic diseases) were significantly correlated with the physical health of the respondents, whereas educational status, monthly income, and alcohol consumption could predict their mental health.</w:t>
      </w:r>
    </w:p>
    <w:p w14:paraId="6B5B06CE" w14:textId="37086058" w:rsidR="003E4022" w:rsidRPr="000246E3" w:rsidRDefault="005D0605" w:rsidP="005D0605">
      <w:pPr>
        <w:pStyle w:val="MDPI18keywords"/>
      </w:pPr>
      <w:r w:rsidRPr="000246E3">
        <w:rPr>
          <w:b/>
        </w:rPr>
        <w:t>Keywords:</w:t>
      </w:r>
      <w:r w:rsidR="003E4022" w:rsidRPr="000246E3">
        <w:rPr>
          <w:b/>
        </w:rPr>
        <w:t xml:space="preserve"> </w:t>
      </w:r>
      <w:r w:rsidR="003E4022" w:rsidRPr="000246E3">
        <w:t>perceived housing environmental qualities; satisfaction; physical and mental health; older adults; cross-sectional survey; residential buildings; Northern China</w:t>
      </w:r>
    </w:p>
    <w:p w14:paraId="1E210639" w14:textId="77777777" w:rsidR="003E4022" w:rsidRPr="000246E3" w:rsidRDefault="003E4022" w:rsidP="005D0605">
      <w:pPr>
        <w:pStyle w:val="MDPI19line"/>
        <w:pBdr>
          <w:bottom w:val="single" w:sz="4" w:space="1" w:color="000000"/>
        </w:pBdr>
      </w:pPr>
    </w:p>
    <w:p w14:paraId="73F87612" w14:textId="60E953CA" w:rsidR="003E4022" w:rsidRPr="000246E3" w:rsidRDefault="009A60CD" w:rsidP="009A60CD">
      <w:pPr>
        <w:pStyle w:val="MDPI21heading1"/>
      </w:pPr>
      <w:r w:rsidRPr="000246E3">
        <w:t xml:space="preserve">1. </w:t>
      </w:r>
      <w:r w:rsidR="003E4022" w:rsidRPr="000246E3">
        <w:t>Introduction</w:t>
      </w:r>
    </w:p>
    <w:p w14:paraId="1DD687AD" w14:textId="583D9F4E" w:rsidR="003E4022" w:rsidRPr="000246E3" w:rsidRDefault="009A60CD" w:rsidP="009A60CD">
      <w:pPr>
        <w:pStyle w:val="MDPI22heading2"/>
      </w:pPr>
      <w:r w:rsidRPr="000246E3">
        <w:t xml:space="preserve">1.1. </w:t>
      </w:r>
      <w:r w:rsidR="003E4022" w:rsidRPr="000246E3">
        <w:t>Background</w:t>
      </w:r>
    </w:p>
    <w:p w14:paraId="4A1FCA7E" w14:textId="1E4D8705" w:rsidR="003E4022" w:rsidRPr="000246E3" w:rsidRDefault="003E4022" w:rsidP="005D0605">
      <w:pPr>
        <w:pStyle w:val="MDPI31text"/>
      </w:pPr>
      <w:r w:rsidRPr="000246E3">
        <w:t xml:space="preserve">The World Health Organization (WHO) predicts that the proportion of the global population aged 60 years and older, namely </w:t>
      </w:r>
      <w:r w:rsidRPr="000246E3">
        <w:rPr>
          <w:rFonts w:eastAsia="宋体"/>
        </w:rPr>
        <w:t>older adults,</w:t>
      </w:r>
      <w:r w:rsidRPr="000246E3">
        <w:t xml:space="preserve"> will reach nearly 12% in 2030 and 16% in 2050, and</w:t>
      </w:r>
      <w:r w:rsidR="00454C6E" w:rsidRPr="000246E3">
        <w:t xml:space="preserve"> that</w:t>
      </w:r>
      <w:r w:rsidRPr="000246E3">
        <w:t xml:space="preserve"> by 2030, 1.4 billion people will be 60 years and older worldwide, with the large majority living in low- and middle-income countries [1]. There are significant variations in the pace of population aging in present-day developing countries compared to countries that developed earlier [2,3]. WHO [3] predicts that developing countries such as Brazil, China, and India will have slightly more than 20 years to adapt to rapid population aging—whereby the population of adults 60 years and older rises from 10% to 20%—whereas in some countries that developed earlier, it took approximately 150 years to experience the same change in the share of older adults. In the People’s Republic of China (China), the Seventh National Population Census 2021 [4] predicted that the country will become a moderately aging society by 2025, with 20% of the population aged 60 years and older, and will become a severely aging society by 2035, with 400 million </w:t>
      </w:r>
      <w:r w:rsidRPr="000246E3">
        <w:lastRenderedPageBreak/>
        <w:t>people</w:t>
      </w:r>
      <w:r w:rsidR="00454C6E" w:rsidRPr="000246E3">
        <w:t>,</w:t>
      </w:r>
      <w:r w:rsidRPr="000246E3">
        <w:t xml:space="preserve"> or 30% of its population</w:t>
      </w:r>
      <w:r w:rsidR="00454C6E" w:rsidRPr="000246E3">
        <w:t>,</w:t>
      </w:r>
      <w:r w:rsidRPr="000246E3">
        <w:t xml:space="preserve"> 60 years and older. To accommodate the growing need for long-term care and support for older adults, the Ministry of Housing and Urban–Rural Development of China developed two building regulations for long-term care facilities, the “Code for Design of Residential Building for the Aged (GB 50340-2016)” in 2016 [5] and the “Standard for Design of Care Facilities for the Aged (JGJ 450-2018)” in 2018 [6]. However, home-based care remains the dominant type of care for most older adults in China, and design standards for care facilities for older adults are not applicable to the care environments for home-living older adults. Several guidelines </w:t>
      </w:r>
      <w:r w:rsidR="00C017B1" w:rsidRPr="000246E3">
        <w:t>[7–9</w:t>
      </w:r>
      <w:r w:rsidRPr="000246E3">
        <w:t xml:space="preserve">] have summarized typical environmental qualities affecting residents’ health and well-being at home, including noise, lighting and view, temperature and humidity, and air quality, suggesting that improvements in the quality of life of home-living older adults can be achieved by </w:t>
      </w:r>
      <w:r w:rsidRPr="000246E3">
        <w:rPr>
          <w:rFonts w:eastAsia="宋体"/>
        </w:rPr>
        <w:t xml:space="preserve">controlling </w:t>
      </w:r>
      <w:r w:rsidRPr="000246E3">
        <w:rPr>
          <w:rFonts w:eastAsia="宋体"/>
          <w:lang w:eastAsia="zh-CN"/>
        </w:rPr>
        <w:t>these</w:t>
      </w:r>
      <w:r w:rsidRPr="000246E3">
        <w:rPr>
          <w:rFonts w:eastAsia="宋体"/>
        </w:rPr>
        <w:t xml:space="preserve"> four environmental factors at their homes</w:t>
      </w:r>
      <w:r w:rsidRPr="000246E3">
        <w:t>. It could be necessary to conduct further exploration of the care environment needs for home-living older adults.</w:t>
      </w:r>
    </w:p>
    <w:p w14:paraId="40A82B06" w14:textId="1873CA55" w:rsidR="003E4022" w:rsidRPr="000246E3" w:rsidRDefault="009A60CD" w:rsidP="009A60CD">
      <w:pPr>
        <w:pStyle w:val="MDPI22heading2"/>
        <w:spacing w:before="240"/>
      </w:pPr>
      <w:r w:rsidRPr="000246E3">
        <w:t xml:space="preserve">1.2. </w:t>
      </w:r>
      <w:r w:rsidR="003E4022" w:rsidRPr="000246E3">
        <w:t>Literature Review</w:t>
      </w:r>
    </w:p>
    <w:p w14:paraId="0E876A90" w14:textId="6E7134EB" w:rsidR="003E4022" w:rsidRPr="000246E3" w:rsidRDefault="009A60CD" w:rsidP="009A60CD">
      <w:pPr>
        <w:pStyle w:val="MDPI23heading3"/>
      </w:pPr>
      <w:r w:rsidRPr="000246E3">
        <w:t xml:space="preserve">1.2.1. </w:t>
      </w:r>
      <w:r w:rsidR="003E4022" w:rsidRPr="000246E3">
        <w:t xml:space="preserve">Housing </w:t>
      </w:r>
      <w:r w:rsidR="003301A3" w:rsidRPr="000246E3">
        <w:t xml:space="preserve">Environmental Qualities </w:t>
      </w:r>
      <w:r w:rsidR="003E4022" w:rsidRPr="000246E3">
        <w:t xml:space="preserve">and </w:t>
      </w:r>
      <w:r w:rsidR="003301A3" w:rsidRPr="000246E3">
        <w:t>Health: General Knowledge</w:t>
      </w:r>
    </w:p>
    <w:p w14:paraId="7C0FC092" w14:textId="77777777" w:rsidR="003E4022" w:rsidRPr="000246E3" w:rsidRDefault="003E4022" w:rsidP="005D0605">
      <w:pPr>
        <w:pStyle w:val="MDPI31text"/>
      </w:pPr>
      <w:r w:rsidRPr="000246E3">
        <w:t>As proved by various investigations [7,8,10], people who have lived in urban houses with poor environmental conditions for a long period may suffer from both mental and physical health problems. Thus, the World Health Organization (WHO) has clearly pointed out that improved housing conditions can save lives, prevent disease, increase quality of life, and help mitigate climate change [9].</w:t>
      </w:r>
    </w:p>
    <w:p w14:paraId="035B8BF7" w14:textId="1D68EEDE" w:rsidR="003E4022" w:rsidRPr="000246E3" w:rsidRDefault="003E4022" w:rsidP="005D0605">
      <w:pPr>
        <w:pStyle w:val="MDPI31text"/>
      </w:pPr>
      <w:r w:rsidRPr="000246E3">
        <w:t xml:space="preserve">First, noise was identified as a critical environmental stressor in housing [9]. For a Swedish study in multi-story residential buildings, the noise exposure brought by neighbors was strongly associated with eight different physical and mental health symptoms of occupants, such as pain in various body parts, headache, fatigue, depression, and anxiety [11]. A cross-sectional survey has found that the noise from outdoor urban environment can clearly increase the risk of adverse effects on wellbeing [12]. Second, the positive effect of daylighting on occupants’ health has been well recognized [13]. Daylighting can generally improve vision and relieve depressive symptoms in the built environment [14]. Improving daylighting availability in the home can take significant impact on emotional wellbeing, especially for women and young people [15]. A cross-over study demonstrated the impact of daytime lighting on the physiological, behavioral, and subjective measures of circadian health in a residential building and stressed the importance to optimize daylight availability for human health and wellbeing in homes [16]. Third, the association between indoor temperature and humidity and occupants’ physiological and psychological performances was generally found in a living space </w:t>
      </w:r>
      <w:r w:rsidR="00C017B1" w:rsidRPr="000246E3">
        <w:t>[17–19</w:t>
      </w:r>
      <w:r w:rsidRPr="000246E3">
        <w:t>]. In Japan, the intensive room heating in winter decreased morning blood pressure when compared with weak room heating (room temperature: 10</w:t>
      </w:r>
      <w:r w:rsidR="003301A3" w:rsidRPr="000246E3">
        <w:t xml:space="preserve"> </w:t>
      </w:r>
      <w:r w:rsidRPr="000246E3">
        <w:t xml:space="preserve">°C lower) [17], whilst the housing coldness/warmth evaluation was significantly related to psychological distress [18]. </w:t>
      </w:r>
      <w:r w:rsidR="00454C6E" w:rsidRPr="000246E3">
        <w:t>Long</w:t>
      </w:r>
      <w:r w:rsidRPr="000246E3">
        <w:t xml:space="preserve">-term exposure to high humidity can not only increase the risk of respiratory diseases such as asthma and rhinitis </w:t>
      </w:r>
      <w:r w:rsidR="00C017B1" w:rsidRPr="000246E3">
        <w:t>[19,20</w:t>
      </w:r>
      <w:r w:rsidRPr="000246E3">
        <w:t xml:space="preserve">], but also create </w:t>
      </w:r>
      <w:r w:rsidR="00454C6E" w:rsidRPr="000246E3">
        <w:t xml:space="preserve">a </w:t>
      </w:r>
      <w:r w:rsidRPr="000246E3">
        <w:t xml:space="preserve">psychological burden [21]. Fourth, due to the adverse effects of air pollution on public health, residents </w:t>
      </w:r>
      <w:proofErr w:type="gramStart"/>
      <w:r w:rsidRPr="000246E3">
        <w:t>had a preference for</w:t>
      </w:r>
      <w:proofErr w:type="gramEnd"/>
      <w:r w:rsidRPr="000246E3">
        <w:t xml:space="preserve"> living in housing with better air quality [22</w:t>
      </w:r>
      <w:r w:rsidR="003301A3" w:rsidRPr="000246E3">
        <w:t>,</w:t>
      </w:r>
      <w:r w:rsidRPr="000246E3">
        <w:t xml:space="preserve">23]. Last, </w:t>
      </w:r>
      <w:r w:rsidRPr="000246E3">
        <w:rPr>
          <w:rFonts w:eastAsiaTheme="minorEastAsia"/>
          <w:lang w:eastAsia="zh-CN"/>
        </w:rPr>
        <w:t>s</w:t>
      </w:r>
      <w:r w:rsidRPr="000246E3">
        <w:t>ome research has shown that cleanliness is the most important individual variable influencing occupant satisfaction with the overall environment [24].</w:t>
      </w:r>
    </w:p>
    <w:p w14:paraId="6A153DFF" w14:textId="3190917E" w:rsidR="003E4022" w:rsidRPr="000246E3" w:rsidRDefault="009A60CD" w:rsidP="009A60CD">
      <w:pPr>
        <w:pStyle w:val="MDPI23heading3"/>
        <w:spacing w:before="240"/>
      </w:pPr>
      <w:r w:rsidRPr="000246E3">
        <w:t xml:space="preserve">1.2.2. </w:t>
      </w:r>
      <w:r w:rsidR="003E4022" w:rsidRPr="000246E3">
        <w:t>Housing Environmental Qualities and the Health and Well-being of Older Adults in Foreign Countries</w:t>
      </w:r>
    </w:p>
    <w:p w14:paraId="4BF8537A" w14:textId="77777777" w:rsidR="003E4022" w:rsidRPr="000246E3" w:rsidRDefault="003E4022" w:rsidP="005D0605">
      <w:pPr>
        <w:pStyle w:val="MDPI31text"/>
      </w:pPr>
      <w:r w:rsidRPr="000246E3">
        <w:t>Indoor environmental quality for older adults’ homes must be maintained at a high level [25]. Indoor environmental factors such as temperature and humidity, lighting and view, noise, and air quality can have a significant impact on the physical health of older individuals [26].</w:t>
      </w:r>
    </w:p>
    <w:p w14:paraId="10A7421F" w14:textId="6977AD25" w:rsidR="003E4022" w:rsidRPr="000246E3" w:rsidRDefault="003E4022" w:rsidP="005D0605">
      <w:pPr>
        <w:pStyle w:val="MDPI31text"/>
      </w:pPr>
      <w:r w:rsidRPr="000246E3">
        <w:lastRenderedPageBreak/>
        <w:t>First, as older adults’ physiological functions gradually decline with age, indoor temperature can directly affect their health [27]. An Australian study showed that older adults living in homes with poor thermal insulation in winter were more likely to develop bronchitis and pneumonia [28]. A study among older men suggested that maintaining a relative humidity higher than 30% could help avoid dryness of the eyes and skin, whereas a relative humidity of ≥10% was required to avoid dryness of the nasal mucous membrane [29]. The study also found that older men feel cooler than younger adults at lower humidity levels [29]. A Scottish study found that low indoor temperatures (&lt;21</w:t>
      </w:r>
      <w:r w:rsidRPr="000246E3">
        <w:rPr>
          <w:rFonts w:ascii="Times New Roman" w:hAnsi="Times New Roman"/>
        </w:rPr>
        <w:t>℃</w:t>
      </w:r>
      <w:r w:rsidRPr="000246E3">
        <w:t>) combined with low humidity (&lt;40%) can cause very dry skin conditions among home living older adults and although older people could perceive a change in room temperature, they could not always perceive humidity changes [30].</w:t>
      </w:r>
    </w:p>
    <w:p w14:paraId="7BA047B8" w14:textId="7FF53E8D" w:rsidR="003E4022" w:rsidRPr="000246E3" w:rsidRDefault="003E4022" w:rsidP="005D0605">
      <w:pPr>
        <w:pStyle w:val="MDPI31text"/>
      </w:pPr>
      <w:r w:rsidRPr="000246E3">
        <w:t>Second, studies have suggested that the quality of light has a clear impact on the quality of life of older adults; thus, enhanced lighting may be a significant environmental factor in promoting healthy aging at home [31]. Owing to vision deterioration with age, adults 60 and older may need more light to improve their visual function and physical and mental health [31]. For older individuals, increasing lighting levels can reduce the risk of fall and resultant fractures and other injuries [32]. There is also an association between visual impairment in older people and mental health problems such as loneliness, depression, and anxiety [33], and light exposure can be used to improve older adults’ quality of life and social and emotional state [34]. Furthermore, good nighttime sleep quality in older adults can be achieved by adjusting the illuminance level and light spectra of living spaces [35].</w:t>
      </w:r>
    </w:p>
    <w:p w14:paraId="4EEC6158" w14:textId="7E6D973D" w:rsidR="003E4022" w:rsidRPr="000246E3" w:rsidRDefault="003E4022" w:rsidP="005D0605">
      <w:pPr>
        <w:pStyle w:val="MDPI31text"/>
      </w:pPr>
      <w:r w:rsidRPr="000246E3">
        <w:t>Third, environmental noise experienced by home-living older adults includes traffic noise, internal noise from indoor equipment, and neighbor noise [36]. Long-term exposure to noise may increase the risk of cardiovascular diseases among older adults [36]</w:t>
      </w:r>
      <w:r w:rsidRPr="000246E3">
        <w:rPr>
          <w:rFonts w:eastAsia="宋体" w:cs="宋体"/>
          <w:lang w:eastAsia="zh-CN"/>
        </w:rPr>
        <w:t>.</w:t>
      </w:r>
      <w:r w:rsidRPr="000246E3">
        <w:t xml:space="preserve"> Additionally, they may experience significant psychological distress after perceiving noise [37].</w:t>
      </w:r>
    </w:p>
    <w:p w14:paraId="5D5F3E6A" w14:textId="4D4FEE47" w:rsidR="003E4022" w:rsidRPr="000246E3" w:rsidRDefault="003E4022" w:rsidP="005D0605">
      <w:pPr>
        <w:pStyle w:val="MDPI31text"/>
      </w:pPr>
      <w:r w:rsidRPr="000246E3">
        <w:t>Fourth, a study concluded that both outdoor and indoor household air pollution are significantly correlated with mental disorders in older individuals, including anxiety, stress, depression, mood disorders, suicidal behavior, cognitive impairment, and dementia [38].</w:t>
      </w:r>
    </w:p>
    <w:p w14:paraId="29EA535B" w14:textId="77777777" w:rsidR="003E4022" w:rsidRPr="000246E3" w:rsidRDefault="003E4022" w:rsidP="005D0605">
      <w:pPr>
        <w:pStyle w:val="MDPI31text"/>
      </w:pPr>
      <w:r w:rsidRPr="000246E3">
        <w:t>Last, the cleanliness of older adults’ living environment is associated with their health [39].</w:t>
      </w:r>
    </w:p>
    <w:p w14:paraId="1D8CA4A6" w14:textId="6C1D37AA" w:rsidR="003E4022" w:rsidRPr="000246E3" w:rsidRDefault="009A60CD" w:rsidP="009A60CD">
      <w:pPr>
        <w:pStyle w:val="MDPI23heading3"/>
        <w:spacing w:before="240"/>
      </w:pPr>
      <w:r w:rsidRPr="000246E3">
        <w:t xml:space="preserve">1.2.3. </w:t>
      </w:r>
      <w:r w:rsidR="003E4022" w:rsidRPr="000246E3">
        <w:t>Housing Environmental Qualities and the Health and Well-</w:t>
      </w:r>
      <w:r w:rsidR="003301A3" w:rsidRPr="000246E3">
        <w:t>B</w:t>
      </w:r>
      <w:r w:rsidR="003E4022" w:rsidRPr="000246E3">
        <w:t>eing of Older Adults in China</w:t>
      </w:r>
    </w:p>
    <w:p w14:paraId="37953EEF" w14:textId="5DA06C53" w:rsidR="003E4022" w:rsidRPr="000246E3" w:rsidRDefault="003E4022" w:rsidP="005D0605">
      <w:pPr>
        <w:pStyle w:val="MDPI31text"/>
      </w:pPr>
      <w:r w:rsidRPr="000246E3">
        <w:t>China’s rapidly increasing older adult</w:t>
      </w:r>
      <w:r w:rsidR="00454C6E" w:rsidRPr="000246E3">
        <w:t xml:space="preserve"> population</w:t>
      </w:r>
      <w:r w:rsidRPr="000246E3">
        <w:t xml:space="preserve"> has challenged local governments to improve living conditions and arrangements for older adults and their families [40]. Since 2016, the government has established building regulations to promote efficient solutions for the planning and construction of long-term care facilities for older adults such as residential care homes and nursing homes [5,6]. These regulations [5,6] mostly focus on spatial design and ergonomic aspects, with scant attention to indoor environmental qualities (noise, lighting and view, temperature and humidity, and air quality). However, recent Chinese investigations have explored the effects of these environmental qualities on the health and well-being of older adults in care facilities. A study conducted at the aged-care center in Chongqing (latitude: 29°33</w:t>
      </w:r>
      <w:r w:rsidR="008573F2" w:rsidRPr="000246E3">
        <w:t>′</w:t>
      </w:r>
      <w:r w:rsidRPr="000246E3">
        <w:t>49</w:t>
      </w:r>
      <w:r w:rsidR="008573F2" w:rsidRPr="000246E3">
        <w:t xml:space="preserve">″ </w:t>
      </w:r>
      <w:r w:rsidRPr="000246E3">
        <w:t>N; longitude: 106°33′01″</w:t>
      </w:r>
      <w:r w:rsidR="008573F2" w:rsidRPr="000246E3">
        <w:t xml:space="preserve"> </w:t>
      </w:r>
      <w:r w:rsidRPr="000246E3">
        <w:t xml:space="preserve">E) showed that humidity variations in residential buildings may affect cardiorespiratory function in older adults [41], and good indoor air quality can substantially improve the cardiopulmonary health of older adults [42]. A survey of residential care homes in Southern China revealed that indoor temperature and artificial lighting in winter and summer were positively correlated with overall satisfaction among residents, whereas street noise was negatively related to residents’ satisfaction [43]. Considering China’s northern location with a cold climate, another study concluded that Chinese residents’ overall satisfaction was associated with indoor environmental qualities (noise, lighting and view, temperature and humidity, and air quality) in care facilities for older adults [44]. A mixed-model investigation in </w:t>
      </w:r>
      <w:r w:rsidRPr="000246E3">
        <w:lastRenderedPageBreak/>
        <w:t>Chinese nursing homes found that the quality of life and cognitive function of older adults with dementia were significantly affected by both indoor environmental factors and supporting facilities [45]. Most elderly care facilities provided accommodation, meals, and medical care for the older adults, and the personnel had different requirements for the indoor physical environment of different functional rooms [44]. According to a study on the residential environment of older adults in Xiangxi [46], the indoor environmental factors (e.g., air quality, lighting environment, hygiene environment and noise) can affect overall satisfaction among older residents and these effects differed in location (ancient town). In addition, nursing facilities had more stringent indoor environment requirements than general buildings [47].</w:t>
      </w:r>
    </w:p>
    <w:p w14:paraId="739C2D5D" w14:textId="6E689666" w:rsidR="003E4022" w:rsidRPr="000246E3" w:rsidRDefault="003E4022" w:rsidP="005D0605">
      <w:pPr>
        <w:pStyle w:val="MDPI31text"/>
      </w:pPr>
      <w:r w:rsidRPr="000246E3">
        <w:t>In China, compared with professional care facilities, the home-based care environment cannot meet the growing needs of older adults, and there were still some environmental problems found in such homes [48]. A longitudinal study demonstrated that the physical and mental health of both middle-aged and older adults can be impaired by a long-term exposure to air pollutants at their homes [49]. Another study conducted in public and subsidized (P&amp;S) houses showed that the cleanliness of older adults</w:t>
      </w:r>
      <w:r w:rsidR="00CC08DA" w:rsidRPr="000246E3">
        <w:t>’</w:t>
      </w:r>
      <w:r w:rsidRPr="000246E3">
        <w:t xml:space="preserve"> living environments was associated with their physical health [50]. It has been further found</w:t>
      </w:r>
      <w:r w:rsidR="00454C6E" w:rsidRPr="000246E3">
        <w:t>,</w:t>
      </w:r>
      <w:r w:rsidRPr="000246E3">
        <w:t xml:space="preserve"> in a longitudinal population-based study</w:t>
      </w:r>
      <w:r w:rsidR="00454C6E" w:rsidRPr="000246E3">
        <w:t>,</w:t>
      </w:r>
      <w:r w:rsidRPr="000246E3">
        <w:t xml:space="preserve"> that home tidiness can positively affect depressive symptoms among older adults [51]. In addition, a cross-sectional study concluded that home lighting, noise, air quality, and cleanness may have a clear impact on the mental health of older adults [52]. However, the home-based care environment for old</w:t>
      </w:r>
      <w:r w:rsidR="00454C6E" w:rsidRPr="000246E3">
        <w:t>er</w:t>
      </w:r>
      <w:r w:rsidRPr="000246E3">
        <w:t xml:space="preserve"> adults has not been fully investigated according to the impact of indoor environmental factors on health and wellbeing of old occupants in China [48].</w:t>
      </w:r>
    </w:p>
    <w:p w14:paraId="4985411F" w14:textId="6B558CD4" w:rsidR="003E4022" w:rsidRPr="000246E3" w:rsidRDefault="009A60CD" w:rsidP="009A60CD">
      <w:pPr>
        <w:pStyle w:val="MDPI22heading2"/>
        <w:spacing w:before="240"/>
      </w:pPr>
      <w:r w:rsidRPr="000246E3">
        <w:t xml:space="preserve">1.3. </w:t>
      </w:r>
      <w:r w:rsidR="003E4022" w:rsidRPr="000246E3">
        <w:t>Research Problems</w:t>
      </w:r>
    </w:p>
    <w:p w14:paraId="18201150" w14:textId="546A57C2" w:rsidR="003E4022" w:rsidRPr="000246E3" w:rsidRDefault="003E4022" w:rsidP="005D0605">
      <w:pPr>
        <w:pStyle w:val="MDPI31text"/>
      </w:pPr>
      <w:r w:rsidRPr="000246E3">
        <w:t xml:space="preserve">First, most Chinese studies on the association between indoor environment and older adults’ satisfaction and physical and mental health were conducted in professional care facilities (residential care homes or nursing homes) </w:t>
      </w:r>
      <w:r w:rsidR="00C017B1" w:rsidRPr="000246E3">
        <w:t>[41–44</w:t>
      </w:r>
      <w:r w:rsidRPr="000246E3">
        <w:t>]. Thus, there remains a lack of knowledge regarding the effects of indoor housing environmental factors on the satisfaction and physical and mental health of home-living older adults.</w:t>
      </w:r>
    </w:p>
    <w:p w14:paraId="2144F5BE" w14:textId="39DB46B2" w:rsidR="003E4022" w:rsidRPr="000246E3" w:rsidRDefault="003E4022" w:rsidP="005D0605">
      <w:pPr>
        <w:pStyle w:val="MDPI31text"/>
      </w:pPr>
      <w:r w:rsidRPr="000246E3">
        <w:t>Second, scant available studies have explored the improvement of overall satisfaction and physical and mental well-being of older adults using multiple environmental interventions in existing Chinese residential buildings. Considering that home-based care remains the main model for the care of older adults in China [53], this study posited that further exploration of the interaction between home-living older adults and their living environment is required.</w:t>
      </w:r>
    </w:p>
    <w:p w14:paraId="6D943F08" w14:textId="2C33DC14" w:rsidR="003E4022" w:rsidRPr="000246E3" w:rsidRDefault="003E4022" w:rsidP="005D0605">
      <w:pPr>
        <w:pStyle w:val="MDPI31text"/>
      </w:pPr>
      <w:r w:rsidRPr="000246E3">
        <w:t>Third, in terms of research investigation methods, most previous studies adopted physical environmental measurement (e.g., temperature, lighting, humidity) as the main approach to assess environmental qualities [41,43,44]. However, the perception mechanism of indoor environments by older adults and its association with satisfaction and health status (physical and mental) have not been fully understood. It could be hard to deny that the perception of home environment was directly associated with satisfaction and health of old adults [52]. Therefore, this study would also highlight the necessity to evaluate perceived environmental factors using a subjective measure among old adults at their homes.</w:t>
      </w:r>
    </w:p>
    <w:p w14:paraId="6B42FAE8" w14:textId="5E2F124B" w:rsidR="003E4022" w:rsidRPr="000246E3" w:rsidRDefault="009A60CD" w:rsidP="009A60CD">
      <w:pPr>
        <w:pStyle w:val="MDPI22heading2"/>
        <w:spacing w:before="240"/>
      </w:pPr>
      <w:r w:rsidRPr="000246E3">
        <w:t xml:space="preserve">1.4. </w:t>
      </w:r>
      <w:r w:rsidR="003E4022" w:rsidRPr="000246E3">
        <w:t>Research Questions</w:t>
      </w:r>
    </w:p>
    <w:p w14:paraId="03A090CB" w14:textId="6B4505E9" w:rsidR="003E4022" w:rsidRPr="000246E3" w:rsidRDefault="003E4022" w:rsidP="005D0605">
      <w:pPr>
        <w:pStyle w:val="MDPI31text"/>
      </w:pPr>
      <w:r w:rsidRPr="000246E3">
        <w:rPr>
          <w:szCs w:val="20"/>
        </w:rPr>
        <w:t>In this study, we c</w:t>
      </w:r>
      <w:r w:rsidRPr="000246E3">
        <w:t xml:space="preserve">onducted a cross-sectional survey (a sample survey of a specific population within a certain range at a given point in time [54]) during the COVID-19 pandemic in Northern China (Beijing and its adjacent regions) to investigate the relationship between perceived housing environmental qualities and home-living older adults, </w:t>
      </w:r>
      <w:r w:rsidR="00454C6E" w:rsidRPr="000246E3">
        <w:t xml:space="preserve">to </w:t>
      </w:r>
      <w:r w:rsidRPr="000246E3">
        <w:t xml:space="preserve">identify the key environmental causes of their health problems, and </w:t>
      </w:r>
      <w:r w:rsidR="00454C6E" w:rsidRPr="000246E3">
        <w:t xml:space="preserve">to </w:t>
      </w:r>
      <w:r w:rsidRPr="000246E3">
        <w:t xml:space="preserve">propose effective </w:t>
      </w:r>
      <w:r w:rsidRPr="000246E3">
        <w:lastRenderedPageBreak/>
        <w:t>strategies to improve their health and well-being through environmental and architectural design solutions. Specifically, we considered three research questions:</w:t>
      </w:r>
    </w:p>
    <w:p w14:paraId="33A3B06A" w14:textId="69B6EACD" w:rsidR="003E4022" w:rsidRPr="000246E3" w:rsidRDefault="003E4022" w:rsidP="008573F2">
      <w:pPr>
        <w:pStyle w:val="MDPI31text"/>
        <w:suppressAutoHyphens/>
        <w:spacing w:before="240" w:after="240"/>
        <w:ind w:left="2606" w:firstLine="432"/>
        <w:rPr>
          <w:color w:val="auto"/>
        </w:rPr>
      </w:pPr>
      <w:r w:rsidRPr="000246E3">
        <w:rPr>
          <w:b/>
          <w:bCs/>
          <w:color w:val="auto"/>
        </w:rPr>
        <w:t>RQ</w:t>
      </w:r>
      <w:r w:rsidRPr="000246E3">
        <w:rPr>
          <w:b/>
          <w:bCs/>
          <w:color w:val="auto"/>
          <w:vertAlign w:val="subscript"/>
        </w:rPr>
        <w:t>1</w:t>
      </w:r>
      <w:r w:rsidRPr="000246E3">
        <w:rPr>
          <w:b/>
          <w:bCs/>
          <w:color w:val="auto"/>
        </w:rPr>
        <w:t>:</w:t>
      </w:r>
      <w:r w:rsidRPr="000246E3">
        <w:rPr>
          <w:color w:val="auto"/>
        </w:rPr>
        <w:t xml:space="preserve"> How can perceived indoor environmental factors in houses</w:t>
      </w:r>
      <w:r w:rsidRPr="000246E3">
        <w:rPr>
          <w:b/>
          <w:bCs/>
          <w:color w:val="auto"/>
        </w:rPr>
        <w:t xml:space="preserve"> </w:t>
      </w:r>
      <w:r w:rsidRPr="000246E3">
        <w:rPr>
          <w:color w:val="auto"/>
        </w:rPr>
        <w:t>predict older adults’ overall satisfaction?</w:t>
      </w:r>
    </w:p>
    <w:p w14:paraId="29B3A681" w14:textId="77777777" w:rsidR="003E4022" w:rsidRPr="000246E3" w:rsidRDefault="003E4022" w:rsidP="008573F2">
      <w:pPr>
        <w:pStyle w:val="MDPI31text"/>
        <w:suppressAutoHyphens/>
        <w:spacing w:after="240"/>
        <w:ind w:left="2606" w:firstLine="432"/>
        <w:rPr>
          <w:b/>
          <w:bCs/>
          <w:color w:val="auto"/>
        </w:rPr>
      </w:pPr>
      <w:r w:rsidRPr="000246E3">
        <w:rPr>
          <w:b/>
          <w:bCs/>
          <w:color w:val="auto"/>
        </w:rPr>
        <w:t>RQ</w:t>
      </w:r>
      <w:r w:rsidRPr="000246E3">
        <w:rPr>
          <w:b/>
          <w:bCs/>
          <w:color w:val="auto"/>
          <w:vertAlign w:val="subscript"/>
        </w:rPr>
        <w:t>2</w:t>
      </w:r>
      <w:r w:rsidRPr="000246E3">
        <w:rPr>
          <w:b/>
          <w:bCs/>
          <w:color w:val="auto"/>
        </w:rPr>
        <w:t>:</w:t>
      </w:r>
      <w:r w:rsidRPr="000246E3">
        <w:rPr>
          <w:color w:val="auto"/>
        </w:rPr>
        <w:t xml:space="preserve"> How can perceived indoor environmental factors in houses predict older adults’ physical health?</w:t>
      </w:r>
    </w:p>
    <w:p w14:paraId="6C076E17" w14:textId="77777777" w:rsidR="003E4022" w:rsidRPr="000246E3" w:rsidRDefault="003E4022" w:rsidP="003E4022">
      <w:pPr>
        <w:pStyle w:val="MDPI31text"/>
        <w:suppressAutoHyphens/>
        <w:ind w:left="2606" w:firstLine="432"/>
        <w:rPr>
          <w:color w:val="auto"/>
        </w:rPr>
      </w:pPr>
      <w:r w:rsidRPr="000246E3">
        <w:rPr>
          <w:b/>
          <w:bCs/>
          <w:color w:val="auto"/>
        </w:rPr>
        <w:t>RQ</w:t>
      </w:r>
      <w:r w:rsidRPr="000246E3">
        <w:rPr>
          <w:b/>
          <w:bCs/>
          <w:color w:val="auto"/>
          <w:vertAlign w:val="subscript"/>
        </w:rPr>
        <w:t>3</w:t>
      </w:r>
      <w:r w:rsidRPr="000246E3">
        <w:rPr>
          <w:b/>
          <w:bCs/>
          <w:color w:val="auto"/>
        </w:rPr>
        <w:t xml:space="preserve">: </w:t>
      </w:r>
      <w:r w:rsidRPr="000246E3">
        <w:rPr>
          <w:color w:val="auto"/>
        </w:rPr>
        <w:t>How can perceived indoor environmental factors in houses predict older adults’ mental health?</w:t>
      </w:r>
    </w:p>
    <w:p w14:paraId="74175047" w14:textId="6FF72FD6" w:rsidR="003E4022" w:rsidRPr="000246E3" w:rsidRDefault="009A60CD" w:rsidP="009A60CD">
      <w:pPr>
        <w:pStyle w:val="MDPI21heading1"/>
      </w:pPr>
      <w:r w:rsidRPr="000246E3">
        <w:rPr>
          <w:lang w:eastAsia="zh-CN"/>
        </w:rPr>
        <w:t xml:space="preserve">2. </w:t>
      </w:r>
      <w:r w:rsidR="003E4022" w:rsidRPr="000246E3">
        <w:t>Materials and Methods</w:t>
      </w:r>
    </w:p>
    <w:p w14:paraId="3D6FB199" w14:textId="35F4B695" w:rsidR="003E4022" w:rsidRPr="000246E3" w:rsidRDefault="009A60CD" w:rsidP="009A60CD">
      <w:pPr>
        <w:pStyle w:val="MDPI22heading2"/>
      </w:pPr>
      <w:r w:rsidRPr="000246E3">
        <w:t xml:space="preserve">2.1. </w:t>
      </w:r>
      <w:r w:rsidR="003E4022" w:rsidRPr="000246E3">
        <w:t>Conceptual Framework</w:t>
      </w:r>
    </w:p>
    <w:p w14:paraId="00FD1387" w14:textId="77777777" w:rsidR="003E4022" w:rsidRPr="000246E3" w:rsidRDefault="003E4022" w:rsidP="005D0605">
      <w:pPr>
        <w:pStyle w:val="MDPI31text"/>
      </w:pPr>
      <w:r w:rsidRPr="000246E3">
        <w:t>As shown in Figure 1, we proposed a conceptual framework to explain the interaction between perceived housing environmental factors and overall satisfaction and quality of life among the older adult Chinese population receiving home-based care.</w:t>
      </w:r>
    </w:p>
    <w:p w14:paraId="07E2C676" w14:textId="77777777" w:rsidR="003E4022" w:rsidRPr="000246E3" w:rsidRDefault="003E4022" w:rsidP="005D0605">
      <w:pPr>
        <w:pStyle w:val="MDPI52figure"/>
      </w:pPr>
      <w:r w:rsidRPr="000246E3">
        <w:rPr>
          <w:noProof/>
          <w:snapToGrid/>
        </w:rPr>
        <w:drawing>
          <wp:inline distT="0" distB="0" distL="0" distR="0" wp14:anchorId="3DAE7B44" wp14:editId="2E4E0452">
            <wp:extent cx="5008245" cy="2472690"/>
            <wp:effectExtent l="0" t="0" r="1905" b="3810"/>
            <wp:docPr id="479007488" name="图片 479007488" descr="A diagram of a health care wor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7488" name="图片 479007488" descr="A diagram of a health care worker&#10;&#10;Description automatically generated with medium confidence"/>
                    <pic:cNvPicPr>
                      <a:picLocks noChangeAspect="1" noChangeArrowheads="1"/>
                    </pic:cNvPicPr>
                  </pic:nvPicPr>
                  <pic:blipFill>
                    <a:blip r:embed="rId8"/>
                    <a:stretch>
                      <a:fillRect/>
                    </a:stretch>
                  </pic:blipFill>
                  <pic:spPr>
                    <a:xfrm>
                      <a:off x="0" y="0"/>
                      <a:ext cx="5008245" cy="2472690"/>
                    </a:xfrm>
                    <a:prstGeom prst="rect">
                      <a:avLst/>
                    </a:prstGeom>
                    <a:noFill/>
                  </pic:spPr>
                </pic:pic>
              </a:graphicData>
            </a:graphic>
          </wp:inline>
        </w:drawing>
      </w:r>
    </w:p>
    <w:p w14:paraId="0F34E7A0" w14:textId="1C0D2B6D" w:rsidR="003E4022" w:rsidRPr="000246E3" w:rsidRDefault="005D0605" w:rsidP="005D0605">
      <w:pPr>
        <w:pStyle w:val="MDPI51figurecaption"/>
        <w:rPr>
          <w:b/>
        </w:rPr>
      </w:pPr>
      <w:r w:rsidRPr="000246E3">
        <w:rPr>
          <w:b/>
        </w:rPr>
        <w:t xml:space="preserve">Figure 1. </w:t>
      </w:r>
      <w:r w:rsidR="003E4022" w:rsidRPr="000246E3">
        <w:t>Conceptual framework of study.</w:t>
      </w:r>
    </w:p>
    <w:p w14:paraId="7BA6AF27" w14:textId="34AF2A07" w:rsidR="003E4022" w:rsidRPr="000246E3" w:rsidRDefault="009A60CD" w:rsidP="009A60CD">
      <w:pPr>
        <w:pStyle w:val="MDPI22heading2"/>
        <w:spacing w:before="240"/>
      </w:pPr>
      <w:r w:rsidRPr="000246E3">
        <w:t xml:space="preserve">2.2. </w:t>
      </w:r>
      <w:r w:rsidR="003E4022" w:rsidRPr="000246E3">
        <w:t>Survey and Respondents</w:t>
      </w:r>
    </w:p>
    <w:p w14:paraId="449A56B1" w14:textId="77777777" w:rsidR="003E4022" w:rsidRPr="000246E3" w:rsidRDefault="003E4022" w:rsidP="005D0605">
      <w:pPr>
        <w:pStyle w:val="MDPI31text"/>
      </w:pPr>
      <w:r w:rsidRPr="000246E3">
        <w:t xml:space="preserve">Owing to the limitations imposed by the COVID-19 pandemic, we conducted an online structured survey in Northern China (Beijing and its adjacent regions, shown in Figure 2) (October 2021 to March 2022). The survey’s self-report questionnaire was completed using </w:t>
      </w:r>
      <w:proofErr w:type="spellStart"/>
      <w:r w:rsidRPr="000246E3">
        <w:t>Sojump</w:t>
      </w:r>
      <w:proofErr w:type="spellEnd"/>
      <w:r w:rsidRPr="000246E3">
        <w:t xml:space="preserve"> (</w:t>
      </w:r>
      <w:commentRangeStart w:id="2"/>
      <w:r w:rsidRPr="000246E3">
        <w:t>www.sojump.com</w:t>
      </w:r>
      <w:commentRangeEnd w:id="2"/>
      <w:r w:rsidR="008573F2" w:rsidRPr="000246E3">
        <w:rPr>
          <w:rStyle w:val="CommentReference"/>
          <w:rFonts w:eastAsia="宋体"/>
          <w:noProof/>
          <w:snapToGrid/>
          <w:kern w:val="0"/>
          <w:lang w:eastAsia="zh-CN" w:bidi="ar-SA"/>
          <w14:ligatures w14:val="none"/>
        </w:rPr>
        <w:commentReference w:id="2"/>
      </w:r>
      <w:r w:rsidRPr="000246E3">
        <w:t>), and the relevant link was randomly distributed via the social media website WeChat (</w:t>
      </w:r>
      <w:commentRangeStart w:id="3"/>
      <w:r w:rsidRPr="000246E3">
        <w:t>www.wechat.com</w:t>
      </w:r>
      <w:commentRangeEnd w:id="3"/>
      <w:r w:rsidR="008573F2" w:rsidRPr="000246E3">
        <w:rPr>
          <w:rStyle w:val="CommentReference"/>
          <w:rFonts w:eastAsia="宋体"/>
          <w:noProof/>
          <w:snapToGrid/>
          <w:kern w:val="0"/>
          <w:lang w:eastAsia="zh-CN" w:bidi="ar-SA"/>
          <w14:ligatures w14:val="none"/>
        </w:rPr>
        <w:commentReference w:id="3"/>
      </w:r>
      <w:r w:rsidRPr="000246E3">
        <w:t>). To ensure the validity of the survey data, inclusion criteria included:</w:t>
      </w:r>
    </w:p>
    <w:p w14:paraId="4751B383" w14:textId="77777777" w:rsidR="003E4022" w:rsidRPr="000246E3" w:rsidRDefault="003E4022" w:rsidP="005D0605">
      <w:pPr>
        <w:pStyle w:val="MDPI31text"/>
        <w:numPr>
          <w:ilvl w:val="0"/>
          <w:numId w:val="24"/>
        </w:numPr>
        <w:spacing w:before="60"/>
        <w:ind w:left="3033" w:hanging="425"/>
        <w:rPr>
          <w:color w:val="auto"/>
        </w:rPr>
      </w:pPr>
      <w:r w:rsidRPr="000246E3">
        <w:rPr>
          <w:color w:val="auto"/>
        </w:rPr>
        <w:t>Chinese adults 60 years and older</w:t>
      </w:r>
    </w:p>
    <w:p w14:paraId="24607E89" w14:textId="07513B6F" w:rsidR="003E4022" w:rsidRPr="000246E3" w:rsidRDefault="003E4022" w:rsidP="005D0605">
      <w:pPr>
        <w:pStyle w:val="MDPI31text"/>
        <w:numPr>
          <w:ilvl w:val="0"/>
          <w:numId w:val="24"/>
        </w:numPr>
        <w:ind w:left="3033" w:hanging="425"/>
        <w:rPr>
          <w:color w:val="auto"/>
        </w:rPr>
      </w:pPr>
      <w:r w:rsidRPr="000246E3">
        <w:rPr>
          <w:color w:val="auto"/>
        </w:rPr>
        <w:t>normal cognitive functions (no Alzheimer</w:t>
      </w:r>
      <w:r w:rsidR="00CC08DA" w:rsidRPr="000246E3">
        <w:rPr>
          <w:color w:val="auto"/>
        </w:rPr>
        <w:t>’</w:t>
      </w:r>
      <w:r w:rsidRPr="000246E3">
        <w:rPr>
          <w:color w:val="auto"/>
        </w:rPr>
        <w:t>s disease, normal memory</w:t>
      </w:r>
      <w:r w:rsidR="00454C6E" w:rsidRPr="000246E3">
        <w:rPr>
          <w:color w:val="auto"/>
        </w:rPr>
        <w:t>,</w:t>
      </w:r>
      <w:r w:rsidRPr="000246E3">
        <w:rPr>
          <w:color w:val="auto"/>
        </w:rPr>
        <w:t xml:space="preserve"> and logical thinking)</w:t>
      </w:r>
    </w:p>
    <w:p w14:paraId="24E30E5C" w14:textId="77777777" w:rsidR="003E4022" w:rsidRPr="000246E3" w:rsidRDefault="003E4022" w:rsidP="005D0605">
      <w:pPr>
        <w:pStyle w:val="MDPI31text"/>
        <w:numPr>
          <w:ilvl w:val="0"/>
          <w:numId w:val="24"/>
        </w:numPr>
        <w:ind w:left="3033" w:hanging="425"/>
        <w:rPr>
          <w:color w:val="auto"/>
        </w:rPr>
      </w:pPr>
      <w:r w:rsidRPr="000246E3">
        <w:rPr>
          <w:color w:val="auto"/>
        </w:rPr>
        <w:t>no serious hearing (hearing aid needed) or visual impairments (suffer from glaucoma or age-related macular degeneration [55])</w:t>
      </w:r>
    </w:p>
    <w:p w14:paraId="35AAA8ED" w14:textId="77777777" w:rsidR="003E4022" w:rsidRPr="000246E3" w:rsidRDefault="003E4022" w:rsidP="005D0605">
      <w:pPr>
        <w:pStyle w:val="MDPI31text"/>
        <w:numPr>
          <w:ilvl w:val="0"/>
          <w:numId w:val="24"/>
        </w:numPr>
        <w:ind w:left="3033" w:hanging="425"/>
        <w:rPr>
          <w:color w:val="auto"/>
        </w:rPr>
      </w:pPr>
      <w:r w:rsidRPr="000246E3">
        <w:rPr>
          <w:color w:val="auto"/>
        </w:rPr>
        <w:t>receiving care at home</w:t>
      </w:r>
    </w:p>
    <w:p w14:paraId="6F1F6D34" w14:textId="77777777" w:rsidR="003E4022" w:rsidRPr="000246E3" w:rsidRDefault="003E4022" w:rsidP="005D0605">
      <w:pPr>
        <w:pStyle w:val="MDPI31text"/>
        <w:numPr>
          <w:ilvl w:val="0"/>
          <w:numId w:val="24"/>
        </w:numPr>
        <w:ind w:left="3033" w:hanging="425"/>
        <w:rPr>
          <w:color w:val="auto"/>
        </w:rPr>
      </w:pPr>
      <w:r w:rsidRPr="000246E3">
        <w:rPr>
          <w:color w:val="auto"/>
        </w:rPr>
        <w:t xml:space="preserve">ability to respond to survey </w:t>
      </w:r>
      <w:proofErr w:type="gramStart"/>
      <w:r w:rsidRPr="000246E3">
        <w:rPr>
          <w:color w:val="auto"/>
        </w:rPr>
        <w:t>questions</w:t>
      </w:r>
      <w:proofErr w:type="gramEnd"/>
    </w:p>
    <w:p w14:paraId="23AD4D51" w14:textId="77777777" w:rsidR="003E4022" w:rsidRPr="000246E3" w:rsidRDefault="003E4022" w:rsidP="005D0605">
      <w:pPr>
        <w:pStyle w:val="MDPI31text"/>
        <w:numPr>
          <w:ilvl w:val="0"/>
          <w:numId w:val="24"/>
        </w:numPr>
        <w:ind w:left="3033" w:hanging="425"/>
        <w:rPr>
          <w:color w:val="auto"/>
        </w:rPr>
      </w:pPr>
      <w:r w:rsidRPr="000246E3">
        <w:rPr>
          <w:color w:val="auto"/>
        </w:rPr>
        <w:t xml:space="preserve">provided voluntary consent to participate in the </w:t>
      </w:r>
      <w:proofErr w:type="gramStart"/>
      <w:r w:rsidRPr="000246E3">
        <w:rPr>
          <w:color w:val="auto"/>
        </w:rPr>
        <w:t>study</w:t>
      </w:r>
      <w:proofErr w:type="gramEnd"/>
    </w:p>
    <w:p w14:paraId="4A7BE5C8" w14:textId="77777777" w:rsidR="003E4022" w:rsidRPr="000246E3" w:rsidRDefault="003E4022" w:rsidP="005D0605">
      <w:pPr>
        <w:pStyle w:val="MDPI52figure"/>
        <w:ind w:left="2608"/>
        <w:jc w:val="left"/>
      </w:pPr>
      <w:r w:rsidRPr="000246E3">
        <w:rPr>
          <w:noProof/>
          <w:snapToGrid/>
        </w:rPr>
        <w:lastRenderedPageBreak/>
        <w:drawing>
          <wp:inline distT="0" distB="0" distL="0" distR="0" wp14:anchorId="5EC49DF4" wp14:editId="23F85740">
            <wp:extent cx="4170218" cy="3027453"/>
            <wp:effectExtent l="0" t="0" r="1905" b="1905"/>
            <wp:docPr id="5581814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81434" name="图片 558181434"/>
                    <pic:cNvPicPr/>
                  </pic:nvPicPr>
                  <pic:blipFill>
                    <a:blip r:embed="rId13"/>
                    <a:stretch>
                      <a:fillRect/>
                    </a:stretch>
                  </pic:blipFill>
                  <pic:spPr>
                    <a:xfrm>
                      <a:off x="0" y="0"/>
                      <a:ext cx="4209792" cy="3056183"/>
                    </a:xfrm>
                    <a:prstGeom prst="rect">
                      <a:avLst/>
                    </a:prstGeom>
                  </pic:spPr>
                </pic:pic>
              </a:graphicData>
            </a:graphic>
          </wp:inline>
        </w:drawing>
      </w:r>
    </w:p>
    <w:p w14:paraId="0E2AFCD4" w14:textId="672B4497" w:rsidR="003E4022" w:rsidRPr="000246E3" w:rsidRDefault="005D0605" w:rsidP="005D0605">
      <w:pPr>
        <w:pStyle w:val="MDPI51figurecaption"/>
        <w:rPr>
          <w:b/>
        </w:rPr>
      </w:pPr>
      <w:r w:rsidRPr="000246E3">
        <w:rPr>
          <w:b/>
        </w:rPr>
        <w:t xml:space="preserve">Figure 2. </w:t>
      </w:r>
      <w:r w:rsidR="003E4022" w:rsidRPr="000246E3">
        <w:t>The map of Beijing and its adjacent regions.</w:t>
      </w:r>
    </w:p>
    <w:p w14:paraId="22321C52" w14:textId="2AFA173B" w:rsidR="003E4022" w:rsidRPr="000246E3" w:rsidRDefault="003E4022" w:rsidP="005D0605">
      <w:pPr>
        <w:pStyle w:val="MDPI31text"/>
      </w:pPr>
      <w:r w:rsidRPr="000246E3">
        <w:t xml:space="preserve">A total of 356 valid questionnaires were collected. Table 1 summarizes respondents’ demographic and socioeconomic characteristics. Approximately 59% of respondents were female. Among respondents, 55.6% were 60–69 years old, and 44% were older than 70. In this study, the percentage of respondents with educational levels of a certificate of secondary school and below, high school, and college and above were 47.5%, 25.5%, and 26.9%, respectively. Most respondents (82.3%) lived with their partners. The number of respondents with a monthly income of RMB </w:t>
      </w:r>
      <w:r w:rsidR="00635913" w:rsidRPr="000246E3">
        <w:t>2000</w:t>
      </w:r>
      <w:r w:rsidRPr="000246E3">
        <w:t>–</w:t>
      </w:r>
      <w:r w:rsidR="00635913" w:rsidRPr="000246E3">
        <w:t>3000</w:t>
      </w:r>
      <w:r w:rsidRPr="000246E3">
        <w:t xml:space="preserve"> (USD 300–450) was slightly higher than that of other groups. Over half of the respondents (59.5%) had a monthly income of RMB </w:t>
      </w:r>
      <w:r w:rsidR="00635913" w:rsidRPr="000246E3">
        <w:t>2000</w:t>
      </w:r>
      <w:r w:rsidRPr="000246E3">
        <w:t>–</w:t>
      </w:r>
      <w:r w:rsidR="00635913" w:rsidRPr="000246E3">
        <w:t>5000</w:t>
      </w:r>
      <w:r w:rsidRPr="000246E3">
        <w:t xml:space="preserve"> (USD 300–750).</w:t>
      </w:r>
    </w:p>
    <w:p w14:paraId="77753E51" w14:textId="15EC90B9" w:rsidR="003E4022" w:rsidRPr="000246E3" w:rsidRDefault="003E4022" w:rsidP="005D0605">
      <w:pPr>
        <w:pStyle w:val="MDPI31text"/>
      </w:pPr>
      <w:r w:rsidRPr="000246E3">
        <w:t>Regarding lifestyle, 88.5% of respondents were not current smokers [56], and 52% considered themselves current drinkers [57]. According to a study on alcohol consumption among the Chinese population [57], current drinkers were divided into three groups: light, moderate, and heavy drinkers. Respondents who identified as light drinkers (38.8%) were the largest population in this survey. Regarding intensity of physical activity, over half of our study’s respondents (68.5%) were light exercisers (e.g., walking), which was higher than the number of moderate exercisers (e.g., yoga, tai chi; 17.4%) and the number of vigorous exercisers (e.g., running, table tennis; 3.7%) [58].</w:t>
      </w:r>
    </w:p>
    <w:p w14:paraId="67E4A308" w14:textId="77777777" w:rsidR="003E4022" w:rsidRPr="000246E3" w:rsidRDefault="003E4022" w:rsidP="005D0605">
      <w:pPr>
        <w:pStyle w:val="MDPI31text"/>
        <w:rPr>
          <w:spacing w:val="-2"/>
        </w:rPr>
      </w:pPr>
      <w:r w:rsidRPr="000246E3">
        <w:rPr>
          <w:spacing w:val="-2"/>
        </w:rPr>
        <w:t>The data on health status revealed that 43.3% and 45.2% of respondents suffered from cardiovascular diseases (e.g., stroke, coronary heart disease, myocardial infarction) [59] and chronic diseases (e.g., diabetes, hypertension, hypercholesterolemia) [60], respectively.</w:t>
      </w:r>
    </w:p>
    <w:p w14:paraId="494F629E" w14:textId="18426988" w:rsidR="003E4022" w:rsidRPr="000246E3" w:rsidRDefault="005D0605" w:rsidP="005D0605">
      <w:pPr>
        <w:pStyle w:val="MDPI41tablecaption"/>
      </w:pPr>
      <w:r w:rsidRPr="000246E3">
        <w:rPr>
          <w:b/>
        </w:rPr>
        <w:t xml:space="preserve">Table 1. </w:t>
      </w:r>
      <w:r w:rsidR="003E4022" w:rsidRPr="000246E3">
        <w:t>Demographic and socioeconomic characteristics of respondents.</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111"/>
        <w:gridCol w:w="3402"/>
        <w:gridCol w:w="1235"/>
        <w:gridCol w:w="1717"/>
      </w:tblGrid>
      <w:tr w:rsidR="005D0605" w:rsidRPr="000246E3" w14:paraId="00E39E49" w14:textId="77777777" w:rsidTr="005D0605">
        <w:trPr>
          <w:jc w:val="center"/>
        </w:trPr>
        <w:tc>
          <w:tcPr>
            <w:tcW w:w="4111" w:type="dxa"/>
            <w:tcBorders>
              <w:top w:val="single" w:sz="8" w:space="0" w:color="auto"/>
              <w:bottom w:val="single" w:sz="4" w:space="0" w:color="auto"/>
            </w:tcBorders>
            <w:shd w:val="clear" w:color="auto" w:fill="auto"/>
            <w:vAlign w:val="center"/>
          </w:tcPr>
          <w:p w14:paraId="058712C8" w14:textId="77777777" w:rsidR="003E4022" w:rsidRPr="000246E3" w:rsidRDefault="003E4022" w:rsidP="005D0605">
            <w:pPr>
              <w:pStyle w:val="MDPI42tablebody"/>
              <w:autoSpaceDE w:val="0"/>
              <w:autoSpaceDN w:val="0"/>
              <w:jc w:val="left"/>
              <w:rPr>
                <w:b/>
                <w:bCs/>
                <w:color w:val="auto"/>
                <w:sz w:val="18"/>
                <w:szCs w:val="18"/>
              </w:rPr>
            </w:pPr>
            <w:r w:rsidRPr="000246E3">
              <w:rPr>
                <w:b/>
                <w:bCs/>
                <w:color w:val="auto"/>
                <w:sz w:val="18"/>
                <w:szCs w:val="18"/>
              </w:rPr>
              <w:t>Variable</w:t>
            </w:r>
          </w:p>
        </w:tc>
        <w:tc>
          <w:tcPr>
            <w:tcW w:w="3402" w:type="dxa"/>
            <w:tcBorders>
              <w:top w:val="single" w:sz="8" w:space="0" w:color="auto"/>
              <w:bottom w:val="single" w:sz="4" w:space="0" w:color="auto"/>
            </w:tcBorders>
            <w:shd w:val="clear" w:color="auto" w:fill="auto"/>
            <w:vAlign w:val="center"/>
          </w:tcPr>
          <w:p w14:paraId="29E82BCB" w14:textId="77777777" w:rsidR="003E4022" w:rsidRPr="000246E3" w:rsidRDefault="003E4022" w:rsidP="005D0605">
            <w:pPr>
              <w:pStyle w:val="MDPI42tablebody"/>
              <w:autoSpaceDE w:val="0"/>
              <w:autoSpaceDN w:val="0"/>
              <w:rPr>
                <w:b/>
                <w:bCs/>
                <w:color w:val="auto"/>
                <w:sz w:val="18"/>
                <w:szCs w:val="18"/>
              </w:rPr>
            </w:pPr>
            <w:r w:rsidRPr="000246E3">
              <w:rPr>
                <w:b/>
                <w:bCs/>
                <w:color w:val="auto"/>
                <w:sz w:val="18"/>
                <w:szCs w:val="18"/>
              </w:rPr>
              <w:t>Item</w:t>
            </w:r>
          </w:p>
        </w:tc>
        <w:tc>
          <w:tcPr>
            <w:tcW w:w="1235" w:type="dxa"/>
            <w:tcBorders>
              <w:top w:val="single" w:sz="8" w:space="0" w:color="auto"/>
              <w:bottom w:val="single" w:sz="4" w:space="0" w:color="auto"/>
            </w:tcBorders>
            <w:shd w:val="clear" w:color="auto" w:fill="auto"/>
            <w:vAlign w:val="center"/>
          </w:tcPr>
          <w:p w14:paraId="4AE4D9DF" w14:textId="64E7E70C" w:rsidR="003E4022" w:rsidRPr="000246E3" w:rsidRDefault="00635913" w:rsidP="005D0605">
            <w:pPr>
              <w:pStyle w:val="MDPI42tablebody"/>
              <w:autoSpaceDE w:val="0"/>
              <w:autoSpaceDN w:val="0"/>
              <w:rPr>
                <w:b/>
                <w:bCs/>
                <w:i/>
                <w:iCs/>
                <w:color w:val="auto"/>
                <w:sz w:val="18"/>
                <w:szCs w:val="18"/>
              </w:rPr>
            </w:pPr>
            <w:r w:rsidRPr="000246E3">
              <w:rPr>
                <w:b/>
                <w:bCs/>
                <w:i/>
                <w:iCs/>
                <w:color w:val="auto"/>
                <w:sz w:val="18"/>
                <w:szCs w:val="18"/>
              </w:rPr>
              <w:t>n</w:t>
            </w:r>
          </w:p>
        </w:tc>
        <w:tc>
          <w:tcPr>
            <w:tcW w:w="1717" w:type="dxa"/>
            <w:tcBorders>
              <w:top w:val="single" w:sz="8" w:space="0" w:color="auto"/>
              <w:bottom w:val="single" w:sz="4" w:space="0" w:color="auto"/>
            </w:tcBorders>
            <w:shd w:val="clear" w:color="auto" w:fill="auto"/>
            <w:vAlign w:val="center"/>
          </w:tcPr>
          <w:p w14:paraId="488712A8" w14:textId="77777777" w:rsidR="003E4022" w:rsidRPr="000246E3" w:rsidRDefault="003E4022" w:rsidP="005D0605">
            <w:pPr>
              <w:pStyle w:val="MDPI42tablebody"/>
              <w:autoSpaceDE w:val="0"/>
              <w:autoSpaceDN w:val="0"/>
              <w:rPr>
                <w:b/>
                <w:bCs/>
                <w:color w:val="auto"/>
                <w:sz w:val="18"/>
                <w:szCs w:val="18"/>
              </w:rPr>
            </w:pPr>
            <w:r w:rsidRPr="000246E3">
              <w:rPr>
                <w:b/>
                <w:bCs/>
                <w:color w:val="auto"/>
                <w:sz w:val="18"/>
                <w:szCs w:val="18"/>
              </w:rPr>
              <w:t>Percentage</w:t>
            </w:r>
          </w:p>
        </w:tc>
      </w:tr>
      <w:tr w:rsidR="005D0605" w:rsidRPr="000246E3" w14:paraId="6C94E8FA" w14:textId="77777777" w:rsidTr="005D0605">
        <w:trPr>
          <w:jc w:val="center"/>
        </w:trPr>
        <w:tc>
          <w:tcPr>
            <w:tcW w:w="4111" w:type="dxa"/>
            <w:vMerge w:val="restart"/>
            <w:tcBorders>
              <w:top w:val="single" w:sz="4" w:space="0" w:color="auto"/>
            </w:tcBorders>
            <w:shd w:val="clear" w:color="auto" w:fill="auto"/>
            <w:vAlign w:val="center"/>
          </w:tcPr>
          <w:p w14:paraId="373C1589"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Sex</w:t>
            </w:r>
          </w:p>
        </w:tc>
        <w:tc>
          <w:tcPr>
            <w:tcW w:w="3402" w:type="dxa"/>
            <w:tcBorders>
              <w:top w:val="single" w:sz="4" w:space="0" w:color="auto"/>
              <w:bottom w:val="nil"/>
            </w:tcBorders>
            <w:shd w:val="clear" w:color="auto" w:fill="auto"/>
            <w:vAlign w:val="center"/>
          </w:tcPr>
          <w:p w14:paraId="1712F965"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Female</w:t>
            </w:r>
          </w:p>
        </w:tc>
        <w:tc>
          <w:tcPr>
            <w:tcW w:w="1235" w:type="dxa"/>
            <w:tcBorders>
              <w:top w:val="single" w:sz="4" w:space="0" w:color="auto"/>
              <w:bottom w:val="nil"/>
            </w:tcBorders>
            <w:shd w:val="clear" w:color="auto" w:fill="auto"/>
            <w:vAlign w:val="center"/>
          </w:tcPr>
          <w:p w14:paraId="4DF667B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210</w:t>
            </w:r>
          </w:p>
        </w:tc>
        <w:tc>
          <w:tcPr>
            <w:tcW w:w="1717" w:type="dxa"/>
            <w:tcBorders>
              <w:top w:val="single" w:sz="4" w:space="0" w:color="auto"/>
              <w:bottom w:val="nil"/>
            </w:tcBorders>
            <w:shd w:val="clear" w:color="auto" w:fill="auto"/>
            <w:vAlign w:val="center"/>
          </w:tcPr>
          <w:p w14:paraId="00F5B106"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59</w:t>
            </w:r>
          </w:p>
        </w:tc>
      </w:tr>
      <w:tr w:rsidR="005D0605" w:rsidRPr="000246E3" w14:paraId="6E5F8810" w14:textId="77777777" w:rsidTr="005D0605">
        <w:trPr>
          <w:jc w:val="center"/>
        </w:trPr>
        <w:tc>
          <w:tcPr>
            <w:tcW w:w="4111" w:type="dxa"/>
            <w:vMerge/>
            <w:shd w:val="clear" w:color="auto" w:fill="auto"/>
            <w:vAlign w:val="center"/>
          </w:tcPr>
          <w:p w14:paraId="27BAA8B2"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3EE68D0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Male</w:t>
            </w:r>
          </w:p>
        </w:tc>
        <w:tc>
          <w:tcPr>
            <w:tcW w:w="1235" w:type="dxa"/>
            <w:tcBorders>
              <w:top w:val="nil"/>
              <w:bottom w:val="nil"/>
            </w:tcBorders>
            <w:shd w:val="clear" w:color="auto" w:fill="auto"/>
            <w:vAlign w:val="center"/>
          </w:tcPr>
          <w:p w14:paraId="2DBC3F2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146</w:t>
            </w:r>
          </w:p>
        </w:tc>
        <w:tc>
          <w:tcPr>
            <w:tcW w:w="1717" w:type="dxa"/>
            <w:tcBorders>
              <w:top w:val="nil"/>
              <w:bottom w:val="nil"/>
            </w:tcBorders>
            <w:shd w:val="clear" w:color="auto" w:fill="auto"/>
            <w:vAlign w:val="center"/>
          </w:tcPr>
          <w:p w14:paraId="29CE6759"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41</w:t>
            </w:r>
          </w:p>
        </w:tc>
      </w:tr>
      <w:tr w:rsidR="005D0605" w:rsidRPr="000246E3" w14:paraId="4B2A97CD" w14:textId="77777777" w:rsidTr="005D0605">
        <w:trPr>
          <w:jc w:val="center"/>
        </w:trPr>
        <w:tc>
          <w:tcPr>
            <w:tcW w:w="4111" w:type="dxa"/>
            <w:vMerge w:val="restart"/>
            <w:tcBorders>
              <w:top w:val="single" w:sz="4" w:space="0" w:color="auto"/>
            </w:tcBorders>
            <w:shd w:val="clear" w:color="auto" w:fill="auto"/>
            <w:vAlign w:val="center"/>
          </w:tcPr>
          <w:p w14:paraId="61F3B9A2"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Age</w:t>
            </w:r>
          </w:p>
        </w:tc>
        <w:tc>
          <w:tcPr>
            <w:tcW w:w="3402" w:type="dxa"/>
            <w:tcBorders>
              <w:top w:val="single" w:sz="4" w:space="0" w:color="auto"/>
              <w:bottom w:val="nil"/>
            </w:tcBorders>
            <w:shd w:val="clear" w:color="auto" w:fill="auto"/>
            <w:vAlign w:val="center"/>
          </w:tcPr>
          <w:p w14:paraId="5E25646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60–69 years</w:t>
            </w:r>
          </w:p>
        </w:tc>
        <w:tc>
          <w:tcPr>
            <w:tcW w:w="1235" w:type="dxa"/>
            <w:tcBorders>
              <w:top w:val="single" w:sz="4" w:space="0" w:color="auto"/>
              <w:bottom w:val="nil"/>
            </w:tcBorders>
            <w:shd w:val="clear" w:color="auto" w:fill="auto"/>
            <w:vAlign w:val="center"/>
          </w:tcPr>
          <w:p w14:paraId="5B889FA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198</w:t>
            </w:r>
          </w:p>
        </w:tc>
        <w:tc>
          <w:tcPr>
            <w:tcW w:w="1717" w:type="dxa"/>
            <w:tcBorders>
              <w:top w:val="single" w:sz="4" w:space="0" w:color="auto"/>
              <w:bottom w:val="nil"/>
            </w:tcBorders>
            <w:shd w:val="clear" w:color="auto" w:fill="auto"/>
            <w:vAlign w:val="center"/>
          </w:tcPr>
          <w:p w14:paraId="2360946B"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55.6</w:t>
            </w:r>
          </w:p>
        </w:tc>
      </w:tr>
      <w:tr w:rsidR="005D0605" w:rsidRPr="000246E3" w14:paraId="047BF11E" w14:textId="77777777" w:rsidTr="005D0605">
        <w:trPr>
          <w:jc w:val="center"/>
        </w:trPr>
        <w:tc>
          <w:tcPr>
            <w:tcW w:w="4111" w:type="dxa"/>
            <w:vMerge/>
            <w:shd w:val="clear" w:color="auto" w:fill="auto"/>
            <w:vAlign w:val="center"/>
          </w:tcPr>
          <w:p w14:paraId="3C0E5F87"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0E737F89"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70–79 years</w:t>
            </w:r>
          </w:p>
        </w:tc>
        <w:tc>
          <w:tcPr>
            <w:tcW w:w="1235" w:type="dxa"/>
            <w:tcBorders>
              <w:top w:val="nil"/>
              <w:bottom w:val="nil"/>
            </w:tcBorders>
            <w:shd w:val="clear" w:color="auto" w:fill="auto"/>
            <w:vAlign w:val="center"/>
          </w:tcPr>
          <w:p w14:paraId="7FF054C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122</w:t>
            </w:r>
          </w:p>
        </w:tc>
        <w:tc>
          <w:tcPr>
            <w:tcW w:w="1717" w:type="dxa"/>
            <w:tcBorders>
              <w:top w:val="nil"/>
              <w:bottom w:val="nil"/>
            </w:tcBorders>
            <w:shd w:val="clear" w:color="auto" w:fill="auto"/>
            <w:vAlign w:val="center"/>
          </w:tcPr>
          <w:p w14:paraId="41F238DB"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34.3</w:t>
            </w:r>
          </w:p>
        </w:tc>
      </w:tr>
      <w:tr w:rsidR="005D0605" w:rsidRPr="000246E3" w14:paraId="4A863D43" w14:textId="77777777" w:rsidTr="005D0605">
        <w:trPr>
          <w:jc w:val="center"/>
        </w:trPr>
        <w:tc>
          <w:tcPr>
            <w:tcW w:w="4111" w:type="dxa"/>
            <w:vMerge/>
            <w:tcBorders>
              <w:bottom w:val="single" w:sz="4" w:space="0" w:color="auto"/>
            </w:tcBorders>
            <w:shd w:val="clear" w:color="auto" w:fill="auto"/>
            <w:vAlign w:val="center"/>
          </w:tcPr>
          <w:p w14:paraId="21DDD149"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55B298A3" w14:textId="2EE5928C" w:rsidR="003E4022" w:rsidRPr="000246E3" w:rsidRDefault="003E4022" w:rsidP="005D0605">
            <w:pPr>
              <w:pStyle w:val="MDPI42tablebody"/>
              <w:autoSpaceDE w:val="0"/>
              <w:autoSpaceDN w:val="0"/>
              <w:rPr>
                <w:color w:val="auto"/>
                <w:sz w:val="18"/>
                <w:szCs w:val="18"/>
              </w:rPr>
            </w:pPr>
            <w:r w:rsidRPr="000246E3">
              <w:rPr>
                <w:color w:val="auto"/>
                <w:sz w:val="18"/>
                <w:szCs w:val="18"/>
              </w:rPr>
              <w:t>≥80 years</w:t>
            </w:r>
          </w:p>
        </w:tc>
        <w:tc>
          <w:tcPr>
            <w:tcW w:w="1235" w:type="dxa"/>
            <w:tcBorders>
              <w:top w:val="nil"/>
              <w:bottom w:val="single" w:sz="4" w:space="0" w:color="auto"/>
            </w:tcBorders>
            <w:shd w:val="clear" w:color="auto" w:fill="auto"/>
            <w:vAlign w:val="center"/>
          </w:tcPr>
          <w:p w14:paraId="3F968B1E"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36</w:t>
            </w:r>
          </w:p>
        </w:tc>
        <w:tc>
          <w:tcPr>
            <w:tcW w:w="1717" w:type="dxa"/>
            <w:tcBorders>
              <w:top w:val="nil"/>
              <w:bottom w:val="single" w:sz="4" w:space="0" w:color="auto"/>
            </w:tcBorders>
            <w:shd w:val="clear" w:color="auto" w:fill="auto"/>
            <w:vAlign w:val="center"/>
          </w:tcPr>
          <w:p w14:paraId="0D63D8F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10.1</w:t>
            </w:r>
          </w:p>
        </w:tc>
      </w:tr>
      <w:tr w:rsidR="005D0605" w:rsidRPr="000246E3" w14:paraId="7C5C8C0B" w14:textId="77777777" w:rsidTr="005D0605">
        <w:trPr>
          <w:jc w:val="center"/>
        </w:trPr>
        <w:tc>
          <w:tcPr>
            <w:tcW w:w="4111" w:type="dxa"/>
            <w:vMerge w:val="restart"/>
            <w:tcBorders>
              <w:top w:val="single" w:sz="4" w:space="0" w:color="auto"/>
            </w:tcBorders>
            <w:shd w:val="clear" w:color="auto" w:fill="auto"/>
            <w:vAlign w:val="center"/>
          </w:tcPr>
          <w:p w14:paraId="1AE91786"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Educational status</w:t>
            </w:r>
          </w:p>
        </w:tc>
        <w:tc>
          <w:tcPr>
            <w:tcW w:w="3402" w:type="dxa"/>
            <w:tcBorders>
              <w:top w:val="single" w:sz="4" w:space="0" w:color="auto"/>
              <w:bottom w:val="nil"/>
            </w:tcBorders>
            <w:shd w:val="clear" w:color="auto" w:fill="auto"/>
            <w:vAlign w:val="center"/>
          </w:tcPr>
          <w:p w14:paraId="7B381D88"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Primary school and below</w:t>
            </w:r>
          </w:p>
        </w:tc>
        <w:tc>
          <w:tcPr>
            <w:tcW w:w="1235" w:type="dxa"/>
            <w:tcBorders>
              <w:top w:val="single" w:sz="4" w:space="0" w:color="auto"/>
              <w:bottom w:val="nil"/>
            </w:tcBorders>
            <w:shd w:val="clear" w:color="auto" w:fill="auto"/>
            <w:vAlign w:val="center"/>
          </w:tcPr>
          <w:p w14:paraId="32D1F0E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80</w:t>
            </w:r>
          </w:p>
        </w:tc>
        <w:tc>
          <w:tcPr>
            <w:tcW w:w="1717" w:type="dxa"/>
            <w:tcBorders>
              <w:top w:val="single" w:sz="4" w:space="0" w:color="auto"/>
              <w:bottom w:val="nil"/>
            </w:tcBorders>
            <w:shd w:val="clear" w:color="auto" w:fill="auto"/>
            <w:vAlign w:val="center"/>
          </w:tcPr>
          <w:p w14:paraId="3B13A98E"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22.5</w:t>
            </w:r>
          </w:p>
        </w:tc>
      </w:tr>
      <w:tr w:rsidR="005D0605" w:rsidRPr="000246E3" w14:paraId="36145E2D" w14:textId="77777777" w:rsidTr="005D0605">
        <w:trPr>
          <w:jc w:val="center"/>
        </w:trPr>
        <w:tc>
          <w:tcPr>
            <w:tcW w:w="4111" w:type="dxa"/>
            <w:vMerge/>
            <w:shd w:val="clear" w:color="auto" w:fill="auto"/>
            <w:vAlign w:val="center"/>
          </w:tcPr>
          <w:p w14:paraId="05756B93"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04AC9756"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Secondary school</w:t>
            </w:r>
          </w:p>
        </w:tc>
        <w:tc>
          <w:tcPr>
            <w:tcW w:w="1235" w:type="dxa"/>
            <w:tcBorders>
              <w:top w:val="nil"/>
              <w:bottom w:val="nil"/>
            </w:tcBorders>
            <w:shd w:val="clear" w:color="auto" w:fill="auto"/>
            <w:vAlign w:val="center"/>
          </w:tcPr>
          <w:p w14:paraId="6C3662CE"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89</w:t>
            </w:r>
          </w:p>
        </w:tc>
        <w:tc>
          <w:tcPr>
            <w:tcW w:w="1717" w:type="dxa"/>
            <w:tcBorders>
              <w:top w:val="nil"/>
              <w:bottom w:val="nil"/>
            </w:tcBorders>
            <w:shd w:val="clear" w:color="auto" w:fill="auto"/>
            <w:vAlign w:val="center"/>
          </w:tcPr>
          <w:p w14:paraId="7D796B3F"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25</w:t>
            </w:r>
          </w:p>
        </w:tc>
      </w:tr>
      <w:tr w:rsidR="005D0605" w:rsidRPr="000246E3" w14:paraId="5159D7F3" w14:textId="77777777" w:rsidTr="005D0605">
        <w:trPr>
          <w:jc w:val="center"/>
        </w:trPr>
        <w:tc>
          <w:tcPr>
            <w:tcW w:w="4111" w:type="dxa"/>
            <w:vMerge/>
            <w:shd w:val="clear" w:color="auto" w:fill="auto"/>
            <w:vAlign w:val="center"/>
          </w:tcPr>
          <w:p w14:paraId="466DBBCA"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7ACA0D3F"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High school</w:t>
            </w:r>
          </w:p>
        </w:tc>
        <w:tc>
          <w:tcPr>
            <w:tcW w:w="1235" w:type="dxa"/>
            <w:tcBorders>
              <w:top w:val="nil"/>
              <w:bottom w:val="nil"/>
            </w:tcBorders>
            <w:shd w:val="clear" w:color="auto" w:fill="auto"/>
            <w:vAlign w:val="center"/>
          </w:tcPr>
          <w:p w14:paraId="346B141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55</w:t>
            </w:r>
          </w:p>
        </w:tc>
        <w:tc>
          <w:tcPr>
            <w:tcW w:w="1717" w:type="dxa"/>
            <w:tcBorders>
              <w:top w:val="nil"/>
              <w:bottom w:val="nil"/>
            </w:tcBorders>
            <w:shd w:val="clear" w:color="auto" w:fill="auto"/>
            <w:vAlign w:val="center"/>
          </w:tcPr>
          <w:p w14:paraId="0AED6C2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15.4</w:t>
            </w:r>
          </w:p>
        </w:tc>
      </w:tr>
      <w:tr w:rsidR="005D0605" w:rsidRPr="000246E3" w14:paraId="16D8B6FD" w14:textId="77777777" w:rsidTr="005D0605">
        <w:trPr>
          <w:jc w:val="center"/>
        </w:trPr>
        <w:tc>
          <w:tcPr>
            <w:tcW w:w="4111" w:type="dxa"/>
            <w:vMerge/>
            <w:shd w:val="clear" w:color="auto" w:fill="auto"/>
            <w:vAlign w:val="center"/>
          </w:tcPr>
          <w:p w14:paraId="7EBE5453"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66B5E63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High school (professional education)</w:t>
            </w:r>
          </w:p>
        </w:tc>
        <w:tc>
          <w:tcPr>
            <w:tcW w:w="1235" w:type="dxa"/>
            <w:tcBorders>
              <w:top w:val="nil"/>
              <w:bottom w:val="nil"/>
            </w:tcBorders>
            <w:shd w:val="clear" w:color="auto" w:fill="auto"/>
            <w:vAlign w:val="center"/>
          </w:tcPr>
          <w:p w14:paraId="6B4CD15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36</w:t>
            </w:r>
          </w:p>
        </w:tc>
        <w:tc>
          <w:tcPr>
            <w:tcW w:w="1717" w:type="dxa"/>
            <w:tcBorders>
              <w:top w:val="nil"/>
              <w:bottom w:val="nil"/>
            </w:tcBorders>
            <w:shd w:val="clear" w:color="auto" w:fill="auto"/>
            <w:vAlign w:val="center"/>
          </w:tcPr>
          <w:p w14:paraId="7D0729BA"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10.1</w:t>
            </w:r>
          </w:p>
        </w:tc>
      </w:tr>
      <w:tr w:rsidR="005D0605" w:rsidRPr="000246E3" w14:paraId="364048E5" w14:textId="77777777" w:rsidTr="005D0605">
        <w:trPr>
          <w:jc w:val="center"/>
        </w:trPr>
        <w:tc>
          <w:tcPr>
            <w:tcW w:w="4111" w:type="dxa"/>
            <w:vMerge/>
            <w:shd w:val="clear" w:color="auto" w:fill="auto"/>
            <w:vAlign w:val="center"/>
          </w:tcPr>
          <w:p w14:paraId="12F0C97A"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3A6DFE53" w14:textId="3833CA2B" w:rsidR="003E4022" w:rsidRPr="000246E3" w:rsidRDefault="003E4022" w:rsidP="005D0605">
            <w:pPr>
              <w:pStyle w:val="MDPI42tablebody"/>
              <w:autoSpaceDE w:val="0"/>
              <w:autoSpaceDN w:val="0"/>
              <w:rPr>
                <w:color w:val="auto"/>
                <w:sz w:val="18"/>
                <w:szCs w:val="18"/>
              </w:rPr>
            </w:pPr>
            <w:r w:rsidRPr="000246E3">
              <w:rPr>
                <w:color w:val="auto"/>
                <w:sz w:val="18"/>
                <w:szCs w:val="18"/>
              </w:rPr>
              <w:t>College</w:t>
            </w:r>
          </w:p>
        </w:tc>
        <w:tc>
          <w:tcPr>
            <w:tcW w:w="1235" w:type="dxa"/>
            <w:tcBorders>
              <w:top w:val="nil"/>
              <w:bottom w:val="nil"/>
            </w:tcBorders>
            <w:shd w:val="clear" w:color="auto" w:fill="auto"/>
            <w:vAlign w:val="center"/>
          </w:tcPr>
          <w:p w14:paraId="28C2880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46</w:t>
            </w:r>
          </w:p>
        </w:tc>
        <w:tc>
          <w:tcPr>
            <w:tcW w:w="1717" w:type="dxa"/>
            <w:tcBorders>
              <w:top w:val="nil"/>
              <w:bottom w:val="nil"/>
            </w:tcBorders>
            <w:shd w:val="clear" w:color="auto" w:fill="auto"/>
            <w:vAlign w:val="center"/>
          </w:tcPr>
          <w:p w14:paraId="49EA22A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12.9</w:t>
            </w:r>
          </w:p>
        </w:tc>
      </w:tr>
      <w:tr w:rsidR="005D0605" w:rsidRPr="000246E3" w14:paraId="54D7C564" w14:textId="77777777" w:rsidTr="005D0605">
        <w:trPr>
          <w:jc w:val="center"/>
        </w:trPr>
        <w:tc>
          <w:tcPr>
            <w:tcW w:w="4111" w:type="dxa"/>
            <w:vMerge/>
            <w:tcBorders>
              <w:bottom w:val="single" w:sz="4" w:space="0" w:color="auto"/>
            </w:tcBorders>
            <w:shd w:val="clear" w:color="auto" w:fill="auto"/>
            <w:vAlign w:val="center"/>
          </w:tcPr>
          <w:p w14:paraId="5B394611"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3F41E1F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University and above</w:t>
            </w:r>
          </w:p>
        </w:tc>
        <w:tc>
          <w:tcPr>
            <w:tcW w:w="1235" w:type="dxa"/>
            <w:tcBorders>
              <w:top w:val="nil"/>
              <w:bottom w:val="single" w:sz="4" w:space="0" w:color="auto"/>
            </w:tcBorders>
            <w:shd w:val="clear" w:color="auto" w:fill="auto"/>
            <w:vAlign w:val="center"/>
          </w:tcPr>
          <w:p w14:paraId="5D86171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50</w:t>
            </w:r>
          </w:p>
        </w:tc>
        <w:tc>
          <w:tcPr>
            <w:tcW w:w="1717" w:type="dxa"/>
            <w:tcBorders>
              <w:top w:val="nil"/>
              <w:bottom w:val="single" w:sz="4" w:space="0" w:color="auto"/>
            </w:tcBorders>
            <w:shd w:val="clear" w:color="auto" w:fill="auto"/>
            <w:vAlign w:val="center"/>
          </w:tcPr>
          <w:p w14:paraId="7C2FE7A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14</w:t>
            </w:r>
          </w:p>
        </w:tc>
      </w:tr>
      <w:tr w:rsidR="005D0605" w:rsidRPr="000246E3" w14:paraId="1008D3CE" w14:textId="77777777" w:rsidTr="005D0605">
        <w:trPr>
          <w:jc w:val="center"/>
        </w:trPr>
        <w:tc>
          <w:tcPr>
            <w:tcW w:w="4111" w:type="dxa"/>
            <w:vMerge w:val="restart"/>
            <w:tcBorders>
              <w:top w:val="single" w:sz="4" w:space="0" w:color="auto"/>
              <w:bottom w:val="nil"/>
            </w:tcBorders>
            <w:shd w:val="clear" w:color="auto" w:fill="auto"/>
            <w:vAlign w:val="center"/>
          </w:tcPr>
          <w:p w14:paraId="74BC7CBE"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Marital status</w:t>
            </w:r>
          </w:p>
        </w:tc>
        <w:tc>
          <w:tcPr>
            <w:tcW w:w="3402" w:type="dxa"/>
            <w:tcBorders>
              <w:top w:val="single" w:sz="4" w:space="0" w:color="auto"/>
              <w:bottom w:val="nil"/>
            </w:tcBorders>
            <w:shd w:val="clear" w:color="auto" w:fill="auto"/>
            <w:vAlign w:val="center"/>
          </w:tcPr>
          <w:p w14:paraId="7E0A890B"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Married</w:t>
            </w:r>
          </w:p>
        </w:tc>
        <w:tc>
          <w:tcPr>
            <w:tcW w:w="1235" w:type="dxa"/>
            <w:tcBorders>
              <w:top w:val="single" w:sz="4" w:space="0" w:color="auto"/>
              <w:bottom w:val="nil"/>
            </w:tcBorders>
            <w:shd w:val="clear" w:color="auto" w:fill="auto"/>
            <w:vAlign w:val="center"/>
          </w:tcPr>
          <w:p w14:paraId="75386D4B"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293</w:t>
            </w:r>
          </w:p>
        </w:tc>
        <w:tc>
          <w:tcPr>
            <w:tcW w:w="1717" w:type="dxa"/>
            <w:tcBorders>
              <w:top w:val="single" w:sz="4" w:space="0" w:color="auto"/>
              <w:bottom w:val="nil"/>
            </w:tcBorders>
            <w:shd w:val="clear" w:color="auto" w:fill="auto"/>
            <w:vAlign w:val="center"/>
          </w:tcPr>
          <w:p w14:paraId="10C5D1A8"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82.3</w:t>
            </w:r>
          </w:p>
        </w:tc>
      </w:tr>
      <w:tr w:rsidR="005D0605" w:rsidRPr="000246E3" w14:paraId="1E57A280" w14:textId="77777777" w:rsidTr="005D0605">
        <w:trPr>
          <w:jc w:val="center"/>
        </w:trPr>
        <w:tc>
          <w:tcPr>
            <w:tcW w:w="4111" w:type="dxa"/>
            <w:vMerge/>
            <w:tcBorders>
              <w:top w:val="nil"/>
              <w:bottom w:val="nil"/>
            </w:tcBorders>
            <w:shd w:val="clear" w:color="auto" w:fill="auto"/>
            <w:vAlign w:val="center"/>
          </w:tcPr>
          <w:p w14:paraId="3DB23B09"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798FA0C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Single</w:t>
            </w:r>
          </w:p>
        </w:tc>
        <w:tc>
          <w:tcPr>
            <w:tcW w:w="1235" w:type="dxa"/>
            <w:tcBorders>
              <w:top w:val="nil"/>
              <w:bottom w:val="nil"/>
            </w:tcBorders>
            <w:shd w:val="clear" w:color="auto" w:fill="auto"/>
            <w:vAlign w:val="center"/>
          </w:tcPr>
          <w:p w14:paraId="1617202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w:t>
            </w:r>
          </w:p>
        </w:tc>
        <w:tc>
          <w:tcPr>
            <w:tcW w:w="1717" w:type="dxa"/>
            <w:tcBorders>
              <w:top w:val="nil"/>
              <w:bottom w:val="nil"/>
            </w:tcBorders>
            <w:shd w:val="clear" w:color="auto" w:fill="auto"/>
            <w:vAlign w:val="center"/>
          </w:tcPr>
          <w:p w14:paraId="103A0ED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0.8</w:t>
            </w:r>
          </w:p>
        </w:tc>
      </w:tr>
      <w:tr w:rsidR="005D0605" w:rsidRPr="000246E3" w14:paraId="1B5B2FAD" w14:textId="77777777" w:rsidTr="005D0605">
        <w:trPr>
          <w:jc w:val="center"/>
        </w:trPr>
        <w:tc>
          <w:tcPr>
            <w:tcW w:w="4111" w:type="dxa"/>
            <w:vMerge/>
            <w:tcBorders>
              <w:top w:val="nil"/>
              <w:bottom w:val="nil"/>
            </w:tcBorders>
            <w:shd w:val="clear" w:color="auto" w:fill="auto"/>
            <w:vAlign w:val="center"/>
          </w:tcPr>
          <w:p w14:paraId="2301C6EB"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1638E49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Widowed</w:t>
            </w:r>
          </w:p>
        </w:tc>
        <w:tc>
          <w:tcPr>
            <w:tcW w:w="1235" w:type="dxa"/>
            <w:tcBorders>
              <w:top w:val="nil"/>
              <w:bottom w:val="nil"/>
            </w:tcBorders>
            <w:shd w:val="clear" w:color="auto" w:fill="auto"/>
            <w:vAlign w:val="center"/>
          </w:tcPr>
          <w:p w14:paraId="1FA71A3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50</w:t>
            </w:r>
          </w:p>
        </w:tc>
        <w:tc>
          <w:tcPr>
            <w:tcW w:w="1717" w:type="dxa"/>
            <w:tcBorders>
              <w:top w:val="nil"/>
              <w:bottom w:val="nil"/>
            </w:tcBorders>
            <w:shd w:val="clear" w:color="auto" w:fill="auto"/>
            <w:vAlign w:val="center"/>
          </w:tcPr>
          <w:p w14:paraId="68A4F516"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14</w:t>
            </w:r>
          </w:p>
        </w:tc>
      </w:tr>
      <w:tr w:rsidR="005D0605" w:rsidRPr="000246E3" w14:paraId="7A2C2B27" w14:textId="77777777" w:rsidTr="005D0605">
        <w:trPr>
          <w:jc w:val="center"/>
        </w:trPr>
        <w:tc>
          <w:tcPr>
            <w:tcW w:w="4111" w:type="dxa"/>
            <w:vMerge/>
            <w:tcBorders>
              <w:top w:val="nil"/>
              <w:bottom w:val="nil"/>
            </w:tcBorders>
            <w:shd w:val="clear" w:color="auto" w:fill="auto"/>
            <w:vAlign w:val="center"/>
          </w:tcPr>
          <w:p w14:paraId="1440BBCB"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12711A3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Divorced</w:t>
            </w:r>
          </w:p>
        </w:tc>
        <w:tc>
          <w:tcPr>
            <w:tcW w:w="1235" w:type="dxa"/>
            <w:tcBorders>
              <w:top w:val="nil"/>
              <w:bottom w:val="nil"/>
            </w:tcBorders>
            <w:shd w:val="clear" w:color="auto" w:fill="auto"/>
            <w:vAlign w:val="center"/>
          </w:tcPr>
          <w:p w14:paraId="18075DB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10</w:t>
            </w:r>
          </w:p>
        </w:tc>
        <w:tc>
          <w:tcPr>
            <w:tcW w:w="1717" w:type="dxa"/>
            <w:tcBorders>
              <w:top w:val="nil"/>
              <w:bottom w:val="nil"/>
            </w:tcBorders>
            <w:shd w:val="clear" w:color="auto" w:fill="auto"/>
            <w:vAlign w:val="center"/>
          </w:tcPr>
          <w:p w14:paraId="6DA1FB2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2.8</w:t>
            </w:r>
          </w:p>
        </w:tc>
      </w:tr>
      <w:tr w:rsidR="005D0605" w:rsidRPr="000246E3" w14:paraId="0151BE22" w14:textId="77777777" w:rsidTr="005D0605">
        <w:trPr>
          <w:jc w:val="center"/>
        </w:trPr>
        <w:tc>
          <w:tcPr>
            <w:tcW w:w="4111" w:type="dxa"/>
            <w:vMerge/>
            <w:tcBorders>
              <w:top w:val="nil"/>
              <w:bottom w:val="single" w:sz="4" w:space="0" w:color="auto"/>
            </w:tcBorders>
            <w:shd w:val="clear" w:color="auto" w:fill="auto"/>
            <w:vAlign w:val="center"/>
          </w:tcPr>
          <w:p w14:paraId="0B807547"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5A1FCCE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Other</w:t>
            </w:r>
          </w:p>
        </w:tc>
        <w:tc>
          <w:tcPr>
            <w:tcW w:w="1235" w:type="dxa"/>
            <w:tcBorders>
              <w:top w:val="nil"/>
              <w:bottom w:val="single" w:sz="4" w:space="0" w:color="auto"/>
            </w:tcBorders>
            <w:shd w:val="clear" w:color="auto" w:fill="auto"/>
            <w:vAlign w:val="center"/>
          </w:tcPr>
          <w:p w14:paraId="1103B466"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0</w:t>
            </w:r>
          </w:p>
        </w:tc>
        <w:tc>
          <w:tcPr>
            <w:tcW w:w="1717" w:type="dxa"/>
            <w:tcBorders>
              <w:top w:val="nil"/>
              <w:bottom w:val="single" w:sz="4" w:space="0" w:color="auto"/>
            </w:tcBorders>
            <w:shd w:val="clear" w:color="auto" w:fill="auto"/>
            <w:vAlign w:val="center"/>
          </w:tcPr>
          <w:p w14:paraId="562C6CAB"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0</w:t>
            </w:r>
          </w:p>
        </w:tc>
      </w:tr>
      <w:tr w:rsidR="005D0605" w:rsidRPr="000246E3" w14:paraId="7675D7D1" w14:textId="77777777" w:rsidTr="005D0605">
        <w:trPr>
          <w:jc w:val="center"/>
        </w:trPr>
        <w:tc>
          <w:tcPr>
            <w:tcW w:w="4111" w:type="dxa"/>
            <w:vMerge w:val="restart"/>
            <w:tcBorders>
              <w:top w:val="single" w:sz="4" w:space="0" w:color="auto"/>
            </w:tcBorders>
            <w:shd w:val="clear" w:color="auto" w:fill="auto"/>
            <w:vAlign w:val="center"/>
          </w:tcPr>
          <w:p w14:paraId="37F7C1F1"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Monthly income</w:t>
            </w:r>
          </w:p>
        </w:tc>
        <w:tc>
          <w:tcPr>
            <w:tcW w:w="3402" w:type="dxa"/>
            <w:tcBorders>
              <w:top w:val="single" w:sz="4" w:space="0" w:color="auto"/>
              <w:bottom w:val="nil"/>
            </w:tcBorders>
            <w:shd w:val="clear" w:color="auto" w:fill="auto"/>
            <w:vAlign w:val="center"/>
          </w:tcPr>
          <w:p w14:paraId="36D81F1B" w14:textId="60E7A68D" w:rsidR="003E4022" w:rsidRPr="000246E3" w:rsidRDefault="003E4022" w:rsidP="005D0605">
            <w:pPr>
              <w:pStyle w:val="MDPI42tablebody"/>
              <w:autoSpaceDE w:val="0"/>
              <w:autoSpaceDN w:val="0"/>
              <w:rPr>
                <w:color w:val="auto"/>
                <w:sz w:val="18"/>
                <w:szCs w:val="18"/>
              </w:rPr>
            </w:pPr>
            <w:r w:rsidRPr="000246E3">
              <w:rPr>
                <w:color w:val="auto"/>
                <w:sz w:val="18"/>
                <w:szCs w:val="18"/>
              </w:rPr>
              <w:t xml:space="preserve">Below RMB </w:t>
            </w:r>
            <w:r w:rsidR="00635913" w:rsidRPr="000246E3">
              <w:rPr>
                <w:color w:val="auto"/>
                <w:sz w:val="18"/>
                <w:szCs w:val="18"/>
              </w:rPr>
              <w:t>2000</w:t>
            </w:r>
            <w:r w:rsidRPr="000246E3">
              <w:rPr>
                <w:color w:val="auto"/>
                <w:sz w:val="18"/>
                <w:szCs w:val="18"/>
              </w:rPr>
              <w:t xml:space="preserve"> (USD 300)</w:t>
            </w:r>
          </w:p>
        </w:tc>
        <w:tc>
          <w:tcPr>
            <w:tcW w:w="1235" w:type="dxa"/>
            <w:tcBorders>
              <w:top w:val="single" w:sz="4" w:space="0" w:color="auto"/>
              <w:bottom w:val="nil"/>
            </w:tcBorders>
            <w:shd w:val="clear" w:color="auto" w:fill="auto"/>
            <w:vAlign w:val="center"/>
          </w:tcPr>
          <w:p w14:paraId="1C2E2AF9"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62</w:t>
            </w:r>
          </w:p>
        </w:tc>
        <w:tc>
          <w:tcPr>
            <w:tcW w:w="1717" w:type="dxa"/>
            <w:tcBorders>
              <w:top w:val="single" w:sz="4" w:space="0" w:color="auto"/>
              <w:bottom w:val="nil"/>
            </w:tcBorders>
            <w:shd w:val="clear" w:color="auto" w:fill="auto"/>
            <w:vAlign w:val="center"/>
          </w:tcPr>
          <w:p w14:paraId="323355F8"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17.4</w:t>
            </w:r>
          </w:p>
        </w:tc>
      </w:tr>
      <w:tr w:rsidR="005D0605" w:rsidRPr="000246E3" w14:paraId="6B7CBD95" w14:textId="77777777" w:rsidTr="005D0605">
        <w:trPr>
          <w:jc w:val="center"/>
        </w:trPr>
        <w:tc>
          <w:tcPr>
            <w:tcW w:w="4111" w:type="dxa"/>
            <w:vMerge/>
            <w:shd w:val="clear" w:color="auto" w:fill="auto"/>
            <w:vAlign w:val="center"/>
          </w:tcPr>
          <w:p w14:paraId="21E56D21"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79985CBB" w14:textId="142BACA4" w:rsidR="003E4022" w:rsidRPr="000246E3" w:rsidRDefault="003E4022" w:rsidP="005D0605">
            <w:pPr>
              <w:pStyle w:val="MDPI42tablebody"/>
              <w:autoSpaceDE w:val="0"/>
              <w:autoSpaceDN w:val="0"/>
              <w:rPr>
                <w:color w:val="auto"/>
                <w:sz w:val="18"/>
                <w:szCs w:val="18"/>
              </w:rPr>
            </w:pPr>
            <w:r w:rsidRPr="000246E3">
              <w:rPr>
                <w:color w:val="auto"/>
                <w:sz w:val="18"/>
                <w:szCs w:val="18"/>
              </w:rPr>
              <w:t xml:space="preserve">RMB </w:t>
            </w:r>
            <w:r w:rsidR="00635913" w:rsidRPr="000246E3">
              <w:rPr>
                <w:color w:val="auto"/>
                <w:sz w:val="18"/>
                <w:szCs w:val="18"/>
              </w:rPr>
              <w:t>2000</w:t>
            </w:r>
            <w:r w:rsidRPr="000246E3">
              <w:rPr>
                <w:color w:val="auto"/>
                <w:sz w:val="18"/>
                <w:szCs w:val="18"/>
              </w:rPr>
              <w:t>–</w:t>
            </w:r>
            <w:r w:rsidR="00635913" w:rsidRPr="000246E3">
              <w:rPr>
                <w:color w:val="auto"/>
                <w:sz w:val="18"/>
                <w:szCs w:val="18"/>
              </w:rPr>
              <w:t>3000</w:t>
            </w:r>
            <w:r w:rsidRPr="000246E3">
              <w:rPr>
                <w:color w:val="auto"/>
                <w:sz w:val="18"/>
                <w:szCs w:val="18"/>
              </w:rPr>
              <w:t xml:space="preserve"> (USD 300–450)</w:t>
            </w:r>
          </w:p>
        </w:tc>
        <w:tc>
          <w:tcPr>
            <w:tcW w:w="1235" w:type="dxa"/>
            <w:tcBorders>
              <w:top w:val="nil"/>
              <w:bottom w:val="nil"/>
            </w:tcBorders>
            <w:shd w:val="clear" w:color="auto" w:fill="auto"/>
            <w:vAlign w:val="center"/>
          </w:tcPr>
          <w:p w14:paraId="652A78A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82</w:t>
            </w:r>
          </w:p>
        </w:tc>
        <w:tc>
          <w:tcPr>
            <w:tcW w:w="1717" w:type="dxa"/>
            <w:tcBorders>
              <w:top w:val="nil"/>
              <w:bottom w:val="nil"/>
            </w:tcBorders>
            <w:shd w:val="clear" w:color="auto" w:fill="auto"/>
            <w:vAlign w:val="center"/>
          </w:tcPr>
          <w:p w14:paraId="29638F49"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23</w:t>
            </w:r>
          </w:p>
        </w:tc>
      </w:tr>
      <w:tr w:rsidR="005D0605" w:rsidRPr="000246E3" w14:paraId="67EDEC19" w14:textId="77777777" w:rsidTr="005D0605">
        <w:trPr>
          <w:jc w:val="center"/>
        </w:trPr>
        <w:tc>
          <w:tcPr>
            <w:tcW w:w="4111" w:type="dxa"/>
            <w:vMerge/>
            <w:shd w:val="clear" w:color="auto" w:fill="auto"/>
            <w:vAlign w:val="center"/>
          </w:tcPr>
          <w:p w14:paraId="2B81E3B5"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310963DB" w14:textId="51150705" w:rsidR="003E4022" w:rsidRPr="000246E3" w:rsidRDefault="003E4022" w:rsidP="005D0605">
            <w:pPr>
              <w:pStyle w:val="MDPI42tablebody"/>
              <w:autoSpaceDE w:val="0"/>
              <w:autoSpaceDN w:val="0"/>
              <w:rPr>
                <w:color w:val="auto"/>
                <w:sz w:val="18"/>
                <w:szCs w:val="18"/>
              </w:rPr>
            </w:pPr>
            <w:r w:rsidRPr="000246E3">
              <w:rPr>
                <w:color w:val="auto"/>
                <w:sz w:val="18"/>
                <w:szCs w:val="18"/>
              </w:rPr>
              <w:t xml:space="preserve">RMB </w:t>
            </w:r>
            <w:r w:rsidR="00635913" w:rsidRPr="000246E3">
              <w:rPr>
                <w:color w:val="auto"/>
                <w:sz w:val="18"/>
                <w:szCs w:val="18"/>
              </w:rPr>
              <w:t>3000</w:t>
            </w:r>
            <w:r w:rsidRPr="000246E3">
              <w:rPr>
                <w:color w:val="auto"/>
                <w:sz w:val="18"/>
                <w:szCs w:val="18"/>
              </w:rPr>
              <w:t>–</w:t>
            </w:r>
            <w:r w:rsidR="00635913" w:rsidRPr="000246E3">
              <w:rPr>
                <w:color w:val="auto"/>
                <w:sz w:val="18"/>
                <w:szCs w:val="18"/>
              </w:rPr>
              <w:t>4000</w:t>
            </w:r>
            <w:r w:rsidRPr="000246E3">
              <w:rPr>
                <w:color w:val="auto"/>
                <w:sz w:val="18"/>
                <w:szCs w:val="18"/>
              </w:rPr>
              <w:t xml:space="preserve"> (USD 450–600)</w:t>
            </w:r>
          </w:p>
        </w:tc>
        <w:tc>
          <w:tcPr>
            <w:tcW w:w="1235" w:type="dxa"/>
            <w:tcBorders>
              <w:top w:val="nil"/>
              <w:bottom w:val="nil"/>
            </w:tcBorders>
            <w:shd w:val="clear" w:color="auto" w:fill="auto"/>
            <w:vAlign w:val="center"/>
          </w:tcPr>
          <w:p w14:paraId="50489EE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77</w:t>
            </w:r>
          </w:p>
        </w:tc>
        <w:tc>
          <w:tcPr>
            <w:tcW w:w="1717" w:type="dxa"/>
            <w:tcBorders>
              <w:top w:val="nil"/>
              <w:bottom w:val="nil"/>
            </w:tcBorders>
            <w:shd w:val="clear" w:color="auto" w:fill="auto"/>
            <w:vAlign w:val="center"/>
          </w:tcPr>
          <w:p w14:paraId="0D03DACF"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21.6</w:t>
            </w:r>
          </w:p>
        </w:tc>
      </w:tr>
      <w:tr w:rsidR="005D0605" w:rsidRPr="000246E3" w14:paraId="1B223A64" w14:textId="77777777" w:rsidTr="005D0605">
        <w:trPr>
          <w:jc w:val="center"/>
        </w:trPr>
        <w:tc>
          <w:tcPr>
            <w:tcW w:w="4111" w:type="dxa"/>
            <w:vMerge/>
            <w:shd w:val="clear" w:color="auto" w:fill="auto"/>
            <w:vAlign w:val="center"/>
          </w:tcPr>
          <w:p w14:paraId="2D875E10"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3D3063A1" w14:textId="40B91783" w:rsidR="003E4022" w:rsidRPr="000246E3" w:rsidRDefault="003E4022" w:rsidP="005D0605">
            <w:pPr>
              <w:pStyle w:val="MDPI42tablebody"/>
              <w:autoSpaceDE w:val="0"/>
              <w:autoSpaceDN w:val="0"/>
              <w:rPr>
                <w:color w:val="auto"/>
                <w:sz w:val="18"/>
                <w:szCs w:val="18"/>
              </w:rPr>
            </w:pPr>
            <w:r w:rsidRPr="000246E3">
              <w:rPr>
                <w:color w:val="auto"/>
                <w:sz w:val="18"/>
                <w:szCs w:val="18"/>
              </w:rPr>
              <w:t xml:space="preserve">RMB </w:t>
            </w:r>
            <w:r w:rsidR="00635913" w:rsidRPr="000246E3">
              <w:rPr>
                <w:color w:val="auto"/>
                <w:sz w:val="18"/>
                <w:szCs w:val="18"/>
              </w:rPr>
              <w:t>4000</w:t>
            </w:r>
            <w:r w:rsidRPr="000246E3">
              <w:rPr>
                <w:color w:val="auto"/>
                <w:sz w:val="18"/>
                <w:szCs w:val="18"/>
              </w:rPr>
              <w:t>–</w:t>
            </w:r>
            <w:r w:rsidR="00635913" w:rsidRPr="000246E3">
              <w:rPr>
                <w:color w:val="auto"/>
                <w:sz w:val="18"/>
                <w:szCs w:val="18"/>
              </w:rPr>
              <w:t>5000</w:t>
            </w:r>
            <w:r w:rsidRPr="000246E3">
              <w:rPr>
                <w:color w:val="auto"/>
                <w:sz w:val="18"/>
                <w:szCs w:val="18"/>
              </w:rPr>
              <w:t xml:space="preserve"> (USD 600–750)</w:t>
            </w:r>
          </w:p>
        </w:tc>
        <w:tc>
          <w:tcPr>
            <w:tcW w:w="1235" w:type="dxa"/>
            <w:tcBorders>
              <w:top w:val="nil"/>
              <w:bottom w:val="nil"/>
            </w:tcBorders>
            <w:shd w:val="clear" w:color="auto" w:fill="auto"/>
            <w:vAlign w:val="center"/>
          </w:tcPr>
          <w:p w14:paraId="046AECD6"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53</w:t>
            </w:r>
          </w:p>
        </w:tc>
        <w:tc>
          <w:tcPr>
            <w:tcW w:w="1717" w:type="dxa"/>
            <w:tcBorders>
              <w:top w:val="nil"/>
              <w:bottom w:val="nil"/>
            </w:tcBorders>
            <w:shd w:val="clear" w:color="auto" w:fill="auto"/>
            <w:vAlign w:val="center"/>
          </w:tcPr>
          <w:p w14:paraId="150C7CF3"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14.9</w:t>
            </w:r>
          </w:p>
        </w:tc>
      </w:tr>
      <w:tr w:rsidR="005D0605" w:rsidRPr="000246E3" w14:paraId="3D825DE9" w14:textId="77777777" w:rsidTr="005D0605">
        <w:trPr>
          <w:jc w:val="center"/>
        </w:trPr>
        <w:tc>
          <w:tcPr>
            <w:tcW w:w="4111" w:type="dxa"/>
            <w:vMerge/>
            <w:shd w:val="clear" w:color="auto" w:fill="auto"/>
            <w:vAlign w:val="center"/>
          </w:tcPr>
          <w:p w14:paraId="0B26C614"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6989A622" w14:textId="314BB844" w:rsidR="003E4022" w:rsidRPr="000246E3" w:rsidRDefault="003E4022" w:rsidP="005D0605">
            <w:pPr>
              <w:pStyle w:val="MDPI42tablebody"/>
              <w:autoSpaceDE w:val="0"/>
              <w:autoSpaceDN w:val="0"/>
              <w:rPr>
                <w:color w:val="auto"/>
                <w:sz w:val="18"/>
                <w:szCs w:val="18"/>
              </w:rPr>
            </w:pPr>
            <w:r w:rsidRPr="000246E3">
              <w:rPr>
                <w:color w:val="auto"/>
                <w:sz w:val="18"/>
                <w:szCs w:val="18"/>
              </w:rPr>
              <w:t xml:space="preserve">RMB </w:t>
            </w:r>
            <w:r w:rsidR="00635913" w:rsidRPr="000246E3">
              <w:rPr>
                <w:color w:val="auto"/>
                <w:sz w:val="18"/>
                <w:szCs w:val="18"/>
              </w:rPr>
              <w:t>5000</w:t>
            </w:r>
            <w:r w:rsidRPr="000246E3">
              <w:rPr>
                <w:color w:val="auto"/>
                <w:sz w:val="18"/>
                <w:szCs w:val="18"/>
              </w:rPr>
              <w:t xml:space="preserve"> (USD 750) and above</w:t>
            </w:r>
          </w:p>
        </w:tc>
        <w:tc>
          <w:tcPr>
            <w:tcW w:w="1235" w:type="dxa"/>
            <w:tcBorders>
              <w:top w:val="nil"/>
              <w:bottom w:val="nil"/>
            </w:tcBorders>
            <w:shd w:val="clear" w:color="auto" w:fill="auto"/>
            <w:vAlign w:val="center"/>
          </w:tcPr>
          <w:p w14:paraId="60B7616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66</w:t>
            </w:r>
          </w:p>
        </w:tc>
        <w:tc>
          <w:tcPr>
            <w:tcW w:w="1717" w:type="dxa"/>
            <w:tcBorders>
              <w:top w:val="nil"/>
              <w:bottom w:val="nil"/>
            </w:tcBorders>
            <w:shd w:val="clear" w:color="auto" w:fill="auto"/>
            <w:vAlign w:val="center"/>
          </w:tcPr>
          <w:p w14:paraId="761FD02E"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18.5</w:t>
            </w:r>
          </w:p>
        </w:tc>
      </w:tr>
      <w:tr w:rsidR="005D0605" w:rsidRPr="000246E3" w14:paraId="2B6AAD3B" w14:textId="77777777" w:rsidTr="005D0605">
        <w:trPr>
          <w:jc w:val="center"/>
        </w:trPr>
        <w:tc>
          <w:tcPr>
            <w:tcW w:w="4111" w:type="dxa"/>
            <w:vMerge/>
            <w:tcBorders>
              <w:bottom w:val="single" w:sz="4" w:space="0" w:color="auto"/>
            </w:tcBorders>
            <w:shd w:val="clear" w:color="auto" w:fill="auto"/>
            <w:vAlign w:val="center"/>
          </w:tcPr>
          <w:p w14:paraId="4D598E62"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7FB81E2A"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Do not want to say</w:t>
            </w:r>
          </w:p>
        </w:tc>
        <w:tc>
          <w:tcPr>
            <w:tcW w:w="1235" w:type="dxa"/>
            <w:tcBorders>
              <w:top w:val="nil"/>
              <w:bottom w:val="single" w:sz="4" w:space="0" w:color="auto"/>
            </w:tcBorders>
            <w:shd w:val="clear" w:color="auto" w:fill="auto"/>
            <w:vAlign w:val="center"/>
          </w:tcPr>
          <w:p w14:paraId="556A25EC"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16</w:t>
            </w:r>
          </w:p>
        </w:tc>
        <w:tc>
          <w:tcPr>
            <w:tcW w:w="1717" w:type="dxa"/>
            <w:tcBorders>
              <w:top w:val="nil"/>
              <w:bottom w:val="single" w:sz="4" w:space="0" w:color="auto"/>
            </w:tcBorders>
            <w:shd w:val="clear" w:color="auto" w:fill="auto"/>
            <w:vAlign w:val="center"/>
          </w:tcPr>
          <w:p w14:paraId="643DA18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4.5</w:t>
            </w:r>
          </w:p>
        </w:tc>
      </w:tr>
      <w:tr w:rsidR="005D0605" w:rsidRPr="000246E3" w14:paraId="15906016" w14:textId="77777777" w:rsidTr="005D0605">
        <w:trPr>
          <w:jc w:val="center"/>
        </w:trPr>
        <w:tc>
          <w:tcPr>
            <w:tcW w:w="4111" w:type="dxa"/>
            <w:vMerge w:val="restart"/>
            <w:tcBorders>
              <w:top w:val="single" w:sz="4" w:space="0" w:color="auto"/>
              <w:bottom w:val="nil"/>
            </w:tcBorders>
            <w:shd w:val="clear" w:color="auto" w:fill="auto"/>
            <w:vAlign w:val="center"/>
          </w:tcPr>
          <w:p w14:paraId="36848D92"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Smoking status</w:t>
            </w:r>
          </w:p>
        </w:tc>
        <w:tc>
          <w:tcPr>
            <w:tcW w:w="3402" w:type="dxa"/>
            <w:tcBorders>
              <w:top w:val="single" w:sz="4" w:space="0" w:color="auto"/>
              <w:bottom w:val="nil"/>
            </w:tcBorders>
            <w:shd w:val="clear" w:color="auto" w:fill="auto"/>
            <w:vAlign w:val="center"/>
          </w:tcPr>
          <w:p w14:paraId="1637EB6A"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Never smoked</w:t>
            </w:r>
          </w:p>
        </w:tc>
        <w:tc>
          <w:tcPr>
            <w:tcW w:w="1235" w:type="dxa"/>
            <w:tcBorders>
              <w:top w:val="single" w:sz="4" w:space="0" w:color="auto"/>
              <w:bottom w:val="nil"/>
            </w:tcBorders>
            <w:shd w:val="clear" w:color="auto" w:fill="auto"/>
            <w:vAlign w:val="center"/>
          </w:tcPr>
          <w:p w14:paraId="7A4EFF05"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230</w:t>
            </w:r>
          </w:p>
        </w:tc>
        <w:tc>
          <w:tcPr>
            <w:tcW w:w="1717" w:type="dxa"/>
            <w:tcBorders>
              <w:top w:val="single" w:sz="4" w:space="0" w:color="auto"/>
              <w:bottom w:val="nil"/>
            </w:tcBorders>
            <w:shd w:val="clear" w:color="auto" w:fill="auto"/>
            <w:vAlign w:val="center"/>
          </w:tcPr>
          <w:p w14:paraId="439A67E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64.6</w:t>
            </w:r>
          </w:p>
        </w:tc>
      </w:tr>
      <w:tr w:rsidR="005D0605" w:rsidRPr="000246E3" w14:paraId="64388DD9" w14:textId="77777777" w:rsidTr="005D0605">
        <w:trPr>
          <w:jc w:val="center"/>
        </w:trPr>
        <w:tc>
          <w:tcPr>
            <w:tcW w:w="4111" w:type="dxa"/>
            <w:vMerge/>
            <w:tcBorders>
              <w:top w:val="nil"/>
              <w:bottom w:val="nil"/>
            </w:tcBorders>
            <w:shd w:val="clear" w:color="auto" w:fill="auto"/>
            <w:vAlign w:val="center"/>
          </w:tcPr>
          <w:p w14:paraId="5EC2DFB1"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750C6FE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Current smoker</w:t>
            </w:r>
          </w:p>
        </w:tc>
        <w:tc>
          <w:tcPr>
            <w:tcW w:w="1235" w:type="dxa"/>
            <w:tcBorders>
              <w:top w:val="nil"/>
              <w:bottom w:val="nil"/>
            </w:tcBorders>
            <w:shd w:val="clear" w:color="auto" w:fill="auto"/>
            <w:vAlign w:val="center"/>
          </w:tcPr>
          <w:p w14:paraId="792CD7C3"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41</w:t>
            </w:r>
          </w:p>
        </w:tc>
        <w:tc>
          <w:tcPr>
            <w:tcW w:w="1717" w:type="dxa"/>
            <w:tcBorders>
              <w:top w:val="nil"/>
              <w:bottom w:val="nil"/>
            </w:tcBorders>
            <w:shd w:val="clear" w:color="auto" w:fill="auto"/>
            <w:vAlign w:val="center"/>
          </w:tcPr>
          <w:p w14:paraId="485E498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11.5</w:t>
            </w:r>
          </w:p>
        </w:tc>
      </w:tr>
      <w:tr w:rsidR="005D0605" w:rsidRPr="000246E3" w14:paraId="48165A9A" w14:textId="77777777" w:rsidTr="005D0605">
        <w:trPr>
          <w:jc w:val="center"/>
        </w:trPr>
        <w:tc>
          <w:tcPr>
            <w:tcW w:w="4111" w:type="dxa"/>
            <w:vMerge/>
            <w:tcBorders>
              <w:top w:val="nil"/>
              <w:bottom w:val="single" w:sz="4" w:space="0" w:color="auto"/>
            </w:tcBorders>
            <w:shd w:val="clear" w:color="auto" w:fill="auto"/>
            <w:vAlign w:val="center"/>
          </w:tcPr>
          <w:p w14:paraId="68A69FB0"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5B49055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Former smoker</w:t>
            </w:r>
          </w:p>
        </w:tc>
        <w:tc>
          <w:tcPr>
            <w:tcW w:w="1235" w:type="dxa"/>
            <w:tcBorders>
              <w:top w:val="nil"/>
              <w:bottom w:val="single" w:sz="4" w:space="0" w:color="auto"/>
            </w:tcBorders>
            <w:shd w:val="clear" w:color="auto" w:fill="auto"/>
            <w:vAlign w:val="center"/>
          </w:tcPr>
          <w:p w14:paraId="1B5DE139"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85</w:t>
            </w:r>
          </w:p>
        </w:tc>
        <w:tc>
          <w:tcPr>
            <w:tcW w:w="1717" w:type="dxa"/>
            <w:tcBorders>
              <w:top w:val="nil"/>
              <w:bottom w:val="single" w:sz="4" w:space="0" w:color="auto"/>
            </w:tcBorders>
            <w:shd w:val="clear" w:color="auto" w:fill="auto"/>
            <w:vAlign w:val="center"/>
          </w:tcPr>
          <w:p w14:paraId="7B9617A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23.9</w:t>
            </w:r>
          </w:p>
        </w:tc>
      </w:tr>
      <w:tr w:rsidR="005D0605" w:rsidRPr="000246E3" w14:paraId="4D08A944" w14:textId="77777777" w:rsidTr="005D0605">
        <w:trPr>
          <w:jc w:val="center"/>
        </w:trPr>
        <w:tc>
          <w:tcPr>
            <w:tcW w:w="4111" w:type="dxa"/>
            <w:vMerge w:val="restart"/>
            <w:tcBorders>
              <w:top w:val="single" w:sz="4" w:space="0" w:color="auto"/>
              <w:bottom w:val="nil"/>
            </w:tcBorders>
            <w:shd w:val="clear" w:color="auto" w:fill="auto"/>
            <w:vAlign w:val="center"/>
          </w:tcPr>
          <w:p w14:paraId="1C9EA661"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Alcohol consumption</w:t>
            </w:r>
          </w:p>
        </w:tc>
        <w:tc>
          <w:tcPr>
            <w:tcW w:w="3402" w:type="dxa"/>
            <w:tcBorders>
              <w:top w:val="single" w:sz="4" w:space="0" w:color="auto"/>
              <w:bottom w:val="nil"/>
            </w:tcBorders>
            <w:shd w:val="clear" w:color="auto" w:fill="auto"/>
            <w:vAlign w:val="center"/>
          </w:tcPr>
          <w:p w14:paraId="0D61A85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Non-drinker</w:t>
            </w:r>
          </w:p>
        </w:tc>
        <w:tc>
          <w:tcPr>
            <w:tcW w:w="1235" w:type="dxa"/>
            <w:tcBorders>
              <w:top w:val="single" w:sz="4" w:space="0" w:color="auto"/>
              <w:bottom w:val="nil"/>
            </w:tcBorders>
            <w:shd w:val="clear" w:color="auto" w:fill="auto"/>
            <w:vAlign w:val="center"/>
          </w:tcPr>
          <w:p w14:paraId="7682CD1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171</w:t>
            </w:r>
          </w:p>
        </w:tc>
        <w:tc>
          <w:tcPr>
            <w:tcW w:w="1717" w:type="dxa"/>
            <w:tcBorders>
              <w:top w:val="single" w:sz="4" w:space="0" w:color="auto"/>
              <w:bottom w:val="nil"/>
            </w:tcBorders>
            <w:shd w:val="clear" w:color="auto" w:fill="auto"/>
            <w:vAlign w:val="center"/>
          </w:tcPr>
          <w:p w14:paraId="1301F45F"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48</w:t>
            </w:r>
          </w:p>
        </w:tc>
      </w:tr>
      <w:tr w:rsidR="005D0605" w:rsidRPr="000246E3" w14:paraId="1F62FBA9" w14:textId="77777777" w:rsidTr="005D0605">
        <w:trPr>
          <w:jc w:val="center"/>
        </w:trPr>
        <w:tc>
          <w:tcPr>
            <w:tcW w:w="4111" w:type="dxa"/>
            <w:vMerge/>
            <w:tcBorders>
              <w:top w:val="nil"/>
              <w:bottom w:val="nil"/>
            </w:tcBorders>
            <w:shd w:val="clear" w:color="auto" w:fill="auto"/>
            <w:vAlign w:val="center"/>
          </w:tcPr>
          <w:p w14:paraId="60527DDA"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57B3007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Light drinker</w:t>
            </w:r>
          </w:p>
        </w:tc>
        <w:tc>
          <w:tcPr>
            <w:tcW w:w="1235" w:type="dxa"/>
            <w:tcBorders>
              <w:top w:val="nil"/>
              <w:bottom w:val="nil"/>
            </w:tcBorders>
            <w:shd w:val="clear" w:color="auto" w:fill="auto"/>
            <w:vAlign w:val="center"/>
          </w:tcPr>
          <w:p w14:paraId="0925C12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138</w:t>
            </w:r>
          </w:p>
        </w:tc>
        <w:tc>
          <w:tcPr>
            <w:tcW w:w="1717" w:type="dxa"/>
            <w:tcBorders>
              <w:top w:val="nil"/>
              <w:bottom w:val="nil"/>
            </w:tcBorders>
            <w:shd w:val="clear" w:color="auto" w:fill="auto"/>
            <w:vAlign w:val="center"/>
          </w:tcPr>
          <w:p w14:paraId="086ED80C"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38.8</w:t>
            </w:r>
          </w:p>
        </w:tc>
      </w:tr>
      <w:tr w:rsidR="005D0605" w:rsidRPr="000246E3" w14:paraId="4FCFE25A" w14:textId="77777777" w:rsidTr="005D0605">
        <w:trPr>
          <w:jc w:val="center"/>
        </w:trPr>
        <w:tc>
          <w:tcPr>
            <w:tcW w:w="4111" w:type="dxa"/>
            <w:vMerge/>
            <w:tcBorders>
              <w:top w:val="nil"/>
              <w:bottom w:val="nil"/>
            </w:tcBorders>
            <w:shd w:val="clear" w:color="auto" w:fill="auto"/>
            <w:vAlign w:val="center"/>
          </w:tcPr>
          <w:p w14:paraId="335D37D2"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1A333A53"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Moderate drinker</w:t>
            </w:r>
          </w:p>
        </w:tc>
        <w:tc>
          <w:tcPr>
            <w:tcW w:w="1235" w:type="dxa"/>
            <w:tcBorders>
              <w:top w:val="nil"/>
              <w:bottom w:val="nil"/>
            </w:tcBorders>
            <w:shd w:val="clear" w:color="auto" w:fill="auto"/>
            <w:vAlign w:val="center"/>
          </w:tcPr>
          <w:p w14:paraId="3A513D1F"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36</w:t>
            </w:r>
          </w:p>
        </w:tc>
        <w:tc>
          <w:tcPr>
            <w:tcW w:w="1717" w:type="dxa"/>
            <w:tcBorders>
              <w:top w:val="nil"/>
              <w:bottom w:val="nil"/>
            </w:tcBorders>
            <w:shd w:val="clear" w:color="auto" w:fill="auto"/>
            <w:vAlign w:val="center"/>
          </w:tcPr>
          <w:p w14:paraId="59A2A63A"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10.1</w:t>
            </w:r>
          </w:p>
        </w:tc>
      </w:tr>
      <w:tr w:rsidR="005D0605" w:rsidRPr="000246E3" w14:paraId="0C0C38D1" w14:textId="77777777" w:rsidTr="005D0605">
        <w:trPr>
          <w:jc w:val="center"/>
        </w:trPr>
        <w:tc>
          <w:tcPr>
            <w:tcW w:w="4111" w:type="dxa"/>
            <w:vMerge/>
            <w:tcBorders>
              <w:top w:val="nil"/>
              <w:bottom w:val="single" w:sz="4" w:space="0" w:color="auto"/>
            </w:tcBorders>
            <w:shd w:val="clear" w:color="auto" w:fill="auto"/>
            <w:vAlign w:val="center"/>
          </w:tcPr>
          <w:p w14:paraId="752B6405"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1CA8FF0B"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Heavy drinker</w:t>
            </w:r>
          </w:p>
        </w:tc>
        <w:tc>
          <w:tcPr>
            <w:tcW w:w="1235" w:type="dxa"/>
            <w:tcBorders>
              <w:top w:val="nil"/>
              <w:bottom w:val="single" w:sz="4" w:space="0" w:color="auto"/>
            </w:tcBorders>
            <w:shd w:val="clear" w:color="auto" w:fill="auto"/>
            <w:vAlign w:val="center"/>
          </w:tcPr>
          <w:p w14:paraId="1A4CF9C7"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11</w:t>
            </w:r>
          </w:p>
        </w:tc>
        <w:tc>
          <w:tcPr>
            <w:tcW w:w="1717" w:type="dxa"/>
            <w:tcBorders>
              <w:top w:val="nil"/>
              <w:bottom w:val="single" w:sz="4" w:space="0" w:color="auto"/>
            </w:tcBorders>
            <w:shd w:val="clear" w:color="auto" w:fill="auto"/>
            <w:vAlign w:val="center"/>
          </w:tcPr>
          <w:p w14:paraId="1617044A"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3.1</w:t>
            </w:r>
          </w:p>
        </w:tc>
      </w:tr>
      <w:tr w:rsidR="005D0605" w:rsidRPr="000246E3" w14:paraId="5375E919" w14:textId="77777777" w:rsidTr="005D0605">
        <w:trPr>
          <w:jc w:val="center"/>
        </w:trPr>
        <w:tc>
          <w:tcPr>
            <w:tcW w:w="4111" w:type="dxa"/>
            <w:vMerge w:val="restart"/>
            <w:tcBorders>
              <w:top w:val="single" w:sz="4" w:space="0" w:color="auto"/>
              <w:bottom w:val="nil"/>
            </w:tcBorders>
            <w:shd w:val="clear" w:color="auto" w:fill="auto"/>
            <w:vAlign w:val="center"/>
          </w:tcPr>
          <w:p w14:paraId="4BEC6AAA"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Physical activity intensity</w:t>
            </w:r>
          </w:p>
        </w:tc>
        <w:tc>
          <w:tcPr>
            <w:tcW w:w="3402" w:type="dxa"/>
            <w:tcBorders>
              <w:top w:val="single" w:sz="4" w:space="0" w:color="auto"/>
              <w:bottom w:val="nil"/>
            </w:tcBorders>
            <w:shd w:val="clear" w:color="auto" w:fill="auto"/>
            <w:vAlign w:val="center"/>
          </w:tcPr>
          <w:p w14:paraId="47C4D333"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Never</w:t>
            </w:r>
          </w:p>
        </w:tc>
        <w:tc>
          <w:tcPr>
            <w:tcW w:w="1235" w:type="dxa"/>
            <w:tcBorders>
              <w:top w:val="single" w:sz="4" w:space="0" w:color="auto"/>
              <w:bottom w:val="nil"/>
            </w:tcBorders>
            <w:shd w:val="clear" w:color="auto" w:fill="auto"/>
            <w:vAlign w:val="center"/>
          </w:tcPr>
          <w:p w14:paraId="64E7246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37</w:t>
            </w:r>
          </w:p>
        </w:tc>
        <w:tc>
          <w:tcPr>
            <w:tcW w:w="1717" w:type="dxa"/>
            <w:tcBorders>
              <w:top w:val="single" w:sz="4" w:space="0" w:color="auto"/>
              <w:bottom w:val="nil"/>
            </w:tcBorders>
            <w:shd w:val="clear" w:color="auto" w:fill="auto"/>
            <w:vAlign w:val="center"/>
          </w:tcPr>
          <w:p w14:paraId="126BFA8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10.4</w:t>
            </w:r>
          </w:p>
        </w:tc>
      </w:tr>
      <w:tr w:rsidR="005D0605" w:rsidRPr="000246E3" w14:paraId="3F2F4BE6" w14:textId="77777777" w:rsidTr="005D0605">
        <w:trPr>
          <w:jc w:val="center"/>
        </w:trPr>
        <w:tc>
          <w:tcPr>
            <w:tcW w:w="4111" w:type="dxa"/>
            <w:vMerge/>
            <w:tcBorders>
              <w:top w:val="nil"/>
              <w:bottom w:val="nil"/>
            </w:tcBorders>
            <w:shd w:val="clear" w:color="auto" w:fill="auto"/>
            <w:vAlign w:val="center"/>
          </w:tcPr>
          <w:p w14:paraId="6D7C53CC"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55A7B2A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Light</w:t>
            </w:r>
          </w:p>
        </w:tc>
        <w:tc>
          <w:tcPr>
            <w:tcW w:w="1235" w:type="dxa"/>
            <w:tcBorders>
              <w:top w:val="nil"/>
              <w:bottom w:val="nil"/>
            </w:tcBorders>
            <w:shd w:val="clear" w:color="auto" w:fill="auto"/>
            <w:vAlign w:val="center"/>
          </w:tcPr>
          <w:p w14:paraId="1D7D2F66"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244</w:t>
            </w:r>
          </w:p>
        </w:tc>
        <w:tc>
          <w:tcPr>
            <w:tcW w:w="1717" w:type="dxa"/>
            <w:tcBorders>
              <w:top w:val="nil"/>
              <w:bottom w:val="nil"/>
            </w:tcBorders>
            <w:shd w:val="clear" w:color="auto" w:fill="auto"/>
            <w:vAlign w:val="center"/>
          </w:tcPr>
          <w:p w14:paraId="66900C28"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68.5</w:t>
            </w:r>
          </w:p>
        </w:tc>
      </w:tr>
      <w:tr w:rsidR="005D0605" w:rsidRPr="000246E3" w14:paraId="0B8B0552" w14:textId="77777777" w:rsidTr="005D0605">
        <w:trPr>
          <w:jc w:val="center"/>
        </w:trPr>
        <w:tc>
          <w:tcPr>
            <w:tcW w:w="4111" w:type="dxa"/>
            <w:vMerge/>
            <w:tcBorders>
              <w:top w:val="nil"/>
              <w:bottom w:val="nil"/>
            </w:tcBorders>
            <w:shd w:val="clear" w:color="auto" w:fill="auto"/>
            <w:vAlign w:val="center"/>
          </w:tcPr>
          <w:p w14:paraId="147F8994"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nil"/>
            </w:tcBorders>
            <w:shd w:val="clear" w:color="auto" w:fill="auto"/>
            <w:vAlign w:val="center"/>
          </w:tcPr>
          <w:p w14:paraId="7BCDB02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Moderate</w:t>
            </w:r>
          </w:p>
        </w:tc>
        <w:tc>
          <w:tcPr>
            <w:tcW w:w="1235" w:type="dxa"/>
            <w:tcBorders>
              <w:top w:val="nil"/>
              <w:bottom w:val="nil"/>
            </w:tcBorders>
            <w:shd w:val="clear" w:color="auto" w:fill="auto"/>
            <w:vAlign w:val="center"/>
          </w:tcPr>
          <w:p w14:paraId="1CEAD92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62</w:t>
            </w:r>
          </w:p>
        </w:tc>
        <w:tc>
          <w:tcPr>
            <w:tcW w:w="1717" w:type="dxa"/>
            <w:tcBorders>
              <w:top w:val="nil"/>
              <w:bottom w:val="nil"/>
            </w:tcBorders>
            <w:shd w:val="clear" w:color="auto" w:fill="auto"/>
            <w:vAlign w:val="center"/>
          </w:tcPr>
          <w:p w14:paraId="78987345"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17.4</w:t>
            </w:r>
          </w:p>
        </w:tc>
      </w:tr>
      <w:tr w:rsidR="005D0605" w:rsidRPr="000246E3" w14:paraId="0C112190" w14:textId="77777777" w:rsidTr="005D0605">
        <w:trPr>
          <w:jc w:val="center"/>
        </w:trPr>
        <w:tc>
          <w:tcPr>
            <w:tcW w:w="4111" w:type="dxa"/>
            <w:vMerge/>
            <w:tcBorders>
              <w:top w:val="nil"/>
              <w:bottom w:val="single" w:sz="4" w:space="0" w:color="auto"/>
            </w:tcBorders>
            <w:shd w:val="clear" w:color="auto" w:fill="auto"/>
            <w:vAlign w:val="center"/>
          </w:tcPr>
          <w:p w14:paraId="6F57D9F3"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1851443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Vigorous</w:t>
            </w:r>
          </w:p>
        </w:tc>
        <w:tc>
          <w:tcPr>
            <w:tcW w:w="1235" w:type="dxa"/>
            <w:tcBorders>
              <w:top w:val="nil"/>
              <w:bottom w:val="single" w:sz="4" w:space="0" w:color="auto"/>
            </w:tcBorders>
            <w:shd w:val="clear" w:color="auto" w:fill="auto"/>
            <w:vAlign w:val="center"/>
          </w:tcPr>
          <w:p w14:paraId="00B23B5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13</w:t>
            </w:r>
          </w:p>
        </w:tc>
        <w:tc>
          <w:tcPr>
            <w:tcW w:w="1717" w:type="dxa"/>
            <w:tcBorders>
              <w:top w:val="nil"/>
              <w:bottom w:val="single" w:sz="4" w:space="0" w:color="auto"/>
            </w:tcBorders>
            <w:shd w:val="clear" w:color="auto" w:fill="auto"/>
            <w:vAlign w:val="center"/>
          </w:tcPr>
          <w:p w14:paraId="509C024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3.7</w:t>
            </w:r>
          </w:p>
        </w:tc>
      </w:tr>
      <w:tr w:rsidR="005D0605" w:rsidRPr="000246E3" w14:paraId="48931758" w14:textId="77777777" w:rsidTr="005D0605">
        <w:trPr>
          <w:jc w:val="center"/>
        </w:trPr>
        <w:tc>
          <w:tcPr>
            <w:tcW w:w="4111" w:type="dxa"/>
            <w:vMerge w:val="restart"/>
            <w:tcBorders>
              <w:top w:val="single" w:sz="4" w:space="0" w:color="auto"/>
              <w:bottom w:val="nil"/>
            </w:tcBorders>
            <w:shd w:val="clear" w:color="auto" w:fill="auto"/>
            <w:vAlign w:val="center"/>
          </w:tcPr>
          <w:p w14:paraId="08414B3C"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Health: cardiovascular diseases</w:t>
            </w:r>
          </w:p>
        </w:tc>
        <w:tc>
          <w:tcPr>
            <w:tcW w:w="3402" w:type="dxa"/>
            <w:tcBorders>
              <w:top w:val="single" w:sz="4" w:space="0" w:color="auto"/>
              <w:bottom w:val="nil"/>
            </w:tcBorders>
            <w:shd w:val="clear" w:color="auto" w:fill="auto"/>
            <w:vAlign w:val="center"/>
          </w:tcPr>
          <w:p w14:paraId="4BEFFFEF"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Yes</w:t>
            </w:r>
          </w:p>
        </w:tc>
        <w:tc>
          <w:tcPr>
            <w:tcW w:w="1235" w:type="dxa"/>
            <w:tcBorders>
              <w:top w:val="single" w:sz="4" w:space="0" w:color="auto"/>
              <w:bottom w:val="nil"/>
            </w:tcBorders>
            <w:shd w:val="clear" w:color="auto" w:fill="auto"/>
            <w:vAlign w:val="center"/>
          </w:tcPr>
          <w:p w14:paraId="513A441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154</w:t>
            </w:r>
          </w:p>
        </w:tc>
        <w:tc>
          <w:tcPr>
            <w:tcW w:w="1717" w:type="dxa"/>
            <w:tcBorders>
              <w:top w:val="single" w:sz="4" w:space="0" w:color="auto"/>
              <w:bottom w:val="nil"/>
            </w:tcBorders>
            <w:shd w:val="clear" w:color="auto" w:fill="auto"/>
            <w:vAlign w:val="center"/>
          </w:tcPr>
          <w:p w14:paraId="435254FC"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43.3</w:t>
            </w:r>
          </w:p>
        </w:tc>
      </w:tr>
      <w:tr w:rsidR="005D0605" w:rsidRPr="000246E3" w14:paraId="08D98C33" w14:textId="77777777" w:rsidTr="005D0605">
        <w:trPr>
          <w:jc w:val="center"/>
        </w:trPr>
        <w:tc>
          <w:tcPr>
            <w:tcW w:w="4111" w:type="dxa"/>
            <w:vMerge/>
            <w:tcBorders>
              <w:top w:val="nil"/>
              <w:bottom w:val="single" w:sz="4" w:space="0" w:color="auto"/>
            </w:tcBorders>
            <w:shd w:val="clear" w:color="auto" w:fill="auto"/>
            <w:vAlign w:val="center"/>
          </w:tcPr>
          <w:p w14:paraId="4DF375F7" w14:textId="77777777" w:rsidR="003E4022" w:rsidRPr="000246E3" w:rsidRDefault="003E4022" w:rsidP="005D0605">
            <w:pPr>
              <w:pStyle w:val="MDPI42tablebody"/>
              <w:autoSpaceDE w:val="0"/>
              <w:autoSpaceDN w:val="0"/>
              <w:jc w:val="left"/>
              <w:rPr>
                <w:color w:val="auto"/>
                <w:sz w:val="18"/>
                <w:szCs w:val="18"/>
              </w:rPr>
            </w:pPr>
          </w:p>
        </w:tc>
        <w:tc>
          <w:tcPr>
            <w:tcW w:w="3402" w:type="dxa"/>
            <w:tcBorders>
              <w:top w:val="nil"/>
              <w:bottom w:val="single" w:sz="4" w:space="0" w:color="auto"/>
            </w:tcBorders>
            <w:shd w:val="clear" w:color="auto" w:fill="auto"/>
            <w:vAlign w:val="center"/>
          </w:tcPr>
          <w:p w14:paraId="10016D42"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No</w:t>
            </w:r>
          </w:p>
        </w:tc>
        <w:tc>
          <w:tcPr>
            <w:tcW w:w="1235" w:type="dxa"/>
            <w:tcBorders>
              <w:top w:val="nil"/>
              <w:bottom w:val="single" w:sz="4" w:space="0" w:color="auto"/>
            </w:tcBorders>
            <w:shd w:val="clear" w:color="auto" w:fill="auto"/>
            <w:vAlign w:val="center"/>
          </w:tcPr>
          <w:p w14:paraId="21C93F5D"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195</w:t>
            </w:r>
          </w:p>
        </w:tc>
        <w:tc>
          <w:tcPr>
            <w:tcW w:w="1717" w:type="dxa"/>
            <w:tcBorders>
              <w:top w:val="nil"/>
              <w:bottom w:val="single" w:sz="4" w:space="0" w:color="auto"/>
            </w:tcBorders>
            <w:shd w:val="clear" w:color="auto" w:fill="auto"/>
            <w:vAlign w:val="center"/>
          </w:tcPr>
          <w:p w14:paraId="4090AA1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54.8</w:t>
            </w:r>
          </w:p>
        </w:tc>
      </w:tr>
      <w:tr w:rsidR="005D0605" w:rsidRPr="000246E3" w14:paraId="5C973E7D" w14:textId="77777777" w:rsidTr="005D0605">
        <w:trPr>
          <w:jc w:val="center"/>
        </w:trPr>
        <w:tc>
          <w:tcPr>
            <w:tcW w:w="4111" w:type="dxa"/>
            <w:vMerge w:val="restart"/>
            <w:tcBorders>
              <w:top w:val="single" w:sz="4" w:space="0" w:color="auto"/>
            </w:tcBorders>
            <w:shd w:val="clear" w:color="auto" w:fill="auto"/>
            <w:vAlign w:val="center"/>
          </w:tcPr>
          <w:p w14:paraId="1CE42638" w14:textId="77777777" w:rsidR="003E4022" w:rsidRPr="000246E3" w:rsidRDefault="003E4022" w:rsidP="005D0605">
            <w:pPr>
              <w:pStyle w:val="MDPI42tablebody"/>
              <w:autoSpaceDE w:val="0"/>
              <w:autoSpaceDN w:val="0"/>
              <w:jc w:val="left"/>
              <w:rPr>
                <w:color w:val="auto"/>
                <w:sz w:val="18"/>
                <w:szCs w:val="18"/>
              </w:rPr>
            </w:pPr>
            <w:r w:rsidRPr="000246E3">
              <w:rPr>
                <w:color w:val="auto"/>
                <w:sz w:val="18"/>
                <w:szCs w:val="18"/>
              </w:rPr>
              <w:t>Health: chronic diseases (</w:t>
            </w:r>
            <w:proofErr w:type="spellStart"/>
            <w:r w:rsidRPr="000246E3">
              <w:rPr>
                <w:color w:val="auto"/>
                <w:sz w:val="18"/>
                <w:szCs w:val="18"/>
              </w:rPr>
              <w:t>noncardiovascular</w:t>
            </w:r>
            <w:proofErr w:type="spellEnd"/>
            <w:r w:rsidRPr="000246E3">
              <w:rPr>
                <w:color w:val="auto"/>
                <w:sz w:val="18"/>
                <w:szCs w:val="18"/>
              </w:rPr>
              <w:t>)</w:t>
            </w:r>
          </w:p>
        </w:tc>
        <w:tc>
          <w:tcPr>
            <w:tcW w:w="3402" w:type="dxa"/>
            <w:tcBorders>
              <w:top w:val="single" w:sz="4" w:space="0" w:color="auto"/>
              <w:bottom w:val="nil"/>
            </w:tcBorders>
            <w:shd w:val="clear" w:color="auto" w:fill="auto"/>
            <w:vAlign w:val="center"/>
          </w:tcPr>
          <w:p w14:paraId="779AF3D4"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Yes</w:t>
            </w:r>
          </w:p>
        </w:tc>
        <w:tc>
          <w:tcPr>
            <w:tcW w:w="1235" w:type="dxa"/>
            <w:tcBorders>
              <w:top w:val="single" w:sz="4" w:space="0" w:color="auto"/>
              <w:bottom w:val="nil"/>
            </w:tcBorders>
            <w:shd w:val="clear" w:color="auto" w:fill="auto"/>
            <w:vAlign w:val="center"/>
          </w:tcPr>
          <w:p w14:paraId="0E8902C8"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161</w:t>
            </w:r>
          </w:p>
        </w:tc>
        <w:tc>
          <w:tcPr>
            <w:tcW w:w="1717" w:type="dxa"/>
            <w:tcBorders>
              <w:top w:val="single" w:sz="4" w:space="0" w:color="auto"/>
              <w:bottom w:val="nil"/>
            </w:tcBorders>
            <w:shd w:val="clear" w:color="auto" w:fill="auto"/>
            <w:vAlign w:val="center"/>
          </w:tcPr>
          <w:p w14:paraId="393C6263"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45.2</w:t>
            </w:r>
          </w:p>
        </w:tc>
      </w:tr>
      <w:tr w:rsidR="005D0605" w:rsidRPr="000246E3" w14:paraId="735119D7" w14:textId="77777777" w:rsidTr="005D0605">
        <w:trPr>
          <w:jc w:val="center"/>
        </w:trPr>
        <w:tc>
          <w:tcPr>
            <w:tcW w:w="4111" w:type="dxa"/>
            <w:vMerge/>
            <w:tcBorders>
              <w:bottom w:val="single" w:sz="8" w:space="0" w:color="auto"/>
            </w:tcBorders>
            <w:shd w:val="clear" w:color="auto" w:fill="auto"/>
            <w:vAlign w:val="center"/>
          </w:tcPr>
          <w:p w14:paraId="3145290A" w14:textId="77777777" w:rsidR="003E4022" w:rsidRPr="000246E3" w:rsidRDefault="003E4022" w:rsidP="005D0605">
            <w:pPr>
              <w:pStyle w:val="MDPI42tablebody"/>
              <w:autoSpaceDE w:val="0"/>
              <w:autoSpaceDN w:val="0"/>
              <w:rPr>
                <w:color w:val="auto"/>
                <w:sz w:val="18"/>
                <w:szCs w:val="18"/>
              </w:rPr>
            </w:pPr>
          </w:p>
        </w:tc>
        <w:tc>
          <w:tcPr>
            <w:tcW w:w="3402" w:type="dxa"/>
            <w:tcBorders>
              <w:top w:val="nil"/>
              <w:bottom w:val="single" w:sz="8" w:space="0" w:color="auto"/>
            </w:tcBorders>
            <w:shd w:val="clear" w:color="auto" w:fill="auto"/>
            <w:vAlign w:val="center"/>
          </w:tcPr>
          <w:p w14:paraId="45442020"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No</w:t>
            </w:r>
          </w:p>
        </w:tc>
        <w:tc>
          <w:tcPr>
            <w:tcW w:w="1235" w:type="dxa"/>
            <w:tcBorders>
              <w:top w:val="nil"/>
              <w:bottom w:val="single" w:sz="8" w:space="0" w:color="auto"/>
            </w:tcBorders>
            <w:shd w:val="clear" w:color="auto" w:fill="auto"/>
            <w:vAlign w:val="center"/>
          </w:tcPr>
          <w:p w14:paraId="61914E01"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195</w:t>
            </w:r>
          </w:p>
        </w:tc>
        <w:tc>
          <w:tcPr>
            <w:tcW w:w="1717" w:type="dxa"/>
            <w:tcBorders>
              <w:top w:val="nil"/>
              <w:bottom w:val="single" w:sz="8" w:space="0" w:color="auto"/>
            </w:tcBorders>
            <w:shd w:val="clear" w:color="auto" w:fill="auto"/>
            <w:vAlign w:val="center"/>
          </w:tcPr>
          <w:p w14:paraId="1E6A6929" w14:textId="77777777" w:rsidR="003E4022" w:rsidRPr="000246E3" w:rsidRDefault="003E4022" w:rsidP="005D0605">
            <w:pPr>
              <w:pStyle w:val="MDPI42tablebody"/>
              <w:autoSpaceDE w:val="0"/>
              <w:autoSpaceDN w:val="0"/>
              <w:rPr>
                <w:color w:val="auto"/>
                <w:sz w:val="18"/>
                <w:szCs w:val="18"/>
              </w:rPr>
            </w:pPr>
            <w:r w:rsidRPr="000246E3">
              <w:rPr>
                <w:color w:val="auto"/>
                <w:sz w:val="18"/>
                <w:szCs w:val="18"/>
              </w:rPr>
              <w:t>54.8</w:t>
            </w:r>
          </w:p>
        </w:tc>
      </w:tr>
    </w:tbl>
    <w:p w14:paraId="0959460B" w14:textId="77038B20" w:rsidR="003E4022" w:rsidRPr="000246E3" w:rsidRDefault="009A60CD" w:rsidP="009A60CD">
      <w:pPr>
        <w:pStyle w:val="MDPI22heading2"/>
        <w:spacing w:before="240"/>
      </w:pPr>
      <w:r w:rsidRPr="000246E3">
        <w:t xml:space="preserve">2.3. </w:t>
      </w:r>
      <w:r w:rsidR="003E4022" w:rsidRPr="000246E3">
        <w:t>Research Design and Measures</w:t>
      </w:r>
    </w:p>
    <w:p w14:paraId="40E0CE11" w14:textId="77777777" w:rsidR="003E4022" w:rsidRPr="000246E3" w:rsidRDefault="003E4022" w:rsidP="005D0605">
      <w:pPr>
        <w:pStyle w:val="MDPI31text"/>
      </w:pPr>
      <w:r w:rsidRPr="000246E3">
        <w:t>The structure of the survey questionnaire is shown in Figure 3. Perceived housing environment was set as the key independent variable, and dependent variables included respondents’ overall satisfaction with the housing environment and quality of life. Covariates were applied in terms of two dimensions: housing and living conditions and demographic and socioeconomic information.</w:t>
      </w:r>
    </w:p>
    <w:p w14:paraId="08C99E21" w14:textId="77777777" w:rsidR="003E4022" w:rsidRPr="000246E3" w:rsidRDefault="003E4022" w:rsidP="005D0605">
      <w:pPr>
        <w:pStyle w:val="MDPI52figure"/>
      </w:pPr>
      <w:r w:rsidRPr="000246E3">
        <w:rPr>
          <w:rFonts w:eastAsia="宋体"/>
          <w:noProof/>
        </w:rPr>
        <w:drawing>
          <wp:inline distT="0" distB="0" distL="0" distR="0" wp14:anchorId="0A2D2CC6" wp14:editId="0C09FA30">
            <wp:extent cx="5196840" cy="2966085"/>
            <wp:effectExtent l="0" t="0" r="3810" b="5715"/>
            <wp:docPr id="1765912326" name="Picture 3" descr="A diagram of a health care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912326" name="Picture 3" descr="A diagram of a health care system&#10;&#10;Description automatically generated with medium confidence"/>
                    <pic:cNvPicPr>
                      <a:picLocks noChangeAspect="1" noChangeArrowheads="1"/>
                    </pic:cNvPicPr>
                  </pic:nvPicPr>
                  <pic:blipFill>
                    <a:blip r:embed="rId14"/>
                    <a:stretch>
                      <a:fillRect/>
                    </a:stretch>
                  </pic:blipFill>
                  <pic:spPr>
                    <a:xfrm>
                      <a:off x="0" y="0"/>
                      <a:ext cx="5196840" cy="2966085"/>
                    </a:xfrm>
                    <a:prstGeom prst="rect">
                      <a:avLst/>
                    </a:prstGeom>
                    <a:noFill/>
                  </pic:spPr>
                </pic:pic>
              </a:graphicData>
            </a:graphic>
          </wp:inline>
        </w:drawing>
      </w:r>
    </w:p>
    <w:p w14:paraId="39C4102F" w14:textId="3E77CBDC" w:rsidR="003E4022" w:rsidRPr="000246E3" w:rsidRDefault="005D0605" w:rsidP="005D0605">
      <w:pPr>
        <w:pStyle w:val="MDPI51figurecaption"/>
      </w:pPr>
      <w:r w:rsidRPr="000246E3">
        <w:rPr>
          <w:b/>
        </w:rPr>
        <w:t xml:space="preserve">Figure 3. </w:t>
      </w:r>
      <w:r w:rsidR="003E4022" w:rsidRPr="000246E3">
        <w:t>Research design: independent and dependent variables and covariates.</w:t>
      </w:r>
    </w:p>
    <w:p w14:paraId="31ADBDC2" w14:textId="2F78D8EF" w:rsidR="003E4022" w:rsidRPr="000246E3" w:rsidRDefault="003E4022" w:rsidP="005D0605">
      <w:pPr>
        <w:pStyle w:val="MDPI31text"/>
      </w:pPr>
      <w:r w:rsidRPr="000246E3">
        <w:lastRenderedPageBreak/>
        <w:t>The measure of perceived housing environment in respondents’ homes comprised five domains (25 items): noise (four items) [61,62], lighting and view (five items) [63,64], temperature and humidity (eight items) [65,66], air quality (five items) [67], and maintenance and cleanliness (three items) [68]. Developed by the authors, this instrument tested the psychological perception of the indoor physical environment among this study’s respondents. The scale consisted of 25 items on a 5-point Likert scale ranging from 5 (</w:t>
      </w:r>
      <w:commentRangeStart w:id="4"/>
      <w:r w:rsidRPr="000246E3">
        <w:rPr>
          <w:i/>
          <w:iCs/>
        </w:rPr>
        <w:t>strongly agree</w:t>
      </w:r>
      <w:commentRangeEnd w:id="4"/>
      <w:r w:rsidR="008573F2" w:rsidRPr="000246E3">
        <w:rPr>
          <w:rStyle w:val="CommentReference"/>
          <w:rFonts w:eastAsia="宋体"/>
          <w:noProof/>
          <w:snapToGrid/>
          <w:kern w:val="0"/>
          <w:lang w:eastAsia="zh-CN" w:bidi="ar-SA"/>
          <w14:ligatures w14:val="none"/>
        </w:rPr>
        <w:commentReference w:id="4"/>
      </w:r>
      <w:r w:rsidRPr="000246E3">
        <w:t>) to 1 (</w:t>
      </w:r>
      <w:r w:rsidRPr="000246E3">
        <w:rPr>
          <w:i/>
          <w:iCs/>
        </w:rPr>
        <w:t>strongly disagree</w:t>
      </w:r>
      <w:r w:rsidRPr="000246E3">
        <w:t>).</w:t>
      </w:r>
    </w:p>
    <w:p w14:paraId="7155776B" w14:textId="239B0110" w:rsidR="003E4022" w:rsidRPr="000246E3" w:rsidRDefault="003E4022" w:rsidP="005D0605">
      <w:pPr>
        <w:pStyle w:val="MDPI31text"/>
      </w:pPr>
      <w:r w:rsidRPr="000246E3">
        <w:t>Respondents’ quality of life was measured using the 12-item Short Form Health Survey instrument (SF-12) [69], which was developed and validated for evaluating the physical and mental health-related quality of life of various population groups, including older adults. The instrument contains eight health subscales, including general health (GH), physical functioning (PF), role limitations due to physical problems (RP), bodily pain (BP), vitality (VT), role limitations due to emotional problems (RE), social functioning (SF), and mental health (MH). These eight subscales are categorized into two distinct domains: the physical component summary (PCS) and the mental component summary (MCS) [70]. The MCS includes VT, SF, RE, and MH, and the PCS includes PF, RP, BP, and GH. Scores are obtained for each item and are standardized using the following algorithm [71]: final score = 100 × (original score of the item</w:t>
      </w:r>
      <w:r w:rsidR="008573F2" w:rsidRPr="000246E3">
        <w:t xml:space="preserve"> − </w:t>
      </w:r>
      <w:r w:rsidRPr="000246E3">
        <w:t>lowest score of the item)</w:t>
      </w:r>
      <w:proofErr w:type="gramStart"/>
      <w:r w:rsidR="009A60CD" w:rsidRPr="000246E3">
        <w:t>/</w:t>
      </w:r>
      <w:r w:rsidRPr="000246E3">
        <w:t>(</w:t>
      </w:r>
      <w:proofErr w:type="gramEnd"/>
      <w:r w:rsidRPr="000246E3">
        <w:t>difference between highest and lowest scores of the item). The scores for each subscale range from 0 to 100, with 50 as the median. Higher scores indicate better health. The instrument’s effectiveness for assessing the health status of older adults has been proven [72]. Furthermore, overall satisfaction of housing environment was measured based on single item: “Overall, you are currently satisfied with the indoor environment at your home”</w:t>
      </w:r>
      <w:r w:rsidR="008573F2" w:rsidRPr="000246E3">
        <w:t>.</w:t>
      </w:r>
      <w:r w:rsidRPr="000246E3">
        <w:t xml:space="preserve"> This measure was adapted from an instrument used in a European Union research project on housing and health [73].</w:t>
      </w:r>
    </w:p>
    <w:p w14:paraId="76D329B2" w14:textId="5071ED65" w:rsidR="003E4022" w:rsidRPr="000246E3" w:rsidRDefault="003E4022" w:rsidP="005D0605">
      <w:pPr>
        <w:pStyle w:val="MDPI31text"/>
      </w:pPr>
      <w:r w:rsidRPr="000246E3">
        <w:t>For the covariate, ten items were used to measure respondents’ housing and living conditions [68,74,75]</w:t>
      </w:r>
      <w:r w:rsidR="00AE2D26" w:rsidRPr="000246E3">
        <w:t>,</w:t>
      </w:r>
      <w:r w:rsidRPr="000246E3">
        <w:t xml:space="preserve"> including the floor of the home, availability of elevators, building location, housing type, </w:t>
      </w:r>
      <w:r w:rsidR="00AE2D26" w:rsidRPr="000246E3">
        <w:t xml:space="preserve">and </w:t>
      </w:r>
      <w:r w:rsidRPr="000246E3">
        <w:t>floor area of the home. Additionally, respondents’ demographic, socioeconomic, and general health statuses [76,77] were collected, including sex, age, educational status, marital status, monthly income, lifestyle (physical activity level, smoking, and alcohol consumption), and health status (cardiovascular diseases and chronic diseases).</w:t>
      </w:r>
    </w:p>
    <w:p w14:paraId="1DF38C2D" w14:textId="27B027DC" w:rsidR="003E4022" w:rsidRPr="000246E3" w:rsidRDefault="009A60CD" w:rsidP="009A60CD">
      <w:pPr>
        <w:pStyle w:val="MDPI22heading2"/>
        <w:spacing w:before="240"/>
      </w:pPr>
      <w:r w:rsidRPr="000246E3">
        <w:t xml:space="preserve">2.4. </w:t>
      </w:r>
      <w:r w:rsidR="003E4022" w:rsidRPr="000246E3">
        <w:t>Data Analysis</w:t>
      </w:r>
    </w:p>
    <w:p w14:paraId="23554D3A" w14:textId="7A318CC3" w:rsidR="003E4022" w:rsidRPr="000246E3" w:rsidRDefault="003E4022" w:rsidP="005D0605">
      <w:pPr>
        <w:pStyle w:val="MDPI31text"/>
      </w:pPr>
      <w:r w:rsidRPr="000246E3">
        <w:t>This study used IBM</w:t>
      </w:r>
      <w:r w:rsidR="00CC08DA" w:rsidRPr="000246E3">
        <w:rPr>
          <w:vertAlign w:val="superscript"/>
        </w:rPr>
        <w:t>®</w:t>
      </w:r>
      <w:r w:rsidRPr="000246E3">
        <w:t xml:space="preserve"> SPSS</w:t>
      </w:r>
      <w:r w:rsidR="00CC08DA" w:rsidRPr="000246E3">
        <w:rPr>
          <w:vertAlign w:val="superscript"/>
        </w:rPr>
        <w:t>®</w:t>
      </w:r>
      <w:r w:rsidRPr="000246E3">
        <w:t xml:space="preserve"> Statistics 26.0 to analyze the collected data. Several statistical models were used. Reliability and principal component analyses (PCAs) [78] were conducted to validate the scale of perceived housing environment. Descriptive statistics were applied to show the frequency distributions and quantities of demographic and socioeconomic characteristics of respondents and their housing and living conditions. Pearson correlation analysis was conducted to test correlations between independent and dependent variables. In addition, following the </w:t>
      </w:r>
      <w:r w:rsidR="00AE2D26" w:rsidRPr="000246E3">
        <w:t xml:space="preserve">method </w:t>
      </w:r>
      <w:r w:rsidRPr="000246E3">
        <w:t>of a survey study [79], a series of multiple linear regression</w:t>
      </w:r>
      <w:r w:rsidR="00AE2D26" w:rsidRPr="000246E3">
        <w:t>s</w:t>
      </w:r>
      <w:r w:rsidRPr="000246E3">
        <w:t xml:space="preserve"> w</w:t>
      </w:r>
      <w:r w:rsidR="00AE2D26" w:rsidRPr="000246E3">
        <w:t>ere</w:t>
      </w:r>
      <w:r w:rsidRPr="000246E3">
        <w:t xml:space="preserve"> implemented to explore the predictors of overall satisfaction and physical and mental health among the respondents. Three regression models were used</w:t>
      </w:r>
      <w:r w:rsidR="00AE2D26" w:rsidRPr="000246E3">
        <w:t>:</w:t>
      </w:r>
      <w:r w:rsidRPr="000246E3">
        <w:t xml:space="preserve"> Model</w:t>
      </w:r>
      <w:r w:rsidR="008573F2" w:rsidRPr="000246E3">
        <w:t xml:space="preserve"> </w:t>
      </w:r>
      <w:r w:rsidRPr="000246E3">
        <w:t>1, Model</w:t>
      </w:r>
      <w:r w:rsidR="008573F2" w:rsidRPr="000246E3">
        <w:t xml:space="preserve"> </w:t>
      </w:r>
      <w:r w:rsidRPr="000246E3">
        <w:t>2</w:t>
      </w:r>
      <w:r w:rsidR="00AE2D26" w:rsidRPr="000246E3">
        <w:t>,</w:t>
      </w:r>
      <w:r w:rsidRPr="000246E3">
        <w:t xml:space="preserve"> and Model</w:t>
      </w:r>
      <w:r w:rsidR="008573F2" w:rsidRPr="000246E3">
        <w:t xml:space="preserve"> </w:t>
      </w:r>
      <w:r w:rsidRPr="000246E3">
        <w:t>3. Model 1 only tested the predictive effects of five perceived environment factors, while Model</w:t>
      </w:r>
      <w:r w:rsidR="008573F2" w:rsidRPr="000246E3">
        <w:t xml:space="preserve"> </w:t>
      </w:r>
      <w:r w:rsidRPr="000246E3">
        <w:t>2 indicated how the effects of these five factors can be adjusted by respondents’ housing and living conditions (10 items). Moreover, the adjustment of demographic and socioeconomic characteristics of respondents (10 items) on the effects of environmental and housing conditions (Model</w:t>
      </w:r>
      <w:r w:rsidR="008573F2" w:rsidRPr="000246E3">
        <w:t xml:space="preserve"> </w:t>
      </w:r>
      <w:r w:rsidRPr="000246E3">
        <w:t>2) was tested in Model</w:t>
      </w:r>
      <w:r w:rsidR="008573F2" w:rsidRPr="000246E3">
        <w:t xml:space="preserve"> </w:t>
      </w:r>
      <w:r w:rsidRPr="000246E3">
        <w:t>3.</w:t>
      </w:r>
    </w:p>
    <w:p w14:paraId="5BF0C32B" w14:textId="77777777" w:rsidR="008573F2" w:rsidRPr="000246E3" w:rsidRDefault="008573F2">
      <w:pPr>
        <w:spacing w:line="240" w:lineRule="auto"/>
        <w:jc w:val="left"/>
        <w:rPr>
          <w:rFonts w:eastAsia="Times New Roman"/>
          <w:b/>
          <w:noProof w:val="0"/>
          <w:snapToGrid w:val="0"/>
          <w:kern w:val="2"/>
          <w:szCs w:val="22"/>
          <w:lang w:eastAsia="de-DE" w:bidi="en-US"/>
          <w14:ligatures w14:val="standardContextual"/>
        </w:rPr>
      </w:pPr>
      <w:r w:rsidRPr="000246E3">
        <w:br w:type="page"/>
      </w:r>
    </w:p>
    <w:p w14:paraId="1A806A5D" w14:textId="1DCCFC1E" w:rsidR="003E4022" w:rsidRPr="000246E3" w:rsidRDefault="009A60CD" w:rsidP="009A60CD">
      <w:pPr>
        <w:pStyle w:val="MDPI21heading1"/>
      </w:pPr>
      <w:r w:rsidRPr="000246E3">
        <w:lastRenderedPageBreak/>
        <w:t xml:space="preserve">3. </w:t>
      </w:r>
      <w:r w:rsidR="003E4022" w:rsidRPr="000246E3">
        <w:t>Results</w:t>
      </w:r>
    </w:p>
    <w:p w14:paraId="4B7D1F6B" w14:textId="1B42A53A" w:rsidR="003E4022" w:rsidRPr="000246E3" w:rsidRDefault="009A60CD" w:rsidP="009A60CD">
      <w:pPr>
        <w:pStyle w:val="MDPI22heading2"/>
      </w:pPr>
      <w:r w:rsidRPr="000246E3">
        <w:t xml:space="preserve">3.1. </w:t>
      </w:r>
      <w:r w:rsidR="003E4022" w:rsidRPr="000246E3">
        <w:t>Description of Housing Conditions</w:t>
      </w:r>
    </w:p>
    <w:p w14:paraId="1A2B171A" w14:textId="153D82D4" w:rsidR="003E4022" w:rsidRPr="000246E3" w:rsidRDefault="003E4022" w:rsidP="005D0605">
      <w:pPr>
        <w:pStyle w:val="MDPI31text"/>
      </w:pPr>
      <w:r w:rsidRPr="000246E3">
        <w:t xml:space="preserve">Table 2 presents the descriptive statistics of respondents’ housing and living conditions. Most respondents (73%) lived in a multistory building. Around 29.8% of respondents lived </w:t>
      </w:r>
      <w:r w:rsidR="00AE2D26" w:rsidRPr="000246E3">
        <w:t>in buildings with</w:t>
      </w:r>
      <w:r w:rsidRPr="000246E3">
        <w:t xml:space="preserve"> between 4 and 6 floors, while 23.8% of respondents lived in a building with over seven floors. Among respondents, 59.8% indicated that the building in which they lived did not have elevators. Regarding building location, 52.6% and 23% of respondents lived in urban areas and rural areas, respectively, while 34.3% of respondents lived in non-city center urban area</w:t>
      </w:r>
      <w:r w:rsidR="00AE2D26" w:rsidRPr="000246E3">
        <w:t>s</w:t>
      </w:r>
      <w:r w:rsidRPr="000246E3">
        <w:t xml:space="preserve">. Two-bedroom and three-bedroom homes </w:t>
      </w:r>
      <w:r w:rsidR="00AE2D26" w:rsidRPr="000246E3">
        <w:t>(</w:t>
      </w:r>
      <w:r w:rsidRPr="000246E3">
        <w:t>45.8% and 35.7%, respectively</w:t>
      </w:r>
      <w:r w:rsidR="00AE2D26" w:rsidRPr="000246E3">
        <w:t>)</w:t>
      </w:r>
      <w:r w:rsidRPr="000246E3">
        <w:t xml:space="preserve"> were the most common home types. The floorage of over half of respondents’ homes (60.4%) were between 50 and 100 m</w:t>
      </w:r>
      <w:r w:rsidRPr="000246E3">
        <w:rPr>
          <w:vertAlign w:val="superscript"/>
        </w:rPr>
        <w:t>2</w:t>
      </w:r>
      <w:r w:rsidRPr="000246E3">
        <w:t>, while 32.3% of respondents had a home floorage of over 100 m</w:t>
      </w:r>
      <w:r w:rsidRPr="000246E3">
        <w:rPr>
          <w:vertAlign w:val="superscript"/>
        </w:rPr>
        <w:t>2</w:t>
      </w:r>
      <w:r w:rsidRPr="000246E3">
        <w:t>. Most respondents had windows in their living rooms (92.4%) or bedrooms (98.3%). Among respondents, 65.4% lived with adults only. The mean number of adults living in respondents’ households was 2.79 (±1.19), and the mean value of the number of indoor houseplants was 2.41 (±0.86).</w:t>
      </w:r>
    </w:p>
    <w:p w14:paraId="6DB3DE17" w14:textId="604E7520" w:rsidR="003E4022" w:rsidRPr="000246E3" w:rsidRDefault="005D0605" w:rsidP="005D0605">
      <w:pPr>
        <w:pStyle w:val="MDPI41tablecaption"/>
      </w:pPr>
      <w:r w:rsidRPr="000246E3">
        <w:rPr>
          <w:b/>
        </w:rPr>
        <w:t xml:space="preserve">Table 2. </w:t>
      </w:r>
      <w:r w:rsidR="003E4022" w:rsidRPr="000246E3">
        <w:t>Descriptive statistics of housing and living conditions.</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111"/>
        <w:gridCol w:w="3402"/>
        <w:gridCol w:w="1235"/>
        <w:gridCol w:w="1717"/>
      </w:tblGrid>
      <w:tr w:rsidR="005D0605" w:rsidRPr="000246E3" w14:paraId="18B6A566" w14:textId="77777777" w:rsidTr="005D0605">
        <w:trPr>
          <w:jc w:val="center"/>
        </w:trPr>
        <w:tc>
          <w:tcPr>
            <w:tcW w:w="4111" w:type="dxa"/>
            <w:tcBorders>
              <w:top w:val="single" w:sz="8" w:space="0" w:color="auto"/>
              <w:bottom w:val="single" w:sz="4" w:space="0" w:color="auto"/>
            </w:tcBorders>
            <w:shd w:val="clear" w:color="auto" w:fill="auto"/>
            <w:vAlign w:val="center"/>
          </w:tcPr>
          <w:p w14:paraId="285C109F" w14:textId="77777777" w:rsidR="003E4022" w:rsidRPr="000246E3" w:rsidRDefault="003E4022" w:rsidP="005D0605">
            <w:pPr>
              <w:pStyle w:val="MDPI42tablebody"/>
              <w:autoSpaceDE w:val="0"/>
              <w:autoSpaceDN w:val="0"/>
              <w:jc w:val="left"/>
              <w:rPr>
                <w:b/>
                <w:bCs/>
                <w:color w:val="auto"/>
              </w:rPr>
            </w:pPr>
            <w:r w:rsidRPr="000246E3">
              <w:rPr>
                <w:b/>
                <w:bCs/>
                <w:color w:val="auto"/>
              </w:rPr>
              <w:t>Variable</w:t>
            </w:r>
          </w:p>
        </w:tc>
        <w:tc>
          <w:tcPr>
            <w:tcW w:w="3402" w:type="dxa"/>
            <w:tcBorders>
              <w:top w:val="single" w:sz="8" w:space="0" w:color="auto"/>
              <w:bottom w:val="single" w:sz="4" w:space="0" w:color="auto"/>
            </w:tcBorders>
            <w:shd w:val="clear" w:color="auto" w:fill="auto"/>
            <w:vAlign w:val="center"/>
          </w:tcPr>
          <w:p w14:paraId="6EF65C54" w14:textId="77777777" w:rsidR="003E4022" w:rsidRPr="000246E3" w:rsidRDefault="003E4022" w:rsidP="005D0605">
            <w:pPr>
              <w:pStyle w:val="MDPI42tablebody"/>
              <w:autoSpaceDE w:val="0"/>
              <w:autoSpaceDN w:val="0"/>
              <w:rPr>
                <w:b/>
                <w:bCs/>
                <w:color w:val="auto"/>
              </w:rPr>
            </w:pPr>
            <w:r w:rsidRPr="000246E3">
              <w:rPr>
                <w:b/>
                <w:bCs/>
                <w:color w:val="auto"/>
              </w:rPr>
              <w:t>Items</w:t>
            </w:r>
          </w:p>
        </w:tc>
        <w:tc>
          <w:tcPr>
            <w:tcW w:w="1235" w:type="dxa"/>
            <w:tcBorders>
              <w:top w:val="single" w:sz="8" w:space="0" w:color="auto"/>
              <w:bottom w:val="single" w:sz="4" w:space="0" w:color="auto"/>
            </w:tcBorders>
            <w:shd w:val="clear" w:color="auto" w:fill="auto"/>
            <w:vAlign w:val="center"/>
          </w:tcPr>
          <w:p w14:paraId="7C410809" w14:textId="6A24E416" w:rsidR="003E4022" w:rsidRPr="000246E3" w:rsidRDefault="00635913" w:rsidP="005D0605">
            <w:pPr>
              <w:pStyle w:val="MDPI42tablebody"/>
              <w:autoSpaceDE w:val="0"/>
              <w:autoSpaceDN w:val="0"/>
              <w:rPr>
                <w:b/>
                <w:bCs/>
                <w:i/>
                <w:iCs/>
                <w:color w:val="auto"/>
              </w:rPr>
            </w:pPr>
            <w:r w:rsidRPr="000246E3">
              <w:rPr>
                <w:b/>
                <w:bCs/>
                <w:i/>
                <w:iCs/>
                <w:color w:val="auto"/>
              </w:rPr>
              <w:t>n</w:t>
            </w:r>
          </w:p>
        </w:tc>
        <w:tc>
          <w:tcPr>
            <w:tcW w:w="1717" w:type="dxa"/>
            <w:tcBorders>
              <w:top w:val="single" w:sz="8" w:space="0" w:color="auto"/>
              <w:bottom w:val="single" w:sz="4" w:space="0" w:color="auto"/>
            </w:tcBorders>
            <w:shd w:val="clear" w:color="auto" w:fill="auto"/>
            <w:vAlign w:val="center"/>
          </w:tcPr>
          <w:p w14:paraId="65DE357B" w14:textId="77777777" w:rsidR="003E4022" w:rsidRPr="000246E3" w:rsidRDefault="003E4022" w:rsidP="005D0605">
            <w:pPr>
              <w:pStyle w:val="MDPI42tablebody"/>
              <w:autoSpaceDE w:val="0"/>
              <w:autoSpaceDN w:val="0"/>
              <w:rPr>
                <w:b/>
                <w:bCs/>
                <w:color w:val="auto"/>
              </w:rPr>
            </w:pPr>
            <w:r w:rsidRPr="000246E3">
              <w:rPr>
                <w:b/>
                <w:bCs/>
                <w:color w:val="auto"/>
              </w:rPr>
              <w:t>Percentage</w:t>
            </w:r>
          </w:p>
        </w:tc>
      </w:tr>
      <w:tr w:rsidR="005D0605" w:rsidRPr="000246E3" w14:paraId="7A288FC9" w14:textId="77777777" w:rsidTr="005D0605">
        <w:trPr>
          <w:jc w:val="center"/>
        </w:trPr>
        <w:tc>
          <w:tcPr>
            <w:tcW w:w="4111" w:type="dxa"/>
            <w:vMerge w:val="restart"/>
            <w:tcBorders>
              <w:top w:val="single" w:sz="4" w:space="0" w:color="auto"/>
            </w:tcBorders>
            <w:shd w:val="clear" w:color="auto" w:fill="auto"/>
            <w:vAlign w:val="center"/>
          </w:tcPr>
          <w:p w14:paraId="77FA5469" w14:textId="3CF02EEE" w:rsidR="003E4022" w:rsidRPr="000246E3" w:rsidRDefault="003E4022" w:rsidP="005D0605">
            <w:pPr>
              <w:pStyle w:val="MDPI42tablebody"/>
              <w:autoSpaceDE w:val="0"/>
              <w:autoSpaceDN w:val="0"/>
              <w:jc w:val="left"/>
              <w:rPr>
                <w:color w:val="auto"/>
              </w:rPr>
            </w:pPr>
            <w:r w:rsidRPr="000246E3">
              <w:rPr>
                <w:color w:val="auto"/>
              </w:rPr>
              <w:t>The floor of your home:</w:t>
            </w:r>
          </w:p>
        </w:tc>
        <w:tc>
          <w:tcPr>
            <w:tcW w:w="3402" w:type="dxa"/>
            <w:tcBorders>
              <w:top w:val="single" w:sz="4" w:space="0" w:color="auto"/>
              <w:bottom w:val="nil"/>
            </w:tcBorders>
            <w:shd w:val="clear" w:color="auto" w:fill="auto"/>
            <w:vAlign w:val="center"/>
          </w:tcPr>
          <w:p w14:paraId="598526A5" w14:textId="77777777" w:rsidR="003E4022" w:rsidRPr="000246E3" w:rsidRDefault="003E4022" w:rsidP="005D0605">
            <w:pPr>
              <w:pStyle w:val="MDPI42tablebody"/>
              <w:autoSpaceDE w:val="0"/>
              <w:autoSpaceDN w:val="0"/>
              <w:rPr>
                <w:color w:val="auto"/>
              </w:rPr>
            </w:pPr>
            <w:r w:rsidRPr="000246E3">
              <w:rPr>
                <w:color w:val="auto"/>
              </w:rPr>
              <w:t>1 (bungalow)</w:t>
            </w:r>
          </w:p>
        </w:tc>
        <w:tc>
          <w:tcPr>
            <w:tcW w:w="1235" w:type="dxa"/>
            <w:tcBorders>
              <w:top w:val="single" w:sz="4" w:space="0" w:color="auto"/>
              <w:bottom w:val="nil"/>
            </w:tcBorders>
            <w:shd w:val="clear" w:color="auto" w:fill="auto"/>
            <w:vAlign w:val="center"/>
          </w:tcPr>
          <w:p w14:paraId="6428745C" w14:textId="77777777" w:rsidR="003E4022" w:rsidRPr="000246E3" w:rsidRDefault="003E4022" w:rsidP="005D0605">
            <w:pPr>
              <w:pStyle w:val="MDPI42tablebody"/>
              <w:autoSpaceDE w:val="0"/>
              <w:autoSpaceDN w:val="0"/>
              <w:rPr>
                <w:color w:val="auto"/>
              </w:rPr>
            </w:pPr>
            <w:r w:rsidRPr="000246E3">
              <w:rPr>
                <w:color w:val="auto"/>
              </w:rPr>
              <w:t>96</w:t>
            </w:r>
          </w:p>
        </w:tc>
        <w:tc>
          <w:tcPr>
            <w:tcW w:w="1717" w:type="dxa"/>
            <w:tcBorders>
              <w:top w:val="single" w:sz="4" w:space="0" w:color="auto"/>
              <w:bottom w:val="nil"/>
            </w:tcBorders>
            <w:shd w:val="clear" w:color="auto" w:fill="auto"/>
            <w:vAlign w:val="center"/>
          </w:tcPr>
          <w:p w14:paraId="7F04E740" w14:textId="77777777" w:rsidR="003E4022" w:rsidRPr="000246E3" w:rsidRDefault="003E4022" w:rsidP="005D0605">
            <w:pPr>
              <w:pStyle w:val="MDPI42tablebody"/>
              <w:autoSpaceDE w:val="0"/>
              <w:autoSpaceDN w:val="0"/>
              <w:rPr>
                <w:color w:val="auto"/>
              </w:rPr>
            </w:pPr>
            <w:r w:rsidRPr="000246E3">
              <w:rPr>
                <w:color w:val="auto"/>
              </w:rPr>
              <w:t>27</w:t>
            </w:r>
          </w:p>
        </w:tc>
      </w:tr>
      <w:tr w:rsidR="005D0605" w:rsidRPr="000246E3" w14:paraId="36444366" w14:textId="77777777" w:rsidTr="005D0605">
        <w:trPr>
          <w:jc w:val="center"/>
        </w:trPr>
        <w:tc>
          <w:tcPr>
            <w:tcW w:w="4111" w:type="dxa"/>
            <w:vMerge/>
            <w:shd w:val="clear" w:color="auto" w:fill="auto"/>
            <w:vAlign w:val="center"/>
          </w:tcPr>
          <w:p w14:paraId="012116DF"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6D771E6F" w14:textId="72D00073" w:rsidR="003E4022" w:rsidRPr="000246E3" w:rsidRDefault="003E4022" w:rsidP="005D0605">
            <w:pPr>
              <w:pStyle w:val="MDPI42tablebody"/>
              <w:autoSpaceDE w:val="0"/>
              <w:autoSpaceDN w:val="0"/>
              <w:rPr>
                <w:color w:val="auto"/>
              </w:rPr>
            </w:pPr>
            <w:r w:rsidRPr="000246E3">
              <w:rPr>
                <w:color w:val="auto"/>
              </w:rPr>
              <w:t>≤3 (multistory)</w:t>
            </w:r>
          </w:p>
        </w:tc>
        <w:tc>
          <w:tcPr>
            <w:tcW w:w="1235" w:type="dxa"/>
            <w:tcBorders>
              <w:top w:val="nil"/>
              <w:bottom w:val="nil"/>
            </w:tcBorders>
            <w:shd w:val="clear" w:color="auto" w:fill="auto"/>
            <w:vAlign w:val="center"/>
          </w:tcPr>
          <w:p w14:paraId="0DD775B9" w14:textId="77777777" w:rsidR="003E4022" w:rsidRPr="000246E3" w:rsidRDefault="003E4022" w:rsidP="005D0605">
            <w:pPr>
              <w:pStyle w:val="MDPI42tablebody"/>
              <w:autoSpaceDE w:val="0"/>
              <w:autoSpaceDN w:val="0"/>
              <w:rPr>
                <w:color w:val="auto"/>
              </w:rPr>
            </w:pPr>
            <w:r w:rsidRPr="000246E3">
              <w:rPr>
                <w:color w:val="auto"/>
              </w:rPr>
              <w:t>69</w:t>
            </w:r>
          </w:p>
        </w:tc>
        <w:tc>
          <w:tcPr>
            <w:tcW w:w="1717" w:type="dxa"/>
            <w:tcBorders>
              <w:top w:val="nil"/>
              <w:bottom w:val="nil"/>
            </w:tcBorders>
            <w:shd w:val="clear" w:color="auto" w:fill="auto"/>
            <w:vAlign w:val="center"/>
          </w:tcPr>
          <w:p w14:paraId="1DCC00B8" w14:textId="77777777" w:rsidR="003E4022" w:rsidRPr="000246E3" w:rsidRDefault="003E4022" w:rsidP="005D0605">
            <w:pPr>
              <w:pStyle w:val="MDPI42tablebody"/>
              <w:autoSpaceDE w:val="0"/>
              <w:autoSpaceDN w:val="0"/>
              <w:rPr>
                <w:color w:val="auto"/>
              </w:rPr>
            </w:pPr>
            <w:r w:rsidRPr="000246E3">
              <w:rPr>
                <w:color w:val="auto"/>
              </w:rPr>
              <w:t>19.4</w:t>
            </w:r>
          </w:p>
        </w:tc>
      </w:tr>
      <w:tr w:rsidR="005D0605" w:rsidRPr="000246E3" w14:paraId="30E9E95A" w14:textId="77777777" w:rsidTr="005D0605">
        <w:trPr>
          <w:jc w:val="center"/>
        </w:trPr>
        <w:tc>
          <w:tcPr>
            <w:tcW w:w="4111" w:type="dxa"/>
            <w:vMerge/>
            <w:shd w:val="clear" w:color="auto" w:fill="auto"/>
            <w:vAlign w:val="center"/>
          </w:tcPr>
          <w:p w14:paraId="73DA6E80"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1DCE2B86" w14:textId="77777777" w:rsidR="003E4022" w:rsidRPr="000246E3" w:rsidRDefault="003E4022" w:rsidP="005D0605">
            <w:pPr>
              <w:pStyle w:val="MDPI42tablebody"/>
              <w:autoSpaceDE w:val="0"/>
              <w:autoSpaceDN w:val="0"/>
              <w:rPr>
                <w:color w:val="auto"/>
              </w:rPr>
            </w:pPr>
            <w:r w:rsidRPr="000246E3">
              <w:rPr>
                <w:color w:val="auto"/>
              </w:rPr>
              <w:t>4–6 (multistory)</w:t>
            </w:r>
          </w:p>
        </w:tc>
        <w:tc>
          <w:tcPr>
            <w:tcW w:w="1235" w:type="dxa"/>
            <w:tcBorders>
              <w:top w:val="nil"/>
              <w:bottom w:val="nil"/>
            </w:tcBorders>
            <w:shd w:val="clear" w:color="auto" w:fill="auto"/>
            <w:vAlign w:val="center"/>
          </w:tcPr>
          <w:p w14:paraId="09687373" w14:textId="77777777" w:rsidR="003E4022" w:rsidRPr="000246E3" w:rsidRDefault="003E4022" w:rsidP="005D0605">
            <w:pPr>
              <w:pStyle w:val="MDPI42tablebody"/>
              <w:autoSpaceDE w:val="0"/>
              <w:autoSpaceDN w:val="0"/>
              <w:rPr>
                <w:color w:val="auto"/>
              </w:rPr>
            </w:pPr>
            <w:r w:rsidRPr="000246E3">
              <w:rPr>
                <w:color w:val="auto"/>
              </w:rPr>
              <w:t>106</w:t>
            </w:r>
          </w:p>
        </w:tc>
        <w:tc>
          <w:tcPr>
            <w:tcW w:w="1717" w:type="dxa"/>
            <w:tcBorders>
              <w:top w:val="nil"/>
              <w:bottom w:val="nil"/>
            </w:tcBorders>
            <w:shd w:val="clear" w:color="auto" w:fill="auto"/>
            <w:vAlign w:val="center"/>
          </w:tcPr>
          <w:p w14:paraId="0721A5FF" w14:textId="77777777" w:rsidR="003E4022" w:rsidRPr="000246E3" w:rsidRDefault="003E4022" w:rsidP="005D0605">
            <w:pPr>
              <w:pStyle w:val="MDPI42tablebody"/>
              <w:autoSpaceDE w:val="0"/>
              <w:autoSpaceDN w:val="0"/>
              <w:rPr>
                <w:color w:val="auto"/>
              </w:rPr>
            </w:pPr>
            <w:r w:rsidRPr="000246E3">
              <w:rPr>
                <w:color w:val="auto"/>
              </w:rPr>
              <w:t>29.8</w:t>
            </w:r>
          </w:p>
        </w:tc>
      </w:tr>
      <w:tr w:rsidR="005D0605" w:rsidRPr="000246E3" w14:paraId="6960C313" w14:textId="77777777" w:rsidTr="005D0605">
        <w:trPr>
          <w:jc w:val="center"/>
        </w:trPr>
        <w:tc>
          <w:tcPr>
            <w:tcW w:w="4111" w:type="dxa"/>
            <w:vMerge/>
            <w:shd w:val="clear" w:color="auto" w:fill="auto"/>
            <w:vAlign w:val="center"/>
          </w:tcPr>
          <w:p w14:paraId="18A9E0A3"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481B96DF" w14:textId="77777777" w:rsidR="003E4022" w:rsidRPr="000246E3" w:rsidRDefault="003E4022" w:rsidP="005D0605">
            <w:pPr>
              <w:pStyle w:val="MDPI42tablebody"/>
              <w:autoSpaceDE w:val="0"/>
              <w:autoSpaceDN w:val="0"/>
              <w:rPr>
                <w:color w:val="auto"/>
              </w:rPr>
            </w:pPr>
            <w:r w:rsidRPr="000246E3">
              <w:rPr>
                <w:color w:val="auto"/>
              </w:rPr>
              <w:t>7–9 (multistory)</w:t>
            </w:r>
          </w:p>
        </w:tc>
        <w:tc>
          <w:tcPr>
            <w:tcW w:w="1235" w:type="dxa"/>
            <w:tcBorders>
              <w:top w:val="nil"/>
              <w:bottom w:val="nil"/>
            </w:tcBorders>
            <w:shd w:val="clear" w:color="auto" w:fill="auto"/>
            <w:vAlign w:val="center"/>
          </w:tcPr>
          <w:p w14:paraId="6577B1B1" w14:textId="77777777" w:rsidR="003E4022" w:rsidRPr="000246E3" w:rsidRDefault="003E4022" w:rsidP="005D0605">
            <w:pPr>
              <w:pStyle w:val="MDPI42tablebody"/>
              <w:autoSpaceDE w:val="0"/>
              <w:autoSpaceDN w:val="0"/>
              <w:rPr>
                <w:color w:val="auto"/>
              </w:rPr>
            </w:pPr>
            <w:r w:rsidRPr="000246E3">
              <w:rPr>
                <w:color w:val="auto"/>
              </w:rPr>
              <w:t>29</w:t>
            </w:r>
          </w:p>
        </w:tc>
        <w:tc>
          <w:tcPr>
            <w:tcW w:w="1717" w:type="dxa"/>
            <w:tcBorders>
              <w:top w:val="nil"/>
              <w:bottom w:val="nil"/>
            </w:tcBorders>
            <w:shd w:val="clear" w:color="auto" w:fill="auto"/>
            <w:vAlign w:val="center"/>
          </w:tcPr>
          <w:p w14:paraId="3BE8B47C" w14:textId="77777777" w:rsidR="003E4022" w:rsidRPr="000246E3" w:rsidRDefault="003E4022" w:rsidP="005D0605">
            <w:pPr>
              <w:pStyle w:val="MDPI42tablebody"/>
              <w:autoSpaceDE w:val="0"/>
              <w:autoSpaceDN w:val="0"/>
              <w:rPr>
                <w:color w:val="auto"/>
              </w:rPr>
            </w:pPr>
            <w:r w:rsidRPr="000246E3">
              <w:rPr>
                <w:color w:val="auto"/>
              </w:rPr>
              <w:t>8.1</w:t>
            </w:r>
          </w:p>
        </w:tc>
      </w:tr>
      <w:tr w:rsidR="005D0605" w:rsidRPr="000246E3" w14:paraId="53E19FC5" w14:textId="77777777" w:rsidTr="005D0605">
        <w:trPr>
          <w:jc w:val="center"/>
        </w:trPr>
        <w:tc>
          <w:tcPr>
            <w:tcW w:w="4111" w:type="dxa"/>
            <w:vMerge/>
            <w:shd w:val="clear" w:color="auto" w:fill="auto"/>
            <w:vAlign w:val="center"/>
          </w:tcPr>
          <w:p w14:paraId="40289B6D"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70DF712C" w14:textId="30AE32B1" w:rsidR="003E4022" w:rsidRPr="000246E3" w:rsidRDefault="003E4022" w:rsidP="005D0605">
            <w:pPr>
              <w:pStyle w:val="MDPI42tablebody"/>
              <w:autoSpaceDE w:val="0"/>
              <w:autoSpaceDN w:val="0"/>
              <w:rPr>
                <w:color w:val="auto"/>
              </w:rPr>
            </w:pPr>
            <w:r w:rsidRPr="000246E3">
              <w:rPr>
                <w:color w:val="auto"/>
              </w:rPr>
              <w:t>≥10 (multistory)</w:t>
            </w:r>
          </w:p>
        </w:tc>
        <w:tc>
          <w:tcPr>
            <w:tcW w:w="1235" w:type="dxa"/>
            <w:tcBorders>
              <w:top w:val="nil"/>
              <w:bottom w:val="nil"/>
            </w:tcBorders>
            <w:shd w:val="clear" w:color="auto" w:fill="auto"/>
            <w:vAlign w:val="center"/>
          </w:tcPr>
          <w:p w14:paraId="47059740" w14:textId="77777777" w:rsidR="003E4022" w:rsidRPr="000246E3" w:rsidRDefault="003E4022" w:rsidP="005D0605">
            <w:pPr>
              <w:pStyle w:val="MDPI42tablebody"/>
              <w:autoSpaceDE w:val="0"/>
              <w:autoSpaceDN w:val="0"/>
              <w:rPr>
                <w:color w:val="auto"/>
              </w:rPr>
            </w:pPr>
            <w:r w:rsidRPr="000246E3">
              <w:rPr>
                <w:color w:val="auto"/>
              </w:rPr>
              <w:t>56</w:t>
            </w:r>
          </w:p>
        </w:tc>
        <w:tc>
          <w:tcPr>
            <w:tcW w:w="1717" w:type="dxa"/>
            <w:tcBorders>
              <w:top w:val="nil"/>
              <w:bottom w:val="nil"/>
            </w:tcBorders>
            <w:shd w:val="clear" w:color="auto" w:fill="auto"/>
            <w:vAlign w:val="center"/>
          </w:tcPr>
          <w:p w14:paraId="3C884C3D" w14:textId="77777777" w:rsidR="003E4022" w:rsidRPr="000246E3" w:rsidRDefault="003E4022" w:rsidP="005D0605">
            <w:pPr>
              <w:pStyle w:val="MDPI42tablebody"/>
              <w:autoSpaceDE w:val="0"/>
              <w:autoSpaceDN w:val="0"/>
              <w:rPr>
                <w:color w:val="auto"/>
              </w:rPr>
            </w:pPr>
            <w:r w:rsidRPr="000246E3">
              <w:rPr>
                <w:color w:val="auto"/>
              </w:rPr>
              <w:t>15.7</w:t>
            </w:r>
          </w:p>
        </w:tc>
      </w:tr>
      <w:tr w:rsidR="005D0605" w:rsidRPr="000246E3" w14:paraId="3138DE24" w14:textId="77777777" w:rsidTr="005D0605">
        <w:trPr>
          <w:jc w:val="center"/>
        </w:trPr>
        <w:tc>
          <w:tcPr>
            <w:tcW w:w="4111" w:type="dxa"/>
            <w:vMerge w:val="restart"/>
            <w:tcBorders>
              <w:top w:val="single" w:sz="4" w:space="0" w:color="auto"/>
            </w:tcBorders>
            <w:shd w:val="clear" w:color="auto" w:fill="auto"/>
            <w:vAlign w:val="center"/>
          </w:tcPr>
          <w:p w14:paraId="51D65074" w14:textId="65454649" w:rsidR="003E4022" w:rsidRPr="000246E3" w:rsidRDefault="003E4022" w:rsidP="005D0605">
            <w:pPr>
              <w:pStyle w:val="MDPI42tablebody"/>
              <w:autoSpaceDE w:val="0"/>
              <w:autoSpaceDN w:val="0"/>
              <w:jc w:val="left"/>
              <w:rPr>
                <w:color w:val="auto"/>
              </w:rPr>
            </w:pPr>
            <w:r w:rsidRPr="000246E3">
              <w:rPr>
                <w:color w:val="auto"/>
              </w:rPr>
              <w:t>Availability of elevator?</w:t>
            </w:r>
          </w:p>
        </w:tc>
        <w:tc>
          <w:tcPr>
            <w:tcW w:w="3402" w:type="dxa"/>
            <w:tcBorders>
              <w:top w:val="single" w:sz="4" w:space="0" w:color="auto"/>
              <w:bottom w:val="nil"/>
            </w:tcBorders>
            <w:shd w:val="clear" w:color="auto" w:fill="auto"/>
            <w:vAlign w:val="center"/>
          </w:tcPr>
          <w:p w14:paraId="25D95D37" w14:textId="77777777" w:rsidR="003E4022" w:rsidRPr="000246E3" w:rsidRDefault="003E4022" w:rsidP="005D0605">
            <w:pPr>
              <w:pStyle w:val="MDPI42tablebody"/>
              <w:autoSpaceDE w:val="0"/>
              <w:autoSpaceDN w:val="0"/>
              <w:rPr>
                <w:color w:val="auto"/>
              </w:rPr>
            </w:pPr>
            <w:r w:rsidRPr="000246E3">
              <w:rPr>
                <w:color w:val="auto"/>
              </w:rPr>
              <w:t>Yes</w:t>
            </w:r>
          </w:p>
        </w:tc>
        <w:tc>
          <w:tcPr>
            <w:tcW w:w="1235" w:type="dxa"/>
            <w:tcBorders>
              <w:top w:val="single" w:sz="4" w:space="0" w:color="auto"/>
              <w:bottom w:val="nil"/>
            </w:tcBorders>
            <w:shd w:val="clear" w:color="auto" w:fill="auto"/>
            <w:vAlign w:val="center"/>
          </w:tcPr>
          <w:p w14:paraId="1ED9D01D" w14:textId="77777777" w:rsidR="003E4022" w:rsidRPr="000246E3" w:rsidRDefault="003E4022" w:rsidP="005D0605">
            <w:pPr>
              <w:pStyle w:val="MDPI42tablebody"/>
              <w:autoSpaceDE w:val="0"/>
              <w:autoSpaceDN w:val="0"/>
              <w:rPr>
                <w:color w:val="auto"/>
              </w:rPr>
            </w:pPr>
            <w:r w:rsidRPr="000246E3">
              <w:rPr>
                <w:color w:val="auto"/>
              </w:rPr>
              <w:t>143</w:t>
            </w:r>
          </w:p>
        </w:tc>
        <w:tc>
          <w:tcPr>
            <w:tcW w:w="1717" w:type="dxa"/>
            <w:tcBorders>
              <w:top w:val="single" w:sz="4" w:space="0" w:color="auto"/>
              <w:bottom w:val="nil"/>
            </w:tcBorders>
            <w:shd w:val="clear" w:color="auto" w:fill="auto"/>
            <w:vAlign w:val="center"/>
          </w:tcPr>
          <w:p w14:paraId="2511A6CD" w14:textId="77777777" w:rsidR="003E4022" w:rsidRPr="000246E3" w:rsidRDefault="003E4022" w:rsidP="005D0605">
            <w:pPr>
              <w:pStyle w:val="MDPI42tablebody"/>
              <w:autoSpaceDE w:val="0"/>
              <w:autoSpaceDN w:val="0"/>
              <w:rPr>
                <w:color w:val="auto"/>
              </w:rPr>
            </w:pPr>
            <w:r w:rsidRPr="000246E3">
              <w:rPr>
                <w:color w:val="auto"/>
              </w:rPr>
              <w:t>40.2</w:t>
            </w:r>
          </w:p>
        </w:tc>
      </w:tr>
      <w:tr w:rsidR="005D0605" w:rsidRPr="000246E3" w14:paraId="4688CAEE" w14:textId="77777777" w:rsidTr="005D0605">
        <w:trPr>
          <w:jc w:val="center"/>
        </w:trPr>
        <w:tc>
          <w:tcPr>
            <w:tcW w:w="4111" w:type="dxa"/>
            <w:vMerge/>
            <w:shd w:val="clear" w:color="auto" w:fill="auto"/>
            <w:vAlign w:val="center"/>
          </w:tcPr>
          <w:p w14:paraId="6DAED27B"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66CDBCDB" w14:textId="77777777" w:rsidR="003E4022" w:rsidRPr="000246E3" w:rsidRDefault="003E4022" w:rsidP="005D0605">
            <w:pPr>
              <w:pStyle w:val="MDPI42tablebody"/>
              <w:autoSpaceDE w:val="0"/>
              <w:autoSpaceDN w:val="0"/>
              <w:rPr>
                <w:color w:val="auto"/>
              </w:rPr>
            </w:pPr>
            <w:r w:rsidRPr="000246E3">
              <w:rPr>
                <w:color w:val="auto"/>
              </w:rPr>
              <w:t>No</w:t>
            </w:r>
          </w:p>
        </w:tc>
        <w:tc>
          <w:tcPr>
            <w:tcW w:w="1235" w:type="dxa"/>
            <w:tcBorders>
              <w:top w:val="nil"/>
              <w:bottom w:val="nil"/>
            </w:tcBorders>
            <w:shd w:val="clear" w:color="auto" w:fill="auto"/>
            <w:vAlign w:val="center"/>
          </w:tcPr>
          <w:p w14:paraId="7DD30747" w14:textId="77777777" w:rsidR="003E4022" w:rsidRPr="000246E3" w:rsidRDefault="003E4022" w:rsidP="005D0605">
            <w:pPr>
              <w:pStyle w:val="MDPI42tablebody"/>
              <w:autoSpaceDE w:val="0"/>
              <w:autoSpaceDN w:val="0"/>
              <w:rPr>
                <w:color w:val="auto"/>
              </w:rPr>
            </w:pPr>
            <w:r w:rsidRPr="000246E3">
              <w:rPr>
                <w:color w:val="auto"/>
              </w:rPr>
              <w:t>213</w:t>
            </w:r>
          </w:p>
        </w:tc>
        <w:tc>
          <w:tcPr>
            <w:tcW w:w="1717" w:type="dxa"/>
            <w:tcBorders>
              <w:top w:val="nil"/>
              <w:bottom w:val="nil"/>
            </w:tcBorders>
            <w:shd w:val="clear" w:color="auto" w:fill="auto"/>
            <w:vAlign w:val="center"/>
          </w:tcPr>
          <w:p w14:paraId="23CB3A50" w14:textId="77777777" w:rsidR="003E4022" w:rsidRPr="000246E3" w:rsidRDefault="003E4022" w:rsidP="005D0605">
            <w:pPr>
              <w:pStyle w:val="MDPI42tablebody"/>
              <w:autoSpaceDE w:val="0"/>
              <w:autoSpaceDN w:val="0"/>
              <w:rPr>
                <w:color w:val="auto"/>
              </w:rPr>
            </w:pPr>
            <w:r w:rsidRPr="000246E3">
              <w:rPr>
                <w:color w:val="auto"/>
              </w:rPr>
              <w:t>59.8</w:t>
            </w:r>
          </w:p>
        </w:tc>
      </w:tr>
      <w:tr w:rsidR="005D0605" w:rsidRPr="000246E3" w14:paraId="10043906" w14:textId="77777777" w:rsidTr="005D0605">
        <w:trPr>
          <w:jc w:val="center"/>
        </w:trPr>
        <w:tc>
          <w:tcPr>
            <w:tcW w:w="4111" w:type="dxa"/>
            <w:vMerge w:val="restart"/>
            <w:tcBorders>
              <w:top w:val="single" w:sz="4" w:space="0" w:color="auto"/>
            </w:tcBorders>
            <w:shd w:val="clear" w:color="auto" w:fill="auto"/>
            <w:vAlign w:val="center"/>
          </w:tcPr>
          <w:p w14:paraId="449980FB" w14:textId="2DA658F4" w:rsidR="003E4022" w:rsidRPr="000246E3" w:rsidRDefault="003E4022" w:rsidP="005D0605">
            <w:pPr>
              <w:pStyle w:val="MDPI42tablebody"/>
              <w:autoSpaceDE w:val="0"/>
              <w:autoSpaceDN w:val="0"/>
              <w:jc w:val="left"/>
              <w:rPr>
                <w:color w:val="auto"/>
              </w:rPr>
            </w:pPr>
            <w:r w:rsidRPr="000246E3">
              <w:rPr>
                <w:color w:val="auto"/>
              </w:rPr>
              <w:t>Building location:</w:t>
            </w:r>
          </w:p>
        </w:tc>
        <w:tc>
          <w:tcPr>
            <w:tcW w:w="3402" w:type="dxa"/>
            <w:tcBorders>
              <w:top w:val="single" w:sz="4" w:space="0" w:color="auto"/>
              <w:bottom w:val="nil"/>
            </w:tcBorders>
            <w:shd w:val="clear" w:color="auto" w:fill="auto"/>
            <w:vAlign w:val="center"/>
          </w:tcPr>
          <w:p w14:paraId="4FF5EF01" w14:textId="77777777" w:rsidR="003E4022" w:rsidRPr="000246E3" w:rsidRDefault="003E4022" w:rsidP="005D0605">
            <w:pPr>
              <w:pStyle w:val="MDPI42tablebody"/>
              <w:autoSpaceDE w:val="0"/>
              <w:autoSpaceDN w:val="0"/>
              <w:rPr>
                <w:color w:val="auto"/>
              </w:rPr>
            </w:pPr>
            <w:r w:rsidRPr="000246E3">
              <w:rPr>
                <w:color w:val="auto"/>
              </w:rPr>
              <w:t>City center</w:t>
            </w:r>
          </w:p>
        </w:tc>
        <w:tc>
          <w:tcPr>
            <w:tcW w:w="1235" w:type="dxa"/>
            <w:tcBorders>
              <w:top w:val="single" w:sz="4" w:space="0" w:color="auto"/>
              <w:bottom w:val="nil"/>
            </w:tcBorders>
            <w:shd w:val="clear" w:color="auto" w:fill="auto"/>
            <w:vAlign w:val="center"/>
          </w:tcPr>
          <w:p w14:paraId="28DEE0B1" w14:textId="77777777" w:rsidR="003E4022" w:rsidRPr="000246E3" w:rsidRDefault="003E4022" w:rsidP="005D0605">
            <w:pPr>
              <w:pStyle w:val="MDPI42tablebody"/>
              <w:autoSpaceDE w:val="0"/>
              <w:autoSpaceDN w:val="0"/>
              <w:rPr>
                <w:color w:val="auto"/>
              </w:rPr>
            </w:pPr>
            <w:r w:rsidRPr="000246E3">
              <w:rPr>
                <w:color w:val="auto"/>
              </w:rPr>
              <w:t>65</w:t>
            </w:r>
          </w:p>
        </w:tc>
        <w:tc>
          <w:tcPr>
            <w:tcW w:w="1717" w:type="dxa"/>
            <w:tcBorders>
              <w:top w:val="single" w:sz="4" w:space="0" w:color="auto"/>
              <w:bottom w:val="nil"/>
            </w:tcBorders>
            <w:shd w:val="clear" w:color="auto" w:fill="auto"/>
            <w:vAlign w:val="center"/>
          </w:tcPr>
          <w:p w14:paraId="095EAC4A" w14:textId="77777777" w:rsidR="003E4022" w:rsidRPr="000246E3" w:rsidRDefault="003E4022" w:rsidP="005D0605">
            <w:pPr>
              <w:pStyle w:val="MDPI42tablebody"/>
              <w:autoSpaceDE w:val="0"/>
              <w:autoSpaceDN w:val="0"/>
              <w:rPr>
                <w:color w:val="auto"/>
              </w:rPr>
            </w:pPr>
            <w:r w:rsidRPr="000246E3">
              <w:rPr>
                <w:color w:val="auto"/>
              </w:rPr>
              <w:t>18.3</w:t>
            </w:r>
          </w:p>
        </w:tc>
      </w:tr>
      <w:tr w:rsidR="005D0605" w:rsidRPr="000246E3" w14:paraId="2C6A22E8" w14:textId="77777777" w:rsidTr="005D0605">
        <w:trPr>
          <w:jc w:val="center"/>
        </w:trPr>
        <w:tc>
          <w:tcPr>
            <w:tcW w:w="4111" w:type="dxa"/>
            <w:vMerge/>
            <w:shd w:val="clear" w:color="auto" w:fill="auto"/>
            <w:vAlign w:val="center"/>
          </w:tcPr>
          <w:p w14:paraId="0D0C601E"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2ED01692" w14:textId="77777777" w:rsidR="003E4022" w:rsidRPr="000246E3" w:rsidRDefault="003E4022" w:rsidP="005D0605">
            <w:pPr>
              <w:pStyle w:val="MDPI42tablebody"/>
              <w:autoSpaceDE w:val="0"/>
              <w:autoSpaceDN w:val="0"/>
              <w:rPr>
                <w:color w:val="auto"/>
              </w:rPr>
            </w:pPr>
            <w:r w:rsidRPr="000246E3">
              <w:rPr>
                <w:color w:val="auto"/>
              </w:rPr>
              <w:t>Non-city center urban area</w:t>
            </w:r>
          </w:p>
        </w:tc>
        <w:tc>
          <w:tcPr>
            <w:tcW w:w="1235" w:type="dxa"/>
            <w:tcBorders>
              <w:top w:val="nil"/>
              <w:bottom w:val="nil"/>
            </w:tcBorders>
            <w:shd w:val="clear" w:color="auto" w:fill="auto"/>
            <w:vAlign w:val="center"/>
          </w:tcPr>
          <w:p w14:paraId="7FFEB74D" w14:textId="77777777" w:rsidR="003E4022" w:rsidRPr="000246E3" w:rsidRDefault="003E4022" w:rsidP="005D0605">
            <w:pPr>
              <w:pStyle w:val="MDPI42tablebody"/>
              <w:autoSpaceDE w:val="0"/>
              <w:autoSpaceDN w:val="0"/>
              <w:rPr>
                <w:color w:val="auto"/>
              </w:rPr>
            </w:pPr>
            <w:r w:rsidRPr="000246E3">
              <w:rPr>
                <w:color w:val="auto"/>
              </w:rPr>
              <w:t>122</w:t>
            </w:r>
          </w:p>
        </w:tc>
        <w:tc>
          <w:tcPr>
            <w:tcW w:w="1717" w:type="dxa"/>
            <w:tcBorders>
              <w:top w:val="nil"/>
              <w:bottom w:val="nil"/>
            </w:tcBorders>
            <w:shd w:val="clear" w:color="auto" w:fill="auto"/>
            <w:vAlign w:val="center"/>
          </w:tcPr>
          <w:p w14:paraId="69CB0420" w14:textId="77777777" w:rsidR="003E4022" w:rsidRPr="000246E3" w:rsidRDefault="003E4022" w:rsidP="005D0605">
            <w:pPr>
              <w:pStyle w:val="MDPI42tablebody"/>
              <w:autoSpaceDE w:val="0"/>
              <w:autoSpaceDN w:val="0"/>
              <w:rPr>
                <w:color w:val="auto"/>
              </w:rPr>
            </w:pPr>
            <w:r w:rsidRPr="000246E3">
              <w:rPr>
                <w:color w:val="auto"/>
              </w:rPr>
              <w:t>34.3</w:t>
            </w:r>
          </w:p>
        </w:tc>
      </w:tr>
      <w:tr w:rsidR="005D0605" w:rsidRPr="000246E3" w14:paraId="7CC64445" w14:textId="77777777" w:rsidTr="005D0605">
        <w:trPr>
          <w:jc w:val="center"/>
        </w:trPr>
        <w:tc>
          <w:tcPr>
            <w:tcW w:w="4111" w:type="dxa"/>
            <w:vMerge/>
            <w:shd w:val="clear" w:color="auto" w:fill="auto"/>
            <w:vAlign w:val="center"/>
          </w:tcPr>
          <w:p w14:paraId="7EC9EB9B"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23608488" w14:textId="77777777" w:rsidR="003E4022" w:rsidRPr="000246E3" w:rsidRDefault="003E4022" w:rsidP="005D0605">
            <w:pPr>
              <w:pStyle w:val="MDPI42tablebody"/>
              <w:autoSpaceDE w:val="0"/>
              <w:autoSpaceDN w:val="0"/>
              <w:rPr>
                <w:color w:val="auto"/>
              </w:rPr>
            </w:pPr>
            <w:r w:rsidRPr="000246E3">
              <w:rPr>
                <w:color w:val="auto"/>
              </w:rPr>
              <w:t>Suburban</w:t>
            </w:r>
          </w:p>
        </w:tc>
        <w:tc>
          <w:tcPr>
            <w:tcW w:w="1235" w:type="dxa"/>
            <w:tcBorders>
              <w:top w:val="nil"/>
              <w:bottom w:val="nil"/>
            </w:tcBorders>
            <w:shd w:val="clear" w:color="auto" w:fill="auto"/>
            <w:vAlign w:val="center"/>
          </w:tcPr>
          <w:p w14:paraId="48C92C8C" w14:textId="77777777" w:rsidR="003E4022" w:rsidRPr="000246E3" w:rsidRDefault="003E4022" w:rsidP="005D0605">
            <w:pPr>
              <w:pStyle w:val="MDPI42tablebody"/>
              <w:autoSpaceDE w:val="0"/>
              <w:autoSpaceDN w:val="0"/>
              <w:rPr>
                <w:color w:val="auto"/>
              </w:rPr>
            </w:pPr>
            <w:r w:rsidRPr="000246E3">
              <w:rPr>
                <w:color w:val="auto"/>
              </w:rPr>
              <w:t>61</w:t>
            </w:r>
          </w:p>
        </w:tc>
        <w:tc>
          <w:tcPr>
            <w:tcW w:w="1717" w:type="dxa"/>
            <w:tcBorders>
              <w:top w:val="nil"/>
              <w:bottom w:val="nil"/>
            </w:tcBorders>
            <w:shd w:val="clear" w:color="auto" w:fill="auto"/>
            <w:vAlign w:val="center"/>
          </w:tcPr>
          <w:p w14:paraId="68BEDA36" w14:textId="77777777" w:rsidR="003E4022" w:rsidRPr="000246E3" w:rsidRDefault="003E4022" w:rsidP="005D0605">
            <w:pPr>
              <w:pStyle w:val="MDPI42tablebody"/>
              <w:autoSpaceDE w:val="0"/>
              <w:autoSpaceDN w:val="0"/>
              <w:rPr>
                <w:color w:val="auto"/>
              </w:rPr>
            </w:pPr>
            <w:r w:rsidRPr="000246E3">
              <w:rPr>
                <w:color w:val="auto"/>
              </w:rPr>
              <w:t>17.1</w:t>
            </w:r>
          </w:p>
        </w:tc>
      </w:tr>
      <w:tr w:rsidR="005D0605" w:rsidRPr="000246E3" w14:paraId="1056ED29" w14:textId="77777777" w:rsidTr="005D0605">
        <w:trPr>
          <w:jc w:val="center"/>
        </w:trPr>
        <w:tc>
          <w:tcPr>
            <w:tcW w:w="4111" w:type="dxa"/>
            <w:vMerge/>
            <w:shd w:val="clear" w:color="auto" w:fill="auto"/>
            <w:vAlign w:val="center"/>
          </w:tcPr>
          <w:p w14:paraId="5D361888"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7F57F0D8" w14:textId="77777777" w:rsidR="003E4022" w:rsidRPr="000246E3" w:rsidRDefault="003E4022" w:rsidP="005D0605">
            <w:pPr>
              <w:pStyle w:val="MDPI42tablebody"/>
              <w:autoSpaceDE w:val="0"/>
              <w:autoSpaceDN w:val="0"/>
              <w:rPr>
                <w:color w:val="auto"/>
              </w:rPr>
            </w:pPr>
            <w:r w:rsidRPr="000246E3">
              <w:rPr>
                <w:color w:val="auto"/>
              </w:rPr>
              <w:t>Outer suburban</w:t>
            </w:r>
          </w:p>
        </w:tc>
        <w:tc>
          <w:tcPr>
            <w:tcW w:w="1235" w:type="dxa"/>
            <w:tcBorders>
              <w:top w:val="nil"/>
              <w:bottom w:val="nil"/>
            </w:tcBorders>
            <w:shd w:val="clear" w:color="auto" w:fill="auto"/>
            <w:vAlign w:val="center"/>
          </w:tcPr>
          <w:p w14:paraId="6BBF8DB2" w14:textId="77777777" w:rsidR="003E4022" w:rsidRPr="000246E3" w:rsidRDefault="003E4022" w:rsidP="005D0605">
            <w:pPr>
              <w:pStyle w:val="MDPI42tablebody"/>
              <w:autoSpaceDE w:val="0"/>
              <w:autoSpaceDN w:val="0"/>
              <w:rPr>
                <w:color w:val="auto"/>
              </w:rPr>
            </w:pPr>
            <w:r w:rsidRPr="000246E3">
              <w:rPr>
                <w:color w:val="auto"/>
              </w:rPr>
              <w:t>26</w:t>
            </w:r>
          </w:p>
        </w:tc>
        <w:tc>
          <w:tcPr>
            <w:tcW w:w="1717" w:type="dxa"/>
            <w:tcBorders>
              <w:top w:val="nil"/>
              <w:bottom w:val="nil"/>
            </w:tcBorders>
            <w:shd w:val="clear" w:color="auto" w:fill="auto"/>
            <w:vAlign w:val="center"/>
          </w:tcPr>
          <w:p w14:paraId="2EABCFFD" w14:textId="77777777" w:rsidR="003E4022" w:rsidRPr="000246E3" w:rsidRDefault="003E4022" w:rsidP="005D0605">
            <w:pPr>
              <w:pStyle w:val="MDPI42tablebody"/>
              <w:autoSpaceDE w:val="0"/>
              <w:autoSpaceDN w:val="0"/>
              <w:rPr>
                <w:color w:val="auto"/>
              </w:rPr>
            </w:pPr>
            <w:r w:rsidRPr="000246E3">
              <w:rPr>
                <w:color w:val="auto"/>
              </w:rPr>
              <w:t>7.3</w:t>
            </w:r>
          </w:p>
        </w:tc>
      </w:tr>
      <w:tr w:rsidR="005D0605" w:rsidRPr="000246E3" w14:paraId="0CB85AA0" w14:textId="77777777" w:rsidTr="005D0605">
        <w:trPr>
          <w:jc w:val="center"/>
        </w:trPr>
        <w:tc>
          <w:tcPr>
            <w:tcW w:w="4111" w:type="dxa"/>
            <w:vMerge/>
            <w:shd w:val="clear" w:color="auto" w:fill="auto"/>
            <w:vAlign w:val="center"/>
          </w:tcPr>
          <w:p w14:paraId="71D505F9"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1453179F" w14:textId="77777777" w:rsidR="003E4022" w:rsidRPr="000246E3" w:rsidRDefault="003E4022" w:rsidP="005D0605">
            <w:pPr>
              <w:pStyle w:val="MDPI42tablebody"/>
              <w:autoSpaceDE w:val="0"/>
              <w:autoSpaceDN w:val="0"/>
              <w:rPr>
                <w:color w:val="auto"/>
              </w:rPr>
            </w:pPr>
            <w:r w:rsidRPr="000246E3">
              <w:rPr>
                <w:color w:val="auto"/>
              </w:rPr>
              <w:t>Rural area</w:t>
            </w:r>
          </w:p>
        </w:tc>
        <w:tc>
          <w:tcPr>
            <w:tcW w:w="1235" w:type="dxa"/>
            <w:tcBorders>
              <w:top w:val="nil"/>
              <w:bottom w:val="nil"/>
            </w:tcBorders>
            <w:shd w:val="clear" w:color="auto" w:fill="auto"/>
            <w:vAlign w:val="center"/>
          </w:tcPr>
          <w:p w14:paraId="52BDF378" w14:textId="77777777" w:rsidR="003E4022" w:rsidRPr="000246E3" w:rsidRDefault="003E4022" w:rsidP="005D0605">
            <w:pPr>
              <w:pStyle w:val="MDPI42tablebody"/>
              <w:autoSpaceDE w:val="0"/>
              <w:autoSpaceDN w:val="0"/>
              <w:rPr>
                <w:color w:val="auto"/>
              </w:rPr>
            </w:pPr>
            <w:r w:rsidRPr="000246E3">
              <w:rPr>
                <w:color w:val="auto"/>
              </w:rPr>
              <w:t>82</w:t>
            </w:r>
          </w:p>
        </w:tc>
        <w:tc>
          <w:tcPr>
            <w:tcW w:w="1717" w:type="dxa"/>
            <w:tcBorders>
              <w:top w:val="nil"/>
              <w:bottom w:val="nil"/>
            </w:tcBorders>
            <w:shd w:val="clear" w:color="auto" w:fill="auto"/>
            <w:vAlign w:val="center"/>
          </w:tcPr>
          <w:p w14:paraId="5C323216" w14:textId="77777777" w:rsidR="003E4022" w:rsidRPr="000246E3" w:rsidRDefault="003E4022" w:rsidP="005D0605">
            <w:pPr>
              <w:pStyle w:val="MDPI42tablebody"/>
              <w:autoSpaceDE w:val="0"/>
              <w:autoSpaceDN w:val="0"/>
              <w:rPr>
                <w:color w:val="auto"/>
              </w:rPr>
            </w:pPr>
            <w:r w:rsidRPr="000246E3">
              <w:rPr>
                <w:color w:val="auto"/>
              </w:rPr>
              <w:t>23</w:t>
            </w:r>
          </w:p>
        </w:tc>
      </w:tr>
      <w:tr w:rsidR="005D0605" w:rsidRPr="000246E3" w14:paraId="0FE9EBBA" w14:textId="77777777" w:rsidTr="005D0605">
        <w:trPr>
          <w:jc w:val="center"/>
        </w:trPr>
        <w:tc>
          <w:tcPr>
            <w:tcW w:w="4111" w:type="dxa"/>
            <w:vMerge w:val="restart"/>
            <w:tcBorders>
              <w:top w:val="single" w:sz="4" w:space="0" w:color="auto"/>
              <w:bottom w:val="nil"/>
            </w:tcBorders>
            <w:shd w:val="clear" w:color="auto" w:fill="auto"/>
            <w:vAlign w:val="center"/>
          </w:tcPr>
          <w:p w14:paraId="17795D6E" w14:textId="77777777" w:rsidR="003E4022" w:rsidRPr="000246E3" w:rsidRDefault="003E4022" w:rsidP="005D0605">
            <w:pPr>
              <w:pStyle w:val="MDPI42tablebody"/>
              <w:autoSpaceDE w:val="0"/>
              <w:autoSpaceDN w:val="0"/>
              <w:jc w:val="left"/>
              <w:rPr>
                <w:color w:val="auto"/>
              </w:rPr>
            </w:pPr>
            <w:r w:rsidRPr="000246E3">
              <w:rPr>
                <w:color w:val="auto"/>
              </w:rPr>
              <w:t>Housing type:</w:t>
            </w:r>
          </w:p>
        </w:tc>
        <w:tc>
          <w:tcPr>
            <w:tcW w:w="3402" w:type="dxa"/>
            <w:tcBorders>
              <w:top w:val="single" w:sz="4" w:space="0" w:color="auto"/>
              <w:bottom w:val="nil"/>
            </w:tcBorders>
            <w:shd w:val="clear" w:color="auto" w:fill="auto"/>
            <w:vAlign w:val="center"/>
          </w:tcPr>
          <w:p w14:paraId="26020C5F" w14:textId="77777777" w:rsidR="003E4022" w:rsidRPr="000246E3" w:rsidRDefault="003E4022" w:rsidP="005D0605">
            <w:pPr>
              <w:pStyle w:val="MDPI42tablebody"/>
              <w:autoSpaceDE w:val="0"/>
              <w:autoSpaceDN w:val="0"/>
              <w:rPr>
                <w:color w:val="auto"/>
              </w:rPr>
            </w:pPr>
            <w:r w:rsidRPr="000246E3">
              <w:rPr>
                <w:color w:val="auto"/>
              </w:rPr>
              <w:t>One-bedroom</w:t>
            </w:r>
          </w:p>
        </w:tc>
        <w:tc>
          <w:tcPr>
            <w:tcW w:w="1235" w:type="dxa"/>
            <w:tcBorders>
              <w:top w:val="single" w:sz="4" w:space="0" w:color="auto"/>
              <w:bottom w:val="nil"/>
            </w:tcBorders>
            <w:shd w:val="clear" w:color="auto" w:fill="auto"/>
            <w:vAlign w:val="center"/>
          </w:tcPr>
          <w:p w14:paraId="37A14FF6" w14:textId="77777777" w:rsidR="003E4022" w:rsidRPr="000246E3" w:rsidRDefault="003E4022" w:rsidP="005D0605">
            <w:pPr>
              <w:pStyle w:val="MDPI42tablebody"/>
              <w:autoSpaceDE w:val="0"/>
              <w:autoSpaceDN w:val="0"/>
              <w:rPr>
                <w:color w:val="auto"/>
              </w:rPr>
            </w:pPr>
            <w:r w:rsidRPr="000246E3">
              <w:rPr>
                <w:color w:val="auto"/>
              </w:rPr>
              <w:t>24</w:t>
            </w:r>
          </w:p>
        </w:tc>
        <w:tc>
          <w:tcPr>
            <w:tcW w:w="1717" w:type="dxa"/>
            <w:tcBorders>
              <w:top w:val="single" w:sz="4" w:space="0" w:color="auto"/>
              <w:bottom w:val="nil"/>
            </w:tcBorders>
            <w:shd w:val="clear" w:color="auto" w:fill="auto"/>
            <w:vAlign w:val="center"/>
          </w:tcPr>
          <w:p w14:paraId="428553BA" w14:textId="77777777" w:rsidR="003E4022" w:rsidRPr="000246E3" w:rsidRDefault="003E4022" w:rsidP="005D0605">
            <w:pPr>
              <w:pStyle w:val="MDPI42tablebody"/>
              <w:autoSpaceDE w:val="0"/>
              <w:autoSpaceDN w:val="0"/>
              <w:rPr>
                <w:color w:val="auto"/>
              </w:rPr>
            </w:pPr>
            <w:r w:rsidRPr="000246E3">
              <w:rPr>
                <w:color w:val="auto"/>
              </w:rPr>
              <w:t>6.7</w:t>
            </w:r>
          </w:p>
        </w:tc>
      </w:tr>
      <w:tr w:rsidR="005D0605" w:rsidRPr="000246E3" w14:paraId="3E5D4916" w14:textId="77777777" w:rsidTr="005D0605">
        <w:trPr>
          <w:jc w:val="center"/>
        </w:trPr>
        <w:tc>
          <w:tcPr>
            <w:tcW w:w="4111" w:type="dxa"/>
            <w:vMerge/>
            <w:tcBorders>
              <w:top w:val="nil"/>
              <w:bottom w:val="nil"/>
            </w:tcBorders>
            <w:shd w:val="clear" w:color="auto" w:fill="auto"/>
            <w:vAlign w:val="center"/>
          </w:tcPr>
          <w:p w14:paraId="1C04FA4A"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0602B9CF" w14:textId="77777777" w:rsidR="003E4022" w:rsidRPr="000246E3" w:rsidRDefault="003E4022" w:rsidP="005D0605">
            <w:pPr>
              <w:pStyle w:val="MDPI42tablebody"/>
              <w:autoSpaceDE w:val="0"/>
              <w:autoSpaceDN w:val="0"/>
              <w:rPr>
                <w:color w:val="auto"/>
              </w:rPr>
            </w:pPr>
            <w:r w:rsidRPr="000246E3">
              <w:rPr>
                <w:color w:val="auto"/>
              </w:rPr>
              <w:t>Two-bedroom</w:t>
            </w:r>
          </w:p>
        </w:tc>
        <w:tc>
          <w:tcPr>
            <w:tcW w:w="1235" w:type="dxa"/>
            <w:tcBorders>
              <w:top w:val="nil"/>
              <w:bottom w:val="nil"/>
            </w:tcBorders>
            <w:shd w:val="clear" w:color="auto" w:fill="auto"/>
            <w:vAlign w:val="center"/>
          </w:tcPr>
          <w:p w14:paraId="319EF445" w14:textId="77777777" w:rsidR="003E4022" w:rsidRPr="000246E3" w:rsidRDefault="003E4022" w:rsidP="005D0605">
            <w:pPr>
              <w:pStyle w:val="MDPI42tablebody"/>
              <w:autoSpaceDE w:val="0"/>
              <w:autoSpaceDN w:val="0"/>
              <w:rPr>
                <w:color w:val="auto"/>
              </w:rPr>
            </w:pPr>
            <w:r w:rsidRPr="000246E3">
              <w:rPr>
                <w:color w:val="auto"/>
              </w:rPr>
              <w:t>163</w:t>
            </w:r>
          </w:p>
        </w:tc>
        <w:tc>
          <w:tcPr>
            <w:tcW w:w="1717" w:type="dxa"/>
            <w:tcBorders>
              <w:top w:val="nil"/>
              <w:bottom w:val="nil"/>
            </w:tcBorders>
            <w:shd w:val="clear" w:color="auto" w:fill="auto"/>
            <w:vAlign w:val="center"/>
          </w:tcPr>
          <w:p w14:paraId="3A0DCC24" w14:textId="77777777" w:rsidR="003E4022" w:rsidRPr="000246E3" w:rsidRDefault="003E4022" w:rsidP="005D0605">
            <w:pPr>
              <w:pStyle w:val="MDPI42tablebody"/>
              <w:autoSpaceDE w:val="0"/>
              <w:autoSpaceDN w:val="0"/>
              <w:rPr>
                <w:color w:val="auto"/>
              </w:rPr>
            </w:pPr>
            <w:r w:rsidRPr="000246E3">
              <w:rPr>
                <w:color w:val="auto"/>
              </w:rPr>
              <w:t>45.8</w:t>
            </w:r>
          </w:p>
        </w:tc>
      </w:tr>
      <w:tr w:rsidR="005D0605" w:rsidRPr="000246E3" w14:paraId="503580D4" w14:textId="77777777" w:rsidTr="005D0605">
        <w:trPr>
          <w:jc w:val="center"/>
        </w:trPr>
        <w:tc>
          <w:tcPr>
            <w:tcW w:w="4111" w:type="dxa"/>
            <w:vMerge/>
            <w:tcBorders>
              <w:top w:val="nil"/>
              <w:bottom w:val="nil"/>
            </w:tcBorders>
            <w:shd w:val="clear" w:color="auto" w:fill="auto"/>
            <w:vAlign w:val="center"/>
          </w:tcPr>
          <w:p w14:paraId="1BC999D3"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201EFC69" w14:textId="77777777" w:rsidR="003E4022" w:rsidRPr="000246E3" w:rsidRDefault="003E4022" w:rsidP="005D0605">
            <w:pPr>
              <w:pStyle w:val="MDPI42tablebody"/>
              <w:autoSpaceDE w:val="0"/>
              <w:autoSpaceDN w:val="0"/>
              <w:rPr>
                <w:color w:val="auto"/>
              </w:rPr>
            </w:pPr>
            <w:r w:rsidRPr="000246E3">
              <w:rPr>
                <w:color w:val="auto"/>
              </w:rPr>
              <w:t>Three-bedroom</w:t>
            </w:r>
          </w:p>
        </w:tc>
        <w:tc>
          <w:tcPr>
            <w:tcW w:w="1235" w:type="dxa"/>
            <w:tcBorders>
              <w:top w:val="nil"/>
              <w:bottom w:val="nil"/>
            </w:tcBorders>
            <w:shd w:val="clear" w:color="auto" w:fill="auto"/>
            <w:vAlign w:val="center"/>
          </w:tcPr>
          <w:p w14:paraId="5FC609EE" w14:textId="77777777" w:rsidR="003E4022" w:rsidRPr="000246E3" w:rsidRDefault="003E4022" w:rsidP="005D0605">
            <w:pPr>
              <w:pStyle w:val="MDPI42tablebody"/>
              <w:autoSpaceDE w:val="0"/>
              <w:autoSpaceDN w:val="0"/>
              <w:rPr>
                <w:color w:val="auto"/>
              </w:rPr>
            </w:pPr>
            <w:r w:rsidRPr="000246E3">
              <w:rPr>
                <w:color w:val="auto"/>
              </w:rPr>
              <w:t>127</w:t>
            </w:r>
          </w:p>
        </w:tc>
        <w:tc>
          <w:tcPr>
            <w:tcW w:w="1717" w:type="dxa"/>
            <w:tcBorders>
              <w:top w:val="nil"/>
              <w:bottom w:val="nil"/>
            </w:tcBorders>
            <w:shd w:val="clear" w:color="auto" w:fill="auto"/>
            <w:vAlign w:val="center"/>
          </w:tcPr>
          <w:p w14:paraId="4B77DBBB" w14:textId="77777777" w:rsidR="003E4022" w:rsidRPr="000246E3" w:rsidRDefault="003E4022" w:rsidP="005D0605">
            <w:pPr>
              <w:pStyle w:val="MDPI42tablebody"/>
              <w:autoSpaceDE w:val="0"/>
              <w:autoSpaceDN w:val="0"/>
              <w:rPr>
                <w:color w:val="auto"/>
              </w:rPr>
            </w:pPr>
            <w:r w:rsidRPr="000246E3">
              <w:rPr>
                <w:color w:val="auto"/>
              </w:rPr>
              <w:t>35.7</w:t>
            </w:r>
          </w:p>
        </w:tc>
      </w:tr>
      <w:tr w:rsidR="005D0605" w:rsidRPr="000246E3" w14:paraId="1505E6C4" w14:textId="77777777" w:rsidTr="005D0605">
        <w:trPr>
          <w:jc w:val="center"/>
        </w:trPr>
        <w:tc>
          <w:tcPr>
            <w:tcW w:w="4111" w:type="dxa"/>
            <w:vMerge/>
            <w:tcBorders>
              <w:top w:val="nil"/>
              <w:bottom w:val="nil"/>
            </w:tcBorders>
            <w:shd w:val="clear" w:color="auto" w:fill="auto"/>
            <w:vAlign w:val="center"/>
          </w:tcPr>
          <w:p w14:paraId="2F9C346F"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169463FD" w14:textId="77777777" w:rsidR="003E4022" w:rsidRPr="000246E3" w:rsidRDefault="003E4022" w:rsidP="005D0605">
            <w:pPr>
              <w:pStyle w:val="MDPI42tablebody"/>
              <w:autoSpaceDE w:val="0"/>
              <w:autoSpaceDN w:val="0"/>
              <w:rPr>
                <w:color w:val="auto"/>
              </w:rPr>
            </w:pPr>
            <w:r w:rsidRPr="000246E3">
              <w:rPr>
                <w:color w:val="auto"/>
              </w:rPr>
              <w:t>Other</w:t>
            </w:r>
          </w:p>
        </w:tc>
        <w:tc>
          <w:tcPr>
            <w:tcW w:w="1235" w:type="dxa"/>
            <w:tcBorders>
              <w:top w:val="nil"/>
              <w:bottom w:val="nil"/>
            </w:tcBorders>
            <w:shd w:val="clear" w:color="auto" w:fill="auto"/>
            <w:vAlign w:val="center"/>
          </w:tcPr>
          <w:p w14:paraId="55CC9655" w14:textId="77777777" w:rsidR="003E4022" w:rsidRPr="000246E3" w:rsidRDefault="003E4022" w:rsidP="005D0605">
            <w:pPr>
              <w:pStyle w:val="MDPI42tablebody"/>
              <w:autoSpaceDE w:val="0"/>
              <w:autoSpaceDN w:val="0"/>
              <w:rPr>
                <w:color w:val="auto"/>
              </w:rPr>
            </w:pPr>
            <w:r w:rsidRPr="000246E3">
              <w:rPr>
                <w:color w:val="auto"/>
              </w:rPr>
              <w:t>42</w:t>
            </w:r>
          </w:p>
        </w:tc>
        <w:tc>
          <w:tcPr>
            <w:tcW w:w="1717" w:type="dxa"/>
            <w:tcBorders>
              <w:top w:val="nil"/>
              <w:bottom w:val="nil"/>
            </w:tcBorders>
            <w:shd w:val="clear" w:color="auto" w:fill="auto"/>
            <w:vAlign w:val="center"/>
          </w:tcPr>
          <w:p w14:paraId="24B02847" w14:textId="77777777" w:rsidR="003E4022" w:rsidRPr="000246E3" w:rsidRDefault="003E4022" w:rsidP="005D0605">
            <w:pPr>
              <w:pStyle w:val="MDPI42tablebody"/>
              <w:autoSpaceDE w:val="0"/>
              <w:autoSpaceDN w:val="0"/>
              <w:rPr>
                <w:color w:val="auto"/>
              </w:rPr>
            </w:pPr>
            <w:r w:rsidRPr="000246E3">
              <w:rPr>
                <w:color w:val="auto"/>
              </w:rPr>
              <w:t>11.8</w:t>
            </w:r>
          </w:p>
        </w:tc>
      </w:tr>
      <w:tr w:rsidR="005D0605" w:rsidRPr="000246E3" w14:paraId="319A7687" w14:textId="77777777" w:rsidTr="005D0605">
        <w:trPr>
          <w:jc w:val="center"/>
        </w:trPr>
        <w:tc>
          <w:tcPr>
            <w:tcW w:w="4111" w:type="dxa"/>
            <w:vMerge w:val="restart"/>
            <w:tcBorders>
              <w:top w:val="single" w:sz="4" w:space="0" w:color="auto"/>
            </w:tcBorders>
            <w:shd w:val="clear" w:color="auto" w:fill="auto"/>
            <w:vAlign w:val="center"/>
          </w:tcPr>
          <w:p w14:paraId="1E729ECF" w14:textId="77777777" w:rsidR="003E4022" w:rsidRPr="000246E3" w:rsidRDefault="003E4022" w:rsidP="005D0605">
            <w:pPr>
              <w:pStyle w:val="MDPI42tablebody"/>
              <w:autoSpaceDE w:val="0"/>
              <w:autoSpaceDN w:val="0"/>
              <w:jc w:val="left"/>
              <w:rPr>
                <w:color w:val="auto"/>
              </w:rPr>
            </w:pPr>
            <w:r w:rsidRPr="000246E3">
              <w:rPr>
                <w:color w:val="auto"/>
              </w:rPr>
              <w:t>Floor area of your home:</w:t>
            </w:r>
          </w:p>
        </w:tc>
        <w:tc>
          <w:tcPr>
            <w:tcW w:w="3402" w:type="dxa"/>
            <w:tcBorders>
              <w:top w:val="single" w:sz="4" w:space="0" w:color="auto"/>
              <w:bottom w:val="nil"/>
            </w:tcBorders>
            <w:shd w:val="clear" w:color="auto" w:fill="auto"/>
            <w:vAlign w:val="center"/>
          </w:tcPr>
          <w:p w14:paraId="2E43281E" w14:textId="25DB6DF8" w:rsidR="003E4022" w:rsidRPr="000246E3" w:rsidRDefault="003E4022" w:rsidP="005D0605">
            <w:pPr>
              <w:pStyle w:val="MDPI42tablebody"/>
              <w:autoSpaceDE w:val="0"/>
              <w:autoSpaceDN w:val="0"/>
              <w:rPr>
                <w:color w:val="auto"/>
              </w:rPr>
            </w:pPr>
            <w:r w:rsidRPr="000246E3">
              <w:rPr>
                <w:color w:val="auto"/>
              </w:rPr>
              <w:t>&lt;50 m</w:t>
            </w:r>
            <w:r w:rsidRPr="000246E3">
              <w:rPr>
                <w:color w:val="auto"/>
                <w:vertAlign w:val="superscript"/>
              </w:rPr>
              <w:t>2</w:t>
            </w:r>
          </w:p>
        </w:tc>
        <w:tc>
          <w:tcPr>
            <w:tcW w:w="1235" w:type="dxa"/>
            <w:tcBorders>
              <w:top w:val="single" w:sz="4" w:space="0" w:color="auto"/>
              <w:bottom w:val="nil"/>
            </w:tcBorders>
            <w:shd w:val="clear" w:color="auto" w:fill="auto"/>
            <w:vAlign w:val="center"/>
          </w:tcPr>
          <w:p w14:paraId="6166D439" w14:textId="77777777" w:rsidR="003E4022" w:rsidRPr="000246E3" w:rsidRDefault="003E4022" w:rsidP="005D0605">
            <w:pPr>
              <w:pStyle w:val="MDPI42tablebody"/>
              <w:autoSpaceDE w:val="0"/>
              <w:autoSpaceDN w:val="0"/>
              <w:rPr>
                <w:color w:val="auto"/>
              </w:rPr>
            </w:pPr>
            <w:r w:rsidRPr="000246E3">
              <w:rPr>
                <w:color w:val="auto"/>
              </w:rPr>
              <w:t>26</w:t>
            </w:r>
          </w:p>
        </w:tc>
        <w:tc>
          <w:tcPr>
            <w:tcW w:w="1717" w:type="dxa"/>
            <w:tcBorders>
              <w:top w:val="single" w:sz="4" w:space="0" w:color="auto"/>
              <w:bottom w:val="nil"/>
            </w:tcBorders>
            <w:shd w:val="clear" w:color="auto" w:fill="auto"/>
            <w:vAlign w:val="center"/>
          </w:tcPr>
          <w:p w14:paraId="40E879EE" w14:textId="77777777" w:rsidR="003E4022" w:rsidRPr="000246E3" w:rsidRDefault="003E4022" w:rsidP="005D0605">
            <w:pPr>
              <w:pStyle w:val="MDPI42tablebody"/>
              <w:autoSpaceDE w:val="0"/>
              <w:autoSpaceDN w:val="0"/>
              <w:rPr>
                <w:color w:val="auto"/>
              </w:rPr>
            </w:pPr>
            <w:r w:rsidRPr="000246E3">
              <w:rPr>
                <w:color w:val="auto"/>
              </w:rPr>
              <w:t>7.3</w:t>
            </w:r>
          </w:p>
        </w:tc>
      </w:tr>
      <w:tr w:rsidR="005D0605" w:rsidRPr="000246E3" w14:paraId="430121C0" w14:textId="77777777" w:rsidTr="005D0605">
        <w:trPr>
          <w:jc w:val="center"/>
        </w:trPr>
        <w:tc>
          <w:tcPr>
            <w:tcW w:w="4111" w:type="dxa"/>
            <w:vMerge/>
            <w:shd w:val="clear" w:color="auto" w:fill="auto"/>
            <w:vAlign w:val="center"/>
          </w:tcPr>
          <w:p w14:paraId="0DC1F56F"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64F15560" w14:textId="77777777" w:rsidR="003E4022" w:rsidRPr="000246E3" w:rsidRDefault="003E4022" w:rsidP="005D0605">
            <w:pPr>
              <w:pStyle w:val="MDPI42tablebody"/>
              <w:autoSpaceDE w:val="0"/>
              <w:autoSpaceDN w:val="0"/>
              <w:rPr>
                <w:color w:val="auto"/>
              </w:rPr>
            </w:pPr>
            <w:r w:rsidRPr="000246E3">
              <w:rPr>
                <w:color w:val="auto"/>
              </w:rPr>
              <w:t>50–100 m</w:t>
            </w:r>
            <w:r w:rsidRPr="000246E3">
              <w:rPr>
                <w:color w:val="auto"/>
                <w:vertAlign w:val="superscript"/>
              </w:rPr>
              <w:t>2</w:t>
            </w:r>
          </w:p>
        </w:tc>
        <w:tc>
          <w:tcPr>
            <w:tcW w:w="1235" w:type="dxa"/>
            <w:tcBorders>
              <w:top w:val="nil"/>
              <w:bottom w:val="nil"/>
            </w:tcBorders>
            <w:shd w:val="clear" w:color="auto" w:fill="auto"/>
            <w:vAlign w:val="center"/>
          </w:tcPr>
          <w:p w14:paraId="19652A9B" w14:textId="77777777" w:rsidR="003E4022" w:rsidRPr="000246E3" w:rsidRDefault="003E4022" w:rsidP="005D0605">
            <w:pPr>
              <w:pStyle w:val="MDPI42tablebody"/>
              <w:autoSpaceDE w:val="0"/>
              <w:autoSpaceDN w:val="0"/>
              <w:rPr>
                <w:color w:val="auto"/>
              </w:rPr>
            </w:pPr>
            <w:r w:rsidRPr="000246E3">
              <w:rPr>
                <w:color w:val="auto"/>
              </w:rPr>
              <w:t>215</w:t>
            </w:r>
          </w:p>
        </w:tc>
        <w:tc>
          <w:tcPr>
            <w:tcW w:w="1717" w:type="dxa"/>
            <w:tcBorders>
              <w:top w:val="nil"/>
              <w:bottom w:val="nil"/>
            </w:tcBorders>
            <w:shd w:val="clear" w:color="auto" w:fill="auto"/>
            <w:vAlign w:val="center"/>
          </w:tcPr>
          <w:p w14:paraId="592030E8" w14:textId="77777777" w:rsidR="003E4022" w:rsidRPr="000246E3" w:rsidRDefault="003E4022" w:rsidP="005D0605">
            <w:pPr>
              <w:pStyle w:val="MDPI42tablebody"/>
              <w:autoSpaceDE w:val="0"/>
              <w:autoSpaceDN w:val="0"/>
              <w:rPr>
                <w:color w:val="auto"/>
              </w:rPr>
            </w:pPr>
            <w:r w:rsidRPr="000246E3">
              <w:rPr>
                <w:color w:val="auto"/>
              </w:rPr>
              <w:t>60.4</w:t>
            </w:r>
          </w:p>
        </w:tc>
      </w:tr>
      <w:tr w:rsidR="005D0605" w:rsidRPr="000246E3" w14:paraId="3C6F4544" w14:textId="77777777" w:rsidTr="005D0605">
        <w:trPr>
          <w:jc w:val="center"/>
        </w:trPr>
        <w:tc>
          <w:tcPr>
            <w:tcW w:w="4111" w:type="dxa"/>
            <w:vMerge/>
            <w:shd w:val="clear" w:color="auto" w:fill="auto"/>
            <w:vAlign w:val="center"/>
          </w:tcPr>
          <w:p w14:paraId="1D78AB0D"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3946E591" w14:textId="6E168960" w:rsidR="003E4022" w:rsidRPr="000246E3" w:rsidRDefault="003E4022" w:rsidP="005D0605">
            <w:pPr>
              <w:pStyle w:val="MDPI42tablebody"/>
              <w:autoSpaceDE w:val="0"/>
              <w:autoSpaceDN w:val="0"/>
              <w:rPr>
                <w:color w:val="auto"/>
              </w:rPr>
            </w:pPr>
            <w:r w:rsidRPr="000246E3">
              <w:rPr>
                <w:color w:val="auto"/>
              </w:rPr>
              <w:t>&gt;100 m</w:t>
            </w:r>
            <w:r w:rsidRPr="000246E3">
              <w:rPr>
                <w:color w:val="auto"/>
                <w:vertAlign w:val="superscript"/>
              </w:rPr>
              <w:t>2</w:t>
            </w:r>
          </w:p>
        </w:tc>
        <w:tc>
          <w:tcPr>
            <w:tcW w:w="1235" w:type="dxa"/>
            <w:tcBorders>
              <w:top w:val="nil"/>
              <w:bottom w:val="nil"/>
            </w:tcBorders>
            <w:shd w:val="clear" w:color="auto" w:fill="auto"/>
            <w:vAlign w:val="center"/>
          </w:tcPr>
          <w:p w14:paraId="6FE1CF54" w14:textId="77777777" w:rsidR="003E4022" w:rsidRPr="000246E3" w:rsidRDefault="003E4022" w:rsidP="005D0605">
            <w:pPr>
              <w:pStyle w:val="MDPI42tablebody"/>
              <w:autoSpaceDE w:val="0"/>
              <w:autoSpaceDN w:val="0"/>
              <w:rPr>
                <w:color w:val="auto"/>
              </w:rPr>
            </w:pPr>
            <w:r w:rsidRPr="000246E3">
              <w:rPr>
                <w:color w:val="auto"/>
              </w:rPr>
              <w:t>115</w:t>
            </w:r>
          </w:p>
        </w:tc>
        <w:tc>
          <w:tcPr>
            <w:tcW w:w="1717" w:type="dxa"/>
            <w:tcBorders>
              <w:top w:val="nil"/>
              <w:bottom w:val="nil"/>
            </w:tcBorders>
            <w:shd w:val="clear" w:color="auto" w:fill="auto"/>
            <w:vAlign w:val="center"/>
          </w:tcPr>
          <w:p w14:paraId="44DBB9AF" w14:textId="77777777" w:rsidR="003E4022" w:rsidRPr="000246E3" w:rsidRDefault="003E4022" w:rsidP="005D0605">
            <w:pPr>
              <w:pStyle w:val="MDPI42tablebody"/>
              <w:autoSpaceDE w:val="0"/>
              <w:autoSpaceDN w:val="0"/>
              <w:rPr>
                <w:color w:val="auto"/>
              </w:rPr>
            </w:pPr>
            <w:r w:rsidRPr="000246E3">
              <w:rPr>
                <w:color w:val="auto"/>
              </w:rPr>
              <w:t>32.3</w:t>
            </w:r>
          </w:p>
        </w:tc>
      </w:tr>
      <w:tr w:rsidR="005D0605" w:rsidRPr="000246E3" w14:paraId="4ADA9CCF" w14:textId="77777777" w:rsidTr="005D0605">
        <w:trPr>
          <w:jc w:val="center"/>
        </w:trPr>
        <w:tc>
          <w:tcPr>
            <w:tcW w:w="4111" w:type="dxa"/>
            <w:vMerge w:val="restart"/>
            <w:tcBorders>
              <w:top w:val="single" w:sz="4" w:space="0" w:color="auto"/>
              <w:bottom w:val="nil"/>
            </w:tcBorders>
            <w:shd w:val="clear" w:color="auto" w:fill="auto"/>
            <w:vAlign w:val="center"/>
          </w:tcPr>
          <w:p w14:paraId="13C1219D" w14:textId="77777777" w:rsidR="003E4022" w:rsidRPr="000246E3" w:rsidRDefault="003E4022" w:rsidP="005D0605">
            <w:pPr>
              <w:pStyle w:val="MDPI42tablebody"/>
              <w:autoSpaceDE w:val="0"/>
              <w:autoSpaceDN w:val="0"/>
              <w:jc w:val="left"/>
              <w:rPr>
                <w:color w:val="auto"/>
              </w:rPr>
            </w:pPr>
            <w:r w:rsidRPr="000246E3">
              <w:rPr>
                <w:color w:val="auto"/>
              </w:rPr>
              <w:t>Any windows in your living room?</w:t>
            </w:r>
          </w:p>
        </w:tc>
        <w:tc>
          <w:tcPr>
            <w:tcW w:w="3402" w:type="dxa"/>
            <w:tcBorders>
              <w:top w:val="single" w:sz="4" w:space="0" w:color="auto"/>
              <w:bottom w:val="nil"/>
            </w:tcBorders>
            <w:shd w:val="clear" w:color="auto" w:fill="auto"/>
            <w:vAlign w:val="center"/>
          </w:tcPr>
          <w:p w14:paraId="73334AB1" w14:textId="77777777" w:rsidR="003E4022" w:rsidRPr="000246E3" w:rsidRDefault="003E4022" w:rsidP="005D0605">
            <w:pPr>
              <w:pStyle w:val="MDPI42tablebody"/>
              <w:autoSpaceDE w:val="0"/>
              <w:autoSpaceDN w:val="0"/>
              <w:rPr>
                <w:color w:val="auto"/>
              </w:rPr>
            </w:pPr>
            <w:r w:rsidRPr="000246E3">
              <w:rPr>
                <w:color w:val="auto"/>
              </w:rPr>
              <w:t>Yes</w:t>
            </w:r>
          </w:p>
        </w:tc>
        <w:tc>
          <w:tcPr>
            <w:tcW w:w="1235" w:type="dxa"/>
            <w:tcBorders>
              <w:top w:val="single" w:sz="4" w:space="0" w:color="auto"/>
              <w:bottom w:val="nil"/>
            </w:tcBorders>
            <w:shd w:val="clear" w:color="auto" w:fill="auto"/>
            <w:vAlign w:val="center"/>
          </w:tcPr>
          <w:p w14:paraId="11C54D28" w14:textId="77777777" w:rsidR="003E4022" w:rsidRPr="000246E3" w:rsidRDefault="003E4022" w:rsidP="005D0605">
            <w:pPr>
              <w:pStyle w:val="MDPI42tablebody"/>
              <w:autoSpaceDE w:val="0"/>
              <w:autoSpaceDN w:val="0"/>
              <w:rPr>
                <w:color w:val="auto"/>
              </w:rPr>
            </w:pPr>
            <w:r w:rsidRPr="000246E3">
              <w:rPr>
                <w:color w:val="auto"/>
              </w:rPr>
              <w:t>329</w:t>
            </w:r>
          </w:p>
        </w:tc>
        <w:tc>
          <w:tcPr>
            <w:tcW w:w="1717" w:type="dxa"/>
            <w:tcBorders>
              <w:top w:val="single" w:sz="4" w:space="0" w:color="auto"/>
              <w:bottom w:val="nil"/>
            </w:tcBorders>
            <w:shd w:val="clear" w:color="auto" w:fill="auto"/>
            <w:vAlign w:val="center"/>
          </w:tcPr>
          <w:p w14:paraId="592DBDE3" w14:textId="77777777" w:rsidR="003E4022" w:rsidRPr="000246E3" w:rsidRDefault="003E4022" w:rsidP="005D0605">
            <w:pPr>
              <w:pStyle w:val="MDPI42tablebody"/>
              <w:autoSpaceDE w:val="0"/>
              <w:autoSpaceDN w:val="0"/>
              <w:rPr>
                <w:color w:val="auto"/>
              </w:rPr>
            </w:pPr>
            <w:r w:rsidRPr="000246E3">
              <w:rPr>
                <w:color w:val="auto"/>
              </w:rPr>
              <w:t>92.4</w:t>
            </w:r>
          </w:p>
        </w:tc>
      </w:tr>
      <w:tr w:rsidR="005D0605" w:rsidRPr="000246E3" w14:paraId="14B1825E" w14:textId="77777777" w:rsidTr="005D0605">
        <w:trPr>
          <w:jc w:val="center"/>
        </w:trPr>
        <w:tc>
          <w:tcPr>
            <w:tcW w:w="4111" w:type="dxa"/>
            <w:vMerge/>
            <w:tcBorders>
              <w:top w:val="nil"/>
              <w:bottom w:val="nil"/>
            </w:tcBorders>
            <w:shd w:val="clear" w:color="auto" w:fill="auto"/>
            <w:vAlign w:val="center"/>
          </w:tcPr>
          <w:p w14:paraId="3FBE87E4" w14:textId="77777777" w:rsidR="003E4022" w:rsidRPr="000246E3" w:rsidRDefault="003E4022" w:rsidP="005D0605">
            <w:pPr>
              <w:pStyle w:val="MDPI42tablebody"/>
              <w:autoSpaceDE w:val="0"/>
              <w:autoSpaceDN w:val="0"/>
              <w:jc w:val="left"/>
              <w:rPr>
                <w:color w:val="auto"/>
              </w:rPr>
            </w:pPr>
          </w:p>
        </w:tc>
        <w:tc>
          <w:tcPr>
            <w:tcW w:w="3402" w:type="dxa"/>
            <w:tcBorders>
              <w:top w:val="nil"/>
              <w:bottom w:val="nil"/>
            </w:tcBorders>
            <w:shd w:val="clear" w:color="auto" w:fill="auto"/>
            <w:vAlign w:val="center"/>
          </w:tcPr>
          <w:p w14:paraId="0B7015BD" w14:textId="77777777" w:rsidR="003E4022" w:rsidRPr="000246E3" w:rsidRDefault="003E4022" w:rsidP="005D0605">
            <w:pPr>
              <w:pStyle w:val="MDPI42tablebody"/>
              <w:autoSpaceDE w:val="0"/>
              <w:autoSpaceDN w:val="0"/>
              <w:rPr>
                <w:color w:val="auto"/>
              </w:rPr>
            </w:pPr>
            <w:r w:rsidRPr="000246E3">
              <w:rPr>
                <w:color w:val="auto"/>
              </w:rPr>
              <w:t>No</w:t>
            </w:r>
          </w:p>
        </w:tc>
        <w:tc>
          <w:tcPr>
            <w:tcW w:w="1235" w:type="dxa"/>
            <w:tcBorders>
              <w:top w:val="nil"/>
              <w:bottom w:val="nil"/>
            </w:tcBorders>
            <w:shd w:val="clear" w:color="auto" w:fill="auto"/>
            <w:vAlign w:val="center"/>
          </w:tcPr>
          <w:p w14:paraId="65FEBA51" w14:textId="77777777" w:rsidR="003E4022" w:rsidRPr="000246E3" w:rsidRDefault="003E4022" w:rsidP="005D0605">
            <w:pPr>
              <w:pStyle w:val="MDPI42tablebody"/>
              <w:autoSpaceDE w:val="0"/>
              <w:autoSpaceDN w:val="0"/>
              <w:rPr>
                <w:color w:val="auto"/>
              </w:rPr>
            </w:pPr>
            <w:r w:rsidRPr="000246E3">
              <w:rPr>
                <w:color w:val="auto"/>
              </w:rPr>
              <w:t>27</w:t>
            </w:r>
          </w:p>
        </w:tc>
        <w:tc>
          <w:tcPr>
            <w:tcW w:w="1717" w:type="dxa"/>
            <w:tcBorders>
              <w:top w:val="nil"/>
              <w:bottom w:val="nil"/>
            </w:tcBorders>
            <w:shd w:val="clear" w:color="auto" w:fill="auto"/>
            <w:vAlign w:val="center"/>
          </w:tcPr>
          <w:p w14:paraId="783E9A47" w14:textId="77777777" w:rsidR="003E4022" w:rsidRPr="000246E3" w:rsidRDefault="003E4022" w:rsidP="005D0605">
            <w:pPr>
              <w:pStyle w:val="MDPI42tablebody"/>
              <w:autoSpaceDE w:val="0"/>
              <w:autoSpaceDN w:val="0"/>
              <w:rPr>
                <w:color w:val="auto"/>
              </w:rPr>
            </w:pPr>
            <w:r w:rsidRPr="000246E3">
              <w:rPr>
                <w:color w:val="auto"/>
              </w:rPr>
              <w:t>7.6</w:t>
            </w:r>
          </w:p>
        </w:tc>
      </w:tr>
      <w:tr w:rsidR="005D0605" w:rsidRPr="000246E3" w14:paraId="103573F7" w14:textId="77777777" w:rsidTr="005D0605">
        <w:trPr>
          <w:jc w:val="center"/>
        </w:trPr>
        <w:tc>
          <w:tcPr>
            <w:tcW w:w="4111" w:type="dxa"/>
            <w:vMerge w:val="restart"/>
            <w:tcBorders>
              <w:top w:val="single" w:sz="4" w:space="0" w:color="auto"/>
              <w:bottom w:val="nil"/>
            </w:tcBorders>
            <w:shd w:val="clear" w:color="auto" w:fill="auto"/>
            <w:vAlign w:val="center"/>
          </w:tcPr>
          <w:p w14:paraId="78E30B44" w14:textId="77777777" w:rsidR="003E4022" w:rsidRPr="000246E3" w:rsidRDefault="003E4022" w:rsidP="005D0605">
            <w:pPr>
              <w:pStyle w:val="MDPI42tablebody"/>
              <w:autoSpaceDE w:val="0"/>
              <w:autoSpaceDN w:val="0"/>
              <w:jc w:val="left"/>
              <w:rPr>
                <w:color w:val="auto"/>
              </w:rPr>
            </w:pPr>
            <w:r w:rsidRPr="000246E3">
              <w:rPr>
                <w:color w:val="auto"/>
              </w:rPr>
              <w:t>Any windows in your bedroom?</w:t>
            </w:r>
          </w:p>
        </w:tc>
        <w:tc>
          <w:tcPr>
            <w:tcW w:w="3402" w:type="dxa"/>
            <w:tcBorders>
              <w:top w:val="single" w:sz="4" w:space="0" w:color="auto"/>
              <w:bottom w:val="nil"/>
            </w:tcBorders>
            <w:shd w:val="clear" w:color="auto" w:fill="auto"/>
            <w:vAlign w:val="center"/>
          </w:tcPr>
          <w:p w14:paraId="3934159B" w14:textId="77777777" w:rsidR="003E4022" w:rsidRPr="000246E3" w:rsidRDefault="003E4022" w:rsidP="005D0605">
            <w:pPr>
              <w:pStyle w:val="MDPI42tablebody"/>
              <w:autoSpaceDE w:val="0"/>
              <w:autoSpaceDN w:val="0"/>
              <w:rPr>
                <w:color w:val="auto"/>
              </w:rPr>
            </w:pPr>
            <w:r w:rsidRPr="000246E3">
              <w:rPr>
                <w:color w:val="auto"/>
              </w:rPr>
              <w:t>Yes</w:t>
            </w:r>
          </w:p>
        </w:tc>
        <w:tc>
          <w:tcPr>
            <w:tcW w:w="1235" w:type="dxa"/>
            <w:tcBorders>
              <w:top w:val="single" w:sz="4" w:space="0" w:color="auto"/>
              <w:bottom w:val="nil"/>
            </w:tcBorders>
            <w:shd w:val="clear" w:color="auto" w:fill="auto"/>
            <w:vAlign w:val="center"/>
          </w:tcPr>
          <w:p w14:paraId="1E2DB659" w14:textId="77777777" w:rsidR="003E4022" w:rsidRPr="000246E3" w:rsidRDefault="003E4022" w:rsidP="005D0605">
            <w:pPr>
              <w:pStyle w:val="MDPI42tablebody"/>
              <w:autoSpaceDE w:val="0"/>
              <w:autoSpaceDN w:val="0"/>
              <w:rPr>
                <w:color w:val="auto"/>
              </w:rPr>
            </w:pPr>
            <w:r w:rsidRPr="000246E3">
              <w:rPr>
                <w:color w:val="auto"/>
              </w:rPr>
              <w:t>350</w:t>
            </w:r>
          </w:p>
        </w:tc>
        <w:tc>
          <w:tcPr>
            <w:tcW w:w="1717" w:type="dxa"/>
            <w:tcBorders>
              <w:top w:val="single" w:sz="4" w:space="0" w:color="auto"/>
              <w:bottom w:val="nil"/>
            </w:tcBorders>
            <w:shd w:val="clear" w:color="auto" w:fill="auto"/>
            <w:vAlign w:val="center"/>
          </w:tcPr>
          <w:p w14:paraId="5AB94268" w14:textId="77777777" w:rsidR="003E4022" w:rsidRPr="000246E3" w:rsidRDefault="003E4022" w:rsidP="005D0605">
            <w:pPr>
              <w:pStyle w:val="MDPI42tablebody"/>
              <w:autoSpaceDE w:val="0"/>
              <w:autoSpaceDN w:val="0"/>
              <w:rPr>
                <w:color w:val="auto"/>
              </w:rPr>
            </w:pPr>
            <w:r w:rsidRPr="000246E3">
              <w:rPr>
                <w:color w:val="auto"/>
              </w:rPr>
              <w:t>98.3</w:t>
            </w:r>
          </w:p>
        </w:tc>
      </w:tr>
      <w:tr w:rsidR="005D0605" w:rsidRPr="000246E3" w14:paraId="36D7FC2F" w14:textId="77777777" w:rsidTr="005D0605">
        <w:trPr>
          <w:jc w:val="center"/>
        </w:trPr>
        <w:tc>
          <w:tcPr>
            <w:tcW w:w="4111" w:type="dxa"/>
            <w:vMerge/>
            <w:tcBorders>
              <w:top w:val="nil"/>
              <w:bottom w:val="nil"/>
            </w:tcBorders>
            <w:shd w:val="clear" w:color="auto" w:fill="auto"/>
            <w:vAlign w:val="center"/>
          </w:tcPr>
          <w:p w14:paraId="6DAE7896" w14:textId="77777777" w:rsidR="003E4022" w:rsidRPr="000246E3" w:rsidRDefault="003E4022" w:rsidP="005D0605">
            <w:pPr>
              <w:pStyle w:val="MDPI42tablebody"/>
              <w:autoSpaceDE w:val="0"/>
              <w:autoSpaceDN w:val="0"/>
              <w:jc w:val="left"/>
              <w:rPr>
                <w:color w:val="auto"/>
              </w:rPr>
            </w:pPr>
          </w:p>
        </w:tc>
        <w:tc>
          <w:tcPr>
            <w:tcW w:w="3402" w:type="dxa"/>
            <w:tcBorders>
              <w:top w:val="nil"/>
              <w:bottom w:val="single" w:sz="4" w:space="0" w:color="auto"/>
            </w:tcBorders>
            <w:shd w:val="clear" w:color="auto" w:fill="auto"/>
            <w:vAlign w:val="center"/>
          </w:tcPr>
          <w:p w14:paraId="5954F2A0" w14:textId="77777777" w:rsidR="003E4022" w:rsidRPr="000246E3" w:rsidRDefault="003E4022" w:rsidP="005D0605">
            <w:pPr>
              <w:pStyle w:val="MDPI42tablebody"/>
              <w:autoSpaceDE w:val="0"/>
              <w:autoSpaceDN w:val="0"/>
              <w:rPr>
                <w:color w:val="auto"/>
              </w:rPr>
            </w:pPr>
            <w:r w:rsidRPr="000246E3">
              <w:rPr>
                <w:color w:val="auto"/>
              </w:rPr>
              <w:t>No</w:t>
            </w:r>
          </w:p>
        </w:tc>
        <w:tc>
          <w:tcPr>
            <w:tcW w:w="1235" w:type="dxa"/>
            <w:tcBorders>
              <w:top w:val="nil"/>
              <w:bottom w:val="single" w:sz="4" w:space="0" w:color="auto"/>
            </w:tcBorders>
            <w:shd w:val="clear" w:color="auto" w:fill="auto"/>
            <w:vAlign w:val="center"/>
          </w:tcPr>
          <w:p w14:paraId="2AECBFC4" w14:textId="77777777" w:rsidR="003E4022" w:rsidRPr="000246E3" w:rsidRDefault="003E4022" w:rsidP="005D0605">
            <w:pPr>
              <w:pStyle w:val="MDPI42tablebody"/>
              <w:autoSpaceDE w:val="0"/>
              <w:autoSpaceDN w:val="0"/>
              <w:rPr>
                <w:color w:val="auto"/>
              </w:rPr>
            </w:pPr>
            <w:r w:rsidRPr="000246E3">
              <w:rPr>
                <w:color w:val="auto"/>
              </w:rPr>
              <w:t>6</w:t>
            </w:r>
          </w:p>
        </w:tc>
        <w:tc>
          <w:tcPr>
            <w:tcW w:w="1717" w:type="dxa"/>
            <w:tcBorders>
              <w:top w:val="nil"/>
              <w:bottom w:val="single" w:sz="4" w:space="0" w:color="auto"/>
            </w:tcBorders>
            <w:shd w:val="clear" w:color="auto" w:fill="auto"/>
            <w:vAlign w:val="center"/>
          </w:tcPr>
          <w:p w14:paraId="57857B4C" w14:textId="77777777" w:rsidR="003E4022" w:rsidRPr="000246E3" w:rsidRDefault="003E4022" w:rsidP="005D0605">
            <w:pPr>
              <w:pStyle w:val="MDPI42tablebody"/>
              <w:autoSpaceDE w:val="0"/>
              <w:autoSpaceDN w:val="0"/>
              <w:rPr>
                <w:color w:val="auto"/>
              </w:rPr>
            </w:pPr>
            <w:r w:rsidRPr="000246E3">
              <w:rPr>
                <w:color w:val="auto"/>
              </w:rPr>
              <w:t>1.7</w:t>
            </w:r>
          </w:p>
        </w:tc>
      </w:tr>
      <w:tr w:rsidR="005D0605" w:rsidRPr="000246E3" w14:paraId="01F8F191" w14:textId="77777777" w:rsidTr="005D0605">
        <w:trPr>
          <w:jc w:val="center"/>
        </w:trPr>
        <w:tc>
          <w:tcPr>
            <w:tcW w:w="4111" w:type="dxa"/>
            <w:vMerge w:val="restart"/>
            <w:tcBorders>
              <w:top w:val="single" w:sz="4" w:space="0" w:color="auto"/>
            </w:tcBorders>
            <w:shd w:val="clear" w:color="auto" w:fill="auto"/>
            <w:vAlign w:val="center"/>
          </w:tcPr>
          <w:p w14:paraId="16F26E4B" w14:textId="77777777" w:rsidR="003E4022" w:rsidRPr="000246E3" w:rsidRDefault="003E4022" w:rsidP="005D0605">
            <w:pPr>
              <w:pStyle w:val="MDPI42tablebody"/>
              <w:autoSpaceDE w:val="0"/>
              <w:autoSpaceDN w:val="0"/>
              <w:jc w:val="left"/>
              <w:rPr>
                <w:color w:val="auto"/>
              </w:rPr>
            </w:pPr>
            <w:r w:rsidRPr="000246E3">
              <w:rPr>
                <w:color w:val="auto"/>
              </w:rPr>
              <w:t>Any nonadults living in your home?</w:t>
            </w:r>
          </w:p>
        </w:tc>
        <w:tc>
          <w:tcPr>
            <w:tcW w:w="3402" w:type="dxa"/>
            <w:tcBorders>
              <w:top w:val="single" w:sz="4" w:space="0" w:color="auto"/>
              <w:bottom w:val="nil"/>
            </w:tcBorders>
            <w:shd w:val="clear" w:color="auto" w:fill="auto"/>
            <w:vAlign w:val="center"/>
          </w:tcPr>
          <w:p w14:paraId="6D7DF734" w14:textId="77777777" w:rsidR="003E4022" w:rsidRPr="000246E3" w:rsidRDefault="003E4022" w:rsidP="005D0605">
            <w:pPr>
              <w:pStyle w:val="MDPI42tablebody"/>
              <w:autoSpaceDE w:val="0"/>
              <w:autoSpaceDN w:val="0"/>
              <w:rPr>
                <w:color w:val="auto"/>
              </w:rPr>
            </w:pPr>
            <w:r w:rsidRPr="000246E3">
              <w:rPr>
                <w:color w:val="auto"/>
              </w:rPr>
              <w:t>Yes</w:t>
            </w:r>
          </w:p>
        </w:tc>
        <w:tc>
          <w:tcPr>
            <w:tcW w:w="1235" w:type="dxa"/>
            <w:tcBorders>
              <w:top w:val="single" w:sz="4" w:space="0" w:color="auto"/>
              <w:bottom w:val="nil"/>
            </w:tcBorders>
            <w:shd w:val="clear" w:color="auto" w:fill="auto"/>
            <w:vAlign w:val="center"/>
          </w:tcPr>
          <w:p w14:paraId="14817C6E" w14:textId="77777777" w:rsidR="003E4022" w:rsidRPr="000246E3" w:rsidRDefault="003E4022" w:rsidP="005D0605">
            <w:pPr>
              <w:pStyle w:val="MDPI42tablebody"/>
              <w:autoSpaceDE w:val="0"/>
              <w:autoSpaceDN w:val="0"/>
              <w:rPr>
                <w:color w:val="auto"/>
              </w:rPr>
            </w:pPr>
            <w:r w:rsidRPr="000246E3">
              <w:rPr>
                <w:color w:val="auto"/>
              </w:rPr>
              <w:t>123</w:t>
            </w:r>
          </w:p>
        </w:tc>
        <w:tc>
          <w:tcPr>
            <w:tcW w:w="1717" w:type="dxa"/>
            <w:tcBorders>
              <w:top w:val="single" w:sz="4" w:space="0" w:color="auto"/>
              <w:bottom w:val="nil"/>
            </w:tcBorders>
            <w:shd w:val="clear" w:color="auto" w:fill="auto"/>
            <w:vAlign w:val="center"/>
          </w:tcPr>
          <w:p w14:paraId="468F4939" w14:textId="77777777" w:rsidR="003E4022" w:rsidRPr="000246E3" w:rsidRDefault="003E4022" w:rsidP="005D0605">
            <w:pPr>
              <w:pStyle w:val="MDPI42tablebody"/>
              <w:autoSpaceDE w:val="0"/>
              <w:autoSpaceDN w:val="0"/>
              <w:rPr>
                <w:color w:val="auto"/>
              </w:rPr>
            </w:pPr>
            <w:r w:rsidRPr="000246E3">
              <w:rPr>
                <w:color w:val="auto"/>
              </w:rPr>
              <w:t>34.6</w:t>
            </w:r>
          </w:p>
        </w:tc>
      </w:tr>
      <w:tr w:rsidR="005D0605" w:rsidRPr="000246E3" w14:paraId="46A5EF09" w14:textId="77777777" w:rsidTr="005D0605">
        <w:trPr>
          <w:jc w:val="center"/>
        </w:trPr>
        <w:tc>
          <w:tcPr>
            <w:tcW w:w="4111" w:type="dxa"/>
            <w:vMerge/>
            <w:tcBorders>
              <w:bottom w:val="single" w:sz="4" w:space="0" w:color="auto"/>
            </w:tcBorders>
            <w:shd w:val="clear" w:color="auto" w:fill="auto"/>
            <w:vAlign w:val="center"/>
          </w:tcPr>
          <w:p w14:paraId="465803B1" w14:textId="77777777" w:rsidR="003E4022" w:rsidRPr="000246E3" w:rsidRDefault="003E4022" w:rsidP="005D0605">
            <w:pPr>
              <w:pStyle w:val="MDPI42tablebody"/>
              <w:autoSpaceDE w:val="0"/>
              <w:autoSpaceDN w:val="0"/>
              <w:jc w:val="left"/>
              <w:rPr>
                <w:color w:val="auto"/>
              </w:rPr>
            </w:pPr>
          </w:p>
        </w:tc>
        <w:tc>
          <w:tcPr>
            <w:tcW w:w="3402" w:type="dxa"/>
            <w:tcBorders>
              <w:top w:val="nil"/>
              <w:bottom w:val="single" w:sz="4" w:space="0" w:color="auto"/>
            </w:tcBorders>
            <w:shd w:val="clear" w:color="auto" w:fill="auto"/>
            <w:vAlign w:val="center"/>
          </w:tcPr>
          <w:p w14:paraId="39928A1A" w14:textId="77777777" w:rsidR="003E4022" w:rsidRPr="000246E3" w:rsidRDefault="003E4022" w:rsidP="005D0605">
            <w:pPr>
              <w:pStyle w:val="MDPI42tablebody"/>
              <w:autoSpaceDE w:val="0"/>
              <w:autoSpaceDN w:val="0"/>
              <w:rPr>
                <w:color w:val="auto"/>
              </w:rPr>
            </w:pPr>
            <w:r w:rsidRPr="000246E3">
              <w:rPr>
                <w:color w:val="auto"/>
              </w:rPr>
              <w:t>No</w:t>
            </w:r>
          </w:p>
        </w:tc>
        <w:tc>
          <w:tcPr>
            <w:tcW w:w="1235" w:type="dxa"/>
            <w:tcBorders>
              <w:top w:val="nil"/>
              <w:bottom w:val="single" w:sz="4" w:space="0" w:color="auto"/>
            </w:tcBorders>
            <w:shd w:val="clear" w:color="auto" w:fill="auto"/>
            <w:vAlign w:val="center"/>
          </w:tcPr>
          <w:p w14:paraId="45C8C809" w14:textId="77777777" w:rsidR="003E4022" w:rsidRPr="000246E3" w:rsidRDefault="003E4022" w:rsidP="005D0605">
            <w:pPr>
              <w:pStyle w:val="MDPI42tablebody"/>
              <w:autoSpaceDE w:val="0"/>
              <w:autoSpaceDN w:val="0"/>
              <w:rPr>
                <w:color w:val="auto"/>
              </w:rPr>
            </w:pPr>
            <w:r w:rsidRPr="000246E3">
              <w:rPr>
                <w:color w:val="auto"/>
              </w:rPr>
              <w:t>233</w:t>
            </w:r>
          </w:p>
        </w:tc>
        <w:tc>
          <w:tcPr>
            <w:tcW w:w="1717" w:type="dxa"/>
            <w:tcBorders>
              <w:top w:val="nil"/>
              <w:bottom w:val="single" w:sz="4" w:space="0" w:color="auto"/>
            </w:tcBorders>
            <w:shd w:val="clear" w:color="auto" w:fill="auto"/>
            <w:vAlign w:val="center"/>
          </w:tcPr>
          <w:p w14:paraId="42AECAC6" w14:textId="77777777" w:rsidR="003E4022" w:rsidRPr="000246E3" w:rsidRDefault="003E4022" w:rsidP="005D0605">
            <w:pPr>
              <w:pStyle w:val="MDPI42tablebody"/>
              <w:autoSpaceDE w:val="0"/>
              <w:autoSpaceDN w:val="0"/>
              <w:rPr>
                <w:color w:val="auto"/>
              </w:rPr>
            </w:pPr>
            <w:r w:rsidRPr="000246E3">
              <w:rPr>
                <w:color w:val="auto"/>
              </w:rPr>
              <w:t>65.4</w:t>
            </w:r>
          </w:p>
        </w:tc>
      </w:tr>
      <w:tr w:rsidR="005D0605" w:rsidRPr="000246E3" w14:paraId="57C60E1D" w14:textId="77777777" w:rsidTr="005D0605">
        <w:trPr>
          <w:jc w:val="center"/>
        </w:trPr>
        <w:tc>
          <w:tcPr>
            <w:tcW w:w="4111" w:type="dxa"/>
            <w:tcBorders>
              <w:top w:val="single" w:sz="4" w:space="0" w:color="auto"/>
              <w:bottom w:val="single" w:sz="4" w:space="0" w:color="auto"/>
            </w:tcBorders>
            <w:shd w:val="clear" w:color="auto" w:fill="auto"/>
            <w:vAlign w:val="center"/>
          </w:tcPr>
          <w:p w14:paraId="66D015B1" w14:textId="77777777" w:rsidR="003E4022" w:rsidRPr="000246E3" w:rsidRDefault="003E4022" w:rsidP="005D0605">
            <w:pPr>
              <w:pStyle w:val="MDPI42tablebody"/>
              <w:autoSpaceDE w:val="0"/>
              <w:autoSpaceDN w:val="0"/>
              <w:jc w:val="left"/>
              <w:rPr>
                <w:color w:val="auto"/>
              </w:rPr>
            </w:pPr>
            <w:r w:rsidRPr="000246E3">
              <w:rPr>
                <w:color w:val="auto"/>
              </w:rPr>
              <w:t>Number of adults living in your home:</w:t>
            </w:r>
          </w:p>
        </w:tc>
        <w:tc>
          <w:tcPr>
            <w:tcW w:w="6354" w:type="dxa"/>
            <w:gridSpan w:val="3"/>
            <w:tcBorders>
              <w:top w:val="single" w:sz="4" w:space="0" w:color="auto"/>
              <w:bottom w:val="single" w:sz="4" w:space="0" w:color="auto"/>
            </w:tcBorders>
            <w:shd w:val="clear" w:color="auto" w:fill="auto"/>
            <w:vAlign w:val="center"/>
          </w:tcPr>
          <w:p w14:paraId="57DD16F1" w14:textId="70619906" w:rsidR="003E4022" w:rsidRPr="000246E3" w:rsidRDefault="003E4022" w:rsidP="005D0605">
            <w:pPr>
              <w:pStyle w:val="MDPI42tablebody"/>
              <w:autoSpaceDE w:val="0"/>
              <w:autoSpaceDN w:val="0"/>
              <w:rPr>
                <w:color w:val="auto"/>
              </w:rPr>
            </w:pPr>
            <w:r w:rsidRPr="000246E3">
              <w:rPr>
                <w:color w:val="auto"/>
              </w:rPr>
              <w:t>2.79 ± 1.19</w:t>
            </w:r>
            <w:r w:rsidR="005D0605" w:rsidRPr="000246E3">
              <w:rPr>
                <w:rFonts w:eastAsia="宋体" w:cs="宋体"/>
                <w:color w:val="auto"/>
              </w:rPr>
              <w:t xml:space="preserve"> (</w:t>
            </w:r>
            <w:r w:rsidR="005D0605" w:rsidRPr="000246E3">
              <w:rPr>
                <w:rFonts w:eastAsia="宋体" w:cs="宋体"/>
                <w:i/>
                <w:iCs/>
                <w:color w:val="auto"/>
              </w:rPr>
              <w:t>M</w:t>
            </w:r>
            <w:r w:rsidR="005D0605" w:rsidRPr="000246E3">
              <w:rPr>
                <w:rFonts w:eastAsia="宋体" w:cs="宋体"/>
                <w:color w:val="auto"/>
              </w:rPr>
              <w:t xml:space="preserve"> + </w:t>
            </w:r>
            <w:r w:rsidR="005D0605" w:rsidRPr="000246E3">
              <w:rPr>
                <w:rFonts w:eastAsia="宋体" w:cs="宋体"/>
                <w:i/>
                <w:iCs/>
                <w:color w:val="auto"/>
              </w:rPr>
              <w:t>SD</w:t>
            </w:r>
            <w:r w:rsidR="005D0605" w:rsidRPr="000246E3">
              <w:rPr>
                <w:rFonts w:eastAsia="宋体" w:cs="宋体"/>
                <w:color w:val="auto"/>
              </w:rPr>
              <w:t>)</w:t>
            </w:r>
          </w:p>
        </w:tc>
      </w:tr>
      <w:tr w:rsidR="005D0605" w:rsidRPr="000246E3" w14:paraId="668C8977" w14:textId="77777777" w:rsidTr="005D0605">
        <w:trPr>
          <w:jc w:val="center"/>
        </w:trPr>
        <w:tc>
          <w:tcPr>
            <w:tcW w:w="4111" w:type="dxa"/>
            <w:tcBorders>
              <w:top w:val="single" w:sz="4" w:space="0" w:color="auto"/>
              <w:bottom w:val="single" w:sz="8" w:space="0" w:color="auto"/>
            </w:tcBorders>
            <w:shd w:val="clear" w:color="auto" w:fill="auto"/>
            <w:vAlign w:val="center"/>
          </w:tcPr>
          <w:p w14:paraId="64186452" w14:textId="77777777" w:rsidR="003E4022" w:rsidRPr="000246E3" w:rsidRDefault="003E4022" w:rsidP="005D0605">
            <w:pPr>
              <w:pStyle w:val="MDPI42tablebody"/>
              <w:autoSpaceDE w:val="0"/>
              <w:autoSpaceDN w:val="0"/>
              <w:jc w:val="left"/>
              <w:rPr>
                <w:color w:val="auto"/>
              </w:rPr>
            </w:pPr>
            <w:r w:rsidRPr="000246E3">
              <w:rPr>
                <w:color w:val="auto"/>
              </w:rPr>
              <w:t>Number of indoor plants:</w:t>
            </w:r>
          </w:p>
        </w:tc>
        <w:tc>
          <w:tcPr>
            <w:tcW w:w="6354" w:type="dxa"/>
            <w:gridSpan w:val="3"/>
            <w:tcBorders>
              <w:top w:val="single" w:sz="4" w:space="0" w:color="auto"/>
              <w:bottom w:val="single" w:sz="8" w:space="0" w:color="auto"/>
            </w:tcBorders>
            <w:shd w:val="clear" w:color="auto" w:fill="auto"/>
            <w:vAlign w:val="center"/>
          </w:tcPr>
          <w:p w14:paraId="16CD8C50" w14:textId="739FAA5C" w:rsidR="003E4022" w:rsidRPr="000246E3" w:rsidRDefault="003E4022" w:rsidP="005D0605">
            <w:pPr>
              <w:pStyle w:val="MDPI42tablebody"/>
              <w:autoSpaceDE w:val="0"/>
              <w:autoSpaceDN w:val="0"/>
              <w:rPr>
                <w:color w:val="auto"/>
              </w:rPr>
            </w:pPr>
            <w:r w:rsidRPr="000246E3">
              <w:rPr>
                <w:color w:val="auto"/>
              </w:rPr>
              <w:t>2.41 ± 0.86</w:t>
            </w:r>
            <w:r w:rsidR="005D0605" w:rsidRPr="000246E3">
              <w:rPr>
                <w:rFonts w:eastAsia="宋体" w:cs="宋体"/>
                <w:color w:val="auto"/>
              </w:rPr>
              <w:t xml:space="preserve"> (</w:t>
            </w:r>
            <w:r w:rsidR="005D0605" w:rsidRPr="000246E3">
              <w:rPr>
                <w:rFonts w:eastAsia="宋体" w:cs="宋体"/>
                <w:i/>
                <w:iCs/>
                <w:color w:val="auto"/>
              </w:rPr>
              <w:t>M</w:t>
            </w:r>
            <w:r w:rsidR="005D0605" w:rsidRPr="000246E3">
              <w:rPr>
                <w:rFonts w:eastAsia="宋体" w:cs="宋体"/>
                <w:color w:val="auto"/>
              </w:rPr>
              <w:t xml:space="preserve"> + </w:t>
            </w:r>
            <w:r w:rsidR="005D0605" w:rsidRPr="000246E3">
              <w:rPr>
                <w:rFonts w:eastAsia="宋体" w:cs="宋体"/>
                <w:i/>
                <w:iCs/>
                <w:color w:val="auto"/>
              </w:rPr>
              <w:t>SD</w:t>
            </w:r>
            <w:r w:rsidR="005D0605" w:rsidRPr="000246E3">
              <w:rPr>
                <w:rFonts w:eastAsia="宋体" w:cs="宋体"/>
                <w:color w:val="auto"/>
              </w:rPr>
              <w:t xml:space="preserve">) </w:t>
            </w:r>
            <w:r w:rsidRPr="000246E3">
              <w:rPr>
                <w:color w:val="auto"/>
              </w:rPr>
              <w:t>(1 = no, 2 = a little, 3 = some, 4 = a large amount)</w:t>
            </w:r>
          </w:p>
        </w:tc>
      </w:tr>
    </w:tbl>
    <w:p w14:paraId="3882811C" w14:textId="2A90BF76" w:rsidR="003E4022" w:rsidRPr="000246E3" w:rsidRDefault="009A60CD" w:rsidP="009A60CD">
      <w:pPr>
        <w:pStyle w:val="MDPI22heading2"/>
        <w:spacing w:before="240"/>
      </w:pPr>
      <w:r w:rsidRPr="000246E3">
        <w:t xml:space="preserve">3.2. </w:t>
      </w:r>
      <w:r w:rsidR="003E4022" w:rsidRPr="000246E3">
        <w:t>Scale of Perceived Housing Environment: Principal Component Analysis (PCA) and Reliability</w:t>
      </w:r>
    </w:p>
    <w:p w14:paraId="019FD1B6" w14:textId="51C2C537" w:rsidR="003E4022" w:rsidRPr="000246E3" w:rsidRDefault="003E4022" w:rsidP="005D0605">
      <w:pPr>
        <w:pStyle w:val="MDPI31text"/>
      </w:pPr>
      <w:r w:rsidRPr="000246E3">
        <w:t xml:space="preserve">Because the instrument for perceived housing environment was self-developed, its validation and reliability were conducted based on the surveyed data. Table 3 gives Principal Component Analysis (PCA) and reliability analysis [78] of the scales, including noise, </w:t>
      </w:r>
      <w:r w:rsidRPr="000246E3">
        <w:lastRenderedPageBreak/>
        <w:t xml:space="preserve">lighting and view, temperature and humidity, air quality, </w:t>
      </w:r>
      <w:r w:rsidR="00AE2D26" w:rsidRPr="000246E3">
        <w:t xml:space="preserve">and </w:t>
      </w:r>
      <w:r w:rsidRPr="000246E3">
        <w:t>maintenance and cleanliness. First, the KMO (Kaiser–Meyer–Olkin) test (0.929) and Bartlett’s test (</w:t>
      </w:r>
      <w:r w:rsidRPr="000246E3">
        <w:rPr>
          <w:i/>
          <w:iCs/>
        </w:rPr>
        <w:t>χ</w:t>
      </w:r>
      <w:r w:rsidR="009A60CD" w:rsidRPr="000246E3">
        <w:rPr>
          <w:vertAlign w:val="superscript"/>
        </w:rPr>
        <w:t>2</w:t>
      </w:r>
      <w:r w:rsidR="008573F2" w:rsidRPr="000246E3">
        <w:t xml:space="preserve"> </w:t>
      </w:r>
      <w:r w:rsidRPr="000246E3">
        <w:t xml:space="preserve">= 4714.735, </w:t>
      </w:r>
      <w:proofErr w:type="spellStart"/>
      <w:r w:rsidRPr="000246E3">
        <w:rPr>
          <w:i/>
          <w:iCs/>
        </w:rPr>
        <w:t>df</w:t>
      </w:r>
      <w:proofErr w:type="spellEnd"/>
      <w:r w:rsidRPr="000246E3">
        <w:t xml:space="preserve"> = 300, </w:t>
      </w:r>
      <w:r w:rsidRPr="000246E3">
        <w:rPr>
          <w:i/>
          <w:iCs/>
        </w:rPr>
        <w:t>p</w:t>
      </w:r>
      <w:r w:rsidRPr="000246E3">
        <w:t xml:space="preserve"> &lt; 0.001) indicated that the scale was accepted for the factor analysis. Next, to identify the factor structure of the scale and integrate the complex variables into a few core factors, PCA was used to extract the 25 items from the scale into five factors with eigenvalues greater than one. These factors revealed different dimensions of older people</w:t>
      </w:r>
      <w:r w:rsidR="00CC08DA" w:rsidRPr="000246E3">
        <w:t>’</w:t>
      </w:r>
      <w:r w:rsidRPr="000246E3">
        <w:t>s perception of the indoor physical environment and explained 62.798% of the total variance. The results indicated that the five extracted factors effectively reflected most of the information in the original data and delivered good representativeness. Factor loadings are coefficients that explain the association between the items and the factors [80]. The range of factor loadings for each item was between 0.63 and 0.91, indicating that all items were clearly classified [80]. Additionally, the reliability analysis concluded that the internal consistency values (Cronbach</w:t>
      </w:r>
      <w:r w:rsidR="00CC08DA" w:rsidRPr="000246E3">
        <w:t>’</w:t>
      </w:r>
      <w:r w:rsidRPr="000246E3">
        <w:t>s alpha) of the five factors ranged from 0.787 to 0.884, which were all higher than the minimum critical value of 0.7 [78]. Therefore, a high level of reliability was achieved with this scale.</w:t>
      </w:r>
    </w:p>
    <w:p w14:paraId="6B3CF1FB" w14:textId="7AA229E3" w:rsidR="003E4022" w:rsidRPr="000246E3" w:rsidRDefault="005D0605" w:rsidP="005D0605">
      <w:pPr>
        <w:pStyle w:val="MDPI41tablecaption"/>
      </w:pPr>
      <w:r w:rsidRPr="000246E3">
        <w:rPr>
          <w:b/>
        </w:rPr>
        <w:t xml:space="preserve">Table 3. </w:t>
      </w:r>
      <w:r w:rsidR="003E4022" w:rsidRPr="000246E3">
        <w:t>Perceived housing environment: principal component analysis and reliability.</w:t>
      </w:r>
    </w:p>
    <w:tbl>
      <w:tblPr>
        <w:tblW w:w="10465" w:type="dxa"/>
        <w:jc w:val="center"/>
        <w:tblLayout w:type="fixed"/>
        <w:tblCellMar>
          <w:left w:w="0" w:type="dxa"/>
          <w:right w:w="0" w:type="dxa"/>
        </w:tblCellMar>
        <w:tblLook w:val="04A0" w:firstRow="1" w:lastRow="0" w:firstColumn="1" w:lastColumn="0" w:noHBand="0" w:noVBand="1"/>
      </w:tblPr>
      <w:tblGrid>
        <w:gridCol w:w="6237"/>
        <w:gridCol w:w="1701"/>
        <w:gridCol w:w="709"/>
        <w:gridCol w:w="709"/>
        <w:gridCol w:w="1109"/>
      </w:tblGrid>
      <w:tr w:rsidR="008573F2" w:rsidRPr="000246E3" w14:paraId="7AB9872C" w14:textId="77777777" w:rsidTr="008573F2">
        <w:trPr>
          <w:jc w:val="center"/>
        </w:trPr>
        <w:tc>
          <w:tcPr>
            <w:tcW w:w="6237" w:type="dxa"/>
            <w:tcBorders>
              <w:top w:val="single" w:sz="8" w:space="0" w:color="auto"/>
              <w:bottom w:val="single" w:sz="4" w:space="0" w:color="auto"/>
            </w:tcBorders>
            <w:shd w:val="clear" w:color="auto" w:fill="auto"/>
            <w:vAlign w:val="center"/>
          </w:tcPr>
          <w:p w14:paraId="1C1C133D" w14:textId="77777777" w:rsidR="003E4022" w:rsidRPr="000246E3" w:rsidRDefault="003E4022" w:rsidP="005D0605">
            <w:pPr>
              <w:pStyle w:val="MDPI42tablebody"/>
              <w:autoSpaceDE w:val="0"/>
              <w:autoSpaceDN w:val="0"/>
              <w:rPr>
                <w:b/>
                <w:bCs/>
                <w:color w:val="auto"/>
              </w:rPr>
            </w:pPr>
            <w:r w:rsidRPr="000246E3">
              <w:rPr>
                <w:b/>
                <w:bCs/>
                <w:color w:val="auto"/>
              </w:rPr>
              <w:t>Item</w:t>
            </w:r>
          </w:p>
        </w:tc>
        <w:tc>
          <w:tcPr>
            <w:tcW w:w="1701" w:type="dxa"/>
            <w:tcBorders>
              <w:top w:val="single" w:sz="8" w:space="0" w:color="auto"/>
              <w:bottom w:val="single" w:sz="4" w:space="0" w:color="auto"/>
            </w:tcBorders>
            <w:shd w:val="clear" w:color="auto" w:fill="auto"/>
            <w:vAlign w:val="center"/>
          </w:tcPr>
          <w:p w14:paraId="7C1ABD22" w14:textId="64507DB0" w:rsidR="003E4022" w:rsidRPr="000246E3" w:rsidRDefault="003E4022" w:rsidP="005D0605">
            <w:pPr>
              <w:pStyle w:val="MDPI42tablebody"/>
              <w:autoSpaceDE w:val="0"/>
              <w:autoSpaceDN w:val="0"/>
              <w:rPr>
                <w:b/>
                <w:bCs/>
                <w:color w:val="auto"/>
              </w:rPr>
            </w:pPr>
            <w:r w:rsidRPr="000246E3">
              <w:rPr>
                <w:b/>
                <w:bCs/>
                <w:color w:val="auto"/>
              </w:rPr>
              <w:t xml:space="preserve">Factor </w:t>
            </w:r>
            <w:r w:rsidR="008573F2" w:rsidRPr="000246E3">
              <w:rPr>
                <w:b/>
                <w:bCs/>
                <w:color w:val="auto"/>
              </w:rPr>
              <w:t>L</w:t>
            </w:r>
            <w:r w:rsidRPr="000246E3">
              <w:rPr>
                <w:b/>
                <w:bCs/>
                <w:color w:val="auto"/>
              </w:rPr>
              <w:t>oadings</w:t>
            </w:r>
          </w:p>
        </w:tc>
        <w:tc>
          <w:tcPr>
            <w:tcW w:w="709" w:type="dxa"/>
            <w:tcBorders>
              <w:top w:val="single" w:sz="8" w:space="0" w:color="auto"/>
              <w:bottom w:val="single" w:sz="4" w:space="0" w:color="auto"/>
            </w:tcBorders>
            <w:shd w:val="clear" w:color="auto" w:fill="auto"/>
            <w:vAlign w:val="center"/>
          </w:tcPr>
          <w:p w14:paraId="28D6C77A" w14:textId="77777777" w:rsidR="003E4022" w:rsidRPr="000246E3" w:rsidRDefault="003E4022" w:rsidP="005D0605">
            <w:pPr>
              <w:pStyle w:val="MDPI42tablebody"/>
              <w:autoSpaceDE w:val="0"/>
              <w:autoSpaceDN w:val="0"/>
              <w:rPr>
                <w:b/>
                <w:bCs/>
                <w:color w:val="auto"/>
              </w:rPr>
            </w:pPr>
            <w:r w:rsidRPr="000246E3">
              <w:rPr>
                <w:b/>
                <w:bCs/>
                <w:color w:val="auto"/>
              </w:rPr>
              <w:t>Mean</w:t>
            </w:r>
          </w:p>
        </w:tc>
        <w:tc>
          <w:tcPr>
            <w:tcW w:w="709" w:type="dxa"/>
            <w:tcBorders>
              <w:top w:val="single" w:sz="8" w:space="0" w:color="auto"/>
              <w:bottom w:val="single" w:sz="4" w:space="0" w:color="auto"/>
            </w:tcBorders>
            <w:shd w:val="clear" w:color="auto" w:fill="auto"/>
            <w:vAlign w:val="center"/>
          </w:tcPr>
          <w:p w14:paraId="52AF4C31" w14:textId="77777777" w:rsidR="003E4022" w:rsidRPr="000246E3" w:rsidRDefault="003E4022" w:rsidP="005D0605">
            <w:pPr>
              <w:pStyle w:val="MDPI42tablebody"/>
              <w:autoSpaceDE w:val="0"/>
              <w:autoSpaceDN w:val="0"/>
              <w:rPr>
                <w:b/>
                <w:bCs/>
                <w:i/>
                <w:iCs/>
                <w:color w:val="auto"/>
              </w:rPr>
            </w:pPr>
            <w:r w:rsidRPr="000246E3">
              <w:rPr>
                <w:b/>
                <w:bCs/>
                <w:i/>
                <w:iCs/>
                <w:color w:val="auto"/>
              </w:rPr>
              <w:t>SD</w:t>
            </w:r>
          </w:p>
        </w:tc>
        <w:tc>
          <w:tcPr>
            <w:tcW w:w="1109" w:type="dxa"/>
            <w:tcBorders>
              <w:top w:val="single" w:sz="8" w:space="0" w:color="auto"/>
              <w:bottom w:val="single" w:sz="4" w:space="0" w:color="auto"/>
            </w:tcBorders>
            <w:shd w:val="clear" w:color="auto" w:fill="auto"/>
            <w:vAlign w:val="center"/>
          </w:tcPr>
          <w:p w14:paraId="2A0AC879" w14:textId="40ED94D7" w:rsidR="003E4022" w:rsidRPr="000246E3" w:rsidRDefault="003E4022" w:rsidP="005D0605">
            <w:pPr>
              <w:pStyle w:val="MDPI42tablebody"/>
              <w:autoSpaceDE w:val="0"/>
              <w:autoSpaceDN w:val="0"/>
              <w:rPr>
                <w:b/>
                <w:bCs/>
                <w:color w:val="auto"/>
              </w:rPr>
            </w:pPr>
            <w:r w:rsidRPr="000246E3">
              <w:rPr>
                <w:b/>
                <w:bCs/>
                <w:color w:val="auto"/>
              </w:rPr>
              <w:t xml:space="preserve">Cronbach’s </w:t>
            </w:r>
            <w:r w:rsidR="008573F2" w:rsidRPr="000246E3">
              <w:rPr>
                <w:b/>
                <w:bCs/>
                <w:color w:val="auto"/>
              </w:rPr>
              <w:t>A</w:t>
            </w:r>
            <w:r w:rsidRPr="000246E3">
              <w:rPr>
                <w:b/>
                <w:bCs/>
                <w:color w:val="auto"/>
              </w:rPr>
              <w:t>lpha</w:t>
            </w:r>
          </w:p>
        </w:tc>
      </w:tr>
      <w:tr w:rsidR="008573F2" w:rsidRPr="000246E3" w14:paraId="7D0F0C29" w14:textId="77777777" w:rsidTr="008573F2">
        <w:trPr>
          <w:jc w:val="center"/>
        </w:trPr>
        <w:tc>
          <w:tcPr>
            <w:tcW w:w="6237" w:type="dxa"/>
            <w:tcBorders>
              <w:top w:val="single" w:sz="4" w:space="0" w:color="auto"/>
            </w:tcBorders>
            <w:shd w:val="clear" w:color="auto" w:fill="auto"/>
            <w:vAlign w:val="center"/>
          </w:tcPr>
          <w:p w14:paraId="3A838C2F" w14:textId="77777777" w:rsidR="003E4022" w:rsidRPr="000246E3" w:rsidRDefault="003E4022" w:rsidP="005D0605">
            <w:pPr>
              <w:pStyle w:val="MDPI42tablebody"/>
              <w:autoSpaceDE w:val="0"/>
              <w:autoSpaceDN w:val="0"/>
              <w:jc w:val="left"/>
              <w:rPr>
                <w:color w:val="auto"/>
              </w:rPr>
            </w:pPr>
            <w:commentRangeStart w:id="5"/>
            <w:r w:rsidRPr="000246E3">
              <w:rPr>
                <w:b/>
                <w:color w:val="auto"/>
              </w:rPr>
              <w:t>Noise</w:t>
            </w:r>
            <w:commentRangeEnd w:id="5"/>
            <w:r w:rsidR="008573F2" w:rsidRPr="000246E3">
              <w:rPr>
                <w:rStyle w:val="CommentReference"/>
                <w:rFonts w:eastAsia="宋体"/>
                <w:noProof/>
                <w:snapToGrid/>
                <w:kern w:val="0"/>
                <w:lang w:eastAsia="zh-CN" w:bidi="ar-SA"/>
                <w14:ligatures w14:val="none"/>
              </w:rPr>
              <w:commentReference w:id="5"/>
            </w:r>
          </w:p>
        </w:tc>
        <w:tc>
          <w:tcPr>
            <w:tcW w:w="1701" w:type="dxa"/>
            <w:tcBorders>
              <w:top w:val="single" w:sz="4" w:space="0" w:color="auto"/>
            </w:tcBorders>
            <w:shd w:val="clear" w:color="auto" w:fill="auto"/>
            <w:vAlign w:val="center"/>
          </w:tcPr>
          <w:p w14:paraId="63A5C1CF" w14:textId="77777777" w:rsidR="003E4022" w:rsidRPr="000246E3" w:rsidRDefault="003E4022" w:rsidP="005D0605">
            <w:pPr>
              <w:pStyle w:val="MDPI42tablebody"/>
              <w:autoSpaceDE w:val="0"/>
              <w:autoSpaceDN w:val="0"/>
              <w:rPr>
                <w:color w:val="auto"/>
              </w:rPr>
            </w:pPr>
          </w:p>
        </w:tc>
        <w:tc>
          <w:tcPr>
            <w:tcW w:w="709" w:type="dxa"/>
            <w:tcBorders>
              <w:top w:val="single" w:sz="4" w:space="0" w:color="auto"/>
            </w:tcBorders>
            <w:shd w:val="clear" w:color="auto" w:fill="auto"/>
            <w:vAlign w:val="center"/>
          </w:tcPr>
          <w:p w14:paraId="69092120" w14:textId="77777777" w:rsidR="003E4022" w:rsidRPr="000246E3" w:rsidRDefault="003E4022" w:rsidP="005D0605">
            <w:pPr>
              <w:pStyle w:val="MDPI42tablebody"/>
              <w:autoSpaceDE w:val="0"/>
              <w:autoSpaceDN w:val="0"/>
              <w:rPr>
                <w:color w:val="auto"/>
              </w:rPr>
            </w:pPr>
          </w:p>
        </w:tc>
        <w:tc>
          <w:tcPr>
            <w:tcW w:w="709" w:type="dxa"/>
            <w:tcBorders>
              <w:top w:val="single" w:sz="4" w:space="0" w:color="auto"/>
            </w:tcBorders>
            <w:shd w:val="clear" w:color="auto" w:fill="auto"/>
            <w:vAlign w:val="center"/>
          </w:tcPr>
          <w:p w14:paraId="1E48BD4A" w14:textId="77777777" w:rsidR="003E4022" w:rsidRPr="000246E3" w:rsidRDefault="003E4022" w:rsidP="005D0605">
            <w:pPr>
              <w:pStyle w:val="MDPI42tablebody"/>
              <w:autoSpaceDE w:val="0"/>
              <w:autoSpaceDN w:val="0"/>
              <w:rPr>
                <w:color w:val="auto"/>
              </w:rPr>
            </w:pPr>
          </w:p>
        </w:tc>
        <w:tc>
          <w:tcPr>
            <w:tcW w:w="1109" w:type="dxa"/>
            <w:tcBorders>
              <w:top w:val="single" w:sz="4" w:space="0" w:color="auto"/>
            </w:tcBorders>
            <w:shd w:val="clear" w:color="auto" w:fill="auto"/>
            <w:vAlign w:val="center"/>
          </w:tcPr>
          <w:p w14:paraId="6792929A" w14:textId="77777777" w:rsidR="003E4022" w:rsidRPr="000246E3" w:rsidRDefault="003E4022" w:rsidP="005D0605">
            <w:pPr>
              <w:pStyle w:val="MDPI42tablebody"/>
              <w:autoSpaceDE w:val="0"/>
              <w:autoSpaceDN w:val="0"/>
              <w:rPr>
                <w:color w:val="auto"/>
              </w:rPr>
            </w:pPr>
            <w:r w:rsidRPr="000246E3">
              <w:rPr>
                <w:bCs/>
                <w:color w:val="auto"/>
              </w:rPr>
              <w:t>0.787</w:t>
            </w:r>
          </w:p>
        </w:tc>
      </w:tr>
      <w:tr w:rsidR="008573F2" w:rsidRPr="000246E3" w14:paraId="465763A0" w14:textId="77777777" w:rsidTr="008573F2">
        <w:trPr>
          <w:jc w:val="center"/>
        </w:trPr>
        <w:tc>
          <w:tcPr>
            <w:tcW w:w="6237" w:type="dxa"/>
            <w:shd w:val="clear" w:color="auto" w:fill="auto"/>
            <w:vAlign w:val="center"/>
          </w:tcPr>
          <w:p w14:paraId="45528884" w14:textId="77777777" w:rsidR="003E4022" w:rsidRPr="000246E3" w:rsidRDefault="003E4022" w:rsidP="005D0605">
            <w:pPr>
              <w:pStyle w:val="MDPI42tablebody"/>
              <w:autoSpaceDE w:val="0"/>
              <w:autoSpaceDN w:val="0"/>
              <w:jc w:val="left"/>
              <w:rPr>
                <w:color w:val="auto"/>
              </w:rPr>
            </w:pPr>
            <w:r w:rsidRPr="000246E3">
              <w:rPr>
                <w:bCs/>
                <w:color w:val="auto"/>
              </w:rPr>
              <w:t xml:space="preserve">1: My home is quiet for most of the </w:t>
            </w:r>
            <w:proofErr w:type="gramStart"/>
            <w:r w:rsidRPr="000246E3">
              <w:rPr>
                <w:bCs/>
                <w:color w:val="auto"/>
              </w:rPr>
              <w:t>day</w:t>
            </w:r>
            <w:proofErr w:type="gramEnd"/>
            <w:r w:rsidRPr="000246E3">
              <w:rPr>
                <w:bCs/>
                <w:color w:val="auto"/>
              </w:rPr>
              <w:t xml:space="preserve"> and I can concentrate on my activity.</w:t>
            </w:r>
          </w:p>
        </w:tc>
        <w:tc>
          <w:tcPr>
            <w:tcW w:w="1701" w:type="dxa"/>
            <w:shd w:val="clear" w:color="auto" w:fill="auto"/>
            <w:vAlign w:val="center"/>
          </w:tcPr>
          <w:p w14:paraId="0A4C011B" w14:textId="2A219AC0" w:rsidR="003E4022" w:rsidRPr="000246E3" w:rsidRDefault="003E4022" w:rsidP="005D0605">
            <w:pPr>
              <w:pStyle w:val="MDPI42tablebody"/>
              <w:autoSpaceDE w:val="0"/>
              <w:autoSpaceDN w:val="0"/>
              <w:rPr>
                <w:bCs/>
                <w:color w:val="auto"/>
              </w:rPr>
            </w:pPr>
            <w:r w:rsidRPr="000246E3">
              <w:rPr>
                <w:bCs/>
                <w:color w:val="auto"/>
              </w:rPr>
              <w:t>0.64</w:t>
            </w:r>
          </w:p>
        </w:tc>
        <w:tc>
          <w:tcPr>
            <w:tcW w:w="709" w:type="dxa"/>
            <w:shd w:val="clear" w:color="auto" w:fill="auto"/>
            <w:vAlign w:val="center"/>
          </w:tcPr>
          <w:p w14:paraId="20D3116C" w14:textId="663A91F6" w:rsidR="003E4022" w:rsidRPr="000246E3" w:rsidRDefault="003E4022" w:rsidP="005D0605">
            <w:pPr>
              <w:pStyle w:val="MDPI42tablebody"/>
              <w:autoSpaceDE w:val="0"/>
              <w:autoSpaceDN w:val="0"/>
              <w:rPr>
                <w:bCs/>
                <w:color w:val="auto"/>
              </w:rPr>
            </w:pPr>
            <w:r w:rsidRPr="000246E3">
              <w:rPr>
                <w:bCs/>
                <w:color w:val="auto"/>
              </w:rPr>
              <w:t>3.89</w:t>
            </w:r>
          </w:p>
        </w:tc>
        <w:tc>
          <w:tcPr>
            <w:tcW w:w="709" w:type="dxa"/>
            <w:shd w:val="clear" w:color="auto" w:fill="auto"/>
            <w:vAlign w:val="center"/>
          </w:tcPr>
          <w:p w14:paraId="5C5020F1" w14:textId="6FFE7EE1" w:rsidR="003E4022" w:rsidRPr="000246E3" w:rsidRDefault="003E4022" w:rsidP="005D0605">
            <w:pPr>
              <w:pStyle w:val="MDPI42tablebody"/>
              <w:autoSpaceDE w:val="0"/>
              <w:autoSpaceDN w:val="0"/>
              <w:rPr>
                <w:bCs/>
                <w:color w:val="auto"/>
              </w:rPr>
            </w:pPr>
            <w:r w:rsidRPr="000246E3">
              <w:rPr>
                <w:bCs/>
                <w:color w:val="auto"/>
              </w:rPr>
              <w:t>0.99</w:t>
            </w:r>
          </w:p>
        </w:tc>
        <w:tc>
          <w:tcPr>
            <w:tcW w:w="1109" w:type="dxa"/>
            <w:shd w:val="clear" w:color="auto" w:fill="auto"/>
            <w:vAlign w:val="center"/>
          </w:tcPr>
          <w:p w14:paraId="090CAD0C" w14:textId="77777777" w:rsidR="003E4022" w:rsidRPr="000246E3" w:rsidRDefault="003E4022" w:rsidP="005D0605">
            <w:pPr>
              <w:pStyle w:val="MDPI42tablebody"/>
              <w:autoSpaceDE w:val="0"/>
              <w:autoSpaceDN w:val="0"/>
              <w:rPr>
                <w:color w:val="auto"/>
              </w:rPr>
            </w:pPr>
          </w:p>
        </w:tc>
      </w:tr>
      <w:tr w:rsidR="008573F2" w:rsidRPr="000246E3" w14:paraId="6D62AB63" w14:textId="77777777" w:rsidTr="008573F2">
        <w:trPr>
          <w:jc w:val="center"/>
        </w:trPr>
        <w:tc>
          <w:tcPr>
            <w:tcW w:w="6237" w:type="dxa"/>
            <w:shd w:val="clear" w:color="auto" w:fill="auto"/>
            <w:vAlign w:val="center"/>
          </w:tcPr>
          <w:p w14:paraId="2195C8CB" w14:textId="14B6141E" w:rsidR="003E4022" w:rsidRPr="000246E3" w:rsidRDefault="003E4022" w:rsidP="005D0605">
            <w:pPr>
              <w:pStyle w:val="MDPI42tablebody"/>
              <w:autoSpaceDE w:val="0"/>
              <w:autoSpaceDN w:val="0"/>
              <w:jc w:val="left"/>
              <w:rPr>
                <w:color w:val="auto"/>
              </w:rPr>
            </w:pPr>
            <w:r w:rsidRPr="000246E3">
              <w:rPr>
                <w:bCs/>
                <w:color w:val="auto"/>
              </w:rPr>
              <w:t>2: I am rarely awakened by the noise outside when I sleep at night.</w:t>
            </w:r>
          </w:p>
        </w:tc>
        <w:tc>
          <w:tcPr>
            <w:tcW w:w="1701" w:type="dxa"/>
            <w:shd w:val="clear" w:color="auto" w:fill="auto"/>
            <w:vAlign w:val="center"/>
          </w:tcPr>
          <w:p w14:paraId="0A44DB28" w14:textId="115668E4" w:rsidR="003E4022" w:rsidRPr="000246E3" w:rsidRDefault="003E4022" w:rsidP="005D0605">
            <w:pPr>
              <w:pStyle w:val="MDPI42tablebody"/>
              <w:autoSpaceDE w:val="0"/>
              <w:autoSpaceDN w:val="0"/>
              <w:rPr>
                <w:bCs/>
                <w:color w:val="auto"/>
              </w:rPr>
            </w:pPr>
            <w:r w:rsidRPr="000246E3">
              <w:rPr>
                <w:bCs/>
                <w:color w:val="auto"/>
              </w:rPr>
              <w:t>0.82</w:t>
            </w:r>
          </w:p>
        </w:tc>
        <w:tc>
          <w:tcPr>
            <w:tcW w:w="709" w:type="dxa"/>
            <w:shd w:val="clear" w:color="auto" w:fill="auto"/>
            <w:vAlign w:val="center"/>
          </w:tcPr>
          <w:p w14:paraId="0E9844FB" w14:textId="3B029CB7" w:rsidR="003E4022" w:rsidRPr="000246E3" w:rsidRDefault="003E4022" w:rsidP="005D0605">
            <w:pPr>
              <w:pStyle w:val="MDPI42tablebody"/>
              <w:autoSpaceDE w:val="0"/>
              <w:autoSpaceDN w:val="0"/>
              <w:rPr>
                <w:bCs/>
                <w:color w:val="auto"/>
              </w:rPr>
            </w:pPr>
            <w:r w:rsidRPr="000246E3">
              <w:rPr>
                <w:bCs/>
                <w:color w:val="auto"/>
              </w:rPr>
              <w:t>3.79</w:t>
            </w:r>
          </w:p>
        </w:tc>
        <w:tc>
          <w:tcPr>
            <w:tcW w:w="709" w:type="dxa"/>
            <w:shd w:val="clear" w:color="auto" w:fill="auto"/>
            <w:vAlign w:val="center"/>
          </w:tcPr>
          <w:p w14:paraId="029B148C" w14:textId="6E42E08F" w:rsidR="003E4022" w:rsidRPr="000246E3" w:rsidRDefault="003E4022" w:rsidP="005D0605">
            <w:pPr>
              <w:pStyle w:val="MDPI42tablebody"/>
              <w:autoSpaceDE w:val="0"/>
              <w:autoSpaceDN w:val="0"/>
              <w:rPr>
                <w:bCs/>
                <w:color w:val="auto"/>
              </w:rPr>
            </w:pPr>
            <w:r w:rsidRPr="000246E3">
              <w:rPr>
                <w:bCs/>
                <w:color w:val="auto"/>
              </w:rPr>
              <w:t>1.03</w:t>
            </w:r>
          </w:p>
        </w:tc>
        <w:tc>
          <w:tcPr>
            <w:tcW w:w="1109" w:type="dxa"/>
            <w:shd w:val="clear" w:color="auto" w:fill="auto"/>
            <w:vAlign w:val="center"/>
          </w:tcPr>
          <w:p w14:paraId="126FFDA7" w14:textId="77777777" w:rsidR="003E4022" w:rsidRPr="000246E3" w:rsidRDefault="003E4022" w:rsidP="005D0605">
            <w:pPr>
              <w:pStyle w:val="MDPI42tablebody"/>
              <w:autoSpaceDE w:val="0"/>
              <w:autoSpaceDN w:val="0"/>
              <w:rPr>
                <w:color w:val="auto"/>
              </w:rPr>
            </w:pPr>
          </w:p>
        </w:tc>
      </w:tr>
      <w:tr w:rsidR="008573F2" w:rsidRPr="000246E3" w14:paraId="7CB5FBB2" w14:textId="77777777" w:rsidTr="008573F2">
        <w:trPr>
          <w:jc w:val="center"/>
        </w:trPr>
        <w:tc>
          <w:tcPr>
            <w:tcW w:w="6237" w:type="dxa"/>
            <w:shd w:val="clear" w:color="auto" w:fill="auto"/>
            <w:vAlign w:val="center"/>
          </w:tcPr>
          <w:p w14:paraId="7D55DCE3" w14:textId="77777777" w:rsidR="003E4022" w:rsidRPr="000246E3" w:rsidRDefault="003E4022" w:rsidP="005D0605">
            <w:pPr>
              <w:pStyle w:val="MDPI42tablebody"/>
              <w:autoSpaceDE w:val="0"/>
              <w:autoSpaceDN w:val="0"/>
              <w:jc w:val="left"/>
              <w:rPr>
                <w:color w:val="auto"/>
              </w:rPr>
            </w:pPr>
            <w:r w:rsidRPr="000246E3">
              <w:rPr>
                <w:bCs/>
                <w:color w:val="auto"/>
              </w:rPr>
              <w:t>3: At home, I am rarely disturbed by the outside noise.</w:t>
            </w:r>
          </w:p>
        </w:tc>
        <w:tc>
          <w:tcPr>
            <w:tcW w:w="1701" w:type="dxa"/>
            <w:shd w:val="clear" w:color="auto" w:fill="auto"/>
            <w:vAlign w:val="center"/>
          </w:tcPr>
          <w:p w14:paraId="6207EE45" w14:textId="16ADC41D" w:rsidR="003E4022" w:rsidRPr="000246E3" w:rsidRDefault="003E4022" w:rsidP="005D0605">
            <w:pPr>
              <w:pStyle w:val="MDPI42tablebody"/>
              <w:autoSpaceDE w:val="0"/>
              <w:autoSpaceDN w:val="0"/>
              <w:rPr>
                <w:bCs/>
                <w:color w:val="auto"/>
              </w:rPr>
            </w:pPr>
            <w:r w:rsidRPr="000246E3">
              <w:rPr>
                <w:bCs/>
                <w:color w:val="auto"/>
              </w:rPr>
              <w:t>0.85</w:t>
            </w:r>
          </w:p>
        </w:tc>
        <w:tc>
          <w:tcPr>
            <w:tcW w:w="709" w:type="dxa"/>
            <w:shd w:val="clear" w:color="auto" w:fill="auto"/>
            <w:vAlign w:val="center"/>
          </w:tcPr>
          <w:p w14:paraId="654CA601" w14:textId="2349513F" w:rsidR="003E4022" w:rsidRPr="000246E3" w:rsidRDefault="003E4022" w:rsidP="005D0605">
            <w:pPr>
              <w:pStyle w:val="MDPI42tablebody"/>
              <w:autoSpaceDE w:val="0"/>
              <w:autoSpaceDN w:val="0"/>
              <w:rPr>
                <w:bCs/>
                <w:color w:val="auto"/>
              </w:rPr>
            </w:pPr>
            <w:r w:rsidRPr="000246E3">
              <w:rPr>
                <w:bCs/>
                <w:color w:val="auto"/>
              </w:rPr>
              <w:t>3.57</w:t>
            </w:r>
          </w:p>
        </w:tc>
        <w:tc>
          <w:tcPr>
            <w:tcW w:w="709" w:type="dxa"/>
            <w:shd w:val="clear" w:color="auto" w:fill="auto"/>
            <w:vAlign w:val="center"/>
          </w:tcPr>
          <w:p w14:paraId="48896581" w14:textId="4EBEA704" w:rsidR="003E4022" w:rsidRPr="000246E3" w:rsidRDefault="003E4022" w:rsidP="005D0605">
            <w:pPr>
              <w:pStyle w:val="MDPI42tablebody"/>
              <w:autoSpaceDE w:val="0"/>
              <w:autoSpaceDN w:val="0"/>
              <w:rPr>
                <w:bCs/>
                <w:color w:val="auto"/>
              </w:rPr>
            </w:pPr>
            <w:r w:rsidRPr="000246E3">
              <w:rPr>
                <w:bCs/>
                <w:color w:val="auto"/>
              </w:rPr>
              <w:t>1.04</w:t>
            </w:r>
          </w:p>
        </w:tc>
        <w:tc>
          <w:tcPr>
            <w:tcW w:w="1109" w:type="dxa"/>
            <w:shd w:val="clear" w:color="auto" w:fill="auto"/>
            <w:vAlign w:val="center"/>
          </w:tcPr>
          <w:p w14:paraId="5A07EA57" w14:textId="77777777" w:rsidR="003E4022" w:rsidRPr="000246E3" w:rsidRDefault="003E4022" w:rsidP="005D0605">
            <w:pPr>
              <w:pStyle w:val="MDPI42tablebody"/>
              <w:autoSpaceDE w:val="0"/>
              <w:autoSpaceDN w:val="0"/>
              <w:rPr>
                <w:color w:val="auto"/>
              </w:rPr>
            </w:pPr>
          </w:p>
        </w:tc>
      </w:tr>
      <w:tr w:rsidR="008573F2" w:rsidRPr="000246E3" w14:paraId="053D25D4" w14:textId="77777777" w:rsidTr="008573F2">
        <w:trPr>
          <w:jc w:val="center"/>
        </w:trPr>
        <w:tc>
          <w:tcPr>
            <w:tcW w:w="6237" w:type="dxa"/>
            <w:shd w:val="clear" w:color="auto" w:fill="auto"/>
            <w:vAlign w:val="center"/>
          </w:tcPr>
          <w:p w14:paraId="6C85D1AC" w14:textId="77777777" w:rsidR="003E4022" w:rsidRPr="000246E3" w:rsidRDefault="003E4022" w:rsidP="005D0605">
            <w:pPr>
              <w:pStyle w:val="MDPI42tablebody"/>
              <w:autoSpaceDE w:val="0"/>
              <w:autoSpaceDN w:val="0"/>
              <w:jc w:val="left"/>
              <w:rPr>
                <w:color w:val="auto"/>
              </w:rPr>
            </w:pPr>
            <w:r w:rsidRPr="000246E3">
              <w:rPr>
                <w:bCs/>
                <w:color w:val="auto"/>
              </w:rPr>
              <w:t>4: How satisfied are you with the noise in your home?</w:t>
            </w:r>
          </w:p>
        </w:tc>
        <w:tc>
          <w:tcPr>
            <w:tcW w:w="1701" w:type="dxa"/>
            <w:shd w:val="clear" w:color="auto" w:fill="auto"/>
            <w:vAlign w:val="center"/>
          </w:tcPr>
          <w:p w14:paraId="64C9B6FB" w14:textId="031A2916" w:rsidR="003E4022" w:rsidRPr="000246E3" w:rsidRDefault="003E4022" w:rsidP="005D0605">
            <w:pPr>
              <w:pStyle w:val="MDPI42tablebody"/>
              <w:autoSpaceDE w:val="0"/>
              <w:autoSpaceDN w:val="0"/>
              <w:rPr>
                <w:bCs/>
                <w:color w:val="auto"/>
              </w:rPr>
            </w:pPr>
            <w:r w:rsidRPr="000246E3">
              <w:rPr>
                <w:bCs/>
                <w:color w:val="auto"/>
              </w:rPr>
              <w:t>0.81</w:t>
            </w:r>
          </w:p>
        </w:tc>
        <w:tc>
          <w:tcPr>
            <w:tcW w:w="709" w:type="dxa"/>
            <w:shd w:val="clear" w:color="auto" w:fill="auto"/>
            <w:vAlign w:val="center"/>
          </w:tcPr>
          <w:p w14:paraId="297DB2FF" w14:textId="1DA6E24C" w:rsidR="003E4022" w:rsidRPr="000246E3" w:rsidRDefault="003E4022" w:rsidP="005D0605">
            <w:pPr>
              <w:pStyle w:val="MDPI42tablebody"/>
              <w:autoSpaceDE w:val="0"/>
              <w:autoSpaceDN w:val="0"/>
              <w:rPr>
                <w:bCs/>
                <w:color w:val="auto"/>
              </w:rPr>
            </w:pPr>
            <w:r w:rsidRPr="000246E3">
              <w:rPr>
                <w:bCs/>
                <w:color w:val="auto"/>
              </w:rPr>
              <w:t>3.70</w:t>
            </w:r>
          </w:p>
        </w:tc>
        <w:tc>
          <w:tcPr>
            <w:tcW w:w="709" w:type="dxa"/>
            <w:shd w:val="clear" w:color="auto" w:fill="auto"/>
            <w:vAlign w:val="center"/>
          </w:tcPr>
          <w:p w14:paraId="5648A51F" w14:textId="26444505" w:rsidR="003E4022" w:rsidRPr="000246E3" w:rsidRDefault="003E4022" w:rsidP="005D0605">
            <w:pPr>
              <w:pStyle w:val="MDPI42tablebody"/>
              <w:autoSpaceDE w:val="0"/>
              <w:autoSpaceDN w:val="0"/>
              <w:rPr>
                <w:bCs/>
                <w:color w:val="auto"/>
              </w:rPr>
            </w:pPr>
            <w:r w:rsidRPr="000246E3">
              <w:rPr>
                <w:bCs/>
                <w:color w:val="auto"/>
              </w:rPr>
              <w:t>1.01</w:t>
            </w:r>
          </w:p>
        </w:tc>
        <w:tc>
          <w:tcPr>
            <w:tcW w:w="1109" w:type="dxa"/>
            <w:shd w:val="clear" w:color="auto" w:fill="auto"/>
            <w:vAlign w:val="center"/>
          </w:tcPr>
          <w:p w14:paraId="3BF370DA" w14:textId="77777777" w:rsidR="003E4022" w:rsidRPr="000246E3" w:rsidRDefault="003E4022" w:rsidP="005D0605">
            <w:pPr>
              <w:pStyle w:val="MDPI42tablebody"/>
              <w:autoSpaceDE w:val="0"/>
              <w:autoSpaceDN w:val="0"/>
              <w:rPr>
                <w:color w:val="auto"/>
              </w:rPr>
            </w:pPr>
          </w:p>
        </w:tc>
      </w:tr>
      <w:tr w:rsidR="008573F2" w:rsidRPr="000246E3" w14:paraId="786390A8" w14:textId="77777777" w:rsidTr="008573F2">
        <w:trPr>
          <w:jc w:val="center"/>
        </w:trPr>
        <w:tc>
          <w:tcPr>
            <w:tcW w:w="6237" w:type="dxa"/>
            <w:shd w:val="clear" w:color="auto" w:fill="auto"/>
            <w:vAlign w:val="center"/>
          </w:tcPr>
          <w:p w14:paraId="15E0E633" w14:textId="77777777" w:rsidR="003E4022" w:rsidRPr="000246E3" w:rsidRDefault="003E4022" w:rsidP="005D0605">
            <w:pPr>
              <w:pStyle w:val="MDPI42tablebody"/>
              <w:autoSpaceDE w:val="0"/>
              <w:autoSpaceDN w:val="0"/>
              <w:jc w:val="left"/>
              <w:rPr>
                <w:color w:val="auto"/>
              </w:rPr>
            </w:pPr>
            <w:r w:rsidRPr="000246E3">
              <w:rPr>
                <w:b/>
                <w:color w:val="auto"/>
              </w:rPr>
              <w:t>Lighting and view</w:t>
            </w:r>
          </w:p>
        </w:tc>
        <w:tc>
          <w:tcPr>
            <w:tcW w:w="1701" w:type="dxa"/>
            <w:shd w:val="clear" w:color="auto" w:fill="auto"/>
            <w:vAlign w:val="center"/>
          </w:tcPr>
          <w:p w14:paraId="6FEBDE22"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46B5B39D"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43B87237" w14:textId="77777777" w:rsidR="003E4022" w:rsidRPr="000246E3" w:rsidRDefault="003E4022" w:rsidP="005D0605">
            <w:pPr>
              <w:pStyle w:val="MDPI42tablebody"/>
              <w:autoSpaceDE w:val="0"/>
              <w:autoSpaceDN w:val="0"/>
              <w:rPr>
                <w:bCs/>
                <w:color w:val="auto"/>
              </w:rPr>
            </w:pPr>
          </w:p>
        </w:tc>
        <w:tc>
          <w:tcPr>
            <w:tcW w:w="1109" w:type="dxa"/>
            <w:shd w:val="clear" w:color="auto" w:fill="auto"/>
            <w:vAlign w:val="center"/>
          </w:tcPr>
          <w:p w14:paraId="16027C34" w14:textId="77777777" w:rsidR="003E4022" w:rsidRPr="000246E3" w:rsidRDefault="003E4022" w:rsidP="005D0605">
            <w:pPr>
              <w:pStyle w:val="MDPI42tablebody"/>
              <w:autoSpaceDE w:val="0"/>
              <w:autoSpaceDN w:val="0"/>
              <w:rPr>
                <w:color w:val="auto"/>
              </w:rPr>
            </w:pPr>
            <w:r w:rsidRPr="000246E3">
              <w:rPr>
                <w:bCs/>
                <w:color w:val="auto"/>
              </w:rPr>
              <w:t>0.815</w:t>
            </w:r>
          </w:p>
        </w:tc>
      </w:tr>
      <w:tr w:rsidR="008573F2" w:rsidRPr="000246E3" w14:paraId="08E18703" w14:textId="77777777" w:rsidTr="008573F2">
        <w:trPr>
          <w:jc w:val="center"/>
        </w:trPr>
        <w:tc>
          <w:tcPr>
            <w:tcW w:w="6237" w:type="dxa"/>
            <w:shd w:val="clear" w:color="auto" w:fill="auto"/>
            <w:vAlign w:val="center"/>
          </w:tcPr>
          <w:p w14:paraId="1EB17EF6" w14:textId="77777777" w:rsidR="003E4022" w:rsidRPr="000246E3" w:rsidRDefault="003E4022" w:rsidP="005D0605">
            <w:pPr>
              <w:pStyle w:val="MDPI42tablebody"/>
              <w:autoSpaceDE w:val="0"/>
              <w:autoSpaceDN w:val="0"/>
              <w:jc w:val="left"/>
              <w:rPr>
                <w:color w:val="auto"/>
              </w:rPr>
            </w:pPr>
            <w:r w:rsidRPr="000246E3">
              <w:rPr>
                <w:bCs/>
                <w:color w:val="auto"/>
              </w:rPr>
              <w:t>1</w:t>
            </w:r>
            <w:r w:rsidRPr="000246E3">
              <w:rPr>
                <w:color w:val="auto"/>
              </w:rPr>
              <w:t xml:space="preserve">: </w:t>
            </w:r>
            <w:r w:rsidRPr="000246E3">
              <w:rPr>
                <w:bCs/>
                <w:color w:val="auto"/>
              </w:rPr>
              <w:t>The indoor lighting is adequate during the day.</w:t>
            </w:r>
          </w:p>
        </w:tc>
        <w:tc>
          <w:tcPr>
            <w:tcW w:w="1701" w:type="dxa"/>
            <w:shd w:val="clear" w:color="auto" w:fill="auto"/>
            <w:vAlign w:val="center"/>
          </w:tcPr>
          <w:p w14:paraId="1A6055A6" w14:textId="24189F45" w:rsidR="003E4022" w:rsidRPr="000246E3" w:rsidRDefault="003E4022" w:rsidP="005D0605">
            <w:pPr>
              <w:pStyle w:val="MDPI42tablebody"/>
              <w:autoSpaceDE w:val="0"/>
              <w:autoSpaceDN w:val="0"/>
              <w:rPr>
                <w:bCs/>
                <w:color w:val="auto"/>
              </w:rPr>
            </w:pPr>
            <w:r w:rsidRPr="000246E3">
              <w:rPr>
                <w:bCs/>
                <w:color w:val="auto"/>
              </w:rPr>
              <w:t>0.80</w:t>
            </w:r>
          </w:p>
        </w:tc>
        <w:tc>
          <w:tcPr>
            <w:tcW w:w="709" w:type="dxa"/>
            <w:shd w:val="clear" w:color="auto" w:fill="auto"/>
            <w:vAlign w:val="center"/>
          </w:tcPr>
          <w:p w14:paraId="7CC27035" w14:textId="5FA2D45C" w:rsidR="003E4022" w:rsidRPr="000246E3" w:rsidRDefault="003E4022" w:rsidP="005D0605">
            <w:pPr>
              <w:pStyle w:val="MDPI42tablebody"/>
              <w:autoSpaceDE w:val="0"/>
              <w:autoSpaceDN w:val="0"/>
              <w:rPr>
                <w:bCs/>
                <w:color w:val="auto"/>
              </w:rPr>
            </w:pPr>
            <w:r w:rsidRPr="000246E3">
              <w:rPr>
                <w:bCs/>
                <w:color w:val="auto"/>
              </w:rPr>
              <w:t>3.96</w:t>
            </w:r>
          </w:p>
        </w:tc>
        <w:tc>
          <w:tcPr>
            <w:tcW w:w="709" w:type="dxa"/>
            <w:shd w:val="clear" w:color="auto" w:fill="auto"/>
            <w:vAlign w:val="center"/>
          </w:tcPr>
          <w:p w14:paraId="4A579637" w14:textId="04B9B367" w:rsidR="003E4022" w:rsidRPr="000246E3" w:rsidRDefault="003E4022" w:rsidP="005D0605">
            <w:pPr>
              <w:pStyle w:val="MDPI42tablebody"/>
              <w:autoSpaceDE w:val="0"/>
              <w:autoSpaceDN w:val="0"/>
              <w:rPr>
                <w:bCs/>
                <w:color w:val="auto"/>
              </w:rPr>
            </w:pPr>
            <w:r w:rsidRPr="000246E3">
              <w:rPr>
                <w:bCs/>
                <w:color w:val="auto"/>
              </w:rPr>
              <w:t>0.96</w:t>
            </w:r>
          </w:p>
        </w:tc>
        <w:tc>
          <w:tcPr>
            <w:tcW w:w="1109" w:type="dxa"/>
            <w:shd w:val="clear" w:color="auto" w:fill="auto"/>
            <w:vAlign w:val="center"/>
          </w:tcPr>
          <w:p w14:paraId="1D2AAAA7" w14:textId="77777777" w:rsidR="003E4022" w:rsidRPr="000246E3" w:rsidRDefault="003E4022" w:rsidP="005D0605">
            <w:pPr>
              <w:pStyle w:val="MDPI42tablebody"/>
              <w:autoSpaceDE w:val="0"/>
              <w:autoSpaceDN w:val="0"/>
              <w:rPr>
                <w:color w:val="auto"/>
              </w:rPr>
            </w:pPr>
          </w:p>
        </w:tc>
      </w:tr>
      <w:tr w:rsidR="008573F2" w:rsidRPr="000246E3" w14:paraId="70B00E41" w14:textId="77777777" w:rsidTr="008573F2">
        <w:trPr>
          <w:jc w:val="center"/>
        </w:trPr>
        <w:tc>
          <w:tcPr>
            <w:tcW w:w="6237" w:type="dxa"/>
            <w:shd w:val="clear" w:color="auto" w:fill="auto"/>
            <w:vAlign w:val="center"/>
          </w:tcPr>
          <w:p w14:paraId="4F05365C" w14:textId="77777777" w:rsidR="003E4022" w:rsidRPr="000246E3" w:rsidRDefault="003E4022" w:rsidP="005D0605">
            <w:pPr>
              <w:pStyle w:val="MDPI42tablebody"/>
              <w:autoSpaceDE w:val="0"/>
              <w:autoSpaceDN w:val="0"/>
              <w:jc w:val="left"/>
              <w:rPr>
                <w:color w:val="auto"/>
              </w:rPr>
            </w:pPr>
            <w:r w:rsidRPr="000246E3">
              <w:rPr>
                <w:bCs/>
                <w:color w:val="auto"/>
              </w:rPr>
              <w:t>2: With daylight, I can easily read books and newspapers.</w:t>
            </w:r>
          </w:p>
        </w:tc>
        <w:tc>
          <w:tcPr>
            <w:tcW w:w="1701" w:type="dxa"/>
            <w:shd w:val="clear" w:color="auto" w:fill="auto"/>
            <w:vAlign w:val="center"/>
          </w:tcPr>
          <w:p w14:paraId="16035113" w14:textId="6324320F" w:rsidR="003E4022" w:rsidRPr="000246E3" w:rsidRDefault="003E4022" w:rsidP="005D0605">
            <w:pPr>
              <w:pStyle w:val="MDPI42tablebody"/>
              <w:autoSpaceDE w:val="0"/>
              <w:autoSpaceDN w:val="0"/>
              <w:rPr>
                <w:bCs/>
                <w:color w:val="auto"/>
              </w:rPr>
            </w:pPr>
            <w:r w:rsidRPr="000246E3">
              <w:rPr>
                <w:bCs/>
                <w:color w:val="auto"/>
              </w:rPr>
              <w:t>0.82</w:t>
            </w:r>
          </w:p>
        </w:tc>
        <w:tc>
          <w:tcPr>
            <w:tcW w:w="709" w:type="dxa"/>
            <w:shd w:val="clear" w:color="auto" w:fill="auto"/>
            <w:vAlign w:val="center"/>
          </w:tcPr>
          <w:p w14:paraId="1849FDBA" w14:textId="7EA159C3" w:rsidR="003E4022" w:rsidRPr="000246E3" w:rsidRDefault="003E4022" w:rsidP="005D0605">
            <w:pPr>
              <w:pStyle w:val="MDPI42tablebody"/>
              <w:autoSpaceDE w:val="0"/>
              <w:autoSpaceDN w:val="0"/>
              <w:rPr>
                <w:bCs/>
                <w:color w:val="auto"/>
              </w:rPr>
            </w:pPr>
            <w:r w:rsidRPr="000246E3">
              <w:rPr>
                <w:bCs/>
                <w:color w:val="auto"/>
              </w:rPr>
              <w:t>3.86</w:t>
            </w:r>
          </w:p>
        </w:tc>
        <w:tc>
          <w:tcPr>
            <w:tcW w:w="709" w:type="dxa"/>
            <w:shd w:val="clear" w:color="auto" w:fill="auto"/>
            <w:vAlign w:val="center"/>
          </w:tcPr>
          <w:p w14:paraId="69978868" w14:textId="0EFD98C3" w:rsidR="003E4022" w:rsidRPr="000246E3" w:rsidRDefault="003E4022" w:rsidP="005D0605">
            <w:pPr>
              <w:pStyle w:val="MDPI42tablebody"/>
              <w:autoSpaceDE w:val="0"/>
              <w:autoSpaceDN w:val="0"/>
              <w:rPr>
                <w:bCs/>
                <w:color w:val="auto"/>
              </w:rPr>
            </w:pPr>
            <w:r w:rsidRPr="000246E3">
              <w:rPr>
                <w:bCs/>
                <w:color w:val="auto"/>
              </w:rPr>
              <w:t>0.96</w:t>
            </w:r>
          </w:p>
        </w:tc>
        <w:tc>
          <w:tcPr>
            <w:tcW w:w="1109" w:type="dxa"/>
            <w:shd w:val="clear" w:color="auto" w:fill="auto"/>
            <w:vAlign w:val="center"/>
          </w:tcPr>
          <w:p w14:paraId="7558F4B1" w14:textId="77777777" w:rsidR="003E4022" w:rsidRPr="000246E3" w:rsidRDefault="003E4022" w:rsidP="005D0605">
            <w:pPr>
              <w:pStyle w:val="MDPI42tablebody"/>
              <w:autoSpaceDE w:val="0"/>
              <w:autoSpaceDN w:val="0"/>
              <w:rPr>
                <w:color w:val="auto"/>
              </w:rPr>
            </w:pPr>
          </w:p>
        </w:tc>
      </w:tr>
      <w:tr w:rsidR="008573F2" w:rsidRPr="000246E3" w14:paraId="067361CC" w14:textId="77777777" w:rsidTr="008573F2">
        <w:trPr>
          <w:jc w:val="center"/>
        </w:trPr>
        <w:tc>
          <w:tcPr>
            <w:tcW w:w="6237" w:type="dxa"/>
            <w:shd w:val="clear" w:color="auto" w:fill="auto"/>
            <w:vAlign w:val="center"/>
          </w:tcPr>
          <w:p w14:paraId="2D1FB971" w14:textId="77777777" w:rsidR="003E4022" w:rsidRPr="000246E3" w:rsidRDefault="003E4022" w:rsidP="005D0605">
            <w:pPr>
              <w:pStyle w:val="MDPI42tablebody"/>
              <w:autoSpaceDE w:val="0"/>
              <w:autoSpaceDN w:val="0"/>
              <w:jc w:val="left"/>
              <w:rPr>
                <w:color w:val="auto"/>
              </w:rPr>
            </w:pPr>
            <w:r w:rsidRPr="000246E3">
              <w:rPr>
                <w:bCs/>
                <w:color w:val="auto"/>
              </w:rPr>
              <w:t>3</w:t>
            </w:r>
            <w:r w:rsidRPr="000246E3">
              <w:rPr>
                <w:color w:val="auto"/>
              </w:rPr>
              <w:t xml:space="preserve">: I feel </w:t>
            </w:r>
            <w:r w:rsidRPr="000246E3">
              <w:rPr>
                <w:bCs/>
                <w:color w:val="auto"/>
              </w:rPr>
              <w:t>comfortable with the brightness of my home lighting at night.</w:t>
            </w:r>
          </w:p>
        </w:tc>
        <w:tc>
          <w:tcPr>
            <w:tcW w:w="1701" w:type="dxa"/>
            <w:shd w:val="clear" w:color="auto" w:fill="auto"/>
            <w:vAlign w:val="center"/>
          </w:tcPr>
          <w:p w14:paraId="3519F832" w14:textId="31DA1B53" w:rsidR="003E4022" w:rsidRPr="000246E3" w:rsidRDefault="003E4022" w:rsidP="005D0605">
            <w:pPr>
              <w:pStyle w:val="MDPI42tablebody"/>
              <w:autoSpaceDE w:val="0"/>
              <w:autoSpaceDN w:val="0"/>
              <w:rPr>
                <w:bCs/>
                <w:color w:val="auto"/>
              </w:rPr>
            </w:pPr>
            <w:r w:rsidRPr="000246E3">
              <w:rPr>
                <w:bCs/>
                <w:color w:val="auto"/>
              </w:rPr>
              <w:t>0.70</w:t>
            </w:r>
          </w:p>
        </w:tc>
        <w:tc>
          <w:tcPr>
            <w:tcW w:w="709" w:type="dxa"/>
            <w:shd w:val="clear" w:color="auto" w:fill="auto"/>
            <w:vAlign w:val="center"/>
          </w:tcPr>
          <w:p w14:paraId="40536F54" w14:textId="1757189F" w:rsidR="003E4022" w:rsidRPr="000246E3" w:rsidRDefault="003E4022" w:rsidP="005D0605">
            <w:pPr>
              <w:pStyle w:val="MDPI42tablebody"/>
              <w:autoSpaceDE w:val="0"/>
              <w:autoSpaceDN w:val="0"/>
              <w:rPr>
                <w:bCs/>
                <w:color w:val="auto"/>
              </w:rPr>
            </w:pPr>
            <w:r w:rsidRPr="000246E3">
              <w:rPr>
                <w:bCs/>
                <w:color w:val="auto"/>
              </w:rPr>
              <w:t>3.95</w:t>
            </w:r>
          </w:p>
        </w:tc>
        <w:tc>
          <w:tcPr>
            <w:tcW w:w="709" w:type="dxa"/>
            <w:shd w:val="clear" w:color="auto" w:fill="auto"/>
            <w:vAlign w:val="center"/>
          </w:tcPr>
          <w:p w14:paraId="5BE2C933" w14:textId="03583A99" w:rsidR="003E4022" w:rsidRPr="000246E3" w:rsidRDefault="003E4022" w:rsidP="005D0605">
            <w:pPr>
              <w:pStyle w:val="MDPI42tablebody"/>
              <w:autoSpaceDE w:val="0"/>
              <w:autoSpaceDN w:val="0"/>
              <w:rPr>
                <w:bCs/>
                <w:color w:val="auto"/>
              </w:rPr>
            </w:pPr>
            <w:r w:rsidRPr="000246E3">
              <w:rPr>
                <w:bCs/>
                <w:color w:val="auto"/>
              </w:rPr>
              <w:t>0.90</w:t>
            </w:r>
          </w:p>
        </w:tc>
        <w:tc>
          <w:tcPr>
            <w:tcW w:w="1109" w:type="dxa"/>
            <w:shd w:val="clear" w:color="auto" w:fill="auto"/>
            <w:vAlign w:val="center"/>
          </w:tcPr>
          <w:p w14:paraId="264D81A5" w14:textId="77777777" w:rsidR="003E4022" w:rsidRPr="000246E3" w:rsidRDefault="003E4022" w:rsidP="005D0605">
            <w:pPr>
              <w:pStyle w:val="MDPI42tablebody"/>
              <w:autoSpaceDE w:val="0"/>
              <w:autoSpaceDN w:val="0"/>
              <w:rPr>
                <w:color w:val="auto"/>
              </w:rPr>
            </w:pPr>
          </w:p>
        </w:tc>
      </w:tr>
      <w:tr w:rsidR="008573F2" w:rsidRPr="000246E3" w14:paraId="686D6CE2" w14:textId="77777777" w:rsidTr="008573F2">
        <w:trPr>
          <w:jc w:val="center"/>
        </w:trPr>
        <w:tc>
          <w:tcPr>
            <w:tcW w:w="6237" w:type="dxa"/>
            <w:shd w:val="clear" w:color="auto" w:fill="auto"/>
            <w:vAlign w:val="center"/>
          </w:tcPr>
          <w:p w14:paraId="137B9432" w14:textId="77777777" w:rsidR="003E4022" w:rsidRPr="000246E3" w:rsidRDefault="003E4022" w:rsidP="005D0605">
            <w:pPr>
              <w:pStyle w:val="MDPI42tablebody"/>
              <w:autoSpaceDE w:val="0"/>
              <w:autoSpaceDN w:val="0"/>
              <w:jc w:val="left"/>
              <w:rPr>
                <w:color w:val="auto"/>
              </w:rPr>
            </w:pPr>
            <w:r w:rsidRPr="000246E3">
              <w:rPr>
                <w:bCs/>
                <w:color w:val="auto"/>
              </w:rPr>
              <w:t>4: I am satisfied with the view outside of my home’s windows.</w:t>
            </w:r>
          </w:p>
        </w:tc>
        <w:tc>
          <w:tcPr>
            <w:tcW w:w="1701" w:type="dxa"/>
            <w:shd w:val="clear" w:color="auto" w:fill="auto"/>
            <w:vAlign w:val="center"/>
          </w:tcPr>
          <w:p w14:paraId="06F107C7" w14:textId="6ACCA0D9" w:rsidR="003E4022" w:rsidRPr="000246E3" w:rsidRDefault="003E4022" w:rsidP="005D0605">
            <w:pPr>
              <w:pStyle w:val="MDPI42tablebody"/>
              <w:autoSpaceDE w:val="0"/>
              <w:autoSpaceDN w:val="0"/>
              <w:rPr>
                <w:bCs/>
                <w:color w:val="auto"/>
              </w:rPr>
            </w:pPr>
            <w:r w:rsidRPr="000246E3">
              <w:rPr>
                <w:bCs/>
                <w:color w:val="auto"/>
              </w:rPr>
              <w:t>0.67</w:t>
            </w:r>
          </w:p>
        </w:tc>
        <w:tc>
          <w:tcPr>
            <w:tcW w:w="709" w:type="dxa"/>
            <w:shd w:val="clear" w:color="auto" w:fill="auto"/>
            <w:vAlign w:val="center"/>
          </w:tcPr>
          <w:p w14:paraId="67C406F3" w14:textId="4743978C" w:rsidR="003E4022" w:rsidRPr="000246E3" w:rsidRDefault="003E4022" w:rsidP="005D0605">
            <w:pPr>
              <w:pStyle w:val="MDPI42tablebody"/>
              <w:autoSpaceDE w:val="0"/>
              <w:autoSpaceDN w:val="0"/>
              <w:rPr>
                <w:bCs/>
                <w:color w:val="auto"/>
              </w:rPr>
            </w:pPr>
            <w:r w:rsidRPr="000246E3">
              <w:rPr>
                <w:bCs/>
                <w:color w:val="auto"/>
              </w:rPr>
              <w:t>3.52</w:t>
            </w:r>
          </w:p>
        </w:tc>
        <w:tc>
          <w:tcPr>
            <w:tcW w:w="709" w:type="dxa"/>
            <w:shd w:val="clear" w:color="auto" w:fill="auto"/>
            <w:vAlign w:val="center"/>
          </w:tcPr>
          <w:p w14:paraId="664B982E" w14:textId="0719B34C" w:rsidR="003E4022" w:rsidRPr="000246E3" w:rsidRDefault="003E4022" w:rsidP="005D0605">
            <w:pPr>
              <w:pStyle w:val="MDPI42tablebody"/>
              <w:autoSpaceDE w:val="0"/>
              <w:autoSpaceDN w:val="0"/>
              <w:rPr>
                <w:bCs/>
                <w:color w:val="auto"/>
              </w:rPr>
            </w:pPr>
            <w:r w:rsidRPr="000246E3">
              <w:rPr>
                <w:bCs/>
                <w:color w:val="auto"/>
              </w:rPr>
              <w:t>1.06</w:t>
            </w:r>
          </w:p>
        </w:tc>
        <w:tc>
          <w:tcPr>
            <w:tcW w:w="1109" w:type="dxa"/>
            <w:shd w:val="clear" w:color="auto" w:fill="auto"/>
            <w:vAlign w:val="center"/>
          </w:tcPr>
          <w:p w14:paraId="7D19F8DF" w14:textId="77777777" w:rsidR="003E4022" w:rsidRPr="000246E3" w:rsidRDefault="003E4022" w:rsidP="005D0605">
            <w:pPr>
              <w:pStyle w:val="MDPI42tablebody"/>
              <w:autoSpaceDE w:val="0"/>
              <w:autoSpaceDN w:val="0"/>
              <w:rPr>
                <w:color w:val="auto"/>
              </w:rPr>
            </w:pPr>
          </w:p>
        </w:tc>
      </w:tr>
      <w:tr w:rsidR="008573F2" w:rsidRPr="000246E3" w14:paraId="5AF31D7E" w14:textId="77777777" w:rsidTr="008573F2">
        <w:trPr>
          <w:jc w:val="center"/>
        </w:trPr>
        <w:tc>
          <w:tcPr>
            <w:tcW w:w="6237" w:type="dxa"/>
            <w:shd w:val="clear" w:color="auto" w:fill="auto"/>
            <w:vAlign w:val="center"/>
          </w:tcPr>
          <w:p w14:paraId="48F70D44" w14:textId="77777777" w:rsidR="003E4022" w:rsidRPr="000246E3" w:rsidRDefault="003E4022" w:rsidP="005D0605">
            <w:pPr>
              <w:pStyle w:val="MDPI42tablebody"/>
              <w:autoSpaceDE w:val="0"/>
              <w:autoSpaceDN w:val="0"/>
              <w:jc w:val="left"/>
              <w:rPr>
                <w:color w:val="auto"/>
              </w:rPr>
            </w:pPr>
            <w:r w:rsidRPr="000246E3">
              <w:rPr>
                <w:bCs/>
                <w:color w:val="auto"/>
              </w:rPr>
              <w:t>5</w:t>
            </w:r>
            <w:r w:rsidRPr="000246E3">
              <w:rPr>
                <w:color w:val="auto"/>
              </w:rPr>
              <w:t>: H</w:t>
            </w:r>
            <w:r w:rsidRPr="000246E3">
              <w:rPr>
                <w:bCs/>
                <w:color w:val="auto"/>
              </w:rPr>
              <w:t>ow do you feel satisfied with the lighting in your home?</w:t>
            </w:r>
          </w:p>
        </w:tc>
        <w:tc>
          <w:tcPr>
            <w:tcW w:w="1701" w:type="dxa"/>
            <w:shd w:val="clear" w:color="auto" w:fill="auto"/>
            <w:vAlign w:val="center"/>
          </w:tcPr>
          <w:p w14:paraId="48C4CA83" w14:textId="0000317F" w:rsidR="003E4022" w:rsidRPr="000246E3" w:rsidRDefault="003E4022" w:rsidP="005D0605">
            <w:pPr>
              <w:pStyle w:val="MDPI42tablebody"/>
              <w:autoSpaceDE w:val="0"/>
              <w:autoSpaceDN w:val="0"/>
              <w:rPr>
                <w:bCs/>
                <w:color w:val="auto"/>
              </w:rPr>
            </w:pPr>
            <w:r w:rsidRPr="000246E3">
              <w:rPr>
                <w:bCs/>
                <w:color w:val="auto"/>
              </w:rPr>
              <w:t>0.82</w:t>
            </w:r>
          </w:p>
        </w:tc>
        <w:tc>
          <w:tcPr>
            <w:tcW w:w="709" w:type="dxa"/>
            <w:shd w:val="clear" w:color="auto" w:fill="auto"/>
            <w:vAlign w:val="center"/>
          </w:tcPr>
          <w:p w14:paraId="4099D124" w14:textId="2277822C" w:rsidR="003E4022" w:rsidRPr="000246E3" w:rsidRDefault="003E4022" w:rsidP="005D0605">
            <w:pPr>
              <w:pStyle w:val="MDPI42tablebody"/>
              <w:autoSpaceDE w:val="0"/>
              <w:autoSpaceDN w:val="0"/>
              <w:rPr>
                <w:bCs/>
                <w:color w:val="auto"/>
              </w:rPr>
            </w:pPr>
            <w:r w:rsidRPr="000246E3">
              <w:rPr>
                <w:bCs/>
                <w:color w:val="auto"/>
              </w:rPr>
              <w:t>3.77</w:t>
            </w:r>
          </w:p>
        </w:tc>
        <w:tc>
          <w:tcPr>
            <w:tcW w:w="709" w:type="dxa"/>
            <w:shd w:val="clear" w:color="auto" w:fill="auto"/>
            <w:vAlign w:val="center"/>
          </w:tcPr>
          <w:p w14:paraId="67F92BD7" w14:textId="5DC98BD4" w:rsidR="003E4022" w:rsidRPr="000246E3" w:rsidRDefault="003E4022" w:rsidP="005D0605">
            <w:pPr>
              <w:pStyle w:val="MDPI42tablebody"/>
              <w:autoSpaceDE w:val="0"/>
              <w:autoSpaceDN w:val="0"/>
              <w:rPr>
                <w:bCs/>
                <w:color w:val="auto"/>
              </w:rPr>
            </w:pPr>
            <w:r w:rsidRPr="000246E3">
              <w:rPr>
                <w:bCs/>
                <w:color w:val="auto"/>
              </w:rPr>
              <w:t>0.89</w:t>
            </w:r>
          </w:p>
        </w:tc>
        <w:tc>
          <w:tcPr>
            <w:tcW w:w="1109" w:type="dxa"/>
            <w:shd w:val="clear" w:color="auto" w:fill="auto"/>
            <w:vAlign w:val="center"/>
          </w:tcPr>
          <w:p w14:paraId="5D13C82C" w14:textId="77777777" w:rsidR="003E4022" w:rsidRPr="000246E3" w:rsidRDefault="003E4022" w:rsidP="005D0605">
            <w:pPr>
              <w:pStyle w:val="MDPI42tablebody"/>
              <w:autoSpaceDE w:val="0"/>
              <w:autoSpaceDN w:val="0"/>
              <w:rPr>
                <w:color w:val="auto"/>
              </w:rPr>
            </w:pPr>
          </w:p>
        </w:tc>
      </w:tr>
      <w:tr w:rsidR="008573F2" w:rsidRPr="000246E3" w14:paraId="3023C56C" w14:textId="77777777" w:rsidTr="008573F2">
        <w:trPr>
          <w:jc w:val="center"/>
        </w:trPr>
        <w:tc>
          <w:tcPr>
            <w:tcW w:w="6237" w:type="dxa"/>
            <w:shd w:val="clear" w:color="auto" w:fill="auto"/>
            <w:vAlign w:val="center"/>
          </w:tcPr>
          <w:p w14:paraId="3BBF5EFD" w14:textId="77777777" w:rsidR="003E4022" w:rsidRPr="000246E3" w:rsidRDefault="003E4022" w:rsidP="005D0605">
            <w:pPr>
              <w:pStyle w:val="MDPI42tablebody"/>
              <w:autoSpaceDE w:val="0"/>
              <w:autoSpaceDN w:val="0"/>
              <w:jc w:val="left"/>
              <w:rPr>
                <w:color w:val="auto"/>
              </w:rPr>
            </w:pPr>
            <w:r w:rsidRPr="000246E3">
              <w:rPr>
                <w:b/>
                <w:color w:val="auto"/>
              </w:rPr>
              <w:t>Temperature and humidity</w:t>
            </w:r>
          </w:p>
        </w:tc>
        <w:tc>
          <w:tcPr>
            <w:tcW w:w="1701" w:type="dxa"/>
            <w:shd w:val="clear" w:color="auto" w:fill="auto"/>
            <w:vAlign w:val="center"/>
          </w:tcPr>
          <w:p w14:paraId="37ABDF2F"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579DEEA8"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60D9820A" w14:textId="77777777" w:rsidR="003E4022" w:rsidRPr="000246E3" w:rsidRDefault="003E4022" w:rsidP="005D0605">
            <w:pPr>
              <w:pStyle w:val="MDPI42tablebody"/>
              <w:autoSpaceDE w:val="0"/>
              <w:autoSpaceDN w:val="0"/>
              <w:rPr>
                <w:bCs/>
                <w:color w:val="auto"/>
              </w:rPr>
            </w:pPr>
          </w:p>
        </w:tc>
        <w:tc>
          <w:tcPr>
            <w:tcW w:w="1109" w:type="dxa"/>
            <w:shd w:val="clear" w:color="auto" w:fill="auto"/>
            <w:vAlign w:val="center"/>
          </w:tcPr>
          <w:p w14:paraId="135E9FC3" w14:textId="77777777" w:rsidR="003E4022" w:rsidRPr="000246E3" w:rsidRDefault="003E4022" w:rsidP="005D0605">
            <w:pPr>
              <w:pStyle w:val="MDPI42tablebody"/>
              <w:autoSpaceDE w:val="0"/>
              <w:autoSpaceDN w:val="0"/>
              <w:rPr>
                <w:color w:val="auto"/>
              </w:rPr>
            </w:pPr>
            <w:r w:rsidRPr="000246E3">
              <w:rPr>
                <w:bCs/>
                <w:color w:val="auto"/>
              </w:rPr>
              <w:t>0.884</w:t>
            </w:r>
          </w:p>
        </w:tc>
      </w:tr>
      <w:tr w:rsidR="008573F2" w:rsidRPr="000246E3" w14:paraId="4205CE9D" w14:textId="77777777" w:rsidTr="008573F2">
        <w:trPr>
          <w:jc w:val="center"/>
        </w:trPr>
        <w:tc>
          <w:tcPr>
            <w:tcW w:w="6237" w:type="dxa"/>
            <w:shd w:val="clear" w:color="auto" w:fill="auto"/>
            <w:vAlign w:val="center"/>
          </w:tcPr>
          <w:p w14:paraId="675981F2" w14:textId="77777777" w:rsidR="003E4022" w:rsidRPr="000246E3" w:rsidRDefault="003E4022" w:rsidP="005D0605">
            <w:pPr>
              <w:pStyle w:val="MDPI42tablebody"/>
              <w:autoSpaceDE w:val="0"/>
              <w:autoSpaceDN w:val="0"/>
              <w:jc w:val="left"/>
              <w:rPr>
                <w:color w:val="auto"/>
              </w:rPr>
            </w:pPr>
            <w:r w:rsidRPr="000246E3">
              <w:rPr>
                <w:bCs/>
                <w:color w:val="auto"/>
              </w:rPr>
              <w:t>1</w:t>
            </w:r>
            <w:r w:rsidRPr="000246E3">
              <w:rPr>
                <w:color w:val="auto"/>
              </w:rPr>
              <w:t xml:space="preserve">: </w:t>
            </w:r>
            <w:r w:rsidRPr="000246E3">
              <w:rPr>
                <w:bCs/>
                <w:color w:val="auto"/>
              </w:rPr>
              <w:t>In summer, I do not feel hot and stuffy at home.</w:t>
            </w:r>
          </w:p>
        </w:tc>
        <w:tc>
          <w:tcPr>
            <w:tcW w:w="1701" w:type="dxa"/>
            <w:shd w:val="clear" w:color="auto" w:fill="auto"/>
            <w:vAlign w:val="center"/>
          </w:tcPr>
          <w:p w14:paraId="6FDB0637" w14:textId="18063456" w:rsidR="003E4022" w:rsidRPr="000246E3" w:rsidRDefault="003E4022" w:rsidP="005D0605">
            <w:pPr>
              <w:pStyle w:val="MDPI42tablebody"/>
              <w:autoSpaceDE w:val="0"/>
              <w:autoSpaceDN w:val="0"/>
              <w:rPr>
                <w:bCs/>
                <w:color w:val="auto"/>
              </w:rPr>
            </w:pPr>
            <w:r w:rsidRPr="000246E3">
              <w:rPr>
                <w:bCs/>
                <w:color w:val="auto"/>
              </w:rPr>
              <w:t>0.67</w:t>
            </w:r>
          </w:p>
        </w:tc>
        <w:tc>
          <w:tcPr>
            <w:tcW w:w="709" w:type="dxa"/>
            <w:shd w:val="clear" w:color="auto" w:fill="auto"/>
            <w:vAlign w:val="center"/>
          </w:tcPr>
          <w:p w14:paraId="408A5C00" w14:textId="4112856F" w:rsidR="003E4022" w:rsidRPr="000246E3" w:rsidRDefault="003E4022" w:rsidP="005D0605">
            <w:pPr>
              <w:pStyle w:val="MDPI42tablebody"/>
              <w:autoSpaceDE w:val="0"/>
              <w:autoSpaceDN w:val="0"/>
              <w:rPr>
                <w:bCs/>
                <w:color w:val="auto"/>
              </w:rPr>
            </w:pPr>
            <w:r w:rsidRPr="000246E3">
              <w:rPr>
                <w:bCs/>
                <w:color w:val="auto"/>
              </w:rPr>
              <w:t>3.65</w:t>
            </w:r>
          </w:p>
        </w:tc>
        <w:tc>
          <w:tcPr>
            <w:tcW w:w="709" w:type="dxa"/>
            <w:shd w:val="clear" w:color="auto" w:fill="auto"/>
            <w:vAlign w:val="center"/>
          </w:tcPr>
          <w:p w14:paraId="16F834C2" w14:textId="7E95C405" w:rsidR="003E4022" w:rsidRPr="000246E3" w:rsidRDefault="003E4022" w:rsidP="005D0605">
            <w:pPr>
              <w:pStyle w:val="MDPI42tablebody"/>
              <w:autoSpaceDE w:val="0"/>
              <w:autoSpaceDN w:val="0"/>
              <w:rPr>
                <w:bCs/>
                <w:color w:val="auto"/>
              </w:rPr>
            </w:pPr>
            <w:r w:rsidRPr="000246E3">
              <w:rPr>
                <w:bCs/>
                <w:color w:val="auto"/>
              </w:rPr>
              <w:t>0.97</w:t>
            </w:r>
          </w:p>
        </w:tc>
        <w:tc>
          <w:tcPr>
            <w:tcW w:w="1109" w:type="dxa"/>
            <w:shd w:val="clear" w:color="auto" w:fill="auto"/>
            <w:vAlign w:val="center"/>
          </w:tcPr>
          <w:p w14:paraId="4B0CB843" w14:textId="77777777" w:rsidR="003E4022" w:rsidRPr="000246E3" w:rsidRDefault="003E4022" w:rsidP="005D0605">
            <w:pPr>
              <w:pStyle w:val="MDPI42tablebody"/>
              <w:autoSpaceDE w:val="0"/>
              <w:autoSpaceDN w:val="0"/>
              <w:rPr>
                <w:color w:val="auto"/>
              </w:rPr>
            </w:pPr>
          </w:p>
        </w:tc>
      </w:tr>
      <w:tr w:rsidR="008573F2" w:rsidRPr="000246E3" w14:paraId="7C6ABEEF" w14:textId="77777777" w:rsidTr="008573F2">
        <w:trPr>
          <w:jc w:val="center"/>
        </w:trPr>
        <w:tc>
          <w:tcPr>
            <w:tcW w:w="6237" w:type="dxa"/>
            <w:shd w:val="clear" w:color="auto" w:fill="auto"/>
            <w:vAlign w:val="center"/>
          </w:tcPr>
          <w:p w14:paraId="73D42291" w14:textId="77777777" w:rsidR="003E4022" w:rsidRPr="000246E3" w:rsidRDefault="003E4022" w:rsidP="005D0605">
            <w:pPr>
              <w:pStyle w:val="MDPI42tablebody"/>
              <w:autoSpaceDE w:val="0"/>
              <w:autoSpaceDN w:val="0"/>
              <w:jc w:val="left"/>
              <w:rPr>
                <w:color w:val="auto"/>
              </w:rPr>
            </w:pPr>
            <w:r w:rsidRPr="000246E3">
              <w:rPr>
                <w:bCs/>
                <w:color w:val="auto"/>
              </w:rPr>
              <w:t>2</w:t>
            </w:r>
            <w:r w:rsidRPr="000246E3">
              <w:rPr>
                <w:color w:val="auto"/>
              </w:rPr>
              <w:t xml:space="preserve">: </w:t>
            </w:r>
            <w:r w:rsidRPr="000246E3">
              <w:rPr>
                <w:bCs/>
                <w:color w:val="auto"/>
              </w:rPr>
              <w:t>In spring and autumn, I feel the temperature is ok at home.</w:t>
            </w:r>
          </w:p>
        </w:tc>
        <w:tc>
          <w:tcPr>
            <w:tcW w:w="1701" w:type="dxa"/>
            <w:shd w:val="clear" w:color="auto" w:fill="auto"/>
            <w:vAlign w:val="center"/>
          </w:tcPr>
          <w:p w14:paraId="2C3F0418" w14:textId="528DE5B5" w:rsidR="003E4022" w:rsidRPr="000246E3" w:rsidRDefault="003E4022" w:rsidP="005D0605">
            <w:pPr>
              <w:pStyle w:val="MDPI42tablebody"/>
              <w:autoSpaceDE w:val="0"/>
              <w:autoSpaceDN w:val="0"/>
              <w:rPr>
                <w:bCs/>
                <w:color w:val="auto"/>
              </w:rPr>
            </w:pPr>
            <w:r w:rsidRPr="000246E3">
              <w:rPr>
                <w:bCs/>
                <w:color w:val="auto"/>
              </w:rPr>
              <w:t>0.75</w:t>
            </w:r>
          </w:p>
        </w:tc>
        <w:tc>
          <w:tcPr>
            <w:tcW w:w="709" w:type="dxa"/>
            <w:shd w:val="clear" w:color="auto" w:fill="auto"/>
            <w:vAlign w:val="center"/>
          </w:tcPr>
          <w:p w14:paraId="088CEA75" w14:textId="28B22E31" w:rsidR="003E4022" w:rsidRPr="000246E3" w:rsidRDefault="003E4022" w:rsidP="005D0605">
            <w:pPr>
              <w:pStyle w:val="MDPI42tablebody"/>
              <w:autoSpaceDE w:val="0"/>
              <w:autoSpaceDN w:val="0"/>
              <w:rPr>
                <w:bCs/>
                <w:color w:val="auto"/>
              </w:rPr>
            </w:pPr>
            <w:r w:rsidRPr="000246E3">
              <w:rPr>
                <w:bCs/>
                <w:color w:val="auto"/>
              </w:rPr>
              <w:t>3.96</w:t>
            </w:r>
          </w:p>
        </w:tc>
        <w:tc>
          <w:tcPr>
            <w:tcW w:w="709" w:type="dxa"/>
            <w:shd w:val="clear" w:color="auto" w:fill="auto"/>
            <w:vAlign w:val="center"/>
          </w:tcPr>
          <w:p w14:paraId="210B46E6" w14:textId="56A2D4AF" w:rsidR="003E4022" w:rsidRPr="000246E3" w:rsidRDefault="003E4022" w:rsidP="005D0605">
            <w:pPr>
              <w:pStyle w:val="MDPI42tablebody"/>
              <w:autoSpaceDE w:val="0"/>
              <w:autoSpaceDN w:val="0"/>
              <w:rPr>
                <w:bCs/>
                <w:color w:val="auto"/>
              </w:rPr>
            </w:pPr>
            <w:r w:rsidRPr="000246E3">
              <w:rPr>
                <w:bCs/>
                <w:color w:val="auto"/>
              </w:rPr>
              <w:t>0.85</w:t>
            </w:r>
          </w:p>
        </w:tc>
        <w:tc>
          <w:tcPr>
            <w:tcW w:w="1109" w:type="dxa"/>
            <w:shd w:val="clear" w:color="auto" w:fill="auto"/>
            <w:vAlign w:val="center"/>
          </w:tcPr>
          <w:p w14:paraId="48ABA877" w14:textId="77777777" w:rsidR="003E4022" w:rsidRPr="000246E3" w:rsidRDefault="003E4022" w:rsidP="005D0605">
            <w:pPr>
              <w:pStyle w:val="MDPI42tablebody"/>
              <w:autoSpaceDE w:val="0"/>
              <w:autoSpaceDN w:val="0"/>
              <w:rPr>
                <w:color w:val="auto"/>
              </w:rPr>
            </w:pPr>
          </w:p>
        </w:tc>
      </w:tr>
      <w:tr w:rsidR="008573F2" w:rsidRPr="000246E3" w14:paraId="5A08045F" w14:textId="77777777" w:rsidTr="008573F2">
        <w:trPr>
          <w:jc w:val="center"/>
        </w:trPr>
        <w:tc>
          <w:tcPr>
            <w:tcW w:w="6237" w:type="dxa"/>
            <w:shd w:val="clear" w:color="auto" w:fill="auto"/>
            <w:vAlign w:val="center"/>
          </w:tcPr>
          <w:p w14:paraId="262BD1A2" w14:textId="77777777" w:rsidR="003E4022" w:rsidRPr="000246E3" w:rsidRDefault="003E4022" w:rsidP="005D0605">
            <w:pPr>
              <w:pStyle w:val="MDPI42tablebody"/>
              <w:autoSpaceDE w:val="0"/>
              <w:autoSpaceDN w:val="0"/>
              <w:jc w:val="left"/>
              <w:rPr>
                <w:color w:val="auto"/>
              </w:rPr>
            </w:pPr>
            <w:r w:rsidRPr="000246E3">
              <w:rPr>
                <w:bCs/>
                <w:color w:val="auto"/>
              </w:rPr>
              <w:t>3</w:t>
            </w:r>
            <w:r w:rsidRPr="000246E3">
              <w:rPr>
                <w:color w:val="auto"/>
              </w:rPr>
              <w:t xml:space="preserve">: </w:t>
            </w:r>
            <w:r w:rsidRPr="000246E3">
              <w:rPr>
                <w:bCs/>
                <w:color w:val="auto"/>
              </w:rPr>
              <w:t>In winter, I do not feel cold at home.</w:t>
            </w:r>
          </w:p>
        </w:tc>
        <w:tc>
          <w:tcPr>
            <w:tcW w:w="1701" w:type="dxa"/>
            <w:shd w:val="clear" w:color="auto" w:fill="auto"/>
            <w:vAlign w:val="center"/>
          </w:tcPr>
          <w:p w14:paraId="7A160299" w14:textId="3FC610F8" w:rsidR="003E4022" w:rsidRPr="000246E3" w:rsidRDefault="003E4022" w:rsidP="005D0605">
            <w:pPr>
              <w:pStyle w:val="MDPI42tablebody"/>
              <w:autoSpaceDE w:val="0"/>
              <w:autoSpaceDN w:val="0"/>
              <w:rPr>
                <w:bCs/>
                <w:color w:val="auto"/>
              </w:rPr>
            </w:pPr>
            <w:r w:rsidRPr="000246E3">
              <w:rPr>
                <w:bCs/>
                <w:color w:val="auto"/>
              </w:rPr>
              <w:t>0.71</w:t>
            </w:r>
          </w:p>
        </w:tc>
        <w:tc>
          <w:tcPr>
            <w:tcW w:w="709" w:type="dxa"/>
            <w:shd w:val="clear" w:color="auto" w:fill="auto"/>
            <w:vAlign w:val="center"/>
          </w:tcPr>
          <w:p w14:paraId="396EA41D" w14:textId="2C85DA4E" w:rsidR="003E4022" w:rsidRPr="000246E3" w:rsidRDefault="003E4022" w:rsidP="005D0605">
            <w:pPr>
              <w:pStyle w:val="MDPI42tablebody"/>
              <w:autoSpaceDE w:val="0"/>
              <w:autoSpaceDN w:val="0"/>
              <w:rPr>
                <w:bCs/>
                <w:color w:val="auto"/>
              </w:rPr>
            </w:pPr>
            <w:r w:rsidRPr="000246E3">
              <w:rPr>
                <w:bCs/>
                <w:color w:val="auto"/>
              </w:rPr>
              <w:t>3.56</w:t>
            </w:r>
          </w:p>
        </w:tc>
        <w:tc>
          <w:tcPr>
            <w:tcW w:w="709" w:type="dxa"/>
            <w:shd w:val="clear" w:color="auto" w:fill="auto"/>
            <w:vAlign w:val="center"/>
          </w:tcPr>
          <w:p w14:paraId="649AC22D" w14:textId="26149E81" w:rsidR="003E4022" w:rsidRPr="000246E3" w:rsidRDefault="003E4022" w:rsidP="005D0605">
            <w:pPr>
              <w:pStyle w:val="MDPI42tablebody"/>
              <w:autoSpaceDE w:val="0"/>
              <w:autoSpaceDN w:val="0"/>
              <w:rPr>
                <w:bCs/>
                <w:color w:val="auto"/>
              </w:rPr>
            </w:pPr>
            <w:r w:rsidRPr="000246E3">
              <w:rPr>
                <w:bCs/>
                <w:color w:val="auto"/>
              </w:rPr>
              <w:t>1.07</w:t>
            </w:r>
          </w:p>
        </w:tc>
        <w:tc>
          <w:tcPr>
            <w:tcW w:w="1109" w:type="dxa"/>
            <w:shd w:val="clear" w:color="auto" w:fill="auto"/>
            <w:vAlign w:val="center"/>
          </w:tcPr>
          <w:p w14:paraId="201829CB" w14:textId="77777777" w:rsidR="003E4022" w:rsidRPr="000246E3" w:rsidRDefault="003E4022" w:rsidP="005D0605">
            <w:pPr>
              <w:pStyle w:val="MDPI42tablebody"/>
              <w:autoSpaceDE w:val="0"/>
              <w:autoSpaceDN w:val="0"/>
              <w:rPr>
                <w:color w:val="auto"/>
              </w:rPr>
            </w:pPr>
          </w:p>
        </w:tc>
      </w:tr>
      <w:tr w:rsidR="008573F2" w:rsidRPr="000246E3" w14:paraId="2D08C04D" w14:textId="77777777" w:rsidTr="008573F2">
        <w:trPr>
          <w:jc w:val="center"/>
        </w:trPr>
        <w:tc>
          <w:tcPr>
            <w:tcW w:w="6237" w:type="dxa"/>
            <w:shd w:val="clear" w:color="auto" w:fill="auto"/>
            <w:vAlign w:val="center"/>
          </w:tcPr>
          <w:p w14:paraId="009C9020" w14:textId="77777777" w:rsidR="003E4022" w:rsidRPr="000246E3" w:rsidRDefault="003E4022" w:rsidP="005D0605">
            <w:pPr>
              <w:pStyle w:val="MDPI42tablebody"/>
              <w:autoSpaceDE w:val="0"/>
              <w:autoSpaceDN w:val="0"/>
              <w:jc w:val="left"/>
              <w:rPr>
                <w:color w:val="auto"/>
              </w:rPr>
            </w:pPr>
            <w:r w:rsidRPr="000246E3">
              <w:rPr>
                <w:bCs/>
                <w:color w:val="auto"/>
              </w:rPr>
              <w:t>4</w:t>
            </w:r>
            <w:r w:rsidRPr="000246E3">
              <w:rPr>
                <w:color w:val="auto"/>
              </w:rPr>
              <w:t xml:space="preserve">: </w:t>
            </w:r>
            <w:r w:rsidRPr="000246E3">
              <w:rPr>
                <w:bCs/>
                <w:color w:val="auto"/>
              </w:rPr>
              <w:t>In terms of overall temperature environment, how do you feel satisfied with you home throughout the year?</w:t>
            </w:r>
          </w:p>
        </w:tc>
        <w:tc>
          <w:tcPr>
            <w:tcW w:w="1701" w:type="dxa"/>
            <w:shd w:val="clear" w:color="auto" w:fill="auto"/>
            <w:vAlign w:val="center"/>
          </w:tcPr>
          <w:p w14:paraId="1151C66A" w14:textId="00118F3D" w:rsidR="003E4022" w:rsidRPr="000246E3" w:rsidRDefault="003E4022" w:rsidP="005D0605">
            <w:pPr>
              <w:pStyle w:val="MDPI42tablebody"/>
              <w:autoSpaceDE w:val="0"/>
              <w:autoSpaceDN w:val="0"/>
              <w:rPr>
                <w:bCs/>
                <w:color w:val="auto"/>
              </w:rPr>
            </w:pPr>
            <w:r w:rsidRPr="000246E3">
              <w:rPr>
                <w:bCs/>
                <w:color w:val="auto"/>
              </w:rPr>
              <w:t>0.80</w:t>
            </w:r>
          </w:p>
        </w:tc>
        <w:tc>
          <w:tcPr>
            <w:tcW w:w="709" w:type="dxa"/>
            <w:shd w:val="clear" w:color="auto" w:fill="auto"/>
            <w:vAlign w:val="center"/>
          </w:tcPr>
          <w:p w14:paraId="09357920" w14:textId="3CB0B881" w:rsidR="003E4022" w:rsidRPr="000246E3" w:rsidRDefault="003E4022" w:rsidP="005D0605">
            <w:pPr>
              <w:pStyle w:val="MDPI42tablebody"/>
              <w:autoSpaceDE w:val="0"/>
              <w:autoSpaceDN w:val="0"/>
              <w:rPr>
                <w:bCs/>
                <w:color w:val="auto"/>
              </w:rPr>
            </w:pPr>
            <w:r w:rsidRPr="000246E3">
              <w:rPr>
                <w:bCs/>
                <w:color w:val="auto"/>
              </w:rPr>
              <w:t>3.72</w:t>
            </w:r>
          </w:p>
        </w:tc>
        <w:tc>
          <w:tcPr>
            <w:tcW w:w="709" w:type="dxa"/>
            <w:shd w:val="clear" w:color="auto" w:fill="auto"/>
            <w:vAlign w:val="center"/>
          </w:tcPr>
          <w:p w14:paraId="63746A78" w14:textId="62A3002F" w:rsidR="003E4022" w:rsidRPr="000246E3" w:rsidRDefault="003E4022" w:rsidP="005D0605">
            <w:pPr>
              <w:pStyle w:val="MDPI42tablebody"/>
              <w:autoSpaceDE w:val="0"/>
              <w:autoSpaceDN w:val="0"/>
              <w:rPr>
                <w:bCs/>
                <w:color w:val="auto"/>
              </w:rPr>
            </w:pPr>
            <w:r w:rsidRPr="000246E3">
              <w:rPr>
                <w:bCs/>
                <w:color w:val="auto"/>
              </w:rPr>
              <w:t>0.82</w:t>
            </w:r>
          </w:p>
        </w:tc>
        <w:tc>
          <w:tcPr>
            <w:tcW w:w="1109" w:type="dxa"/>
            <w:shd w:val="clear" w:color="auto" w:fill="auto"/>
            <w:vAlign w:val="center"/>
          </w:tcPr>
          <w:p w14:paraId="04257BBD" w14:textId="77777777" w:rsidR="003E4022" w:rsidRPr="000246E3" w:rsidRDefault="003E4022" w:rsidP="005D0605">
            <w:pPr>
              <w:pStyle w:val="MDPI42tablebody"/>
              <w:autoSpaceDE w:val="0"/>
              <w:autoSpaceDN w:val="0"/>
              <w:rPr>
                <w:color w:val="auto"/>
              </w:rPr>
            </w:pPr>
          </w:p>
        </w:tc>
      </w:tr>
      <w:tr w:rsidR="008573F2" w:rsidRPr="000246E3" w14:paraId="471BFFAD" w14:textId="77777777" w:rsidTr="008573F2">
        <w:trPr>
          <w:jc w:val="center"/>
        </w:trPr>
        <w:tc>
          <w:tcPr>
            <w:tcW w:w="6237" w:type="dxa"/>
            <w:shd w:val="clear" w:color="auto" w:fill="auto"/>
            <w:vAlign w:val="center"/>
          </w:tcPr>
          <w:p w14:paraId="43C61E1E" w14:textId="77777777" w:rsidR="003E4022" w:rsidRPr="000246E3" w:rsidRDefault="003E4022" w:rsidP="005D0605">
            <w:pPr>
              <w:pStyle w:val="MDPI42tablebody"/>
              <w:autoSpaceDE w:val="0"/>
              <w:autoSpaceDN w:val="0"/>
              <w:jc w:val="left"/>
              <w:rPr>
                <w:color w:val="auto"/>
              </w:rPr>
            </w:pPr>
            <w:r w:rsidRPr="000246E3">
              <w:rPr>
                <w:bCs/>
                <w:color w:val="auto"/>
              </w:rPr>
              <w:t>5</w:t>
            </w:r>
            <w:r w:rsidRPr="000246E3">
              <w:rPr>
                <w:color w:val="auto"/>
              </w:rPr>
              <w:t xml:space="preserve">: </w:t>
            </w:r>
            <w:r w:rsidRPr="000246E3">
              <w:rPr>
                <w:bCs/>
                <w:color w:val="auto"/>
              </w:rPr>
              <w:t>In summer, my house does not feel damp.</w:t>
            </w:r>
          </w:p>
        </w:tc>
        <w:tc>
          <w:tcPr>
            <w:tcW w:w="1701" w:type="dxa"/>
            <w:shd w:val="clear" w:color="auto" w:fill="auto"/>
            <w:vAlign w:val="center"/>
          </w:tcPr>
          <w:p w14:paraId="227E3E11" w14:textId="224AF1F4" w:rsidR="003E4022" w:rsidRPr="000246E3" w:rsidRDefault="003E4022" w:rsidP="005D0605">
            <w:pPr>
              <w:pStyle w:val="MDPI42tablebody"/>
              <w:autoSpaceDE w:val="0"/>
              <w:autoSpaceDN w:val="0"/>
              <w:rPr>
                <w:bCs/>
                <w:color w:val="auto"/>
              </w:rPr>
            </w:pPr>
            <w:r w:rsidRPr="000246E3">
              <w:rPr>
                <w:bCs/>
                <w:color w:val="auto"/>
              </w:rPr>
              <w:t>0.74</w:t>
            </w:r>
          </w:p>
        </w:tc>
        <w:tc>
          <w:tcPr>
            <w:tcW w:w="709" w:type="dxa"/>
            <w:shd w:val="clear" w:color="auto" w:fill="auto"/>
            <w:vAlign w:val="center"/>
          </w:tcPr>
          <w:p w14:paraId="601FCB7F" w14:textId="3030E02E" w:rsidR="003E4022" w:rsidRPr="000246E3" w:rsidRDefault="003E4022" w:rsidP="005D0605">
            <w:pPr>
              <w:pStyle w:val="MDPI42tablebody"/>
              <w:autoSpaceDE w:val="0"/>
              <w:autoSpaceDN w:val="0"/>
              <w:rPr>
                <w:bCs/>
                <w:color w:val="auto"/>
              </w:rPr>
            </w:pPr>
            <w:r w:rsidRPr="000246E3">
              <w:rPr>
                <w:bCs/>
                <w:color w:val="auto"/>
              </w:rPr>
              <w:t>3.85</w:t>
            </w:r>
          </w:p>
        </w:tc>
        <w:tc>
          <w:tcPr>
            <w:tcW w:w="709" w:type="dxa"/>
            <w:shd w:val="clear" w:color="auto" w:fill="auto"/>
            <w:vAlign w:val="center"/>
          </w:tcPr>
          <w:p w14:paraId="3ECE9F41" w14:textId="5E150393" w:rsidR="003E4022" w:rsidRPr="000246E3" w:rsidRDefault="003E4022" w:rsidP="005D0605">
            <w:pPr>
              <w:pStyle w:val="MDPI42tablebody"/>
              <w:autoSpaceDE w:val="0"/>
              <w:autoSpaceDN w:val="0"/>
              <w:rPr>
                <w:bCs/>
                <w:color w:val="auto"/>
              </w:rPr>
            </w:pPr>
            <w:r w:rsidRPr="000246E3">
              <w:rPr>
                <w:bCs/>
                <w:color w:val="auto"/>
              </w:rPr>
              <w:t>0.89</w:t>
            </w:r>
          </w:p>
        </w:tc>
        <w:tc>
          <w:tcPr>
            <w:tcW w:w="1109" w:type="dxa"/>
            <w:shd w:val="clear" w:color="auto" w:fill="auto"/>
            <w:vAlign w:val="center"/>
          </w:tcPr>
          <w:p w14:paraId="17C04B78" w14:textId="77777777" w:rsidR="003E4022" w:rsidRPr="000246E3" w:rsidRDefault="003E4022" w:rsidP="005D0605">
            <w:pPr>
              <w:pStyle w:val="MDPI42tablebody"/>
              <w:autoSpaceDE w:val="0"/>
              <w:autoSpaceDN w:val="0"/>
              <w:rPr>
                <w:color w:val="auto"/>
              </w:rPr>
            </w:pPr>
          </w:p>
        </w:tc>
      </w:tr>
      <w:tr w:rsidR="008573F2" w:rsidRPr="000246E3" w14:paraId="40A8B657" w14:textId="77777777" w:rsidTr="008573F2">
        <w:trPr>
          <w:jc w:val="center"/>
        </w:trPr>
        <w:tc>
          <w:tcPr>
            <w:tcW w:w="6237" w:type="dxa"/>
            <w:shd w:val="clear" w:color="auto" w:fill="auto"/>
            <w:vAlign w:val="center"/>
          </w:tcPr>
          <w:p w14:paraId="182C7BD2" w14:textId="77777777" w:rsidR="003E4022" w:rsidRPr="000246E3" w:rsidRDefault="003E4022" w:rsidP="005D0605">
            <w:pPr>
              <w:pStyle w:val="MDPI42tablebody"/>
              <w:autoSpaceDE w:val="0"/>
              <w:autoSpaceDN w:val="0"/>
              <w:jc w:val="left"/>
              <w:rPr>
                <w:color w:val="auto"/>
              </w:rPr>
            </w:pPr>
            <w:r w:rsidRPr="000246E3">
              <w:rPr>
                <w:bCs/>
                <w:color w:val="auto"/>
              </w:rPr>
              <w:t>6: In spring and autumn, my house feels neither damp nor dry.</w:t>
            </w:r>
          </w:p>
        </w:tc>
        <w:tc>
          <w:tcPr>
            <w:tcW w:w="1701" w:type="dxa"/>
            <w:shd w:val="clear" w:color="auto" w:fill="auto"/>
            <w:vAlign w:val="center"/>
          </w:tcPr>
          <w:p w14:paraId="7D96F74F" w14:textId="67370773" w:rsidR="003E4022" w:rsidRPr="000246E3" w:rsidRDefault="003E4022" w:rsidP="005D0605">
            <w:pPr>
              <w:pStyle w:val="MDPI42tablebody"/>
              <w:autoSpaceDE w:val="0"/>
              <w:autoSpaceDN w:val="0"/>
              <w:rPr>
                <w:bCs/>
                <w:color w:val="auto"/>
              </w:rPr>
            </w:pPr>
            <w:r w:rsidRPr="000246E3">
              <w:rPr>
                <w:bCs/>
                <w:color w:val="auto"/>
              </w:rPr>
              <w:t>0.79</w:t>
            </w:r>
          </w:p>
        </w:tc>
        <w:tc>
          <w:tcPr>
            <w:tcW w:w="709" w:type="dxa"/>
            <w:shd w:val="clear" w:color="auto" w:fill="auto"/>
            <w:vAlign w:val="center"/>
          </w:tcPr>
          <w:p w14:paraId="239A919B" w14:textId="4525B9F1" w:rsidR="003E4022" w:rsidRPr="000246E3" w:rsidRDefault="003E4022" w:rsidP="005D0605">
            <w:pPr>
              <w:pStyle w:val="MDPI42tablebody"/>
              <w:autoSpaceDE w:val="0"/>
              <w:autoSpaceDN w:val="0"/>
              <w:rPr>
                <w:bCs/>
                <w:color w:val="auto"/>
              </w:rPr>
            </w:pPr>
            <w:r w:rsidRPr="000246E3">
              <w:rPr>
                <w:bCs/>
                <w:color w:val="auto"/>
              </w:rPr>
              <w:t>3.85</w:t>
            </w:r>
          </w:p>
        </w:tc>
        <w:tc>
          <w:tcPr>
            <w:tcW w:w="709" w:type="dxa"/>
            <w:shd w:val="clear" w:color="auto" w:fill="auto"/>
            <w:vAlign w:val="center"/>
          </w:tcPr>
          <w:p w14:paraId="7BD09D2E" w14:textId="535B335B" w:rsidR="003E4022" w:rsidRPr="000246E3" w:rsidRDefault="003E4022" w:rsidP="005D0605">
            <w:pPr>
              <w:pStyle w:val="MDPI42tablebody"/>
              <w:autoSpaceDE w:val="0"/>
              <w:autoSpaceDN w:val="0"/>
              <w:rPr>
                <w:bCs/>
                <w:color w:val="auto"/>
              </w:rPr>
            </w:pPr>
            <w:r w:rsidRPr="000246E3">
              <w:rPr>
                <w:bCs/>
                <w:color w:val="auto"/>
              </w:rPr>
              <w:t>0.86</w:t>
            </w:r>
          </w:p>
        </w:tc>
        <w:tc>
          <w:tcPr>
            <w:tcW w:w="1109" w:type="dxa"/>
            <w:shd w:val="clear" w:color="auto" w:fill="auto"/>
            <w:vAlign w:val="center"/>
          </w:tcPr>
          <w:p w14:paraId="0D2ADE8E" w14:textId="77777777" w:rsidR="003E4022" w:rsidRPr="000246E3" w:rsidRDefault="003E4022" w:rsidP="005D0605">
            <w:pPr>
              <w:pStyle w:val="MDPI42tablebody"/>
              <w:autoSpaceDE w:val="0"/>
              <w:autoSpaceDN w:val="0"/>
              <w:rPr>
                <w:color w:val="auto"/>
              </w:rPr>
            </w:pPr>
          </w:p>
        </w:tc>
      </w:tr>
      <w:tr w:rsidR="008573F2" w:rsidRPr="000246E3" w14:paraId="777CFD0F" w14:textId="77777777" w:rsidTr="008573F2">
        <w:trPr>
          <w:jc w:val="center"/>
        </w:trPr>
        <w:tc>
          <w:tcPr>
            <w:tcW w:w="6237" w:type="dxa"/>
            <w:shd w:val="clear" w:color="auto" w:fill="auto"/>
            <w:vAlign w:val="center"/>
          </w:tcPr>
          <w:p w14:paraId="23680FC2" w14:textId="77777777" w:rsidR="003E4022" w:rsidRPr="000246E3" w:rsidRDefault="003E4022" w:rsidP="005D0605">
            <w:pPr>
              <w:pStyle w:val="MDPI42tablebody"/>
              <w:autoSpaceDE w:val="0"/>
              <w:autoSpaceDN w:val="0"/>
              <w:jc w:val="left"/>
              <w:rPr>
                <w:color w:val="auto"/>
              </w:rPr>
            </w:pPr>
            <w:r w:rsidRPr="000246E3">
              <w:rPr>
                <w:bCs/>
                <w:color w:val="auto"/>
              </w:rPr>
              <w:t>7: In winter, my house does not feel too dry.</w:t>
            </w:r>
          </w:p>
        </w:tc>
        <w:tc>
          <w:tcPr>
            <w:tcW w:w="1701" w:type="dxa"/>
            <w:shd w:val="clear" w:color="auto" w:fill="auto"/>
            <w:vAlign w:val="center"/>
          </w:tcPr>
          <w:p w14:paraId="6A314B62" w14:textId="6CCE1DF8" w:rsidR="003E4022" w:rsidRPr="000246E3" w:rsidRDefault="003E4022" w:rsidP="005D0605">
            <w:pPr>
              <w:pStyle w:val="MDPI42tablebody"/>
              <w:autoSpaceDE w:val="0"/>
              <w:autoSpaceDN w:val="0"/>
              <w:rPr>
                <w:bCs/>
                <w:color w:val="auto"/>
              </w:rPr>
            </w:pPr>
            <w:r w:rsidRPr="000246E3">
              <w:rPr>
                <w:bCs/>
                <w:color w:val="auto"/>
              </w:rPr>
              <w:t>0.69</w:t>
            </w:r>
          </w:p>
        </w:tc>
        <w:tc>
          <w:tcPr>
            <w:tcW w:w="709" w:type="dxa"/>
            <w:shd w:val="clear" w:color="auto" w:fill="auto"/>
            <w:vAlign w:val="center"/>
          </w:tcPr>
          <w:p w14:paraId="0025DA81" w14:textId="3A60B339" w:rsidR="003E4022" w:rsidRPr="000246E3" w:rsidRDefault="003E4022" w:rsidP="005D0605">
            <w:pPr>
              <w:pStyle w:val="MDPI42tablebody"/>
              <w:autoSpaceDE w:val="0"/>
              <w:autoSpaceDN w:val="0"/>
              <w:rPr>
                <w:bCs/>
                <w:color w:val="auto"/>
              </w:rPr>
            </w:pPr>
            <w:r w:rsidRPr="000246E3">
              <w:rPr>
                <w:bCs/>
                <w:color w:val="auto"/>
              </w:rPr>
              <w:t>3.74</w:t>
            </w:r>
          </w:p>
        </w:tc>
        <w:tc>
          <w:tcPr>
            <w:tcW w:w="709" w:type="dxa"/>
            <w:shd w:val="clear" w:color="auto" w:fill="auto"/>
            <w:vAlign w:val="center"/>
          </w:tcPr>
          <w:p w14:paraId="473C298E" w14:textId="2AC85C90" w:rsidR="003E4022" w:rsidRPr="000246E3" w:rsidRDefault="003E4022" w:rsidP="005D0605">
            <w:pPr>
              <w:pStyle w:val="MDPI42tablebody"/>
              <w:autoSpaceDE w:val="0"/>
              <w:autoSpaceDN w:val="0"/>
              <w:rPr>
                <w:bCs/>
                <w:color w:val="auto"/>
              </w:rPr>
            </w:pPr>
            <w:r w:rsidRPr="000246E3">
              <w:rPr>
                <w:bCs/>
                <w:color w:val="auto"/>
              </w:rPr>
              <w:t>0.87</w:t>
            </w:r>
          </w:p>
        </w:tc>
        <w:tc>
          <w:tcPr>
            <w:tcW w:w="1109" w:type="dxa"/>
            <w:shd w:val="clear" w:color="auto" w:fill="auto"/>
            <w:vAlign w:val="center"/>
          </w:tcPr>
          <w:p w14:paraId="6A130A3F" w14:textId="77777777" w:rsidR="003E4022" w:rsidRPr="000246E3" w:rsidRDefault="003E4022" w:rsidP="005D0605">
            <w:pPr>
              <w:pStyle w:val="MDPI42tablebody"/>
              <w:autoSpaceDE w:val="0"/>
              <w:autoSpaceDN w:val="0"/>
              <w:rPr>
                <w:color w:val="auto"/>
              </w:rPr>
            </w:pPr>
          </w:p>
        </w:tc>
      </w:tr>
      <w:tr w:rsidR="008573F2" w:rsidRPr="000246E3" w14:paraId="5BAAE814" w14:textId="77777777" w:rsidTr="008573F2">
        <w:trPr>
          <w:jc w:val="center"/>
        </w:trPr>
        <w:tc>
          <w:tcPr>
            <w:tcW w:w="6237" w:type="dxa"/>
            <w:shd w:val="clear" w:color="auto" w:fill="auto"/>
            <w:vAlign w:val="center"/>
          </w:tcPr>
          <w:p w14:paraId="1105110D" w14:textId="77777777" w:rsidR="003E4022" w:rsidRPr="000246E3" w:rsidRDefault="003E4022" w:rsidP="005D0605">
            <w:pPr>
              <w:pStyle w:val="MDPI42tablebody"/>
              <w:autoSpaceDE w:val="0"/>
              <w:autoSpaceDN w:val="0"/>
              <w:jc w:val="left"/>
              <w:rPr>
                <w:color w:val="auto"/>
              </w:rPr>
            </w:pPr>
            <w:r w:rsidRPr="000246E3">
              <w:rPr>
                <w:color w:val="auto"/>
              </w:rPr>
              <w:t>8: H</w:t>
            </w:r>
            <w:r w:rsidRPr="000246E3">
              <w:rPr>
                <w:bCs/>
                <w:color w:val="auto"/>
              </w:rPr>
              <w:t>ow satisfied are you with the humidity condition in your home throughout the year?</w:t>
            </w:r>
          </w:p>
        </w:tc>
        <w:tc>
          <w:tcPr>
            <w:tcW w:w="1701" w:type="dxa"/>
            <w:shd w:val="clear" w:color="auto" w:fill="auto"/>
            <w:vAlign w:val="center"/>
          </w:tcPr>
          <w:p w14:paraId="0A6BE915" w14:textId="6393C565" w:rsidR="003E4022" w:rsidRPr="000246E3" w:rsidRDefault="003E4022" w:rsidP="005D0605">
            <w:pPr>
              <w:pStyle w:val="MDPI42tablebody"/>
              <w:autoSpaceDE w:val="0"/>
              <w:autoSpaceDN w:val="0"/>
              <w:rPr>
                <w:bCs/>
                <w:color w:val="auto"/>
              </w:rPr>
            </w:pPr>
            <w:r w:rsidRPr="000246E3">
              <w:rPr>
                <w:bCs/>
                <w:color w:val="auto"/>
              </w:rPr>
              <w:t>0.85</w:t>
            </w:r>
          </w:p>
        </w:tc>
        <w:tc>
          <w:tcPr>
            <w:tcW w:w="709" w:type="dxa"/>
            <w:shd w:val="clear" w:color="auto" w:fill="auto"/>
            <w:vAlign w:val="center"/>
          </w:tcPr>
          <w:p w14:paraId="68D9776F" w14:textId="37089FAA" w:rsidR="003E4022" w:rsidRPr="000246E3" w:rsidRDefault="003E4022" w:rsidP="005D0605">
            <w:pPr>
              <w:pStyle w:val="MDPI42tablebody"/>
              <w:autoSpaceDE w:val="0"/>
              <w:autoSpaceDN w:val="0"/>
              <w:rPr>
                <w:bCs/>
                <w:color w:val="auto"/>
              </w:rPr>
            </w:pPr>
            <w:r w:rsidRPr="000246E3">
              <w:rPr>
                <w:bCs/>
                <w:color w:val="auto"/>
              </w:rPr>
              <w:t>3.74</w:t>
            </w:r>
          </w:p>
        </w:tc>
        <w:tc>
          <w:tcPr>
            <w:tcW w:w="709" w:type="dxa"/>
            <w:shd w:val="clear" w:color="auto" w:fill="auto"/>
            <w:vAlign w:val="center"/>
          </w:tcPr>
          <w:p w14:paraId="79C7CEFD" w14:textId="60E20CC8" w:rsidR="003E4022" w:rsidRPr="000246E3" w:rsidRDefault="003E4022" w:rsidP="005D0605">
            <w:pPr>
              <w:pStyle w:val="MDPI42tablebody"/>
              <w:autoSpaceDE w:val="0"/>
              <w:autoSpaceDN w:val="0"/>
              <w:rPr>
                <w:bCs/>
                <w:color w:val="auto"/>
              </w:rPr>
            </w:pPr>
            <w:r w:rsidRPr="000246E3">
              <w:rPr>
                <w:bCs/>
                <w:color w:val="auto"/>
              </w:rPr>
              <w:t>0.80</w:t>
            </w:r>
          </w:p>
        </w:tc>
        <w:tc>
          <w:tcPr>
            <w:tcW w:w="1109" w:type="dxa"/>
            <w:shd w:val="clear" w:color="auto" w:fill="auto"/>
            <w:vAlign w:val="center"/>
          </w:tcPr>
          <w:p w14:paraId="015CAECF" w14:textId="77777777" w:rsidR="003E4022" w:rsidRPr="000246E3" w:rsidRDefault="003E4022" w:rsidP="005D0605">
            <w:pPr>
              <w:pStyle w:val="MDPI42tablebody"/>
              <w:autoSpaceDE w:val="0"/>
              <w:autoSpaceDN w:val="0"/>
              <w:rPr>
                <w:color w:val="auto"/>
              </w:rPr>
            </w:pPr>
          </w:p>
        </w:tc>
      </w:tr>
      <w:tr w:rsidR="008573F2" w:rsidRPr="000246E3" w14:paraId="04509102" w14:textId="77777777" w:rsidTr="008573F2">
        <w:trPr>
          <w:jc w:val="center"/>
        </w:trPr>
        <w:tc>
          <w:tcPr>
            <w:tcW w:w="6237" w:type="dxa"/>
            <w:shd w:val="clear" w:color="auto" w:fill="auto"/>
            <w:vAlign w:val="center"/>
          </w:tcPr>
          <w:p w14:paraId="46963FE7" w14:textId="77777777" w:rsidR="003E4022" w:rsidRPr="000246E3" w:rsidRDefault="003E4022" w:rsidP="005D0605">
            <w:pPr>
              <w:pStyle w:val="MDPI42tablebody"/>
              <w:autoSpaceDE w:val="0"/>
              <w:autoSpaceDN w:val="0"/>
              <w:jc w:val="left"/>
              <w:rPr>
                <w:color w:val="auto"/>
              </w:rPr>
            </w:pPr>
            <w:r w:rsidRPr="000246E3">
              <w:rPr>
                <w:b/>
                <w:color w:val="auto"/>
              </w:rPr>
              <w:t>Air quality</w:t>
            </w:r>
          </w:p>
        </w:tc>
        <w:tc>
          <w:tcPr>
            <w:tcW w:w="1701" w:type="dxa"/>
            <w:shd w:val="clear" w:color="auto" w:fill="auto"/>
            <w:vAlign w:val="center"/>
          </w:tcPr>
          <w:p w14:paraId="0D1E50CC"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5F0E4759"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41D405BC" w14:textId="77777777" w:rsidR="003E4022" w:rsidRPr="000246E3" w:rsidRDefault="003E4022" w:rsidP="005D0605">
            <w:pPr>
              <w:pStyle w:val="MDPI42tablebody"/>
              <w:autoSpaceDE w:val="0"/>
              <w:autoSpaceDN w:val="0"/>
              <w:rPr>
                <w:bCs/>
                <w:color w:val="auto"/>
              </w:rPr>
            </w:pPr>
          </w:p>
        </w:tc>
        <w:tc>
          <w:tcPr>
            <w:tcW w:w="1109" w:type="dxa"/>
            <w:shd w:val="clear" w:color="auto" w:fill="auto"/>
            <w:vAlign w:val="center"/>
          </w:tcPr>
          <w:p w14:paraId="7DECE66B" w14:textId="77777777" w:rsidR="003E4022" w:rsidRPr="000246E3" w:rsidRDefault="003E4022" w:rsidP="005D0605">
            <w:pPr>
              <w:pStyle w:val="MDPI42tablebody"/>
              <w:autoSpaceDE w:val="0"/>
              <w:autoSpaceDN w:val="0"/>
              <w:rPr>
                <w:color w:val="auto"/>
              </w:rPr>
            </w:pPr>
            <w:r w:rsidRPr="000246E3">
              <w:rPr>
                <w:bCs/>
                <w:color w:val="auto"/>
              </w:rPr>
              <w:t>0.793</w:t>
            </w:r>
          </w:p>
        </w:tc>
      </w:tr>
      <w:tr w:rsidR="008573F2" w:rsidRPr="000246E3" w14:paraId="528BF267" w14:textId="77777777" w:rsidTr="008573F2">
        <w:trPr>
          <w:jc w:val="center"/>
        </w:trPr>
        <w:tc>
          <w:tcPr>
            <w:tcW w:w="6237" w:type="dxa"/>
            <w:shd w:val="clear" w:color="auto" w:fill="auto"/>
            <w:vAlign w:val="center"/>
          </w:tcPr>
          <w:p w14:paraId="21D7B034" w14:textId="77777777" w:rsidR="003E4022" w:rsidRPr="000246E3" w:rsidRDefault="003E4022" w:rsidP="005D0605">
            <w:pPr>
              <w:pStyle w:val="MDPI42tablebody"/>
              <w:autoSpaceDE w:val="0"/>
              <w:autoSpaceDN w:val="0"/>
              <w:jc w:val="left"/>
              <w:rPr>
                <w:color w:val="auto"/>
              </w:rPr>
            </w:pPr>
            <w:r w:rsidRPr="000246E3">
              <w:rPr>
                <w:bCs/>
                <w:color w:val="auto"/>
              </w:rPr>
              <w:t>1: Most of the time. there are few bad odors in my home.</w:t>
            </w:r>
          </w:p>
        </w:tc>
        <w:tc>
          <w:tcPr>
            <w:tcW w:w="1701" w:type="dxa"/>
            <w:shd w:val="clear" w:color="auto" w:fill="auto"/>
            <w:vAlign w:val="center"/>
          </w:tcPr>
          <w:p w14:paraId="6A8F7063" w14:textId="5B112E32" w:rsidR="003E4022" w:rsidRPr="000246E3" w:rsidRDefault="003E4022" w:rsidP="005D0605">
            <w:pPr>
              <w:pStyle w:val="MDPI42tablebody"/>
              <w:autoSpaceDE w:val="0"/>
              <w:autoSpaceDN w:val="0"/>
              <w:rPr>
                <w:bCs/>
                <w:color w:val="auto"/>
              </w:rPr>
            </w:pPr>
            <w:r w:rsidRPr="000246E3">
              <w:rPr>
                <w:bCs/>
                <w:color w:val="auto"/>
              </w:rPr>
              <w:t>0.75</w:t>
            </w:r>
          </w:p>
        </w:tc>
        <w:tc>
          <w:tcPr>
            <w:tcW w:w="709" w:type="dxa"/>
            <w:shd w:val="clear" w:color="auto" w:fill="auto"/>
            <w:vAlign w:val="center"/>
          </w:tcPr>
          <w:p w14:paraId="1BD77A55" w14:textId="3D261054" w:rsidR="003E4022" w:rsidRPr="000246E3" w:rsidRDefault="003E4022" w:rsidP="005D0605">
            <w:pPr>
              <w:pStyle w:val="MDPI42tablebody"/>
              <w:autoSpaceDE w:val="0"/>
              <w:autoSpaceDN w:val="0"/>
              <w:rPr>
                <w:bCs/>
                <w:color w:val="auto"/>
              </w:rPr>
            </w:pPr>
            <w:r w:rsidRPr="000246E3">
              <w:rPr>
                <w:bCs/>
                <w:color w:val="auto"/>
              </w:rPr>
              <w:t>4.01</w:t>
            </w:r>
          </w:p>
        </w:tc>
        <w:tc>
          <w:tcPr>
            <w:tcW w:w="709" w:type="dxa"/>
            <w:shd w:val="clear" w:color="auto" w:fill="auto"/>
            <w:vAlign w:val="center"/>
          </w:tcPr>
          <w:p w14:paraId="347CC5BA" w14:textId="784D2A06" w:rsidR="003E4022" w:rsidRPr="000246E3" w:rsidRDefault="003E4022" w:rsidP="005D0605">
            <w:pPr>
              <w:pStyle w:val="MDPI42tablebody"/>
              <w:autoSpaceDE w:val="0"/>
              <w:autoSpaceDN w:val="0"/>
              <w:rPr>
                <w:bCs/>
                <w:color w:val="auto"/>
              </w:rPr>
            </w:pPr>
            <w:r w:rsidRPr="000246E3">
              <w:rPr>
                <w:bCs/>
                <w:color w:val="auto"/>
              </w:rPr>
              <w:t>0.85</w:t>
            </w:r>
          </w:p>
        </w:tc>
        <w:tc>
          <w:tcPr>
            <w:tcW w:w="1109" w:type="dxa"/>
            <w:shd w:val="clear" w:color="auto" w:fill="auto"/>
            <w:vAlign w:val="center"/>
          </w:tcPr>
          <w:p w14:paraId="31BA48E9" w14:textId="77777777" w:rsidR="003E4022" w:rsidRPr="000246E3" w:rsidRDefault="003E4022" w:rsidP="005D0605">
            <w:pPr>
              <w:pStyle w:val="MDPI42tablebody"/>
              <w:autoSpaceDE w:val="0"/>
              <w:autoSpaceDN w:val="0"/>
              <w:rPr>
                <w:color w:val="auto"/>
              </w:rPr>
            </w:pPr>
          </w:p>
        </w:tc>
      </w:tr>
      <w:tr w:rsidR="008573F2" w:rsidRPr="000246E3" w14:paraId="13754390" w14:textId="77777777" w:rsidTr="008573F2">
        <w:trPr>
          <w:jc w:val="center"/>
        </w:trPr>
        <w:tc>
          <w:tcPr>
            <w:tcW w:w="6237" w:type="dxa"/>
            <w:shd w:val="clear" w:color="auto" w:fill="auto"/>
            <w:vAlign w:val="center"/>
          </w:tcPr>
          <w:p w14:paraId="5DDF3880" w14:textId="77777777" w:rsidR="003E4022" w:rsidRPr="000246E3" w:rsidRDefault="003E4022" w:rsidP="005D0605">
            <w:pPr>
              <w:pStyle w:val="MDPI42tablebody"/>
              <w:autoSpaceDE w:val="0"/>
              <w:autoSpaceDN w:val="0"/>
              <w:jc w:val="left"/>
              <w:rPr>
                <w:color w:val="auto"/>
              </w:rPr>
            </w:pPr>
            <w:r w:rsidRPr="000246E3">
              <w:rPr>
                <w:bCs/>
                <w:color w:val="auto"/>
              </w:rPr>
              <w:t>2:</w:t>
            </w:r>
            <w:r w:rsidRPr="000246E3">
              <w:rPr>
                <w:color w:val="auto"/>
              </w:rPr>
              <w:t xml:space="preserve"> </w:t>
            </w:r>
            <w:r w:rsidRPr="000246E3">
              <w:rPr>
                <w:bCs/>
                <w:color w:val="auto"/>
              </w:rPr>
              <w:t>I rarely smell smoke from my neighbors’ kitchens or other odors from the outside.</w:t>
            </w:r>
          </w:p>
        </w:tc>
        <w:tc>
          <w:tcPr>
            <w:tcW w:w="1701" w:type="dxa"/>
            <w:shd w:val="clear" w:color="auto" w:fill="auto"/>
            <w:vAlign w:val="center"/>
          </w:tcPr>
          <w:p w14:paraId="57877398" w14:textId="43521B45" w:rsidR="003E4022" w:rsidRPr="000246E3" w:rsidRDefault="003E4022" w:rsidP="005D0605">
            <w:pPr>
              <w:pStyle w:val="MDPI42tablebody"/>
              <w:autoSpaceDE w:val="0"/>
              <w:autoSpaceDN w:val="0"/>
              <w:rPr>
                <w:bCs/>
                <w:color w:val="auto"/>
              </w:rPr>
            </w:pPr>
            <w:r w:rsidRPr="000246E3">
              <w:rPr>
                <w:bCs/>
                <w:color w:val="auto"/>
              </w:rPr>
              <w:t>0.63</w:t>
            </w:r>
          </w:p>
        </w:tc>
        <w:tc>
          <w:tcPr>
            <w:tcW w:w="709" w:type="dxa"/>
            <w:shd w:val="clear" w:color="auto" w:fill="auto"/>
            <w:vAlign w:val="center"/>
          </w:tcPr>
          <w:p w14:paraId="026A7A0B" w14:textId="3FECFFE8" w:rsidR="003E4022" w:rsidRPr="000246E3" w:rsidRDefault="003E4022" w:rsidP="005D0605">
            <w:pPr>
              <w:pStyle w:val="MDPI42tablebody"/>
              <w:autoSpaceDE w:val="0"/>
              <w:autoSpaceDN w:val="0"/>
              <w:rPr>
                <w:bCs/>
                <w:color w:val="auto"/>
              </w:rPr>
            </w:pPr>
            <w:r w:rsidRPr="000246E3">
              <w:rPr>
                <w:bCs/>
                <w:color w:val="auto"/>
              </w:rPr>
              <w:t>3.57</w:t>
            </w:r>
          </w:p>
        </w:tc>
        <w:tc>
          <w:tcPr>
            <w:tcW w:w="709" w:type="dxa"/>
            <w:shd w:val="clear" w:color="auto" w:fill="auto"/>
            <w:vAlign w:val="center"/>
          </w:tcPr>
          <w:p w14:paraId="49D8BA15" w14:textId="022238F5" w:rsidR="003E4022" w:rsidRPr="000246E3" w:rsidRDefault="003E4022" w:rsidP="005D0605">
            <w:pPr>
              <w:pStyle w:val="MDPI42tablebody"/>
              <w:autoSpaceDE w:val="0"/>
              <w:autoSpaceDN w:val="0"/>
              <w:rPr>
                <w:bCs/>
                <w:color w:val="auto"/>
              </w:rPr>
            </w:pPr>
            <w:r w:rsidRPr="000246E3">
              <w:rPr>
                <w:bCs/>
                <w:color w:val="auto"/>
              </w:rPr>
              <w:t>1.04</w:t>
            </w:r>
          </w:p>
        </w:tc>
        <w:tc>
          <w:tcPr>
            <w:tcW w:w="1109" w:type="dxa"/>
            <w:shd w:val="clear" w:color="auto" w:fill="auto"/>
            <w:vAlign w:val="center"/>
          </w:tcPr>
          <w:p w14:paraId="1A67996A" w14:textId="77777777" w:rsidR="003E4022" w:rsidRPr="000246E3" w:rsidRDefault="003E4022" w:rsidP="005D0605">
            <w:pPr>
              <w:pStyle w:val="MDPI42tablebody"/>
              <w:autoSpaceDE w:val="0"/>
              <w:autoSpaceDN w:val="0"/>
              <w:rPr>
                <w:color w:val="auto"/>
              </w:rPr>
            </w:pPr>
          </w:p>
        </w:tc>
      </w:tr>
      <w:tr w:rsidR="008573F2" w:rsidRPr="000246E3" w14:paraId="1CB32D85" w14:textId="77777777" w:rsidTr="008573F2">
        <w:trPr>
          <w:jc w:val="center"/>
        </w:trPr>
        <w:tc>
          <w:tcPr>
            <w:tcW w:w="6237" w:type="dxa"/>
            <w:shd w:val="clear" w:color="auto" w:fill="auto"/>
            <w:vAlign w:val="center"/>
          </w:tcPr>
          <w:p w14:paraId="14ADACCE" w14:textId="77777777" w:rsidR="003E4022" w:rsidRPr="000246E3" w:rsidRDefault="003E4022" w:rsidP="005D0605">
            <w:pPr>
              <w:pStyle w:val="MDPI42tablebody"/>
              <w:autoSpaceDE w:val="0"/>
              <w:autoSpaceDN w:val="0"/>
              <w:jc w:val="left"/>
              <w:rPr>
                <w:color w:val="auto"/>
              </w:rPr>
            </w:pPr>
            <w:r w:rsidRPr="000246E3">
              <w:rPr>
                <w:bCs/>
                <w:color w:val="auto"/>
              </w:rPr>
              <w:t>3: I do not smell toilet odor at home.</w:t>
            </w:r>
          </w:p>
        </w:tc>
        <w:tc>
          <w:tcPr>
            <w:tcW w:w="1701" w:type="dxa"/>
            <w:shd w:val="clear" w:color="auto" w:fill="auto"/>
            <w:vAlign w:val="center"/>
          </w:tcPr>
          <w:p w14:paraId="65CB04DE" w14:textId="75EFC207" w:rsidR="003E4022" w:rsidRPr="000246E3" w:rsidRDefault="003E4022" w:rsidP="005D0605">
            <w:pPr>
              <w:pStyle w:val="MDPI42tablebody"/>
              <w:autoSpaceDE w:val="0"/>
              <w:autoSpaceDN w:val="0"/>
              <w:rPr>
                <w:bCs/>
                <w:color w:val="auto"/>
              </w:rPr>
            </w:pPr>
            <w:r w:rsidRPr="000246E3">
              <w:rPr>
                <w:bCs/>
                <w:color w:val="auto"/>
              </w:rPr>
              <w:t>0.75</w:t>
            </w:r>
          </w:p>
        </w:tc>
        <w:tc>
          <w:tcPr>
            <w:tcW w:w="709" w:type="dxa"/>
            <w:shd w:val="clear" w:color="auto" w:fill="auto"/>
            <w:vAlign w:val="center"/>
          </w:tcPr>
          <w:p w14:paraId="3886B508" w14:textId="09F37B23" w:rsidR="003E4022" w:rsidRPr="000246E3" w:rsidRDefault="003E4022" w:rsidP="005D0605">
            <w:pPr>
              <w:pStyle w:val="MDPI42tablebody"/>
              <w:autoSpaceDE w:val="0"/>
              <w:autoSpaceDN w:val="0"/>
              <w:rPr>
                <w:bCs/>
                <w:color w:val="auto"/>
              </w:rPr>
            </w:pPr>
            <w:r w:rsidRPr="000246E3">
              <w:rPr>
                <w:bCs/>
                <w:color w:val="auto"/>
              </w:rPr>
              <w:t>3.75</w:t>
            </w:r>
          </w:p>
        </w:tc>
        <w:tc>
          <w:tcPr>
            <w:tcW w:w="709" w:type="dxa"/>
            <w:shd w:val="clear" w:color="auto" w:fill="auto"/>
            <w:vAlign w:val="center"/>
          </w:tcPr>
          <w:p w14:paraId="22DBBB77" w14:textId="5CC7AA2E" w:rsidR="003E4022" w:rsidRPr="000246E3" w:rsidRDefault="003E4022" w:rsidP="005D0605">
            <w:pPr>
              <w:pStyle w:val="MDPI42tablebody"/>
              <w:autoSpaceDE w:val="0"/>
              <w:autoSpaceDN w:val="0"/>
              <w:rPr>
                <w:bCs/>
                <w:color w:val="auto"/>
              </w:rPr>
            </w:pPr>
            <w:r w:rsidRPr="000246E3">
              <w:rPr>
                <w:bCs/>
                <w:color w:val="auto"/>
              </w:rPr>
              <w:t>0.96</w:t>
            </w:r>
          </w:p>
        </w:tc>
        <w:tc>
          <w:tcPr>
            <w:tcW w:w="1109" w:type="dxa"/>
            <w:shd w:val="clear" w:color="auto" w:fill="auto"/>
            <w:vAlign w:val="center"/>
          </w:tcPr>
          <w:p w14:paraId="62B3899D" w14:textId="77777777" w:rsidR="003E4022" w:rsidRPr="000246E3" w:rsidRDefault="003E4022" w:rsidP="005D0605">
            <w:pPr>
              <w:pStyle w:val="MDPI42tablebody"/>
              <w:autoSpaceDE w:val="0"/>
              <w:autoSpaceDN w:val="0"/>
              <w:rPr>
                <w:color w:val="auto"/>
              </w:rPr>
            </w:pPr>
          </w:p>
        </w:tc>
      </w:tr>
      <w:tr w:rsidR="008573F2" w:rsidRPr="000246E3" w14:paraId="3FBC4AE0" w14:textId="77777777" w:rsidTr="008573F2">
        <w:trPr>
          <w:jc w:val="center"/>
        </w:trPr>
        <w:tc>
          <w:tcPr>
            <w:tcW w:w="6237" w:type="dxa"/>
            <w:shd w:val="clear" w:color="auto" w:fill="auto"/>
            <w:vAlign w:val="center"/>
          </w:tcPr>
          <w:p w14:paraId="20E606DC" w14:textId="77777777" w:rsidR="003E4022" w:rsidRPr="000246E3" w:rsidRDefault="003E4022" w:rsidP="005D0605">
            <w:pPr>
              <w:pStyle w:val="MDPI42tablebody"/>
              <w:autoSpaceDE w:val="0"/>
              <w:autoSpaceDN w:val="0"/>
              <w:jc w:val="left"/>
              <w:rPr>
                <w:color w:val="auto"/>
              </w:rPr>
            </w:pPr>
            <w:r w:rsidRPr="000246E3">
              <w:rPr>
                <w:bCs/>
                <w:color w:val="auto"/>
              </w:rPr>
              <w:t>4:</w:t>
            </w:r>
            <w:r w:rsidRPr="000246E3">
              <w:rPr>
                <w:color w:val="auto"/>
              </w:rPr>
              <w:t xml:space="preserve"> </w:t>
            </w:r>
            <w:r w:rsidRPr="000246E3">
              <w:rPr>
                <w:bCs/>
                <w:color w:val="auto"/>
              </w:rPr>
              <w:t>With a good ventilation at home, I rarely feel stuffy.</w:t>
            </w:r>
          </w:p>
        </w:tc>
        <w:tc>
          <w:tcPr>
            <w:tcW w:w="1701" w:type="dxa"/>
            <w:shd w:val="clear" w:color="auto" w:fill="auto"/>
            <w:vAlign w:val="center"/>
          </w:tcPr>
          <w:p w14:paraId="33A1DA99" w14:textId="72D896F3" w:rsidR="003E4022" w:rsidRPr="000246E3" w:rsidRDefault="003E4022" w:rsidP="005D0605">
            <w:pPr>
              <w:pStyle w:val="MDPI42tablebody"/>
              <w:autoSpaceDE w:val="0"/>
              <w:autoSpaceDN w:val="0"/>
              <w:rPr>
                <w:bCs/>
                <w:color w:val="auto"/>
              </w:rPr>
            </w:pPr>
            <w:r w:rsidRPr="000246E3">
              <w:rPr>
                <w:bCs/>
                <w:color w:val="auto"/>
              </w:rPr>
              <w:t>0.76</w:t>
            </w:r>
          </w:p>
        </w:tc>
        <w:tc>
          <w:tcPr>
            <w:tcW w:w="709" w:type="dxa"/>
            <w:shd w:val="clear" w:color="auto" w:fill="auto"/>
            <w:vAlign w:val="center"/>
          </w:tcPr>
          <w:p w14:paraId="634BEDA8" w14:textId="7A23EC39" w:rsidR="003E4022" w:rsidRPr="000246E3" w:rsidRDefault="003E4022" w:rsidP="005D0605">
            <w:pPr>
              <w:pStyle w:val="MDPI42tablebody"/>
              <w:autoSpaceDE w:val="0"/>
              <w:autoSpaceDN w:val="0"/>
              <w:rPr>
                <w:bCs/>
                <w:color w:val="auto"/>
              </w:rPr>
            </w:pPr>
            <w:r w:rsidRPr="000246E3">
              <w:rPr>
                <w:bCs/>
                <w:color w:val="auto"/>
              </w:rPr>
              <w:t>3.94</w:t>
            </w:r>
          </w:p>
        </w:tc>
        <w:tc>
          <w:tcPr>
            <w:tcW w:w="709" w:type="dxa"/>
            <w:shd w:val="clear" w:color="auto" w:fill="auto"/>
            <w:vAlign w:val="center"/>
          </w:tcPr>
          <w:p w14:paraId="72E92A35" w14:textId="4F2A41F7" w:rsidR="003E4022" w:rsidRPr="000246E3" w:rsidRDefault="003E4022" w:rsidP="005D0605">
            <w:pPr>
              <w:pStyle w:val="MDPI42tablebody"/>
              <w:autoSpaceDE w:val="0"/>
              <w:autoSpaceDN w:val="0"/>
              <w:rPr>
                <w:bCs/>
                <w:color w:val="auto"/>
              </w:rPr>
            </w:pPr>
            <w:r w:rsidRPr="000246E3">
              <w:rPr>
                <w:bCs/>
                <w:color w:val="auto"/>
              </w:rPr>
              <w:t>0.92</w:t>
            </w:r>
          </w:p>
        </w:tc>
        <w:tc>
          <w:tcPr>
            <w:tcW w:w="1109" w:type="dxa"/>
            <w:shd w:val="clear" w:color="auto" w:fill="auto"/>
            <w:vAlign w:val="center"/>
          </w:tcPr>
          <w:p w14:paraId="76052DD5" w14:textId="77777777" w:rsidR="003E4022" w:rsidRPr="000246E3" w:rsidRDefault="003E4022" w:rsidP="005D0605">
            <w:pPr>
              <w:pStyle w:val="MDPI42tablebody"/>
              <w:autoSpaceDE w:val="0"/>
              <w:autoSpaceDN w:val="0"/>
              <w:rPr>
                <w:color w:val="auto"/>
              </w:rPr>
            </w:pPr>
          </w:p>
        </w:tc>
      </w:tr>
      <w:tr w:rsidR="008573F2" w:rsidRPr="000246E3" w14:paraId="658D1AC0" w14:textId="77777777" w:rsidTr="008573F2">
        <w:trPr>
          <w:jc w:val="center"/>
        </w:trPr>
        <w:tc>
          <w:tcPr>
            <w:tcW w:w="6237" w:type="dxa"/>
            <w:shd w:val="clear" w:color="auto" w:fill="auto"/>
            <w:vAlign w:val="center"/>
          </w:tcPr>
          <w:p w14:paraId="35914F03" w14:textId="77777777" w:rsidR="003E4022" w:rsidRPr="000246E3" w:rsidRDefault="003E4022" w:rsidP="005D0605">
            <w:pPr>
              <w:pStyle w:val="MDPI42tablebody"/>
              <w:autoSpaceDE w:val="0"/>
              <w:autoSpaceDN w:val="0"/>
              <w:jc w:val="left"/>
              <w:rPr>
                <w:color w:val="auto"/>
              </w:rPr>
            </w:pPr>
            <w:r w:rsidRPr="000246E3">
              <w:rPr>
                <w:bCs/>
                <w:color w:val="auto"/>
              </w:rPr>
              <w:t>5</w:t>
            </w:r>
            <w:r w:rsidRPr="000246E3">
              <w:rPr>
                <w:color w:val="auto"/>
              </w:rPr>
              <w:t xml:space="preserve">: </w:t>
            </w:r>
            <w:r w:rsidRPr="000246E3">
              <w:rPr>
                <w:bCs/>
                <w:color w:val="auto"/>
              </w:rPr>
              <w:t>How satisfied are you with the air quality in your home?</w:t>
            </w:r>
          </w:p>
        </w:tc>
        <w:tc>
          <w:tcPr>
            <w:tcW w:w="1701" w:type="dxa"/>
            <w:shd w:val="clear" w:color="auto" w:fill="auto"/>
            <w:vAlign w:val="center"/>
          </w:tcPr>
          <w:p w14:paraId="2291058D" w14:textId="233172EE" w:rsidR="003E4022" w:rsidRPr="000246E3" w:rsidRDefault="003E4022" w:rsidP="005D0605">
            <w:pPr>
              <w:pStyle w:val="MDPI42tablebody"/>
              <w:autoSpaceDE w:val="0"/>
              <w:autoSpaceDN w:val="0"/>
              <w:rPr>
                <w:bCs/>
                <w:color w:val="auto"/>
              </w:rPr>
            </w:pPr>
            <w:r w:rsidRPr="000246E3">
              <w:rPr>
                <w:bCs/>
                <w:color w:val="auto"/>
              </w:rPr>
              <w:t>0.84</w:t>
            </w:r>
          </w:p>
        </w:tc>
        <w:tc>
          <w:tcPr>
            <w:tcW w:w="709" w:type="dxa"/>
            <w:shd w:val="clear" w:color="auto" w:fill="auto"/>
            <w:vAlign w:val="center"/>
          </w:tcPr>
          <w:p w14:paraId="308EB56F" w14:textId="3B12D1E7" w:rsidR="003E4022" w:rsidRPr="000246E3" w:rsidRDefault="003E4022" w:rsidP="005D0605">
            <w:pPr>
              <w:pStyle w:val="MDPI42tablebody"/>
              <w:autoSpaceDE w:val="0"/>
              <w:autoSpaceDN w:val="0"/>
              <w:rPr>
                <w:bCs/>
                <w:color w:val="auto"/>
              </w:rPr>
            </w:pPr>
            <w:r w:rsidRPr="000246E3">
              <w:rPr>
                <w:bCs/>
                <w:color w:val="auto"/>
              </w:rPr>
              <w:t>3.89</w:t>
            </w:r>
          </w:p>
        </w:tc>
        <w:tc>
          <w:tcPr>
            <w:tcW w:w="709" w:type="dxa"/>
            <w:shd w:val="clear" w:color="auto" w:fill="auto"/>
            <w:vAlign w:val="center"/>
          </w:tcPr>
          <w:p w14:paraId="6DD33A8A" w14:textId="5C0B62A8" w:rsidR="003E4022" w:rsidRPr="000246E3" w:rsidRDefault="003E4022" w:rsidP="005D0605">
            <w:pPr>
              <w:pStyle w:val="MDPI42tablebody"/>
              <w:autoSpaceDE w:val="0"/>
              <w:autoSpaceDN w:val="0"/>
              <w:rPr>
                <w:bCs/>
                <w:color w:val="auto"/>
              </w:rPr>
            </w:pPr>
            <w:r w:rsidRPr="000246E3">
              <w:rPr>
                <w:bCs/>
                <w:color w:val="auto"/>
              </w:rPr>
              <w:t>0.85</w:t>
            </w:r>
          </w:p>
        </w:tc>
        <w:tc>
          <w:tcPr>
            <w:tcW w:w="1109" w:type="dxa"/>
            <w:shd w:val="clear" w:color="auto" w:fill="auto"/>
            <w:vAlign w:val="center"/>
          </w:tcPr>
          <w:p w14:paraId="5B79AA74" w14:textId="77777777" w:rsidR="003E4022" w:rsidRPr="000246E3" w:rsidRDefault="003E4022" w:rsidP="005D0605">
            <w:pPr>
              <w:pStyle w:val="MDPI42tablebody"/>
              <w:autoSpaceDE w:val="0"/>
              <w:autoSpaceDN w:val="0"/>
              <w:rPr>
                <w:color w:val="auto"/>
              </w:rPr>
            </w:pPr>
          </w:p>
        </w:tc>
      </w:tr>
      <w:tr w:rsidR="008573F2" w:rsidRPr="000246E3" w14:paraId="2D0DBB2A" w14:textId="77777777" w:rsidTr="008573F2">
        <w:trPr>
          <w:jc w:val="center"/>
        </w:trPr>
        <w:tc>
          <w:tcPr>
            <w:tcW w:w="6237" w:type="dxa"/>
            <w:shd w:val="clear" w:color="auto" w:fill="auto"/>
            <w:vAlign w:val="center"/>
          </w:tcPr>
          <w:p w14:paraId="71482631" w14:textId="77777777" w:rsidR="003E4022" w:rsidRPr="000246E3" w:rsidRDefault="003E4022" w:rsidP="005D0605">
            <w:pPr>
              <w:pStyle w:val="MDPI42tablebody"/>
              <w:autoSpaceDE w:val="0"/>
              <w:autoSpaceDN w:val="0"/>
              <w:jc w:val="left"/>
              <w:rPr>
                <w:color w:val="auto"/>
              </w:rPr>
            </w:pPr>
            <w:r w:rsidRPr="000246E3">
              <w:rPr>
                <w:b/>
                <w:color w:val="auto"/>
              </w:rPr>
              <w:t>Maintenance and cleanliness</w:t>
            </w:r>
          </w:p>
        </w:tc>
        <w:tc>
          <w:tcPr>
            <w:tcW w:w="1701" w:type="dxa"/>
            <w:shd w:val="clear" w:color="auto" w:fill="auto"/>
            <w:vAlign w:val="center"/>
          </w:tcPr>
          <w:p w14:paraId="77EE1BF6"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04B39772" w14:textId="77777777" w:rsidR="003E4022" w:rsidRPr="000246E3" w:rsidRDefault="003E4022" w:rsidP="005D0605">
            <w:pPr>
              <w:pStyle w:val="MDPI42tablebody"/>
              <w:autoSpaceDE w:val="0"/>
              <w:autoSpaceDN w:val="0"/>
              <w:rPr>
                <w:bCs/>
                <w:color w:val="auto"/>
              </w:rPr>
            </w:pPr>
          </w:p>
        </w:tc>
        <w:tc>
          <w:tcPr>
            <w:tcW w:w="709" w:type="dxa"/>
            <w:shd w:val="clear" w:color="auto" w:fill="auto"/>
            <w:vAlign w:val="center"/>
          </w:tcPr>
          <w:p w14:paraId="78C59341" w14:textId="77777777" w:rsidR="003E4022" w:rsidRPr="000246E3" w:rsidRDefault="003E4022" w:rsidP="005D0605">
            <w:pPr>
              <w:pStyle w:val="MDPI42tablebody"/>
              <w:autoSpaceDE w:val="0"/>
              <w:autoSpaceDN w:val="0"/>
              <w:rPr>
                <w:bCs/>
                <w:color w:val="auto"/>
              </w:rPr>
            </w:pPr>
          </w:p>
        </w:tc>
        <w:tc>
          <w:tcPr>
            <w:tcW w:w="1109" w:type="dxa"/>
            <w:shd w:val="clear" w:color="auto" w:fill="auto"/>
            <w:vAlign w:val="center"/>
          </w:tcPr>
          <w:p w14:paraId="4EAF1036" w14:textId="77777777" w:rsidR="003E4022" w:rsidRPr="000246E3" w:rsidRDefault="003E4022" w:rsidP="005D0605">
            <w:pPr>
              <w:pStyle w:val="MDPI42tablebody"/>
              <w:autoSpaceDE w:val="0"/>
              <w:autoSpaceDN w:val="0"/>
              <w:rPr>
                <w:color w:val="auto"/>
              </w:rPr>
            </w:pPr>
            <w:r w:rsidRPr="000246E3">
              <w:rPr>
                <w:bCs/>
                <w:color w:val="auto"/>
              </w:rPr>
              <w:t>0.874</w:t>
            </w:r>
          </w:p>
        </w:tc>
      </w:tr>
      <w:tr w:rsidR="008573F2" w:rsidRPr="000246E3" w14:paraId="15A397B7" w14:textId="77777777" w:rsidTr="008573F2">
        <w:trPr>
          <w:jc w:val="center"/>
        </w:trPr>
        <w:tc>
          <w:tcPr>
            <w:tcW w:w="6237" w:type="dxa"/>
            <w:shd w:val="clear" w:color="auto" w:fill="auto"/>
            <w:vAlign w:val="center"/>
          </w:tcPr>
          <w:p w14:paraId="02D2020B" w14:textId="282E78C6" w:rsidR="003E4022" w:rsidRPr="000246E3" w:rsidRDefault="003E4022" w:rsidP="005D0605">
            <w:pPr>
              <w:pStyle w:val="MDPI42tablebody"/>
              <w:autoSpaceDE w:val="0"/>
              <w:autoSpaceDN w:val="0"/>
              <w:jc w:val="left"/>
              <w:rPr>
                <w:bCs/>
                <w:color w:val="auto"/>
              </w:rPr>
            </w:pPr>
            <w:r w:rsidRPr="000246E3">
              <w:rPr>
                <w:bCs/>
                <w:color w:val="auto"/>
              </w:rPr>
              <w:t>1</w:t>
            </w:r>
            <w:r w:rsidRPr="000246E3">
              <w:rPr>
                <w:color w:val="auto"/>
              </w:rPr>
              <w:t xml:space="preserve">: </w:t>
            </w:r>
            <w:r w:rsidRPr="000246E3">
              <w:rPr>
                <w:bCs/>
                <w:color w:val="auto"/>
              </w:rPr>
              <w:t>My home is regularly cleaned, and the floors maintained in good</w:t>
            </w:r>
          </w:p>
          <w:p w14:paraId="4DA513EC" w14:textId="77777777" w:rsidR="003E4022" w:rsidRPr="000246E3" w:rsidRDefault="003E4022" w:rsidP="005D0605">
            <w:pPr>
              <w:pStyle w:val="MDPI42tablebody"/>
              <w:autoSpaceDE w:val="0"/>
              <w:autoSpaceDN w:val="0"/>
              <w:jc w:val="left"/>
              <w:rPr>
                <w:color w:val="auto"/>
              </w:rPr>
            </w:pPr>
            <w:r w:rsidRPr="000246E3">
              <w:rPr>
                <w:bCs/>
                <w:color w:val="auto"/>
              </w:rPr>
              <w:t>condition.</w:t>
            </w:r>
          </w:p>
        </w:tc>
        <w:tc>
          <w:tcPr>
            <w:tcW w:w="1701" w:type="dxa"/>
            <w:shd w:val="clear" w:color="auto" w:fill="auto"/>
            <w:vAlign w:val="center"/>
          </w:tcPr>
          <w:p w14:paraId="50FA19DB" w14:textId="3BD4BBC5" w:rsidR="003E4022" w:rsidRPr="000246E3" w:rsidRDefault="003E4022" w:rsidP="005D0605">
            <w:pPr>
              <w:pStyle w:val="MDPI42tablebody"/>
              <w:autoSpaceDE w:val="0"/>
              <w:autoSpaceDN w:val="0"/>
              <w:rPr>
                <w:bCs/>
                <w:color w:val="auto"/>
              </w:rPr>
            </w:pPr>
            <w:r w:rsidRPr="000246E3">
              <w:rPr>
                <w:bCs/>
                <w:color w:val="auto"/>
              </w:rPr>
              <w:t>0.88</w:t>
            </w:r>
          </w:p>
        </w:tc>
        <w:tc>
          <w:tcPr>
            <w:tcW w:w="709" w:type="dxa"/>
            <w:shd w:val="clear" w:color="auto" w:fill="auto"/>
            <w:vAlign w:val="center"/>
          </w:tcPr>
          <w:p w14:paraId="25BEBE3A" w14:textId="6B344E41" w:rsidR="003E4022" w:rsidRPr="000246E3" w:rsidRDefault="003E4022" w:rsidP="005D0605">
            <w:pPr>
              <w:pStyle w:val="MDPI42tablebody"/>
              <w:autoSpaceDE w:val="0"/>
              <w:autoSpaceDN w:val="0"/>
              <w:rPr>
                <w:bCs/>
                <w:color w:val="auto"/>
              </w:rPr>
            </w:pPr>
            <w:r w:rsidRPr="000246E3">
              <w:rPr>
                <w:bCs/>
                <w:color w:val="auto"/>
              </w:rPr>
              <w:t>3.92</w:t>
            </w:r>
          </w:p>
        </w:tc>
        <w:tc>
          <w:tcPr>
            <w:tcW w:w="709" w:type="dxa"/>
            <w:shd w:val="clear" w:color="auto" w:fill="auto"/>
            <w:vAlign w:val="center"/>
          </w:tcPr>
          <w:p w14:paraId="21947E7B" w14:textId="50AAFDB6" w:rsidR="003E4022" w:rsidRPr="000246E3" w:rsidRDefault="003E4022" w:rsidP="005D0605">
            <w:pPr>
              <w:pStyle w:val="MDPI42tablebody"/>
              <w:autoSpaceDE w:val="0"/>
              <w:autoSpaceDN w:val="0"/>
              <w:rPr>
                <w:bCs/>
                <w:color w:val="auto"/>
              </w:rPr>
            </w:pPr>
            <w:r w:rsidRPr="000246E3">
              <w:rPr>
                <w:bCs/>
                <w:color w:val="auto"/>
              </w:rPr>
              <w:t>0.93</w:t>
            </w:r>
          </w:p>
        </w:tc>
        <w:tc>
          <w:tcPr>
            <w:tcW w:w="1109" w:type="dxa"/>
            <w:shd w:val="clear" w:color="auto" w:fill="auto"/>
            <w:vAlign w:val="center"/>
          </w:tcPr>
          <w:p w14:paraId="58C4EC21" w14:textId="77777777" w:rsidR="003E4022" w:rsidRPr="000246E3" w:rsidRDefault="003E4022" w:rsidP="005D0605">
            <w:pPr>
              <w:pStyle w:val="MDPI42tablebody"/>
              <w:autoSpaceDE w:val="0"/>
              <w:autoSpaceDN w:val="0"/>
              <w:rPr>
                <w:color w:val="auto"/>
              </w:rPr>
            </w:pPr>
          </w:p>
        </w:tc>
      </w:tr>
      <w:tr w:rsidR="008573F2" w:rsidRPr="000246E3" w14:paraId="157AACB2" w14:textId="77777777" w:rsidTr="008573F2">
        <w:trPr>
          <w:jc w:val="center"/>
        </w:trPr>
        <w:tc>
          <w:tcPr>
            <w:tcW w:w="6237" w:type="dxa"/>
            <w:shd w:val="clear" w:color="auto" w:fill="auto"/>
            <w:vAlign w:val="center"/>
          </w:tcPr>
          <w:p w14:paraId="40000645" w14:textId="77777777" w:rsidR="003E4022" w:rsidRPr="000246E3" w:rsidRDefault="003E4022" w:rsidP="005D0605">
            <w:pPr>
              <w:pStyle w:val="MDPI42tablebody"/>
              <w:autoSpaceDE w:val="0"/>
              <w:autoSpaceDN w:val="0"/>
              <w:jc w:val="left"/>
              <w:rPr>
                <w:color w:val="auto"/>
              </w:rPr>
            </w:pPr>
            <w:r w:rsidRPr="000246E3">
              <w:rPr>
                <w:bCs/>
                <w:color w:val="auto"/>
              </w:rPr>
              <w:lastRenderedPageBreak/>
              <w:t>2: My home is kept clean and tidy.</w:t>
            </w:r>
          </w:p>
        </w:tc>
        <w:tc>
          <w:tcPr>
            <w:tcW w:w="1701" w:type="dxa"/>
            <w:shd w:val="clear" w:color="auto" w:fill="auto"/>
            <w:vAlign w:val="center"/>
          </w:tcPr>
          <w:p w14:paraId="5BFD6725" w14:textId="4AD410C0" w:rsidR="003E4022" w:rsidRPr="000246E3" w:rsidRDefault="003E4022" w:rsidP="005D0605">
            <w:pPr>
              <w:pStyle w:val="MDPI42tablebody"/>
              <w:autoSpaceDE w:val="0"/>
              <w:autoSpaceDN w:val="0"/>
              <w:rPr>
                <w:bCs/>
                <w:color w:val="auto"/>
              </w:rPr>
            </w:pPr>
            <w:r w:rsidRPr="000246E3">
              <w:rPr>
                <w:bCs/>
                <w:color w:val="auto"/>
              </w:rPr>
              <w:t>0.91</w:t>
            </w:r>
          </w:p>
        </w:tc>
        <w:tc>
          <w:tcPr>
            <w:tcW w:w="709" w:type="dxa"/>
            <w:shd w:val="clear" w:color="auto" w:fill="auto"/>
            <w:vAlign w:val="center"/>
          </w:tcPr>
          <w:p w14:paraId="236AEDBB" w14:textId="4493633A" w:rsidR="003E4022" w:rsidRPr="000246E3" w:rsidRDefault="003E4022" w:rsidP="005D0605">
            <w:pPr>
              <w:pStyle w:val="MDPI42tablebody"/>
              <w:autoSpaceDE w:val="0"/>
              <w:autoSpaceDN w:val="0"/>
              <w:rPr>
                <w:bCs/>
                <w:color w:val="auto"/>
              </w:rPr>
            </w:pPr>
            <w:r w:rsidRPr="000246E3">
              <w:rPr>
                <w:bCs/>
                <w:color w:val="auto"/>
              </w:rPr>
              <w:t>3.77</w:t>
            </w:r>
          </w:p>
        </w:tc>
        <w:tc>
          <w:tcPr>
            <w:tcW w:w="709" w:type="dxa"/>
            <w:shd w:val="clear" w:color="auto" w:fill="auto"/>
            <w:vAlign w:val="center"/>
          </w:tcPr>
          <w:p w14:paraId="582ED900" w14:textId="65527ADD" w:rsidR="003E4022" w:rsidRPr="000246E3" w:rsidRDefault="003E4022" w:rsidP="005D0605">
            <w:pPr>
              <w:pStyle w:val="MDPI42tablebody"/>
              <w:autoSpaceDE w:val="0"/>
              <w:autoSpaceDN w:val="0"/>
              <w:rPr>
                <w:bCs/>
                <w:color w:val="auto"/>
              </w:rPr>
            </w:pPr>
            <w:r w:rsidRPr="000246E3">
              <w:rPr>
                <w:bCs/>
                <w:color w:val="auto"/>
              </w:rPr>
              <w:t>0.92</w:t>
            </w:r>
          </w:p>
        </w:tc>
        <w:tc>
          <w:tcPr>
            <w:tcW w:w="1109" w:type="dxa"/>
            <w:shd w:val="clear" w:color="auto" w:fill="auto"/>
            <w:vAlign w:val="center"/>
          </w:tcPr>
          <w:p w14:paraId="1847CC70" w14:textId="77777777" w:rsidR="003E4022" w:rsidRPr="000246E3" w:rsidRDefault="003E4022" w:rsidP="005D0605">
            <w:pPr>
              <w:pStyle w:val="MDPI42tablebody"/>
              <w:autoSpaceDE w:val="0"/>
              <w:autoSpaceDN w:val="0"/>
              <w:rPr>
                <w:color w:val="auto"/>
              </w:rPr>
            </w:pPr>
          </w:p>
        </w:tc>
      </w:tr>
      <w:tr w:rsidR="008573F2" w:rsidRPr="000246E3" w14:paraId="22788E8B" w14:textId="77777777" w:rsidTr="008573F2">
        <w:trPr>
          <w:jc w:val="center"/>
        </w:trPr>
        <w:tc>
          <w:tcPr>
            <w:tcW w:w="6237" w:type="dxa"/>
            <w:tcBorders>
              <w:bottom w:val="single" w:sz="8" w:space="0" w:color="auto"/>
            </w:tcBorders>
            <w:shd w:val="clear" w:color="auto" w:fill="auto"/>
            <w:vAlign w:val="center"/>
          </w:tcPr>
          <w:p w14:paraId="1E3FF17F" w14:textId="19DC0E69" w:rsidR="003E4022" w:rsidRPr="000246E3" w:rsidRDefault="003E4022" w:rsidP="005D0605">
            <w:pPr>
              <w:pStyle w:val="MDPI42tablebody"/>
              <w:autoSpaceDE w:val="0"/>
              <w:autoSpaceDN w:val="0"/>
              <w:jc w:val="left"/>
              <w:rPr>
                <w:color w:val="auto"/>
              </w:rPr>
            </w:pPr>
            <w:r w:rsidRPr="000246E3">
              <w:rPr>
                <w:bCs/>
                <w:color w:val="auto"/>
              </w:rPr>
              <w:t>3</w:t>
            </w:r>
            <w:r w:rsidRPr="000246E3">
              <w:rPr>
                <w:color w:val="auto"/>
              </w:rPr>
              <w:t>: H</w:t>
            </w:r>
            <w:r w:rsidRPr="000246E3">
              <w:rPr>
                <w:bCs/>
                <w:color w:val="auto"/>
              </w:rPr>
              <w:t>ow satisfied are you with the maintenance and cleanliness in your home?</w:t>
            </w:r>
          </w:p>
        </w:tc>
        <w:tc>
          <w:tcPr>
            <w:tcW w:w="1701" w:type="dxa"/>
            <w:tcBorders>
              <w:bottom w:val="single" w:sz="8" w:space="0" w:color="auto"/>
            </w:tcBorders>
            <w:shd w:val="clear" w:color="auto" w:fill="auto"/>
            <w:vAlign w:val="center"/>
          </w:tcPr>
          <w:p w14:paraId="16205DE5" w14:textId="2840657A" w:rsidR="003E4022" w:rsidRPr="000246E3" w:rsidRDefault="003E4022" w:rsidP="005D0605">
            <w:pPr>
              <w:pStyle w:val="MDPI42tablebody"/>
              <w:autoSpaceDE w:val="0"/>
              <w:autoSpaceDN w:val="0"/>
              <w:rPr>
                <w:bCs/>
                <w:color w:val="auto"/>
              </w:rPr>
            </w:pPr>
            <w:r w:rsidRPr="000246E3">
              <w:rPr>
                <w:bCs/>
                <w:color w:val="auto"/>
              </w:rPr>
              <w:t>0.90</w:t>
            </w:r>
          </w:p>
        </w:tc>
        <w:tc>
          <w:tcPr>
            <w:tcW w:w="709" w:type="dxa"/>
            <w:tcBorders>
              <w:bottom w:val="single" w:sz="8" w:space="0" w:color="auto"/>
            </w:tcBorders>
            <w:shd w:val="clear" w:color="auto" w:fill="auto"/>
            <w:vAlign w:val="center"/>
          </w:tcPr>
          <w:p w14:paraId="72BEDBFA" w14:textId="4981B018" w:rsidR="003E4022" w:rsidRPr="000246E3" w:rsidRDefault="003E4022" w:rsidP="005D0605">
            <w:pPr>
              <w:pStyle w:val="MDPI42tablebody"/>
              <w:autoSpaceDE w:val="0"/>
              <w:autoSpaceDN w:val="0"/>
              <w:rPr>
                <w:bCs/>
                <w:color w:val="auto"/>
              </w:rPr>
            </w:pPr>
            <w:r w:rsidRPr="000246E3">
              <w:rPr>
                <w:bCs/>
                <w:color w:val="auto"/>
              </w:rPr>
              <w:t>3.86</w:t>
            </w:r>
          </w:p>
        </w:tc>
        <w:tc>
          <w:tcPr>
            <w:tcW w:w="709" w:type="dxa"/>
            <w:tcBorders>
              <w:bottom w:val="single" w:sz="8" w:space="0" w:color="auto"/>
            </w:tcBorders>
            <w:shd w:val="clear" w:color="auto" w:fill="auto"/>
            <w:vAlign w:val="center"/>
          </w:tcPr>
          <w:p w14:paraId="1F09F218" w14:textId="0F4D5A18" w:rsidR="003E4022" w:rsidRPr="000246E3" w:rsidRDefault="003E4022" w:rsidP="005D0605">
            <w:pPr>
              <w:pStyle w:val="MDPI42tablebody"/>
              <w:autoSpaceDE w:val="0"/>
              <w:autoSpaceDN w:val="0"/>
              <w:rPr>
                <w:bCs/>
                <w:color w:val="auto"/>
              </w:rPr>
            </w:pPr>
            <w:r w:rsidRPr="000246E3">
              <w:rPr>
                <w:bCs/>
                <w:color w:val="auto"/>
              </w:rPr>
              <w:t>0.87</w:t>
            </w:r>
          </w:p>
        </w:tc>
        <w:tc>
          <w:tcPr>
            <w:tcW w:w="1109" w:type="dxa"/>
            <w:tcBorders>
              <w:bottom w:val="single" w:sz="8" w:space="0" w:color="auto"/>
            </w:tcBorders>
            <w:shd w:val="clear" w:color="auto" w:fill="auto"/>
            <w:vAlign w:val="center"/>
          </w:tcPr>
          <w:p w14:paraId="5B994853" w14:textId="77777777" w:rsidR="003E4022" w:rsidRPr="000246E3" w:rsidRDefault="003E4022" w:rsidP="005D0605">
            <w:pPr>
              <w:pStyle w:val="MDPI42tablebody"/>
              <w:autoSpaceDE w:val="0"/>
              <w:autoSpaceDN w:val="0"/>
              <w:rPr>
                <w:color w:val="auto"/>
              </w:rPr>
            </w:pPr>
          </w:p>
        </w:tc>
      </w:tr>
    </w:tbl>
    <w:p w14:paraId="06011DAD" w14:textId="7529B9B4" w:rsidR="003E4022" w:rsidRPr="000246E3" w:rsidRDefault="009A60CD" w:rsidP="009A60CD">
      <w:pPr>
        <w:pStyle w:val="MDPI22heading2"/>
        <w:spacing w:before="240"/>
      </w:pPr>
      <w:r w:rsidRPr="000246E3">
        <w:t xml:space="preserve">3.3. </w:t>
      </w:r>
      <w:r w:rsidR="003E4022" w:rsidRPr="000246E3">
        <w:t>Descriptive Statistics and Correlation Analysis</w:t>
      </w:r>
    </w:p>
    <w:p w14:paraId="73DC2BA5" w14:textId="77777777" w:rsidR="003E4022" w:rsidRPr="000246E3" w:rsidRDefault="003E4022" w:rsidP="005D0605">
      <w:pPr>
        <w:pStyle w:val="MDPI31text"/>
      </w:pPr>
      <w:r w:rsidRPr="000246E3">
        <w:t>Table 4 presents the descriptive statistics and correlation analysis between the five environmental variables, overall satisfaction, and the two health measures.</w:t>
      </w:r>
    </w:p>
    <w:p w14:paraId="26A718BB" w14:textId="42092E00" w:rsidR="003E4022" w:rsidRPr="000246E3" w:rsidRDefault="005D0605" w:rsidP="005D0605">
      <w:pPr>
        <w:pStyle w:val="MDPI41tablecaption"/>
      </w:pPr>
      <w:r w:rsidRPr="000246E3">
        <w:rPr>
          <w:b/>
        </w:rPr>
        <w:t xml:space="preserve">Table 4. </w:t>
      </w:r>
      <w:r w:rsidR="003E4022" w:rsidRPr="000246E3">
        <w:t>Descriptive statistics and correlation matrix for the main variables.</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835"/>
        <w:gridCol w:w="993"/>
        <w:gridCol w:w="567"/>
        <w:gridCol w:w="567"/>
        <w:gridCol w:w="727"/>
        <w:gridCol w:w="796"/>
        <w:gridCol w:w="796"/>
        <w:gridCol w:w="796"/>
        <w:gridCol w:w="796"/>
        <w:gridCol w:w="796"/>
        <w:gridCol w:w="796"/>
      </w:tblGrid>
      <w:tr w:rsidR="005D0605" w:rsidRPr="000246E3" w14:paraId="0B7AC0D3" w14:textId="77777777" w:rsidTr="008573F2">
        <w:trPr>
          <w:jc w:val="center"/>
        </w:trPr>
        <w:tc>
          <w:tcPr>
            <w:tcW w:w="2835" w:type="dxa"/>
            <w:tcBorders>
              <w:top w:val="single" w:sz="8" w:space="0" w:color="auto"/>
              <w:bottom w:val="single" w:sz="4" w:space="0" w:color="auto"/>
            </w:tcBorders>
            <w:shd w:val="clear" w:color="auto" w:fill="auto"/>
            <w:vAlign w:val="center"/>
          </w:tcPr>
          <w:p w14:paraId="736C7860" w14:textId="77777777" w:rsidR="003E4022" w:rsidRPr="000246E3" w:rsidRDefault="003E4022" w:rsidP="005D0605">
            <w:pPr>
              <w:pStyle w:val="MDPI42tablebody"/>
              <w:autoSpaceDE w:val="0"/>
              <w:autoSpaceDN w:val="0"/>
              <w:jc w:val="left"/>
              <w:rPr>
                <w:b/>
                <w:bCs/>
                <w:color w:val="auto"/>
              </w:rPr>
            </w:pPr>
            <w:r w:rsidRPr="000246E3">
              <w:rPr>
                <w:b/>
                <w:bCs/>
                <w:color w:val="auto"/>
              </w:rPr>
              <w:t>Variable</w:t>
            </w:r>
          </w:p>
        </w:tc>
        <w:tc>
          <w:tcPr>
            <w:tcW w:w="993" w:type="dxa"/>
            <w:tcBorders>
              <w:top w:val="single" w:sz="8" w:space="0" w:color="auto"/>
              <w:bottom w:val="single" w:sz="4" w:space="0" w:color="auto"/>
            </w:tcBorders>
            <w:shd w:val="clear" w:color="auto" w:fill="auto"/>
            <w:vAlign w:val="center"/>
          </w:tcPr>
          <w:p w14:paraId="2352EECB" w14:textId="77777777" w:rsidR="003E4022" w:rsidRPr="000246E3" w:rsidRDefault="003E4022" w:rsidP="005D0605">
            <w:pPr>
              <w:pStyle w:val="MDPI42tablebody"/>
              <w:autoSpaceDE w:val="0"/>
              <w:autoSpaceDN w:val="0"/>
              <w:rPr>
                <w:b/>
                <w:bCs/>
                <w:color w:val="auto"/>
              </w:rPr>
            </w:pPr>
            <w:r w:rsidRPr="000246E3">
              <w:rPr>
                <w:b/>
                <w:bCs/>
                <w:color w:val="auto"/>
              </w:rPr>
              <w:t>Mean</w:t>
            </w:r>
          </w:p>
        </w:tc>
        <w:tc>
          <w:tcPr>
            <w:tcW w:w="567" w:type="dxa"/>
            <w:tcBorders>
              <w:top w:val="single" w:sz="8" w:space="0" w:color="auto"/>
              <w:bottom w:val="single" w:sz="4" w:space="0" w:color="auto"/>
            </w:tcBorders>
            <w:shd w:val="clear" w:color="auto" w:fill="auto"/>
            <w:vAlign w:val="center"/>
          </w:tcPr>
          <w:p w14:paraId="3F9F9539" w14:textId="77777777" w:rsidR="003E4022" w:rsidRPr="000246E3" w:rsidRDefault="003E4022" w:rsidP="005D0605">
            <w:pPr>
              <w:pStyle w:val="MDPI42tablebody"/>
              <w:autoSpaceDE w:val="0"/>
              <w:autoSpaceDN w:val="0"/>
              <w:rPr>
                <w:b/>
                <w:bCs/>
                <w:i/>
                <w:iCs/>
                <w:color w:val="auto"/>
              </w:rPr>
            </w:pPr>
            <w:r w:rsidRPr="000246E3">
              <w:rPr>
                <w:b/>
                <w:bCs/>
                <w:i/>
                <w:iCs/>
                <w:color w:val="auto"/>
              </w:rPr>
              <w:t>SD</w:t>
            </w:r>
          </w:p>
        </w:tc>
        <w:tc>
          <w:tcPr>
            <w:tcW w:w="567" w:type="dxa"/>
            <w:tcBorders>
              <w:top w:val="single" w:sz="8" w:space="0" w:color="auto"/>
              <w:bottom w:val="single" w:sz="4" w:space="0" w:color="auto"/>
            </w:tcBorders>
            <w:shd w:val="clear" w:color="auto" w:fill="auto"/>
            <w:vAlign w:val="center"/>
          </w:tcPr>
          <w:p w14:paraId="682C7D60" w14:textId="77777777" w:rsidR="003E4022" w:rsidRPr="000246E3" w:rsidRDefault="003E4022" w:rsidP="005D0605">
            <w:pPr>
              <w:pStyle w:val="MDPI42tablebody"/>
              <w:autoSpaceDE w:val="0"/>
              <w:autoSpaceDN w:val="0"/>
              <w:rPr>
                <w:b/>
                <w:bCs/>
                <w:color w:val="auto"/>
              </w:rPr>
            </w:pPr>
            <w:r w:rsidRPr="000246E3">
              <w:rPr>
                <w:b/>
                <w:bCs/>
                <w:color w:val="auto"/>
              </w:rPr>
              <w:t>1</w:t>
            </w:r>
          </w:p>
        </w:tc>
        <w:tc>
          <w:tcPr>
            <w:tcW w:w="727" w:type="dxa"/>
            <w:tcBorders>
              <w:top w:val="single" w:sz="8" w:space="0" w:color="auto"/>
              <w:bottom w:val="single" w:sz="4" w:space="0" w:color="auto"/>
            </w:tcBorders>
            <w:shd w:val="clear" w:color="auto" w:fill="auto"/>
            <w:vAlign w:val="center"/>
          </w:tcPr>
          <w:p w14:paraId="0DD2CBA2" w14:textId="77777777" w:rsidR="003E4022" w:rsidRPr="000246E3" w:rsidRDefault="003E4022" w:rsidP="005D0605">
            <w:pPr>
              <w:pStyle w:val="MDPI42tablebody"/>
              <w:autoSpaceDE w:val="0"/>
              <w:autoSpaceDN w:val="0"/>
              <w:rPr>
                <w:b/>
                <w:bCs/>
                <w:color w:val="auto"/>
              </w:rPr>
            </w:pPr>
            <w:r w:rsidRPr="000246E3">
              <w:rPr>
                <w:b/>
                <w:bCs/>
                <w:color w:val="auto"/>
              </w:rPr>
              <w:t>2</w:t>
            </w:r>
          </w:p>
        </w:tc>
        <w:tc>
          <w:tcPr>
            <w:tcW w:w="796" w:type="dxa"/>
            <w:tcBorders>
              <w:top w:val="single" w:sz="8" w:space="0" w:color="auto"/>
              <w:bottom w:val="single" w:sz="4" w:space="0" w:color="auto"/>
            </w:tcBorders>
            <w:shd w:val="clear" w:color="auto" w:fill="auto"/>
            <w:vAlign w:val="center"/>
          </w:tcPr>
          <w:p w14:paraId="6ADAADB6" w14:textId="77777777" w:rsidR="003E4022" w:rsidRPr="000246E3" w:rsidRDefault="003E4022" w:rsidP="005D0605">
            <w:pPr>
              <w:pStyle w:val="MDPI42tablebody"/>
              <w:autoSpaceDE w:val="0"/>
              <w:autoSpaceDN w:val="0"/>
              <w:rPr>
                <w:b/>
                <w:bCs/>
                <w:color w:val="auto"/>
              </w:rPr>
            </w:pPr>
            <w:r w:rsidRPr="000246E3">
              <w:rPr>
                <w:b/>
                <w:bCs/>
                <w:color w:val="auto"/>
              </w:rPr>
              <w:t>3</w:t>
            </w:r>
          </w:p>
        </w:tc>
        <w:tc>
          <w:tcPr>
            <w:tcW w:w="796" w:type="dxa"/>
            <w:tcBorders>
              <w:top w:val="single" w:sz="8" w:space="0" w:color="auto"/>
              <w:bottom w:val="single" w:sz="4" w:space="0" w:color="auto"/>
            </w:tcBorders>
            <w:shd w:val="clear" w:color="auto" w:fill="auto"/>
            <w:vAlign w:val="center"/>
          </w:tcPr>
          <w:p w14:paraId="6247113B" w14:textId="77777777" w:rsidR="003E4022" w:rsidRPr="000246E3" w:rsidRDefault="003E4022" w:rsidP="005D0605">
            <w:pPr>
              <w:pStyle w:val="MDPI42tablebody"/>
              <w:autoSpaceDE w:val="0"/>
              <w:autoSpaceDN w:val="0"/>
              <w:rPr>
                <w:b/>
                <w:bCs/>
                <w:color w:val="auto"/>
              </w:rPr>
            </w:pPr>
            <w:r w:rsidRPr="000246E3">
              <w:rPr>
                <w:b/>
                <w:bCs/>
                <w:color w:val="auto"/>
              </w:rPr>
              <w:t>4</w:t>
            </w:r>
          </w:p>
        </w:tc>
        <w:tc>
          <w:tcPr>
            <w:tcW w:w="796" w:type="dxa"/>
            <w:tcBorders>
              <w:top w:val="single" w:sz="8" w:space="0" w:color="auto"/>
              <w:bottom w:val="single" w:sz="4" w:space="0" w:color="auto"/>
            </w:tcBorders>
            <w:shd w:val="clear" w:color="auto" w:fill="auto"/>
            <w:vAlign w:val="center"/>
          </w:tcPr>
          <w:p w14:paraId="5B6CF6D9" w14:textId="77777777" w:rsidR="003E4022" w:rsidRPr="000246E3" w:rsidRDefault="003E4022" w:rsidP="005D0605">
            <w:pPr>
              <w:pStyle w:val="MDPI42tablebody"/>
              <w:autoSpaceDE w:val="0"/>
              <w:autoSpaceDN w:val="0"/>
              <w:rPr>
                <w:b/>
                <w:bCs/>
                <w:color w:val="auto"/>
              </w:rPr>
            </w:pPr>
            <w:r w:rsidRPr="000246E3">
              <w:rPr>
                <w:b/>
                <w:bCs/>
                <w:color w:val="auto"/>
              </w:rPr>
              <w:t>5</w:t>
            </w:r>
          </w:p>
        </w:tc>
        <w:tc>
          <w:tcPr>
            <w:tcW w:w="796" w:type="dxa"/>
            <w:tcBorders>
              <w:top w:val="single" w:sz="8" w:space="0" w:color="auto"/>
              <w:bottom w:val="single" w:sz="4" w:space="0" w:color="auto"/>
            </w:tcBorders>
            <w:shd w:val="clear" w:color="auto" w:fill="auto"/>
            <w:vAlign w:val="center"/>
          </w:tcPr>
          <w:p w14:paraId="7E46CAAE" w14:textId="77777777" w:rsidR="003E4022" w:rsidRPr="000246E3" w:rsidRDefault="003E4022" w:rsidP="005D0605">
            <w:pPr>
              <w:pStyle w:val="MDPI42tablebody"/>
              <w:autoSpaceDE w:val="0"/>
              <w:autoSpaceDN w:val="0"/>
              <w:rPr>
                <w:b/>
                <w:bCs/>
                <w:color w:val="auto"/>
              </w:rPr>
            </w:pPr>
            <w:r w:rsidRPr="000246E3">
              <w:rPr>
                <w:b/>
                <w:bCs/>
                <w:color w:val="auto"/>
              </w:rPr>
              <w:t>6</w:t>
            </w:r>
          </w:p>
        </w:tc>
        <w:tc>
          <w:tcPr>
            <w:tcW w:w="796" w:type="dxa"/>
            <w:tcBorders>
              <w:top w:val="single" w:sz="8" w:space="0" w:color="auto"/>
              <w:bottom w:val="single" w:sz="4" w:space="0" w:color="auto"/>
            </w:tcBorders>
            <w:shd w:val="clear" w:color="auto" w:fill="auto"/>
            <w:vAlign w:val="center"/>
          </w:tcPr>
          <w:p w14:paraId="7CDA6BF8" w14:textId="77777777" w:rsidR="003E4022" w:rsidRPr="000246E3" w:rsidRDefault="003E4022" w:rsidP="005D0605">
            <w:pPr>
              <w:pStyle w:val="MDPI42tablebody"/>
              <w:autoSpaceDE w:val="0"/>
              <w:autoSpaceDN w:val="0"/>
              <w:rPr>
                <w:b/>
                <w:bCs/>
                <w:color w:val="auto"/>
              </w:rPr>
            </w:pPr>
            <w:r w:rsidRPr="000246E3">
              <w:rPr>
                <w:b/>
                <w:bCs/>
                <w:color w:val="auto"/>
              </w:rPr>
              <w:t>7</w:t>
            </w:r>
          </w:p>
        </w:tc>
        <w:tc>
          <w:tcPr>
            <w:tcW w:w="796" w:type="dxa"/>
            <w:tcBorders>
              <w:top w:val="single" w:sz="8" w:space="0" w:color="auto"/>
              <w:bottom w:val="single" w:sz="4" w:space="0" w:color="auto"/>
            </w:tcBorders>
            <w:shd w:val="clear" w:color="auto" w:fill="auto"/>
            <w:vAlign w:val="center"/>
          </w:tcPr>
          <w:p w14:paraId="626D058C" w14:textId="77777777" w:rsidR="003E4022" w:rsidRPr="000246E3" w:rsidRDefault="003E4022" w:rsidP="005D0605">
            <w:pPr>
              <w:pStyle w:val="MDPI42tablebody"/>
              <w:autoSpaceDE w:val="0"/>
              <w:autoSpaceDN w:val="0"/>
              <w:rPr>
                <w:b/>
                <w:bCs/>
                <w:color w:val="auto"/>
              </w:rPr>
            </w:pPr>
            <w:r w:rsidRPr="000246E3">
              <w:rPr>
                <w:b/>
                <w:bCs/>
                <w:color w:val="auto"/>
              </w:rPr>
              <w:t>8</w:t>
            </w:r>
          </w:p>
        </w:tc>
      </w:tr>
      <w:tr w:rsidR="005D0605" w:rsidRPr="000246E3" w14:paraId="62FB6058" w14:textId="77777777" w:rsidTr="008573F2">
        <w:trPr>
          <w:jc w:val="center"/>
        </w:trPr>
        <w:tc>
          <w:tcPr>
            <w:tcW w:w="2835" w:type="dxa"/>
            <w:tcBorders>
              <w:top w:val="nil"/>
              <w:bottom w:val="nil"/>
            </w:tcBorders>
            <w:shd w:val="clear" w:color="auto" w:fill="auto"/>
            <w:vAlign w:val="center"/>
          </w:tcPr>
          <w:p w14:paraId="7F4426E1" w14:textId="77777777" w:rsidR="003E4022" w:rsidRPr="000246E3" w:rsidRDefault="003E4022" w:rsidP="005D0605">
            <w:pPr>
              <w:pStyle w:val="MDPI42tablebody"/>
              <w:autoSpaceDE w:val="0"/>
              <w:autoSpaceDN w:val="0"/>
              <w:jc w:val="left"/>
              <w:rPr>
                <w:bCs/>
                <w:color w:val="auto"/>
              </w:rPr>
            </w:pPr>
            <w:r w:rsidRPr="000246E3">
              <w:rPr>
                <w:bCs/>
                <w:color w:val="auto"/>
              </w:rPr>
              <w:t>Noise</w:t>
            </w:r>
          </w:p>
        </w:tc>
        <w:tc>
          <w:tcPr>
            <w:tcW w:w="993" w:type="dxa"/>
            <w:tcBorders>
              <w:top w:val="nil"/>
              <w:bottom w:val="nil"/>
            </w:tcBorders>
            <w:shd w:val="clear" w:color="auto" w:fill="auto"/>
            <w:vAlign w:val="center"/>
          </w:tcPr>
          <w:p w14:paraId="749489D5" w14:textId="77777777" w:rsidR="003E4022" w:rsidRPr="000246E3" w:rsidRDefault="003E4022" w:rsidP="005D0605">
            <w:pPr>
              <w:pStyle w:val="MDPI42tablebody"/>
              <w:autoSpaceDE w:val="0"/>
              <w:autoSpaceDN w:val="0"/>
              <w:rPr>
                <w:bCs/>
                <w:color w:val="auto"/>
              </w:rPr>
            </w:pPr>
            <w:r w:rsidRPr="000246E3">
              <w:rPr>
                <w:bCs/>
                <w:color w:val="auto"/>
              </w:rPr>
              <w:t>3.74</w:t>
            </w:r>
          </w:p>
        </w:tc>
        <w:tc>
          <w:tcPr>
            <w:tcW w:w="567" w:type="dxa"/>
            <w:tcBorders>
              <w:top w:val="nil"/>
              <w:bottom w:val="nil"/>
            </w:tcBorders>
            <w:shd w:val="clear" w:color="auto" w:fill="auto"/>
            <w:vAlign w:val="center"/>
          </w:tcPr>
          <w:p w14:paraId="0178B994" w14:textId="77777777" w:rsidR="003E4022" w:rsidRPr="000246E3" w:rsidRDefault="003E4022" w:rsidP="005D0605">
            <w:pPr>
              <w:pStyle w:val="MDPI42tablebody"/>
              <w:autoSpaceDE w:val="0"/>
              <w:autoSpaceDN w:val="0"/>
              <w:rPr>
                <w:bCs/>
                <w:color w:val="auto"/>
              </w:rPr>
            </w:pPr>
            <w:r w:rsidRPr="000246E3">
              <w:rPr>
                <w:bCs/>
                <w:color w:val="auto"/>
              </w:rPr>
              <w:t>0.79</w:t>
            </w:r>
          </w:p>
        </w:tc>
        <w:tc>
          <w:tcPr>
            <w:tcW w:w="567" w:type="dxa"/>
            <w:tcBorders>
              <w:top w:val="nil"/>
              <w:bottom w:val="nil"/>
            </w:tcBorders>
            <w:shd w:val="clear" w:color="auto" w:fill="auto"/>
            <w:vAlign w:val="center"/>
          </w:tcPr>
          <w:p w14:paraId="0F74065C"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27" w:type="dxa"/>
            <w:tcBorders>
              <w:top w:val="nil"/>
              <w:bottom w:val="nil"/>
            </w:tcBorders>
            <w:shd w:val="clear" w:color="auto" w:fill="auto"/>
            <w:vAlign w:val="center"/>
          </w:tcPr>
          <w:p w14:paraId="7124B59C" w14:textId="221349DA"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.468</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2858243C" w14:textId="5904F20E"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.418</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5872EC16" w14:textId="44E4B5EE"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.504</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4BD7DD1C" w14:textId="15AF3947"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.412</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334A6233" w14:textId="46ECFAF0"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.411</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47A60F00" w14:textId="66876E25"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.130</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489A4FFC" w14:textId="00C8116A"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.255</w:t>
            </w:r>
            <w:r w:rsidRPr="000246E3">
              <w:rPr>
                <w:bCs/>
                <w:color w:val="auto"/>
              </w:rPr>
              <w:t xml:space="preserve"> </w:t>
            </w:r>
            <w:r w:rsidR="003E4022" w:rsidRPr="000246E3">
              <w:rPr>
                <w:bCs/>
                <w:color w:val="auto"/>
              </w:rPr>
              <w:t>**</w:t>
            </w:r>
          </w:p>
        </w:tc>
      </w:tr>
      <w:tr w:rsidR="005D0605" w:rsidRPr="000246E3" w14:paraId="7973F692" w14:textId="77777777" w:rsidTr="008573F2">
        <w:trPr>
          <w:jc w:val="center"/>
        </w:trPr>
        <w:tc>
          <w:tcPr>
            <w:tcW w:w="2835" w:type="dxa"/>
            <w:tcBorders>
              <w:top w:val="nil"/>
              <w:bottom w:val="nil"/>
            </w:tcBorders>
            <w:shd w:val="clear" w:color="auto" w:fill="auto"/>
            <w:vAlign w:val="center"/>
          </w:tcPr>
          <w:p w14:paraId="60ABFC17" w14:textId="77777777" w:rsidR="003E4022" w:rsidRPr="000246E3" w:rsidRDefault="003E4022" w:rsidP="005D0605">
            <w:pPr>
              <w:pStyle w:val="MDPI42tablebody"/>
              <w:autoSpaceDE w:val="0"/>
              <w:autoSpaceDN w:val="0"/>
              <w:jc w:val="left"/>
              <w:rPr>
                <w:bCs/>
                <w:color w:val="auto"/>
              </w:rPr>
            </w:pPr>
            <w:r w:rsidRPr="000246E3">
              <w:rPr>
                <w:bCs/>
                <w:color w:val="auto"/>
              </w:rPr>
              <w:t>Lighting and view</w:t>
            </w:r>
          </w:p>
        </w:tc>
        <w:tc>
          <w:tcPr>
            <w:tcW w:w="993" w:type="dxa"/>
            <w:tcBorders>
              <w:top w:val="nil"/>
              <w:bottom w:val="nil"/>
            </w:tcBorders>
            <w:shd w:val="clear" w:color="auto" w:fill="auto"/>
            <w:vAlign w:val="center"/>
          </w:tcPr>
          <w:p w14:paraId="40F2DC51" w14:textId="77777777" w:rsidR="003E4022" w:rsidRPr="000246E3" w:rsidRDefault="003E4022" w:rsidP="005D0605">
            <w:pPr>
              <w:pStyle w:val="MDPI42tablebody"/>
              <w:autoSpaceDE w:val="0"/>
              <w:autoSpaceDN w:val="0"/>
              <w:rPr>
                <w:bCs/>
                <w:color w:val="auto"/>
              </w:rPr>
            </w:pPr>
            <w:r w:rsidRPr="000246E3">
              <w:rPr>
                <w:bCs/>
                <w:color w:val="auto"/>
              </w:rPr>
              <w:t>3.81</w:t>
            </w:r>
          </w:p>
        </w:tc>
        <w:tc>
          <w:tcPr>
            <w:tcW w:w="567" w:type="dxa"/>
            <w:tcBorders>
              <w:top w:val="nil"/>
              <w:bottom w:val="nil"/>
            </w:tcBorders>
            <w:shd w:val="clear" w:color="auto" w:fill="auto"/>
            <w:vAlign w:val="center"/>
          </w:tcPr>
          <w:p w14:paraId="3FFAE0B9" w14:textId="77777777" w:rsidR="003E4022" w:rsidRPr="000246E3" w:rsidRDefault="003E4022" w:rsidP="005D0605">
            <w:pPr>
              <w:pStyle w:val="MDPI42tablebody"/>
              <w:autoSpaceDE w:val="0"/>
              <w:autoSpaceDN w:val="0"/>
              <w:rPr>
                <w:bCs/>
                <w:color w:val="auto"/>
              </w:rPr>
            </w:pPr>
            <w:r w:rsidRPr="000246E3">
              <w:rPr>
                <w:bCs/>
                <w:color w:val="auto"/>
              </w:rPr>
              <w:t>0.72</w:t>
            </w:r>
          </w:p>
        </w:tc>
        <w:tc>
          <w:tcPr>
            <w:tcW w:w="567" w:type="dxa"/>
            <w:tcBorders>
              <w:top w:val="nil"/>
              <w:bottom w:val="nil"/>
            </w:tcBorders>
            <w:shd w:val="clear" w:color="auto" w:fill="auto"/>
            <w:vAlign w:val="center"/>
          </w:tcPr>
          <w:p w14:paraId="168BF61F" w14:textId="77777777" w:rsidR="003E4022" w:rsidRPr="000246E3" w:rsidRDefault="003E4022" w:rsidP="005D0605">
            <w:pPr>
              <w:pStyle w:val="MDPI42tablebody"/>
              <w:autoSpaceDE w:val="0"/>
              <w:autoSpaceDN w:val="0"/>
              <w:rPr>
                <w:bCs/>
                <w:color w:val="auto"/>
              </w:rPr>
            </w:pPr>
          </w:p>
        </w:tc>
        <w:tc>
          <w:tcPr>
            <w:tcW w:w="727" w:type="dxa"/>
            <w:tcBorders>
              <w:top w:val="nil"/>
              <w:bottom w:val="nil"/>
            </w:tcBorders>
            <w:shd w:val="clear" w:color="auto" w:fill="auto"/>
            <w:vAlign w:val="center"/>
          </w:tcPr>
          <w:p w14:paraId="126DBFBB"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96" w:type="dxa"/>
            <w:tcBorders>
              <w:top w:val="nil"/>
              <w:bottom w:val="nil"/>
            </w:tcBorders>
            <w:shd w:val="clear" w:color="auto" w:fill="auto"/>
            <w:vAlign w:val="center"/>
          </w:tcPr>
          <w:p w14:paraId="176132D1" w14:textId="2DC6F654"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.621</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06E73327" w14:textId="152434E5"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.666</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6EA20D9F" w14:textId="7E3521B2"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.588</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59F17E47" w14:textId="0C63B191"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.616</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20864AD4" w14:textId="74997A13"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.120</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5AF1631B" w14:textId="1650C921"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.198</w:t>
            </w:r>
            <w:r w:rsidRPr="000246E3">
              <w:rPr>
                <w:bCs/>
                <w:color w:val="auto"/>
              </w:rPr>
              <w:t xml:space="preserve"> </w:t>
            </w:r>
            <w:r w:rsidR="003E4022" w:rsidRPr="000246E3">
              <w:rPr>
                <w:bCs/>
                <w:color w:val="auto"/>
              </w:rPr>
              <w:t>**</w:t>
            </w:r>
          </w:p>
        </w:tc>
      </w:tr>
      <w:tr w:rsidR="005D0605" w:rsidRPr="000246E3" w14:paraId="27107F08" w14:textId="77777777" w:rsidTr="008573F2">
        <w:trPr>
          <w:jc w:val="center"/>
        </w:trPr>
        <w:tc>
          <w:tcPr>
            <w:tcW w:w="2835" w:type="dxa"/>
            <w:tcBorders>
              <w:top w:val="nil"/>
              <w:bottom w:val="nil"/>
            </w:tcBorders>
            <w:shd w:val="clear" w:color="auto" w:fill="auto"/>
            <w:vAlign w:val="center"/>
          </w:tcPr>
          <w:p w14:paraId="70C7313A" w14:textId="77777777" w:rsidR="003E4022" w:rsidRPr="000246E3" w:rsidRDefault="003E4022" w:rsidP="005D0605">
            <w:pPr>
              <w:pStyle w:val="MDPI42tablebody"/>
              <w:autoSpaceDE w:val="0"/>
              <w:autoSpaceDN w:val="0"/>
              <w:jc w:val="left"/>
              <w:rPr>
                <w:bCs/>
                <w:color w:val="auto"/>
              </w:rPr>
            </w:pPr>
            <w:r w:rsidRPr="000246E3">
              <w:rPr>
                <w:bCs/>
                <w:color w:val="auto"/>
              </w:rPr>
              <w:t>Temperature and humidity</w:t>
            </w:r>
          </w:p>
        </w:tc>
        <w:tc>
          <w:tcPr>
            <w:tcW w:w="993" w:type="dxa"/>
            <w:tcBorders>
              <w:top w:val="nil"/>
              <w:bottom w:val="nil"/>
            </w:tcBorders>
            <w:shd w:val="clear" w:color="auto" w:fill="auto"/>
            <w:vAlign w:val="center"/>
          </w:tcPr>
          <w:p w14:paraId="24B87762" w14:textId="77777777" w:rsidR="003E4022" w:rsidRPr="000246E3" w:rsidRDefault="003E4022" w:rsidP="005D0605">
            <w:pPr>
              <w:pStyle w:val="MDPI42tablebody"/>
              <w:autoSpaceDE w:val="0"/>
              <w:autoSpaceDN w:val="0"/>
              <w:rPr>
                <w:bCs/>
                <w:color w:val="auto"/>
              </w:rPr>
            </w:pPr>
            <w:r w:rsidRPr="000246E3">
              <w:rPr>
                <w:bCs/>
                <w:color w:val="auto"/>
              </w:rPr>
              <w:t>3.76</w:t>
            </w:r>
          </w:p>
        </w:tc>
        <w:tc>
          <w:tcPr>
            <w:tcW w:w="567" w:type="dxa"/>
            <w:tcBorders>
              <w:top w:val="nil"/>
              <w:bottom w:val="nil"/>
            </w:tcBorders>
            <w:shd w:val="clear" w:color="auto" w:fill="auto"/>
            <w:vAlign w:val="center"/>
          </w:tcPr>
          <w:p w14:paraId="53C8A113" w14:textId="77777777" w:rsidR="003E4022" w:rsidRPr="000246E3" w:rsidRDefault="003E4022" w:rsidP="005D0605">
            <w:pPr>
              <w:pStyle w:val="MDPI42tablebody"/>
              <w:autoSpaceDE w:val="0"/>
              <w:autoSpaceDN w:val="0"/>
              <w:rPr>
                <w:bCs/>
                <w:color w:val="auto"/>
              </w:rPr>
            </w:pPr>
            <w:r w:rsidRPr="000246E3">
              <w:rPr>
                <w:bCs/>
                <w:color w:val="auto"/>
              </w:rPr>
              <w:t>0.66</w:t>
            </w:r>
          </w:p>
        </w:tc>
        <w:tc>
          <w:tcPr>
            <w:tcW w:w="567" w:type="dxa"/>
            <w:tcBorders>
              <w:top w:val="nil"/>
              <w:bottom w:val="nil"/>
            </w:tcBorders>
            <w:shd w:val="clear" w:color="auto" w:fill="auto"/>
            <w:vAlign w:val="center"/>
          </w:tcPr>
          <w:p w14:paraId="52D831C3" w14:textId="77777777" w:rsidR="003E4022" w:rsidRPr="000246E3" w:rsidRDefault="003E4022" w:rsidP="005D0605">
            <w:pPr>
              <w:pStyle w:val="MDPI42tablebody"/>
              <w:autoSpaceDE w:val="0"/>
              <w:autoSpaceDN w:val="0"/>
              <w:rPr>
                <w:bCs/>
                <w:color w:val="auto"/>
              </w:rPr>
            </w:pPr>
          </w:p>
        </w:tc>
        <w:tc>
          <w:tcPr>
            <w:tcW w:w="727" w:type="dxa"/>
            <w:tcBorders>
              <w:top w:val="nil"/>
              <w:bottom w:val="nil"/>
            </w:tcBorders>
            <w:shd w:val="clear" w:color="auto" w:fill="auto"/>
            <w:vAlign w:val="center"/>
          </w:tcPr>
          <w:p w14:paraId="4AF9FA34"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73007A19"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96" w:type="dxa"/>
            <w:tcBorders>
              <w:top w:val="nil"/>
              <w:bottom w:val="nil"/>
            </w:tcBorders>
            <w:shd w:val="clear" w:color="auto" w:fill="auto"/>
            <w:vAlign w:val="center"/>
          </w:tcPr>
          <w:p w14:paraId="74590FC8" w14:textId="290DE8F8"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.715</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17BF71DB" w14:textId="575A9FC0"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.505</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267F9E53" w14:textId="679FBC20"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.640</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08E99FBC" w14:textId="3EED15AD"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.180</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05A1B103" w14:textId="3440C49E"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.234</w:t>
            </w:r>
            <w:r w:rsidRPr="000246E3">
              <w:rPr>
                <w:bCs/>
                <w:color w:val="auto"/>
              </w:rPr>
              <w:t xml:space="preserve"> </w:t>
            </w:r>
            <w:r w:rsidR="003E4022" w:rsidRPr="000246E3">
              <w:rPr>
                <w:bCs/>
                <w:color w:val="auto"/>
              </w:rPr>
              <w:t>**</w:t>
            </w:r>
          </w:p>
        </w:tc>
      </w:tr>
      <w:tr w:rsidR="005D0605" w:rsidRPr="000246E3" w14:paraId="11CC6FB1" w14:textId="77777777" w:rsidTr="008573F2">
        <w:trPr>
          <w:jc w:val="center"/>
        </w:trPr>
        <w:tc>
          <w:tcPr>
            <w:tcW w:w="2835" w:type="dxa"/>
            <w:tcBorders>
              <w:top w:val="nil"/>
              <w:bottom w:val="nil"/>
            </w:tcBorders>
            <w:shd w:val="clear" w:color="auto" w:fill="auto"/>
            <w:vAlign w:val="center"/>
          </w:tcPr>
          <w:p w14:paraId="3EE61F90" w14:textId="77777777" w:rsidR="003E4022" w:rsidRPr="000246E3" w:rsidRDefault="003E4022" w:rsidP="005D0605">
            <w:pPr>
              <w:pStyle w:val="MDPI42tablebody"/>
              <w:autoSpaceDE w:val="0"/>
              <w:autoSpaceDN w:val="0"/>
              <w:jc w:val="left"/>
              <w:rPr>
                <w:bCs/>
                <w:color w:val="auto"/>
              </w:rPr>
            </w:pPr>
            <w:r w:rsidRPr="000246E3">
              <w:rPr>
                <w:bCs/>
                <w:color w:val="auto"/>
              </w:rPr>
              <w:t>Air quality</w:t>
            </w:r>
          </w:p>
        </w:tc>
        <w:tc>
          <w:tcPr>
            <w:tcW w:w="993" w:type="dxa"/>
            <w:tcBorders>
              <w:top w:val="nil"/>
              <w:bottom w:val="nil"/>
            </w:tcBorders>
            <w:shd w:val="clear" w:color="auto" w:fill="auto"/>
            <w:vAlign w:val="center"/>
          </w:tcPr>
          <w:p w14:paraId="1D559FFF" w14:textId="77777777" w:rsidR="003E4022" w:rsidRPr="000246E3" w:rsidRDefault="003E4022" w:rsidP="005D0605">
            <w:pPr>
              <w:pStyle w:val="MDPI42tablebody"/>
              <w:autoSpaceDE w:val="0"/>
              <w:autoSpaceDN w:val="0"/>
              <w:rPr>
                <w:bCs/>
                <w:color w:val="auto"/>
              </w:rPr>
            </w:pPr>
            <w:r w:rsidRPr="000246E3">
              <w:rPr>
                <w:bCs/>
                <w:color w:val="auto"/>
              </w:rPr>
              <w:t>3.83</w:t>
            </w:r>
          </w:p>
        </w:tc>
        <w:tc>
          <w:tcPr>
            <w:tcW w:w="567" w:type="dxa"/>
            <w:tcBorders>
              <w:top w:val="nil"/>
              <w:bottom w:val="nil"/>
            </w:tcBorders>
            <w:shd w:val="clear" w:color="auto" w:fill="auto"/>
            <w:vAlign w:val="center"/>
          </w:tcPr>
          <w:p w14:paraId="78E7B474" w14:textId="77777777" w:rsidR="003E4022" w:rsidRPr="000246E3" w:rsidRDefault="003E4022" w:rsidP="005D0605">
            <w:pPr>
              <w:pStyle w:val="MDPI42tablebody"/>
              <w:autoSpaceDE w:val="0"/>
              <w:autoSpaceDN w:val="0"/>
              <w:rPr>
                <w:bCs/>
                <w:color w:val="auto"/>
              </w:rPr>
            </w:pPr>
            <w:r w:rsidRPr="000246E3">
              <w:rPr>
                <w:bCs/>
                <w:color w:val="auto"/>
              </w:rPr>
              <w:t>0.69</w:t>
            </w:r>
          </w:p>
        </w:tc>
        <w:tc>
          <w:tcPr>
            <w:tcW w:w="567" w:type="dxa"/>
            <w:tcBorders>
              <w:top w:val="nil"/>
              <w:bottom w:val="nil"/>
            </w:tcBorders>
            <w:shd w:val="clear" w:color="auto" w:fill="auto"/>
            <w:vAlign w:val="center"/>
          </w:tcPr>
          <w:p w14:paraId="6C02B688" w14:textId="77777777" w:rsidR="003E4022" w:rsidRPr="000246E3" w:rsidRDefault="003E4022" w:rsidP="005D0605">
            <w:pPr>
              <w:pStyle w:val="MDPI42tablebody"/>
              <w:autoSpaceDE w:val="0"/>
              <w:autoSpaceDN w:val="0"/>
              <w:rPr>
                <w:bCs/>
                <w:color w:val="auto"/>
              </w:rPr>
            </w:pPr>
          </w:p>
        </w:tc>
        <w:tc>
          <w:tcPr>
            <w:tcW w:w="727" w:type="dxa"/>
            <w:tcBorders>
              <w:top w:val="nil"/>
              <w:bottom w:val="nil"/>
            </w:tcBorders>
            <w:shd w:val="clear" w:color="auto" w:fill="auto"/>
            <w:vAlign w:val="center"/>
          </w:tcPr>
          <w:p w14:paraId="3F216AEE"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000FF91E"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7FD4A067"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96" w:type="dxa"/>
            <w:tcBorders>
              <w:top w:val="nil"/>
              <w:bottom w:val="nil"/>
            </w:tcBorders>
            <w:shd w:val="clear" w:color="auto" w:fill="auto"/>
            <w:vAlign w:val="center"/>
          </w:tcPr>
          <w:p w14:paraId="1B1A8B94" w14:textId="4AAF6CC7"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.615</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64696D21" w14:textId="7600F728"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.642</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3B8C65F4" w14:textId="2865618B"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.228</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143008C0" w14:textId="33C3A745"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.212</w:t>
            </w:r>
            <w:r w:rsidRPr="000246E3">
              <w:rPr>
                <w:bCs/>
                <w:color w:val="auto"/>
              </w:rPr>
              <w:t xml:space="preserve"> </w:t>
            </w:r>
            <w:r w:rsidR="003E4022" w:rsidRPr="000246E3">
              <w:rPr>
                <w:bCs/>
                <w:color w:val="auto"/>
              </w:rPr>
              <w:t>**</w:t>
            </w:r>
          </w:p>
        </w:tc>
      </w:tr>
      <w:tr w:rsidR="005D0605" w:rsidRPr="000246E3" w14:paraId="15F31014" w14:textId="77777777" w:rsidTr="008573F2">
        <w:trPr>
          <w:jc w:val="center"/>
        </w:trPr>
        <w:tc>
          <w:tcPr>
            <w:tcW w:w="2835" w:type="dxa"/>
            <w:tcBorders>
              <w:top w:val="nil"/>
              <w:bottom w:val="nil"/>
            </w:tcBorders>
            <w:shd w:val="clear" w:color="auto" w:fill="auto"/>
            <w:vAlign w:val="center"/>
          </w:tcPr>
          <w:p w14:paraId="6AE586C8" w14:textId="77777777" w:rsidR="003E4022" w:rsidRPr="000246E3" w:rsidRDefault="003E4022" w:rsidP="005D0605">
            <w:pPr>
              <w:pStyle w:val="MDPI42tablebody"/>
              <w:autoSpaceDE w:val="0"/>
              <w:autoSpaceDN w:val="0"/>
              <w:jc w:val="left"/>
              <w:rPr>
                <w:bCs/>
                <w:color w:val="auto"/>
              </w:rPr>
            </w:pPr>
            <w:r w:rsidRPr="000246E3">
              <w:rPr>
                <w:bCs/>
                <w:color w:val="auto"/>
              </w:rPr>
              <w:t>Maintenance and cleanliness</w:t>
            </w:r>
          </w:p>
        </w:tc>
        <w:tc>
          <w:tcPr>
            <w:tcW w:w="993" w:type="dxa"/>
            <w:tcBorders>
              <w:top w:val="nil"/>
              <w:bottom w:val="nil"/>
            </w:tcBorders>
            <w:shd w:val="clear" w:color="auto" w:fill="auto"/>
            <w:vAlign w:val="center"/>
          </w:tcPr>
          <w:p w14:paraId="02708A51" w14:textId="77777777" w:rsidR="003E4022" w:rsidRPr="000246E3" w:rsidRDefault="003E4022" w:rsidP="005D0605">
            <w:pPr>
              <w:pStyle w:val="MDPI42tablebody"/>
              <w:autoSpaceDE w:val="0"/>
              <w:autoSpaceDN w:val="0"/>
              <w:rPr>
                <w:bCs/>
                <w:color w:val="auto"/>
              </w:rPr>
            </w:pPr>
            <w:r w:rsidRPr="000246E3">
              <w:rPr>
                <w:bCs/>
                <w:color w:val="auto"/>
              </w:rPr>
              <w:t>3.85</w:t>
            </w:r>
          </w:p>
        </w:tc>
        <w:tc>
          <w:tcPr>
            <w:tcW w:w="567" w:type="dxa"/>
            <w:tcBorders>
              <w:top w:val="nil"/>
              <w:bottom w:val="nil"/>
            </w:tcBorders>
            <w:shd w:val="clear" w:color="auto" w:fill="auto"/>
            <w:vAlign w:val="center"/>
          </w:tcPr>
          <w:p w14:paraId="3276E905" w14:textId="77777777" w:rsidR="003E4022" w:rsidRPr="000246E3" w:rsidRDefault="003E4022" w:rsidP="005D0605">
            <w:pPr>
              <w:pStyle w:val="MDPI42tablebody"/>
              <w:autoSpaceDE w:val="0"/>
              <w:autoSpaceDN w:val="0"/>
              <w:rPr>
                <w:bCs/>
                <w:color w:val="auto"/>
              </w:rPr>
            </w:pPr>
            <w:r w:rsidRPr="000246E3">
              <w:rPr>
                <w:bCs/>
                <w:color w:val="auto"/>
              </w:rPr>
              <w:t>0.81</w:t>
            </w:r>
          </w:p>
        </w:tc>
        <w:tc>
          <w:tcPr>
            <w:tcW w:w="567" w:type="dxa"/>
            <w:tcBorders>
              <w:top w:val="nil"/>
              <w:bottom w:val="nil"/>
            </w:tcBorders>
            <w:shd w:val="clear" w:color="auto" w:fill="auto"/>
            <w:vAlign w:val="center"/>
          </w:tcPr>
          <w:p w14:paraId="16D62303" w14:textId="77777777" w:rsidR="003E4022" w:rsidRPr="000246E3" w:rsidRDefault="003E4022" w:rsidP="005D0605">
            <w:pPr>
              <w:pStyle w:val="MDPI42tablebody"/>
              <w:autoSpaceDE w:val="0"/>
              <w:autoSpaceDN w:val="0"/>
              <w:rPr>
                <w:bCs/>
                <w:color w:val="auto"/>
              </w:rPr>
            </w:pPr>
          </w:p>
        </w:tc>
        <w:tc>
          <w:tcPr>
            <w:tcW w:w="727" w:type="dxa"/>
            <w:tcBorders>
              <w:top w:val="nil"/>
              <w:bottom w:val="nil"/>
            </w:tcBorders>
            <w:shd w:val="clear" w:color="auto" w:fill="auto"/>
            <w:vAlign w:val="center"/>
          </w:tcPr>
          <w:p w14:paraId="3009EB6E"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07999D6D"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2B39167F"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4820CCF2"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96" w:type="dxa"/>
            <w:tcBorders>
              <w:top w:val="nil"/>
              <w:bottom w:val="nil"/>
            </w:tcBorders>
            <w:shd w:val="clear" w:color="auto" w:fill="auto"/>
            <w:vAlign w:val="center"/>
          </w:tcPr>
          <w:p w14:paraId="2D632C58" w14:textId="1E16AA13"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.539</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50A8E9EF" w14:textId="545BE737"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.137</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7B2357FA" w14:textId="73F4D74B"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.215</w:t>
            </w:r>
            <w:r w:rsidRPr="000246E3">
              <w:rPr>
                <w:bCs/>
                <w:color w:val="auto"/>
              </w:rPr>
              <w:t xml:space="preserve"> </w:t>
            </w:r>
            <w:r w:rsidR="003E4022" w:rsidRPr="000246E3">
              <w:rPr>
                <w:bCs/>
                <w:color w:val="auto"/>
              </w:rPr>
              <w:t>**</w:t>
            </w:r>
          </w:p>
        </w:tc>
      </w:tr>
      <w:tr w:rsidR="005D0605" w:rsidRPr="000246E3" w14:paraId="5FB9CC14" w14:textId="77777777" w:rsidTr="008573F2">
        <w:trPr>
          <w:jc w:val="center"/>
        </w:trPr>
        <w:tc>
          <w:tcPr>
            <w:tcW w:w="2835" w:type="dxa"/>
            <w:tcBorders>
              <w:top w:val="nil"/>
              <w:bottom w:val="nil"/>
            </w:tcBorders>
            <w:shd w:val="clear" w:color="auto" w:fill="auto"/>
            <w:vAlign w:val="center"/>
          </w:tcPr>
          <w:p w14:paraId="28BC854A" w14:textId="77777777" w:rsidR="003E4022" w:rsidRPr="000246E3" w:rsidRDefault="003E4022" w:rsidP="005D0605">
            <w:pPr>
              <w:pStyle w:val="MDPI42tablebody"/>
              <w:autoSpaceDE w:val="0"/>
              <w:autoSpaceDN w:val="0"/>
              <w:jc w:val="left"/>
              <w:rPr>
                <w:bCs/>
                <w:color w:val="auto"/>
              </w:rPr>
            </w:pPr>
            <w:r w:rsidRPr="000246E3">
              <w:rPr>
                <w:bCs/>
                <w:color w:val="auto"/>
              </w:rPr>
              <w:t>Overall satisfaction</w:t>
            </w:r>
          </w:p>
        </w:tc>
        <w:tc>
          <w:tcPr>
            <w:tcW w:w="993" w:type="dxa"/>
            <w:tcBorders>
              <w:top w:val="nil"/>
              <w:bottom w:val="nil"/>
            </w:tcBorders>
            <w:shd w:val="clear" w:color="auto" w:fill="auto"/>
            <w:vAlign w:val="center"/>
          </w:tcPr>
          <w:p w14:paraId="6352404C" w14:textId="77777777" w:rsidR="003E4022" w:rsidRPr="000246E3" w:rsidRDefault="003E4022" w:rsidP="005D0605">
            <w:pPr>
              <w:pStyle w:val="MDPI42tablebody"/>
              <w:autoSpaceDE w:val="0"/>
              <w:autoSpaceDN w:val="0"/>
              <w:rPr>
                <w:bCs/>
                <w:color w:val="auto"/>
              </w:rPr>
            </w:pPr>
            <w:r w:rsidRPr="000246E3">
              <w:rPr>
                <w:bCs/>
                <w:color w:val="auto"/>
              </w:rPr>
              <w:t>3.88</w:t>
            </w:r>
          </w:p>
        </w:tc>
        <w:tc>
          <w:tcPr>
            <w:tcW w:w="567" w:type="dxa"/>
            <w:tcBorders>
              <w:top w:val="nil"/>
              <w:bottom w:val="nil"/>
            </w:tcBorders>
            <w:shd w:val="clear" w:color="auto" w:fill="auto"/>
            <w:vAlign w:val="center"/>
          </w:tcPr>
          <w:p w14:paraId="65798A56" w14:textId="77777777" w:rsidR="003E4022" w:rsidRPr="000246E3" w:rsidRDefault="003E4022" w:rsidP="005D0605">
            <w:pPr>
              <w:pStyle w:val="MDPI42tablebody"/>
              <w:autoSpaceDE w:val="0"/>
              <w:autoSpaceDN w:val="0"/>
              <w:rPr>
                <w:bCs/>
                <w:color w:val="auto"/>
              </w:rPr>
            </w:pPr>
            <w:r w:rsidRPr="000246E3">
              <w:rPr>
                <w:bCs/>
                <w:color w:val="auto"/>
              </w:rPr>
              <w:t>0.82</w:t>
            </w:r>
          </w:p>
        </w:tc>
        <w:tc>
          <w:tcPr>
            <w:tcW w:w="567" w:type="dxa"/>
            <w:tcBorders>
              <w:top w:val="nil"/>
              <w:bottom w:val="nil"/>
            </w:tcBorders>
            <w:shd w:val="clear" w:color="auto" w:fill="auto"/>
            <w:vAlign w:val="center"/>
          </w:tcPr>
          <w:p w14:paraId="02BCE036" w14:textId="77777777" w:rsidR="003E4022" w:rsidRPr="000246E3" w:rsidRDefault="003E4022" w:rsidP="005D0605">
            <w:pPr>
              <w:pStyle w:val="MDPI42tablebody"/>
              <w:autoSpaceDE w:val="0"/>
              <w:autoSpaceDN w:val="0"/>
              <w:rPr>
                <w:bCs/>
                <w:color w:val="auto"/>
              </w:rPr>
            </w:pPr>
          </w:p>
        </w:tc>
        <w:tc>
          <w:tcPr>
            <w:tcW w:w="727" w:type="dxa"/>
            <w:tcBorders>
              <w:top w:val="nil"/>
              <w:bottom w:val="nil"/>
            </w:tcBorders>
            <w:shd w:val="clear" w:color="auto" w:fill="auto"/>
            <w:vAlign w:val="center"/>
          </w:tcPr>
          <w:p w14:paraId="22F2185D"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3C9D69BA"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7DEDC90D"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2646F8AD"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0BBECF8E"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96" w:type="dxa"/>
            <w:tcBorders>
              <w:top w:val="nil"/>
              <w:bottom w:val="nil"/>
            </w:tcBorders>
            <w:shd w:val="clear" w:color="auto" w:fill="auto"/>
            <w:vAlign w:val="center"/>
          </w:tcPr>
          <w:p w14:paraId="322D31BC" w14:textId="64C1FB06"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.165</w:t>
            </w:r>
            <w:r w:rsidRPr="000246E3">
              <w:rPr>
                <w:bCs/>
                <w:color w:val="auto"/>
              </w:rPr>
              <w:t xml:space="preserve"> </w:t>
            </w:r>
            <w:r w:rsidR="003E4022" w:rsidRPr="000246E3">
              <w:rPr>
                <w:bCs/>
                <w:color w:val="auto"/>
              </w:rPr>
              <w:t>**</w:t>
            </w:r>
          </w:p>
        </w:tc>
        <w:tc>
          <w:tcPr>
            <w:tcW w:w="796" w:type="dxa"/>
            <w:tcBorders>
              <w:top w:val="nil"/>
              <w:bottom w:val="nil"/>
            </w:tcBorders>
            <w:shd w:val="clear" w:color="auto" w:fill="auto"/>
            <w:vAlign w:val="center"/>
          </w:tcPr>
          <w:p w14:paraId="0AD9C727" w14:textId="12F45CE9" w:rsidR="003E4022" w:rsidRPr="000246E3" w:rsidRDefault="008573F2" w:rsidP="005D0605">
            <w:pPr>
              <w:pStyle w:val="MDPI42tablebody"/>
              <w:autoSpaceDE w:val="0"/>
              <w:autoSpaceDN w:val="0"/>
              <w:rPr>
                <w:bCs/>
                <w:color w:val="auto"/>
              </w:rPr>
            </w:pPr>
            <w:r w:rsidRPr="000246E3">
              <w:rPr>
                <w:bCs/>
                <w:color w:val="auto"/>
              </w:rPr>
              <w:t>0</w:t>
            </w:r>
            <w:r w:rsidR="003E4022" w:rsidRPr="000246E3">
              <w:rPr>
                <w:bCs/>
                <w:color w:val="auto"/>
              </w:rPr>
              <w:t>.174</w:t>
            </w:r>
            <w:r w:rsidRPr="000246E3">
              <w:rPr>
                <w:bCs/>
                <w:color w:val="auto"/>
              </w:rPr>
              <w:t xml:space="preserve"> </w:t>
            </w:r>
            <w:r w:rsidR="003E4022" w:rsidRPr="000246E3">
              <w:rPr>
                <w:bCs/>
                <w:color w:val="auto"/>
              </w:rPr>
              <w:t>**</w:t>
            </w:r>
          </w:p>
        </w:tc>
      </w:tr>
      <w:tr w:rsidR="005D0605" w:rsidRPr="000246E3" w14:paraId="67B507F4" w14:textId="77777777" w:rsidTr="008573F2">
        <w:trPr>
          <w:jc w:val="center"/>
        </w:trPr>
        <w:tc>
          <w:tcPr>
            <w:tcW w:w="2835" w:type="dxa"/>
            <w:tcBorders>
              <w:top w:val="nil"/>
              <w:bottom w:val="nil"/>
            </w:tcBorders>
            <w:shd w:val="clear" w:color="auto" w:fill="auto"/>
            <w:vAlign w:val="center"/>
          </w:tcPr>
          <w:p w14:paraId="75D6FBD8" w14:textId="77777777" w:rsidR="003E4022" w:rsidRPr="000246E3" w:rsidRDefault="003E4022" w:rsidP="005D0605">
            <w:pPr>
              <w:pStyle w:val="MDPI42tablebody"/>
              <w:autoSpaceDE w:val="0"/>
              <w:autoSpaceDN w:val="0"/>
              <w:jc w:val="left"/>
              <w:rPr>
                <w:bCs/>
                <w:color w:val="auto"/>
              </w:rPr>
            </w:pPr>
            <w:r w:rsidRPr="000246E3">
              <w:rPr>
                <w:bCs/>
                <w:color w:val="auto"/>
              </w:rPr>
              <w:t>Physical health (PCM)</w:t>
            </w:r>
          </w:p>
        </w:tc>
        <w:tc>
          <w:tcPr>
            <w:tcW w:w="993" w:type="dxa"/>
            <w:tcBorders>
              <w:top w:val="nil"/>
              <w:bottom w:val="nil"/>
            </w:tcBorders>
            <w:shd w:val="clear" w:color="auto" w:fill="auto"/>
            <w:vAlign w:val="center"/>
          </w:tcPr>
          <w:p w14:paraId="538892D7" w14:textId="77777777" w:rsidR="003E4022" w:rsidRPr="000246E3" w:rsidRDefault="003E4022" w:rsidP="005D0605">
            <w:pPr>
              <w:pStyle w:val="MDPI42tablebody"/>
              <w:autoSpaceDE w:val="0"/>
              <w:autoSpaceDN w:val="0"/>
              <w:rPr>
                <w:bCs/>
                <w:color w:val="auto"/>
              </w:rPr>
            </w:pPr>
            <w:r w:rsidRPr="000246E3">
              <w:rPr>
                <w:bCs/>
                <w:color w:val="auto"/>
              </w:rPr>
              <w:t>41.52</w:t>
            </w:r>
          </w:p>
        </w:tc>
        <w:tc>
          <w:tcPr>
            <w:tcW w:w="567" w:type="dxa"/>
            <w:tcBorders>
              <w:top w:val="nil"/>
              <w:bottom w:val="nil"/>
            </w:tcBorders>
            <w:shd w:val="clear" w:color="auto" w:fill="auto"/>
            <w:vAlign w:val="center"/>
          </w:tcPr>
          <w:p w14:paraId="3976283C" w14:textId="77777777" w:rsidR="003E4022" w:rsidRPr="000246E3" w:rsidRDefault="003E4022" w:rsidP="005D0605">
            <w:pPr>
              <w:pStyle w:val="MDPI42tablebody"/>
              <w:autoSpaceDE w:val="0"/>
              <w:autoSpaceDN w:val="0"/>
              <w:rPr>
                <w:bCs/>
                <w:color w:val="auto"/>
              </w:rPr>
            </w:pPr>
            <w:r w:rsidRPr="000246E3">
              <w:rPr>
                <w:bCs/>
                <w:color w:val="auto"/>
              </w:rPr>
              <w:t>7.07</w:t>
            </w:r>
          </w:p>
        </w:tc>
        <w:tc>
          <w:tcPr>
            <w:tcW w:w="567" w:type="dxa"/>
            <w:tcBorders>
              <w:top w:val="nil"/>
              <w:bottom w:val="nil"/>
            </w:tcBorders>
            <w:shd w:val="clear" w:color="auto" w:fill="auto"/>
            <w:vAlign w:val="center"/>
          </w:tcPr>
          <w:p w14:paraId="04F24F61" w14:textId="77777777" w:rsidR="003E4022" w:rsidRPr="000246E3" w:rsidRDefault="003E4022" w:rsidP="005D0605">
            <w:pPr>
              <w:pStyle w:val="MDPI42tablebody"/>
              <w:autoSpaceDE w:val="0"/>
              <w:autoSpaceDN w:val="0"/>
              <w:rPr>
                <w:bCs/>
                <w:color w:val="auto"/>
              </w:rPr>
            </w:pPr>
          </w:p>
        </w:tc>
        <w:tc>
          <w:tcPr>
            <w:tcW w:w="727" w:type="dxa"/>
            <w:tcBorders>
              <w:top w:val="nil"/>
              <w:bottom w:val="nil"/>
            </w:tcBorders>
            <w:shd w:val="clear" w:color="auto" w:fill="auto"/>
            <w:vAlign w:val="center"/>
          </w:tcPr>
          <w:p w14:paraId="5EDBFDF3"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38AA3895"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754975C8"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1E3868B4"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75157C5B" w14:textId="77777777" w:rsidR="003E4022" w:rsidRPr="000246E3" w:rsidRDefault="003E4022" w:rsidP="005D0605">
            <w:pPr>
              <w:pStyle w:val="MDPI42tablebody"/>
              <w:autoSpaceDE w:val="0"/>
              <w:autoSpaceDN w:val="0"/>
              <w:rPr>
                <w:bCs/>
                <w:color w:val="auto"/>
              </w:rPr>
            </w:pPr>
          </w:p>
        </w:tc>
        <w:tc>
          <w:tcPr>
            <w:tcW w:w="796" w:type="dxa"/>
            <w:tcBorders>
              <w:top w:val="nil"/>
              <w:bottom w:val="nil"/>
            </w:tcBorders>
            <w:shd w:val="clear" w:color="auto" w:fill="auto"/>
            <w:vAlign w:val="center"/>
          </w:tcPr>
          <w:p w14:paraId="5450AD63" w14:textId="77777777" w:rsidR="003E4022" w:rsidRPr="000246E3" w:rsidRDefault="003E4022" w:rsidP="005D0605">
            <w:pPr>
              <w:pStyle w:val="MDPI42tablebody"/>
              <w:autoSpaceDE w:val="0"/>
              <w:autoSpaceDN w:val="0"/>
              <w:rPr>
                <w:bCs/>
                <w:color w:val="auto"/>
              </w:rPr>
            </w:pPr>
            <w:r w:rsidRPr="000246E3">
              <w:rPr>
                <w:bCs/>
                <w:color w:val="auto"/>
              </w:rPr>
              <w:t>1</w:t>
            </w:r>
          </w:p>
        </w:tc>
        <w:tc>
          <w:tcPr>
            <w:tcW w:w="796" w:type="dxa"/>
            <w:tcBorders>
              <w:top w:val="nil"/>
              <w:bottom w:val="nil"/>
            </w:tcBorders>
            <w:shd w:val="clear" w:color="auto" w:fill="auto"/>
            <w:vAlign w:val="center"/>
          </w:tcPr>
          <w:p w14:paraId="36189265" w14:textId="119388A7" w:rsidR="003E4022" w:rsidRPr="000246E3" w:rsidRDefault="00635913" w:rsidP="005D0605">
            <w:pPr>
              <w:pStyle w:val="MDPI42tablebody"/>
              <w:autoSpaceDE w:val="0"/>
              <w:autoSpaceDN w:val="0"/>
              <w:rPr>
                <w:bCs/>
                <w:color w:val="auto"/>
              </w:rPr>
            </w:pPr>
            <w:r w:rsidRPr="000246E3">
              <w:rPr>
                <w:bCs/>
                <w:color w:val="auto"/>
              </w:rPr>
              <w:t>−0</w:t>
            </w:r>
            <w:r w:rsidR="003E4022" w:rsidRPr="000246E3">
              <w:rPr>
                <w:bCs/>
                <w:color w:val="auto"/>
              </w:rPr>
              <w:t>.002</w:t>
            </w:r>
          </w:p>
        </w:tc>
      </w:tr>
      <w:tr w:rsidR="005D0605" w:rsidRPr="000246E3" w14:paraId="0D699FDD" w14:textId="77777777" w:rsidTr="008573F2">
        <w:trPr>
          <w:jc w:val="center"/>
        </w:trPr>
        <w:tc>
          <w:tcPr>
            <w:tcW w:w="2835" w:type="dxa"/>
            <w:tcBorders>
              <w:top w:val="nil"/>
              <w:bottom w:val="single" w:sz="8" w:space="0" w:color="auto"/>
            </w:tcBorders>
            <w:shd w:val="clear" w:color="auto" w:fill="auto"/>
            <w:vAlign w:val="center"/>
          </w:tcPr>
          <w:p w14:paraId="26FEFE9F" w14:textId="77777777" w:rsidR="003E4022" w:rsidRPr="000246E3" w:rsidRDefault="003E4022" w:rsidP="005D0605">
            <w:pPr>
              <w:pStyle w:val="MDPI42tablebody"/>
              <w:autoSpaceDE w:val="0"/>
              <w:autoSpaceDN w:val="0"/>
              <w:jc w:val="left"/>
              <w:rPr>
                <w:bCs/>
                <w:color w:val="auto"/>
              </w:rPr>
            </w:pPr>
            <w:r w:rsidRPr="000246E3">
              <w:rPr>
                <w:bCs/>
                <w:color w:val="auto"/>
              </w:rPr>
              <w:t>Mental health (MCM)</w:t>
            </w:r>
          </w:p>
        </w:tc>
        <w:tc>
          <w:tcPr>
            <w:tcW w:w="993" w:type="dxa"/>
            <w:tcBorders>
              <w:top w:val="nil"/>
              <w:bottom w:val="single" w:sz="8" w:space="0" w:color="auto"/>
            </w:tcBorders>
            <w:shd w:val="clear" w:color="auto" w:fill="auto"/>
            <w:vAlign w:val="center"/>
          </w:tcPr>
          <w:p w14:paraId="1F7AF194" w14:textId="77777777" w:rsidR="003E4022" w:rsidRPr="000246E3" w:rsidRDefault="003E4022" w:rsidP="005D0605">
            <w:pPr>
              <w:pStyle w:val="MDPI42tablebody"/>
              <w:autoSpaceDE w:val="0"/>
              <w:autoSpaceDN w:val="0"/>
              <w:rPr>
                <w:bCs/>
                <w:color w:val="auto"/>
              </w:rPr>
            </w:pPr>
            <w:r w:rsidRPr="000246E3">
              <w:rPr>
                <w:bCs/>
                <w:color w:val="auto"/>
              </w:rPr>
              <w:t>47.78</w:t>
            </w:r>
          </w:p>
        </w:tc>
        <w:tc>
          <w:tcPr>
            <w:tcW w:w="567" w:type="dxa"/>
            <w:tcBorders>
              <w:top w:val="nil"/>
              <w:bottom w:val="single" w:sz="8" w:space="0" w:color="auto"/>
            </w:tcBorders>
            <w:shd w:val="clear" w:color="auto" w:fill="auto"/>
            <w:vAlign w:val="center"/>
          </w:tcPr>
          <w:p w14:paraId="4A92901C" w14:textId="77777777" w:rsidR="003E4022" w:rsidRPr="000246E3" w:rsidRDefault="003E4022" w:rsidP="005D0605">
            <w:pPr>
              <w:pStyle w:val="MDPI42tablebody"/>
              <w:autoSpaceDE w:val="0"/>
              <w:autoSpaceDN w:val="0"/>
              <w:rPr>
                <w:bCs/>
                <w:color w:val="auto"/>
              </w:rPr>
            </w:pPr>
            <w:r w:rsidRPr="000246E3">
              <w:rPr>
                <w:bCs/>
                <w:color w:val="auto"/>
              </w:rPr>
              <w:t>9.44</w:t>
            </w:r>
          </w:p>
        </w:tc>
        <w:tc>
          <w:tcPr>
            <w:tcW w:w="567" w:type="dxa"/>
            <w:tcBorders>
              <w:top w:val="nil"/>
              <w:bottom w:val="single" w:sz="8" w:space="0" w:color="auto"/>
            </w:tcBorders>
            <w:shd w:val="clear" w:color="auto" w:fill="auto"/>
            <w:vAlign w:val="center"/>
          </w:tcPr>
          <w:p w14:paraId="73AF57BD" w14:textId="77777777" w:rsidR="003E4022" w:rsidRPr="000246E3" w:rsidRDefault="003E4022" w:rsidP="005D0605">
            <w:pPr>
              <w:pStyle w:val="MDPI42tablebody"/>
              <w:autoSpaceDE w:val="0"/>
              <w:autoSpaceDN w:val="0"/>
              <w:rPr>
                <w:bCs/>
                <w:color w:val="auto"/>
              </w:rPr>
            </w:pPr>
          </w:p>
        </w:tc>
        <w:tc>
          <w:tcPr>
            <w:tcW w:w="727" w:type="dxa"/>
            <w:tcBorders>
              <w:top w:val="nil"/>
              <w:bottom w:val="single" w:sz="8" w:space="0" w:color="auto"/>
            </w:tcBorders>
            <w:shd w:val="clear" w:color="auto" w:fill="auto"/>
            <w:vAlign w:val="center"/>
          </w:tcPr>
          <w:p w14:paraId="28C5D823" w14:textId="77777777" w:rsidR="003E4022" w:rsidRPr="000246E3" w:rsidRDefault="003E4022" w:rsidP="005D0605">
            <w:pPr>
              <w:pStyle w:val="MDPI42tablebody"/>
              <w:autoSpaceDE w:val="0"/>
              <w:autoSpaceDN w:val="0"/>
              <w:rPr>
                <w:bCs/>
                <w:color w:val="auto"/>
              </w:rPr>
            </w:pPr>
          </w:p>
        </w:tc>
        <w:tc>
          <w:tcPr>
            <w:tcW w:w="796" w:type="dxa"/>
            <w:tcBorders>
              <w:top w:val="nil"/>
              <w:bottom w:val="single" w:sz="8" w:space="0" w:color="auto"/>
            </w:tcBorders>
            <w:shd w:val="clear" w:color="auto" w:fill="auto"/>
            <w:vAlign w:val="center"/>
          </w:tcPr>
          <w:p w14:paraId="49016E89" w14:textId="77777777" w:rsidR="003E4022" w:rsidRPr="000246E3" w:rsidRDefault="003E4022" w:rsidP="005D0605">
            <w:pPr>
              <w:pStyle w:val="MDPI42tablebody"/>
              <w:autoSpaceDE w:val="0"/>
              <w:autoSpaceDN w:val="0"/>
              <w:rPr>
                <w:bCs/>
                <w:color w:val="auto"/>
              </w:rPr>
            </w:pPr>
          </w:p>
        </w:tc>
        <w:tc>
          <w:tcPr>
            <w:tcW w:w="796" w:type="dxa"/>
            <w:tcBorders>
              <w:top w:val="nil"/>
              <w:bottom w:val="single" w:sz="8" w:space="0" w:color="auto"/>
            </w:tcBorders>
            <w:shd w:val="clear" w:color="auto" w:fill="auto"/>
            <w:vAlign w:val="center"/>
          </w:tcPr>
          <w:p w14:paraId="56FA63F8" w14:textId="77777777" w:rsidR="003E4022" w:rsidRPr="000246E3" w:rsidRDefault="003E4022" w:rsidP="005D0605">
            <w:pPr>
              <w:pStyle w:val="MDPI42tablebody"/>
              <w:autoSpaceDE w:val="0"/>
              <w:autoSpaceDN w:val="0"/>
              <w:rPr>
                <w:bCs/>
                <w:color w:val="auto"/>
              </w:rPr>
            </w:pPr>
          </w:p>
        </w:tc>
        <w:tc>
          <w:tcPr>
            <w:tcW w:w="796" w:type="dxa"/>
            <w:tcBorders>
              <w:top w:val="nil"/>
              <w:bottom w:val="single" w:sz="8" w:space="0" w:color="auto"/>
            </w:tcBorders>
            <w:shd w:val="clear" w:color="auto" w:fill="auto"/>
            <w:vAlign w:val="center"/>
          </w:tcPr>
          <w:p w14:paraId="5EDA1801" w14:textId="77777777" w:rsidR="003E4022" w:rsidRPr="000246E3" w:rsidRDefault="003E4022" w:rsidP="005D0605">
            <w:pPr>
              <w:pStyle w:val="MDPI42tablebody"/>
              <w:autoSpaceDE w:val="0"/>
              <w:autoSpaceDN w:val="0"/>
              <w:rPr>
                <w:bCs/>
                <w:color w:val="auto"/>
              </w:rPr>
            </w:pPr>
          </w:p>
        </w:tc>
        <w:tc>
          <w:tcPr>
            <w:tcW w:w="796" w:type="dxa"/>
            <w:tcBorders>
              <w:top w:val="nil"/>
              <w:bottom w:val="single" w:sz="8" w:space="0" w:color="auto"/>
            </w:tcBorders>
            <w:shd w:val="clear" w:color="auto" w:fill="auto"/>
            <w:vAlign w:val="center"/>
          </w:tcPr>
          <w:p w14:paraId="6FD7C251" w14:textId="77777777" w:rsidR="003E4022" w:rsidRPr="000246E3" w:rsidRDefault="003E4022" w:rsidP="005D0605">
            <w:pPr>
              <w:pStyle w:val="MDPI42tablebody"/>
              <w:autoSpaceDE w:val="0"/>
              <w:autoSpaceDN w:val="0"/>
              <w:rPr>
                <w:bCs/>
                <w:color w:val="auto"/>
              </w:rPr>
            </w:pPr>
          </w:p>
        </w:tc>
        <w:tc>
          <w:tcPr>
            <w:tcW w:w="796" w:type="dxa"/>
            <w:tcBorders>
              <w:top w:val="nil"/>
              <w:bottom w:val="single" w:sz="8" w:space="0" w:color="auto"/>
            </w:tcBorders>
            <w:shd w:val="clear" w:color="auto" w:fill="auto"/>
            <w:vAlign w:val="center"/>
          </w:tcPr>
          <w:p w14:paraId="4346831B" w14:textId="77777777" w:rsidR="003E4022" w:rsidRPr="000246E3" w:rsidRDefault="003E4022" w:rsidP="005D0605">
            <w:pPr>
              <w:pStyle w:val="MDPI42tablebody"/>
              <w:autoSpaceDE w:val="0"/>
              <w:autoSpaceDN w:val="0"/>
              <w:rPr>
                <w:bCs/>
                <w:color w:val="auto"/>
              </w:rPr>
            </w:pPr>
          </w:p>
        </w:tc>
        <w:tc>
          <w:tcPr>
            <w:tcW w:w="796" w:type="dxa"/>
            <w:tcBorders>
              <w:top w:val="nil"/>
              <w:bottom w:val="single" w:sz="8" w:space="0" w:color="auto"/>
            </w:tcBorders>
            <w:shd w:val="clear" w:color="auto" w:fill="auto"/>
            <w:vAlign w:val="center"/>
          </w:tcPr>
          <w:p w14:paraId="03206905" w14:textId="77777777" w:rsidR="003E4022" w:rsidRPr="000246E3" w:rsidRDefault="003E4022" w:rsidP="005D0605">
            <w:pPr>
              <w:pStyle w:val="MDPI42tablebody"/>
              <w:autoSpaceDE w:val="0"/>
              <w:autoSpaceDN w:val="0"/>
              <w:rPr>
                <w:bCs/>
                <w:color w:val="auto"/>
              </w:rPr>
            </w:pPr>
            <w:r w:rsidRPr="000246E3">
              <w:rPr>
                <w:bCs/>
                <w:color w:val="auto"/>
              </w:rPr>
              <w:t>1</w:t>
            </w:r>
          </w:p>
        </w:tc>
      </w:tr>
    </w:tbl>
    <w:p w14:paraId="282699DC" w14:textId="20F72D98" w:rsidR="003E4022" w:rsidRPr="000246E3" w:rsidRDefault="003E4022" w:rsidP="005D0605">
      <w:pPr>
        <w:pStyle w:val="MDPI43tablefooter"/>
        <w:spacing w:after="240"/>
      </w:pPr>
      <w:r w:rsidRPr="000246E3">
        <w:t xml:space="preserve">Pearson correlation significant (2-tailed): *. </w:t>
      </w:r>
      <w:r w:rsidRPr="000246E3">
        <w:rPr>
          <w:i/>
          <w:iCs/>
        </w:rPr>
        <w:t>p</w:t>
      </w:r>
      <w:r w:rsidRPr="000246E3">
        <w:t xml:space="preserve"> &lt; 0.05, **. </w:t>
      </w:r>
      <w:r w:rsidRPr="000246E3">
        <w:rPr>
          <w:i/>
          <w:iCs/>
        </w:rPr>
        <w:t>p</w:t>
      </w:r>
      <w:r w:rsidRPr="000246E3">
        <w:t xml:space="preserve"> &lt; 0.01.</w:t>
      </w:r>
    </w:p>
    <w:p w14:paraId="7296E9D7" w14:textId="748FB2B9" w:rsidR="003E4022" w:rsidRPr="000246E3" w:rsidRDefault="003E4022" w:rsidP="005D0605">
      <w:pPr>
        <w:pStyle w:val="MDPI31text"/>
      </w:pPr>
      <w:r w:rsidRPr="000246E3">
        <w:t>The mean values of five environmental variables and overall satisfaction were within the range of 3–4. The mean score of mental health was 47.78 ± 9.44, and the mean score of physical health was 41.52 ± 7.07. Pearson correlation analysis revealed significant positive correlations between overall satisfaction and each factor of the perceived housing environment (</w:t>
      </w:r>
      <w:r w:rsidRPr="000246E3">
        <w:rPr>
          <w:i/>
          <w:iCs/>
        </w:rPr>
        <w:t>p</w:t>
      </w:r>
      <w:r w:rsidRPr="000246E3">
        <w:t xml:space="preserve"> &lt; 0.01), among which the highest correlation was air quality (r = 0.642), and the lowest correlation was noise (r = 0.411). All five environmental factors positively correlated with respondents’ physical health, with air quality (r = 0.228, </w:t>
      </w:r>
      <w:r w:rsidR="00635913" w:rsidRPr="000246E3">
        <w:rPr>
          <w:i/>
        </w:rPr>
        <w:t>p</w:t>
      </w:r>
      <w:r w:rsidRPr="000246E3">
        <w:t xml:space="preserve"> &lt; 0.01) as the most correlated factor and the lighting and view (r = 0.120, </w:t>
      </w:r>
      <w:r w:rsidR="00635913" w:rsidRPr="000246E3">
        <w:rPr>
          <w:i/>
        </w:rPr>
        <w:t>p</w:t>
      </w:r>
      <w:r w:rsidRPr="000246E3">
        <w:t xml:space="preserve"> &lt; 0.05) as the least correlated factor. Furthermore, significant positive correlations were found between mental health and all five environmental factors (</w:t>
      </w:r>
      <w:r w:rsidR="00635913" w:rsidRPr="000246E3">
        <w:rPr>
          <w:i/>
        </w:rPr>
        <w:t>p</w:t>
      </w:r>
      <w:r w:rsidRPr="000246E3">
        <w:t xml:space="preserve"> &lt; 0.01), with the most and the least correlated factors as noise (r = 0.255) and the lighting and view (r = 0.198), respectively.</w:t>
      </w:r>
    </w:p>
    <w:p w14:paraId="2295C5A2" w14:textId="0CAAD0BF" w:rsidR="003E4022" w:rsidRPr="000246E3" w:rsidRDefault="009A60CD" w:rsidP="009A60CD">
      <w:pPr>
        <w:pStyle w:val="MDPI22heading2"/>
        <w:spacing w:before="240"/>
      </w:pPr>
      <w:r w:rsidRPr="000246E3">
        <w:t xml:space="preserve">3.4. </w:t>
      </w:r>
      <w:r w:rsidR="003E4022" w:rsidRPr="000246E3">
        <w:t>Effect of Perceived Housing Environment on Overall Satisfaction</w:t>
      </w:r>
    </w:p>
    <w:p w14:paraId="66CB9A50" w14:textId="77777777" w:rsidR="003E4022" w:rsidRPr="000246E3" w:rsidRDefault="003E4022" w:rsidP="005D0605">
      <w:pPr>
        <w:pStyle w:val="MDPI31text"/>
      </w:pPr>
      <w:r w:rsidRPr="000246E3">
        <w:t>Table 5 presents the results of the three regression models that predict the effect of the independent variables on overall satisfaction (outcome variable). In the linear regression models, B (regression coefficient) indicates the level of influence on the dependent variable by the independent variables, and SE means standard error.</w:t>
      </w:r>
    </w:p>
    <w:p w14:paraId="2BEBCD53" w14:textId="72EB0C37" w:rsidR="003E4022" w:rsidRPr="000246E3" w:rsidRDefault="003E4022" w:rsidP="005D0605">
      <w:pPr>
        <w:pStyle w:val="MDPI31text"/>
        <w:numPr>
          <w:ilvl w:val="0"/>
          <w:numId w:val="24"/>
        </w:numPr>
        <w:spacing w:before="60"/>
        <w:ind w:left="3033" w:hanging="425"/>
        <w:rPr>
          <w:color w:val="auto"/>
        </w:rPr>
      </w:pPr>
      <w:r w:rsidRPr="000246E3">
        <w:rPr>
          <w:color w:val="auto"/>
        </w:rPr>
        <w:t xml:space="preserve">Model 1: Model 1 indicated that there was a significant predicting role of the four environmental variables for overall satisfaction (adjusted </w:t>
      </w:r>
      <w:r w:rsidRPr="000246E3">
        <w:rPr>
          <w:i/>
          <w:iCs/>
          <w:color w:val="auto"/>
        </w:rPr>
        <w:t>R</w:t>
      </w:r>
      <w:r w:rsidRPr="000246E3">
        <w:rPr>
          <w:color w:val="auto"/>
          <w:vertAlign w:val="superscript"/>
        </w:rPr>
        <w:t>2</w:t>
      </w:r>
      <w:r w:rsidRPr="000246E3">
        <w:rPr>
          <w:color w:val="auto"/>
        </w:rPr>
        <w:t xml:space="preserve"> = 0.520): lighting and view (</w:t>
      </w:r>
      <w:r w:rsidRPr="000246E3">
        <w:rPr>
          <w:i/>
          <w:iCs/>
          <w:color w:val="auto"/>
        </w:rPr>
        <w:t>B</w:t>
      </w:r>
      <w:r w:rsidRPr="000246E3">
        <w:rPr>
          <w:color w:val="auto"/>
        </w:rPr>
        <w:t xml:space="preserve"> = 0.239, </w:t>
      </w:r>
      <w:r w:rsidR="00635913" w:rsidRPr="000246E3">
        <w:rPr>
          <w:i/>
          <w:iCs/>
          <w:color w:val="auto"/>
        </w:rPr>
        <w:t>p</w:t>
      </w:r>
      <w:r w:rsidRPr="000246E3">
        <w:rPr>
          <w:color w:val="auto"/>
        </w:rPr>
        <w:t xml:space="preserve"> &lt; 0.01), temperature and humidity (</w:t>
      </w:r>
      <w:r w:rsidRPr="000246E3">
        <w:rPr>
          <w:i/>
          <w:iCs/>
          <w:color w:val="auto"/>
        </w:rPr>
        <w:t>B</w:t>
      </w:r>
      <w:r w:rsidRPr="000246E3">
        <w:rPr>
          <w:color w:val="auto"/>
        </w:rPr>
        <w:t xml:space="preserve"> = 0.350, </w:t>
      </w:r>
      <w:r w:rsidR="00635913" w:rsidRPr="000246E3">
        <w:rPr>
          <w:i/>
          <w:iCs/>
          <w:color w:val="auto"/>
        </w:rPr>
        <w:t>p</w:t>
      </w:r>
      <w:r w:rsidRPr="000246E3">
        <w:rPr>
          <w:color w:val="auto"/>
        </w:rPr>
        <w:t xml:space="preserve"> &lt; 0.01), air quality (</w:t>
      </w:r>
      <w:r w:rsidRPr="000246E3">
        <w:rPr>
          <w:i/>
          <w:iCs/>
          <w:color w:val="auto"/>
        </w:rPr>
        <w:t>B</w:t>
      </w:r>
      <w:r w:rsidRPr="000246E3">
        <w:rPr>
          <w:color w:val="auto"/>
        </w:rPr>
        <w:t xml:space="preserve"> = 0.231, </w:t>
      </w:r>
      <w:r w:rsidR="00635913" w:rsidRPr="000246E3">
        <w:rPr>
          <w:i/>
          <w:iCs/>
          <w:color w:val="auto"/>
        </w:rPr>
        <w:t>p</w:t>
      </w:r>
      <w:r w:rsidRPr="000246E3">
        <w:rPr>
          <w:color w:val="auto"/>
        </w:rPr>
        <w:t xml:space="preserve"> &lt; 0.01), and maintenance and cleanliness (</w:t>
      </w:r>
      <w:r w:rsidRPr="000246E3">
        <w:rPr>
          <w:i/>
          <w:iCs/>
          <w:color w:val="auto"/>
        </w:rPr>
        <w:t>B</w:t>
      </w:r>
      <w:r w:rsidRPr="000246E3">
        <w:rPr>
          <w:color w:val="auto"/>
        </w:rPr>
        <w:t xml:space="preserve"> = 0.135, </w:t>
      </w:r>
      <w:r w:rsidR="00635913" w:rsidRPr="000246E3">
        <w:rPr>
          <w:i/>
          <w:iCs/>
          <w:color w:val="auto"/>
        </w:rPr>
        <w:t>p</w:t>
      </w:r>
      <w:r w:rsidRPr="000246E3">
        <w:rPr>
          <w:color w:val="auto"/>
        </w:rPr>
        <w:t xml:space="preserve"> &lt; 0.01).</w:t>
      </w:r>
    </w:p>
    <w:p w14:paraId="6DE1B5FC" w14:textId="5131A52F" w:rsidR="00CC08DA" w:rsidRPr="000246E3" w:rsidRDefault="003E4022" w:rsidP="005D0605">
      <w:pPr>
        <w:pStyle w:val="MDPI31text"/>
        <w:numPr>
          <w:ilvl w:val="0"/>
          <w:numId w:val="24"/>
        </w:numPr>
        <w:ind w:left="3033" w:hanging="425"/>
        <w:rPr>
          <w:color w:val="auto"/>
        </w:rPr>
      </w:pPr>
      <w:r w:rsidRPr="000246E3">
        <w:rPr>
          <w:color w:val="auto"/>
        </w:rPr>
        <w:t xml:space="preserve">Model 2: When housing and living conditions were entered into the regression model (Model 2), the four environmental variables still significantly predict overall satisfaction (adjusted </w:t>
      </w:r>
      <w:r w:rsidRPr="000246E3">
        <w:rPr>
          <w:i/>
          <w:iCs/>
          <w:color w:val="auto"/>
        </w:rPr>
        <w:t>R</w:t>
      </w:r>
      <w:r w:rsidRPr="000246E3">
        <w:rPr>
          <w:i/>
          <w:iCs/>
          <w:color w:val="auto"/>
          <w:vertAlign w:val="superscript"/>
        </w:rPr>
        <w:t>2</w:t>
      </w:r>
      <w:r w:rsidRPr="000246E3">
        <w:rPr>
          <w:color w:val="auto"/>
        </w:rPr>
        <w:t xml:space="preserve"> = 0.528), including lighting and view (</w:t>
      </w:r>
      <w:r w:rsidRPr="000246E3">
        <w:rPr>
          <w:i/>
          <w:iCs/>
          <w:color w:val="auto"/>
        </w:rPr>
        <w:t>B</w:t>
      </w:r>
      <w:r w:rsidRPr="000246E3">
        <w:rPr>
          <w:color w:val="auto"/>
        </w:rPr>
        <w:t xml:space="preserve"> = 0.218, </w:t>
      </w:r>
      <w:r w:rsidR="00635913" w:rsidRPr="000246E3">
        <w:rPr>
          <w:i/>
          <w:iCs/>
          <w:color w:val="auto"/>
        </w:rPr>
        <w:t>p</w:t>
      </w:r>
      <w:r w:rsidRPr="000246E3">
        <w:rPr>
          <w:color w:val="auto"/>
        </w:rPr>
        <w:t xml:space="preserve"> &lt; 0.01), temperature and humidity (</w:t>
      </w:r>
      <w:r w:rsidRPr="000246E3">
        <w:rPr>
          <w:i/>
          <w:iCs/>
          <w:color w:val="auto"/>
        </w:rPr>
        <w:t>B</w:t>
      </w:r>
      <w:r w:rsidRPr="000246E3">
        <w:rPr>
          <w:color w:val="auto"/>
        </w:rPr>
        <w:t xml:space="preserve"> = 0.342, </w:t>
      </w:r>
      <w:r w:rsidR="00635913" w:rsidRPr="000246E3">
        <w:rPr>
          <w:i/>
          <w:iCs/>
          <w:color w:val="auto"/>
        </w:rPr>
        <w:t>p</w:t>
      </w:r>
      <w:r w:rsidRPr="000246E3">
        <w:rPr>
          <w:color w:val="auto"/>
        </w:rPr>
        <w:t xml:space="preserve"> &lt; 0.01), air quality (</w:t>
      </w:r>
      <w:r w:rsidRPr="000246E3">
        <w:rPr>
          <w:i/>
          <w:iCs/>
          <w:color w:val="auto"/>
        </w:rPr>
        <w:t>B</w:t>
      </w:r>
      <w:r w:rsidRPr="000246E3">
        <w:rPr>
          <w:color w:val="auto"/>
        </w:rPr>
        <w:t xml:space="preserve"> = 0.220, </w:t>
      </w:r>
      <w:r w:rsidR="00635913" w:rsidRPr="000246E3">
        <w:rPr>
          <w:i/>
          <w:iCs/>
          <w:color w:val="auto"/>
        </w:rPr>
        <w:t>p</w:t>
      </w:r>
      <w:r w:rsidRPr="000246E3">
        <w:rPr>
          <w:color w:val="auto"/>
        </w:rPr>
        <w:t xml:space="preserve"> &lt; 0.01), and maintenance and cleanliness (</w:t>
      </w:r>
      <w:r w:rsidRPr="000246E3">
        <w:rPr>
          <w:i/>
          <w:iCs/>
          <w:color w:val="auto"/>
        </w:rPr>
        <w:t>B</w:t>
      </w:r>
      <w:r w:rsidRPr="000246E3">
        <w:rPr>
          <w:color w:val="auto"/>
        </w:rPr>
        <w:t xml:space="preserve"> = 0.159, </w:t>
      </w:r>
      <w:r w:rsidR="00635913" w:rsidRPr="000246E3">
        <w:rPr>
          <w:i/>
          <w:iCs/>
          <w:color w:val="auto"/>
        </w:rPr>
        <w:t>p</w:t>
      </w:r>
      <w:r w:rsidRPr="000246E3">
        <w:rPr>
          <w:color w:val="auto"/>
        </w:rPr>
        <w:t xml:space="preserve"> &lt; 0.01).</w:t>
      </w:r>
    </w:p>
    <w:p w14:paraId="36DB3CCC" w14:textId="0741C2FB" w:rsidR="003E4022" w:rsidRPr="000246E3" w:rsidRDefault="003E4022" w:rsidP="005D0605">
      <w:pPr>
        <w:pStyle w:val="MDPI31text"/>
        <w:numPr>
          <w:ilvl w:val="0"/>
          <w:numId w:val="24"/>
        </w:numPr>
        <w:ind w:left="3033" w:hanging="425"/>
        <w:rPr>
          <w:color w:val="auto"/>
        </w:rPr>
      </w:pPr>
      <w:r w:rsidRPr="000246E3">
        <w:rPr>
          <w:color w:val="auto"/>
        </w:rPr>
        <w:t xml:space="preserve">Model 3: After controlling for demographic and socioeconomic status and housing factors, Model 3 (adjusted </w:t>
      </w:r>
      <w:r w:rsidRPr="000246E3">
        <w:rPr>
          <w:i/>
          <w:iCs/>
          <w:color w:val="auto"/>
        </w:rPr>
        <w:t>R</w:t>
      </w:r>
      <w:r w:rsidRPr="000246E3">
        <w:rPr>
          <w:color w:val="auto"/>
          <w:vertAlign w:val="superscript"/>
        </w:rPr>
        <w:t>2</w:t>
      </w:r>
      <w:r w:rsidRPr="000246E3">
        <w:rPr>
          <w:color w:val="auto"/>
        </w:rPr>
        <w:t xml:space="preserve"> = 0.518) showed the same results as Models 1 and 2: a significant predicting role of lighting and view (</w:t>
      </w:r>
      <w:r w:rsidRPr="000246E3">
        <w:rPr>
          <w:i/>
          <w:iCs/>
          <w:color w:val="auto"/>
        </w:rPr>
        <w:t>B</w:t>
      </w:r>
      <w:r w:rsidRPr="000246E3">
        <w:rPr>
          <w:color w:val="auto"/>
        </w:rPr>
        <w:t xml:space="preserve"> = 0.223, </w:t>
      </w:r>
      <w:r w:rsidR="00635913" w:rsidRPr="000246E3">
        <w:rPr>
          <w:i/>
          <w:iCs/>
          <w:color w:val="auto"/>
        </w:rPr>
        <w:t>p</w:t>
      </w:r>
      <w:r w:rsidRPr="000246E3">
        <w:rPr>
          <w:color w:val="auto"/>
        </w:rPr>
        <w:t xml:space="preserve"> &lt; 0.01), temperature and humidity (</w:t>
      </w:r>
      <w:r w:rsidRPr="000246E3">
        <w:rPr>
          <w:i/>
          <w:iCs/>
          <w:color w:val="auto"/>
        </w:rPr>
        <w:t>B</w:t>
      </w:r>
      <w:r w:rsidRPr="000246E3">
        <w:rPr>
          <w:color w:val="auto"/>
        </w:rPr>
        <w:t xml:space="preserve"> = 0.344, </w:t>
      </w:r>
      <w:r w:rsidR="00635913" w:rsidRPr="000246E3">
        <w:rPr>
          <w:i/>
          <w:iCs/>
          <w:color w:val="auto"/>
        </w:rPr>
        <w:t>p</w:t>
      </w:r>
      <w:r w:rsidRPr="000246E3">
        <w:rPr>
          <w:color w:val="auto"/>
        </w:rPr>
        <w:t xml:space="preserve"> &lt; 0.01), air quality (</w:t>
      </w:r>
      <w:r w:rsidRPr="000246E3">
        <w:rPr>
          <w:i/>
          <w:iCs/>
          <w:color w:val="auto"/>
        </w:rPr>
        <w:t>B</w:t>
      </w:r>
      <w:r w:rsidRPr="000246E3">
        <w:rPr>
          <w:color w:val="auto"/>
        </w:rPr>
        <w:t xml:space="preserve"> = 0.208, </w:t>
      </w:r>
      <w:r w:rsidR="00635913" w:rsidRPr="000246E3">
        <w:rPr>
          <w:i/>
          <w:iCs/>
          <w:color w:val="auto"/>
        </w:rPr>
        <w:t>p</w:t>
      </w:r>
      <w:r w:rsidRPr="000246E3">
        <w:rPr>
          <w:i/>
          <w:iCs/>
          <w:color w:val="auto"/>
        </w:rPr>
        <w:t xml:space="preserve"> </w:t>
      </w:r>
      <w:r w:rsidRPr="000246E3">
        <w:rPr>
          <w:color w:val="auto"/>
        </w:rPr>
        <w:t>&lt; 0.01), and maintenance and cleanliness (</w:t>
      </w:r>
      <w:r w:rsidRPr="000246E3">
        <w:rPr>
          <w:i/>
          <w:iCs/>
          <w:color w:val="auto"/>
        </w:rPr>
        <w:t xml:space="preserve">B </w:t>
      </w:r>
      <w:r w:rsidRPr="000246E3">
        <w:rPr>
          <w:color w:val="auto"/>
        </w:rPr>
        <w:t xml:space="preserve">= 0.152, </w:t>
      </w:r>
      <w:r w:rsidR="00635913" w:rsidRPr="000246E3">
        <w:rPr>
          <w:i/>
          <w:iCs/>
          <w:color w:val="auto"/>
        </w:rPr>
        <w:t>p</w:t>
      </w:r>
      <w:r w:rsidRPr="000246E3">
        <w:rPr>
          <w:color w:val="auto"/>
        </w:rPr>
        <w:t xml:space="preserve"> &lt; 0.01). However, the effects of noise, housing conditions, and demographic and socioeconomic statuses on overall satisfaction were not significant </w:t>
      </w:r>
      <w:r w:rsidRPr="000246E3">
        <w:rPr>
          <w:color w:val="auto"/>
        </w:rPr>
        <w:lastRenderedPageBreak/>
        <w:t>(</w:t>
      </w:r>
      <w:r w:rsidR="00635913" w:rsidRPr="000246E3">
        <w:rPr>
          <w:i/>
          <w:iCs/>
          <w:color w:val="auto"/>
        </w:rPr>
        <w:t>p</w:t>
      </w:r>
      <w:r w:rsidRPr="000246E3">
        <w:rPr>
          <w:color w:val="auto"/>
        </w:rPr>
        <w:t xml:space="preserve"> &gt; 0.05). Additionally, there were no significant differences among the </w:t>
      </w:r>
      <w:r w:rsidRPr="000246E3">
        <w:rPr>
          <w:i/>
          <w:iCs/>
          <w:color w:val="auto"/>
        </w:rPr>
        <w:t>R</w:t>
      </w:r>
      <w:r w:rsidRPr="000246E3">
        <w:rPr>
          <w:color w:val="auto"/>
          <w:vertAlign w:val="superscript"/>
        </w:rPr>
        <w:t>2</w:t>
      </w:r>
      <w:r w:rsidRPr="000246E3">
        <w:rPr>
          <w:color w:val="auto"/>
        </w:rPr>
        <w:t xml:space="preserve"> values of the three models (</w:t>
      </w:r>
      <w:r w:rsidR="00635913" w:rsidRPr="000246E3">
        <w:rPr>
          <w:i/>
          <w:iCs/>
          <w:color w:val="auto"/>
        </w:rPr>
        <w:t>p</w:t>
      </w:r>
      <w:r w:rsidRPr="000246E3">
        <w:rPr>
          <w:color w:val="auto"/>
        </w:rPr>
        <w:t xml:space="preserve"> &gt; 0.05).</w:t>
      </w:r>
    </w:p>
    <w:p w14:paraId="1919E710" w14:textId="311FC737" w:rsidR="003E4022" w:rsidRPr="000246E3" w:rsidRDefault="005D0605" w:rsidP="005D0605">
      <w:pPr>
        <w:pStyle w:val="MDPI41tablecaption"/>
      </w:pPr>
      <w:r w:rsidRPr="000246E3">
        <w:rPr>
          <w:b/>
        </w:rPr>
        <w:t xml:space="preserve">Table 5. </w:t>
      </w:r>
      <w:r w:rsidR="003E4022" w:rsidRPr="000246E3">
        <w:t>Multiple regression analysis with the overall satisfaction as outcome variable.</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170"/>
        <w:gridCol w:w="1050"/>
        <w:gridCol w:w="1049"/>
        <w:gridCol w:w="1049"/>
        <w:gridCol w:w="1049"/>
        <w:gridCol w:w="1049"/>
        <w:gridCol w:w="1049"/>
      </w:tblGrid>
      <w:tr w:rsidR="005D0605" w:rsidRPr="000246E3" w14:paraId="215DB5AC" w14:textId="77777777" w:rsidTr="005D0605">
        <w:trPr>
          <w:jc w:val="center"/>
        </w:trPr>
        <w:tc>
          <w:tcPr>
            <w:tcW w:w="3942" w:type="dxa"/>
            <w:vMerge w:val="restart"/>
            <w:tcBorders>
              <w:top w:val="single" w:sz="8" w:space="0" w:color="auto"/>
            </w:tcBorders>
            <w:shd w:val="clear" w:color="auto" w:fill="auto"/>
            <w:vAlign w:val="center"/>
          </w:tcPr>
          <w:p w14:paraId="11C20258" w14:textId="77777777" w:rsidR="003E4022" w:rsidRPr="000246E3" w:rsidRDefault="003E4022" w:rsidP="008573F2">
            <w:pPr>
              <w:pStyle w:val="MDPI42tablebody"/>
              <w:autoSpaceDE w:val="0"/>
              <w:autoSpaceDN w:val="0"/>
              <w:jc w:val="left"/>
              <w:rPr>
                <w:b/>
                <w:bCs/>
                <w:color w:val="auto"/>
              </w:rPr>
            </w:pPr>
            <w:r w:rsidRPr="000246E3">
              <w:rPr>
                <w:b/>
                <w:bCs/>
                <w:color w:val="auto"/>
              </w:rPr>
              <w:t>Variable</w:t>
            </w:r>
          </w:p>
        </w:tc>
        <w:tc>
          <w:tcPr>
            <w:tcW w:w="1984" w:type="dxa"/>
            <w:gridSpan w:val="2"/>
            <w:tcBorders>
              <w:top w:val="single" w:sz="8" w:space="0" w:color="auto"/>
              <w:bottom w:val="single" w:sz="4" w:space="0" w:color="auto"/>
            </w:tcBorders>
            <w:shd w:val="clear" w:color="auto" w:fill="auto"/>
            <w:vAlign w:val="center"/>
          </w:tcPr>
          <w:p w14:paraId="5AE09FEA" w14:textId="77777777" w:rsidR="003E4022" w:rsidRPr="000246E3" w:rsidRDefault="003E4022" w:rsidP="005D0605">
            <w:pPr>
              <w:pStyle w:val="MDPI42tablebody"/>
              <w:autoSpaceDE w:val="0"/>
              <w:autoSpaceDN w:val="0"/>
              <w:rPr>
                <w:b/>
                <w:bCs/>
                <w:color w:val="auto"/>
              </w:rPr>
            </w:pPr>
            <w:r w:rsidRPr="000246E3">
              <w:rPr>
                <w:b/>
                <w:bCs/>
                <w:color w:val="auto"/>
              </w:rPr>
              <w:t>Model 1</w:t>
            </w:r>
          </w:p>
        </w:tc>
        <w:tc>
          <w:tcPr>
            <w:tcW w:w="1984" w:type="dxa"/>
            <w:gridSpan w:val="2"/>
            <w:tcBorders>
              <w:top w:val="single" w:sz="8" w:space="0" w:color="auto"/>
              <w:bottom w:val="single" w:sz="4" w:space="0" w:color="auto"/>
            </w:tcBorders>
            <w:shd w:val="clear" w:color="auto" w:fill="auto"/>
            <w:vAlign w:val="center"/>
          </w:tcPr>
          <w:p w14:paraId="7663CBD1" w14:textId="77777777" w:rsidR="003E4022" w:rsidRPr="000246E3" w:rsidRDefault="003E4022" w:rsidP="005D0605">
            <w:pPr>
              <w:pStyle w:val="MDPI42tablebody"/>
              <w:autoSpaceDE w:val="0"/>
              <w:autoSpaceDN w:val="0"/>
              <w:rPr>
                <w:b/>
                <w:bCs/>
                <w:color w:val="auto"/>
              </w:rPr>
            </w:pPr>
            <w:r w:rsidRPr="000246E3">
              <w:rPr>
                <w:b/>
                <w:bCs/>
                <w:color w:val="auto"/>
              </w:rPr>
              <w:t>Model 2</w:t>
            </w:r>
          </w:p>
        </w:tc>
        <w:tc>
          <w:tcPr>
            <w:tcW w:w="1984" w:type="dxa"/>
            <w:gridSpan w:val="2"/>
            <w:tcBorders>
              <w:top w:val="single" w:sz="8" w:space="0" w:color="auto"/>
              <w:bottom w:val="single" w:sz="4" w:space="0" w:color="auto"/>
            </w:tcBorders>
            <w:shd w:val="clear" w:color="auto" w:fill="auto"/>
            <w:vAlign w:val="center"/>
          </w:tcPr>
          <w:p w14:paraId="6D8EFBC5" w14:textId="77777777" w:rsidR="003E4022" w:rsidRPr="000246E3" w:rsidRDefault="003E4022" w:rsidP="005D0605">
            <w:pPr>
              <w:pStyle w:val="MDPI42tablebody"/>
              <w:autoSpaceDE w:val="0"/>
              <w:autoSpaceDN w:val="0"/>
              <w:rPr>
                <w:b/>
                <w:bCs/>
                <w:color w:val="auto"/>
              </w:rPr>
            </w:pPr>
            <w:r w:rsidRPr="000246E3">
              <w:rPr>
                <w:b/>
                <w:bCs/>
                <w:color w:val="auto"/>
              </w:rPr>
              <w:t>Model 3</w:t>
            </w:r>
          </w:p>
        </w:tc>
      </w:tr>
      <w:tr w:rsidR="005D0605" w:rsidRPr="000246E3" w14:paraId="5BD81B40" w14:textId="77777777" w:rsidTr="005D0605">
        <w:trPr>
          <w:jc w:val="center"/>
        </w:trPr>
        <w:tc>
          <w:tcPr>
            <w:tcW w:w="3942" w:type="dxa"/>
            <w:vMerge/>
            <w:tcBorders>
              <w:bottom w:val="single" w:sz="4" w:space="0" w:color="auto"/>
            </w:tcBorders>
            <w:shd w:val="clear" w:color="auto" w:fill="auto"/>
            <w:vAlign w:val="center"/>
          </w:tcPr>
          <w:p w14:paraId="230F39C3" w14:textId="77777777" w:rsidR="003E4022" w:rsidRPr="000246E3" w:rsidRDefault="003E4022" w:rsidP="005D0605">
            <w:pPr>
              <w:pStyle w:val="MDPI42tablebody"/>
              <w:autoSpaceDE w:val="0"/>
              <w:autoSpaceDN w:val="0"/>
              <w:rPr>
                <w:b/>
                <w:bCs/>
                <w:color w:val="auto"/>
              </w:rPr>
            </w:pPr>
          </w:p>
        </w:tc>
        <w:tc>
          <w:tcPr>
            <w:tcW w:w="992" w:type="dxa"/>
            <w:tcBorders>
              <w:top w:val="single" w:sz="4" w:space="0" w:color="auto"/>
              <w:bottom w:val="single" w:sz="4" w:space="0" w:color="auto"/>
            </w:tcBorders>
            <w:shd w:val="clear" w:color="auto" w:fill="auto"/>
            <w:vAlign w:val="center"/>
          </w:tcPr>
          <w:p w14:paraId="1A27C31C" w14:textId="77777777" w:rsidR="003E4022" w:rsidRPr="000246E3" w:rsidRDefault="003E4022" w:rsidP="005D0605">
            <w:pPr>
              <w:pStyle w:val="MDPI42tablebody"/>
              <w:autoSpaceDE w:val="0"/>
              <w:autoSpaceDN w:val="0"/>
              <w:rPr>
                <w:b/>
                <w:i/>
                <w:iCs/>
                <w:color w:val="auto"/>
              </w:rPr>
            </w:pPr>
            <w:r w:rsidRPr="000246E3">
              <w:rPr>
                <w:b/>
                <w:i/>
                <w:iCs/>
                <w:color w:val="auto"/>
              </w:rPr>
              <w:t>B</w:t>
            </w:r>
          </w:p>
        </w:tc>
        <w:tc>
          <w:tcPr>
            <w:tcW w:w="992" w:type="dxa"/>
            <w:tcBorders>
              <w:top w:val="single" w:sz="4" w:space="0" w:color="auto"/>
              <w:bottom w:val="single" w:sz="4" w:space="0" w:color="auto"/>
            </w:tcBorders>
            <w:shd w:val="clear" w:color="auto" w:fill="auto"/>
            <w:vAlign w:val="center"/>
          </w:tcPr>
          <w:p w14:paraId="0274D7C7" w14:textId="77777777" w:rsidR="003E4022" w:rsidRPr="000246E3" w:rsidRDefault="003E4022" w:rsidP="005D0605">
            <w:pPr>
              <w:pStyle w:val="MDPI42tablebody"/>
              <w:autoSpaceDE w:val="0"/>
              <w:autoSpaceDN w:val="0"/>
              <w:rPr>
                <w:b/>
                <w:bCs/>
                <w:i/>
                <w:iCs/>
                <w:color w:val="auto"/>
              </w:rPr>
            </w:pPr>
            <w:r w:rsidRPr="000246E3">
              <w:rPr>
                <w:b/>
                <w:bCs/>
                <w:i/>
                <w:iCs/>
                <w:color w:val="auto"/>
              </w:rPr>
              <w:t>SE</w:t>
            </w:r>
          </w:p>
        </w:tc>
        <w:tc>
          <w:tcPr>
            <w:tcW w:w="992" w:type="dxa"/>
            <w:tcBorders>
              <w:top w:val="single" w:sz="4" w:space="0" w:color="auto"/>
              <w:bottom w:val="single" w:sz="4" w:space="0" w:color="auto"/>
            </w:tcBorders>
            <w:shd w:val="clear" w:color="auto" w:fill="auto"/>
            <w:vAlign w:val="center"/>
          </w:tcPr>
          <w:p w14:paraId="57868F29" w14:textId="77777777" w:rsidR="003E4022" w:rsidRPr="000246E3" w:rsidRDefault="003E4022" w:rsidP="005D0605">
            <w:pPr>
              <w:pStyle w:val="MDPI42tablebody"/>
              <w:autoSpaceDE w:val="0"/>
              <w:autoSpaceDN w:val="0"/>
              <w:rPr>
                <w:b/>
                <w:bCs/>
                <w:i/>
                <w:iCs/>
                <w:color w:val="auto"/>
              </w:rPr>
            </w:pPr>
            <w:r w:rsidRPr="000246E3">
              <w:rPr>
                <w:b/>
                <w:bCs/>
                <w:i/>
                <w:iCs/>
                <w:color w:val="auto"/>
              </w:rPr>
              <w:t>B</w:t>
            </w:r>
          </w:p>
        </w:tc>
        <w:tc>
          <w:tcPr>
            <w:tcW w:w="992" w:type="dxa"/>
            <w:tcBorders>
              <w:top w:val="single" w:sz="4" w:space="0" w:color="auto"/>
              <w:bottom w:val="single" w:sz="4" w:space="0" w:color="auto"/>
            </w:tcBorders>
            <w:shd w:val="clear" w:color="auto" w:fill="auto"/>
            <w:vAlign w:val="center"/>
          </w:tcPr>
          <w:p w14:paraId="602EF5A1" w14:textId="77777777" w:rsidR="003E4022" w:rsidRPr="000246E3" w:rsidRDefault="003E4022" w:rsidP="005D0605">
            <w:pPr>
              <w:pStyle w:val="MDPI42tablebody"/>
              <w:autoSpaceDE w:val="0"/>
              <w:autoSpaceDN w:val="0"/>
              <w:rPr>
                <w:b/>
                <w:bCs/>
                <w:i/>
                <w:iCs/>
                <w:color w:val="auto"/>
              </w:rPr>
            </w:pPr>
            <w:r w:rsidRPr="000246E3">
              <w:rPr>
                <w:b/>
                <w:bCs/>
                <w:i/>
                <w:iCs/>
                <w:color w:val="auto"/>
              </w:rPr>
              <w:t>SE</w:t>
            </w:r>
          </w:p>
        </w:tc>
        <w:tc>
          <w:tcPr>
            <w:tcW w:w="992" w:type="dxa"/>
            <w:tcBorders>
              <w:top w:val="single" w:sz="4" w:space="0" w:color="auto"/>
              <w:bottom w:val="single" w:sz="4" w:space="0" w:color="auto"/>
            </w:tcBorders>
            <w:shd w:val="clear" w:color="auto" w:fill="auto"/>
            <w:vAlign w:val="center"/>
          </w:tcPr>
          <w:p w14:paraId="04921B40" w14:textId="77777777" w:rsidR="003E4022" w:rsidRPr="000246E3" w:rsidRDefault="003E4022" w:rsidP="005D0605">
            <w:pPr>
              <w:pStyle w:val="MDPI42tablebody"/>
              <w:autoSpaceDE w:val="0"/>
              <w:autoSpaceDN w:val="0"/>
              <w:rPr>
                <w:b/>
                <w:bCs/>
                <w:i/>
                <w:iCs/>
                <w:color w:val="auto"/>
              </w:rPr>
            </w:pPr>
            <w:r w:rsidRPr="000246E3">
              <w:rPr>
                <w:b/>
                <w:bCs/>
                <w:i/>
                <w:iCs/>
                <w:color w:val="auto"/>
              </w:rPr>
              <w:t>B</w:t>
            </w:r>
          </w:p>
        </w:tc>
        <w:tc>
          <w:tcPr>
            <w:tcW w:w="992" w:type="dxa"/>
            <w:tcBorders>
              <w:top w:val="single" w:sz="4" w:space="0" w:color="auto"/>
              <w:bottom w:val="single" w:sz="4" w:space="0" w:color="auto"/>
            </w:tcBorders>
            <w:shd w:val="clear" w:color="auto" w:fill="auto"/>
            <w:vAlign w:val="center"/>
          </w:tcPr>
          <w:p w14:paraId="742C2017" w14:textId="77777777" w:rsidR="003E4022" w:rsidRPr="000246E3" w:rsidRDefault="003E4022" w:rsidP="005D0605">
            <w:pPr>
              <w:pStyle w:val="MDPI42tablebody"/>
              <w:autoSpaceDE w:val="0"/>
              <w:autoSpaceDN w:val="0"/>
              <w:rPr>
                <w:b/>
                <w:bCs/>
                <w:i/>
                <w:iCs/>
                <w:color w:val="auto"/>
              </w:rPr>
            </w:pPr>
            <w:r w:rsidRPr="000246E3">
              <w:rPr>
                <w:b/>
                <w:bCs/>
                <w:i/>
                <w:iCs/>
                <w:color w:val="auto"/>
              </w:rPr>
              <w:t>SE</w:t>
            </w:r>
          </w:p>
        </w:tc>
      </w:tr>
      <w:tr w:rsidR="005D0605" w:rsidRPr="000246E3" w14:paraId="1A75E5D5" w14:textId="77777777" w:rsidTr="005D0605">
        <w:trPr>
          <w:jc w:val="center"/>
        </w:trPr>
        <w:tc>
          <w:tcPr>
            <w:tcW w:w="3942" w:type="dxa"/>
            <w:tcBorders>
              <w:top w:val="single" w:sz="4" w:space="0" w:color="auto"/>
              <w:bottom w:val="nil"/>
            </w:tcBorders>
            <w:shd w:val="clear" w:color="auto" w:fill="auto"/>
            <w:vAlign w:val="center"/>
          </w:tcPr>
          <w:p w14:paraId="0C9A3AB3" w14:textId="77777777" w:rsidR="003E4022" w:rsidRPr="000246E3" w:rsidRDefault="003E4022" w:rsidP="00D24B47">
            <w:pPr>
              <w:pStyle w:val="MDPI42tablebody"/>
              <w:autoSpaceDE w:val="0"/>
              <w:autoSpaceDN w:val="0"/>
              <w:jc w:val="left"/>
              <w:rPr>
                <w:i/>
                <w:iCs/>
                <w:color w:val="auto"/>
              </w:rPr>
            </w:pPr>
            <w:r w:rsidRPr="000246E3">
              <w:rPr>
                <w:i/>
                <w:iCs/>
                <w:color w:val="auto"/>
              </w:rPr>
              <w:t>Constant</w:t>
            </w:r>
          </w:p>
        </w:tc>
        <w:tc>
          <w:tcPr>
            <w:tcW w:w="992" w:type="dxa"/>
            <w:tcBorders>
              <w:top w:val="single" w:sz="4" w:space="0" w:color="auto"/>
            </w:tcBorders>
            <w:shd w:val="clear" w:color="auto" w:fill="auto"/>
            <w:vAlign w:val="center"/>
          </w:tcPr>
          <w:p w14:paraId="13CA8D57" w14:textId="25CC18DD" w:rsidR="003E4022" w:rsidRPr="000246E3" w:rsidRDefault="003E4022" w:rsidP="00D24B47">
            <w:pPr>
              <w:pStyle w:val="MDPI42tablebody"/>
              <w:autoSpaceDE w:val="0"/>
              <w:autoSpaceDN w:val="0"/>
              <w:rPr>
                <w:color w:val="auto"/>
              </w:rPr>
            </w:pPr>
            <w:r w:rsidRPr="000246E3">
              <w:rPr>
                <w:color w:val="auto"/>
              </w:rPr>
              <w:t>0.097</w:t>
            </w:r>
          </w:p>
        </w:tc>
        <w:tc>
          <w:tcPr>
            <w:tcW w:w="992" w:type="dxa"/>
            <w:tcBorders>
              <w:top w:val="single" w:sz="4" w:space="0" w:color="auto"/>
            </w:tcBorders>
            <w:shd w:val="clear" w:color="auto" w:fill="auto"/>
            <w:vAlign w:val="center"/>
          </w:tcPr>
          <w:p w14:paraId="5C9D11CE" w14:textId="21E28E7C" w:rsidR="003E4022" w:rsidRPr="000246E3" w:rsidRDefault="003E4022" w:rsidP="00D24B47">
            <w:pPr>
              <w:pStyle w:val="MDPI42tablebody"/>
              <w:autoSpaceDE w:val="0"/>
              <w:autoSpaceDN w:val="0"/>
              <w:rPr>
                <w:color w:val="auto"/>
              </w:rPr>
            </w:pPr>
            <w:r w:rsidRPr="000246E3">
              <w:rPr>
                <w:color w:val="auto"/>
              </w:rPr>
              <w:t>0.198</w:t>
            </w:r>
          </w:p>
        </w:tc>
        <w:tc>
          <w:tcPr>
            <w:tcW w:w="992" w:type="dxa"/>
            <w:tcBorders>
              <w:top w:val="single" w:sz="4" w:space="0" w:color="auto"/>
            </w:tcBorders>
            <w:shd w:val="clear" w:color="auto" w:fill="auto"/>
            <w:vAlign w:val="center"/>
          </w:tcPr>
          <w:p w14:paraId="10C0E574" w14:textId="775E7F56"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.610</w:t>
            </w:r>
          </w:p>
        </w:tc>
        <w:tc>
          <w:tcPr>
            <w:tcW w:w="992" w:type="dxa"/>
            <w:tcBorders>
              <w:top w:val="single" w:sz="4" w:space="0" w:color="auto"/>
            </w:tcBorders>
            <w:shd w:val="clear" w:color="auto" w:fill="auto"/>
            <w:vAlign w:val="center"/>
          </w:tcPr>
          <w:p w14:paraId="532F4FE8" w14:textId="6B38BD17" w:rsidR="003E4022" w:rsidRPr="000246E3" w:rsidRDefault="003E4022" w:rsidP="00D24B47">
            <w:pPr>
              <w:pStyle w:val="MDPI42tablebody"/>
              <w:autoSpaceDE w:val="0"/>
              <w:autoSpaceDN w:val="0"/>
              <w:rPr>
                <w:color w:val="auto"/>
              </w:rPr>
            </w:pPr>
            <w:r w:rsidRPr="000246E3">
              <w:rPr>
                <w:color w:val="auto"/>
              </w:rPr>
              <w:t>0.494</w:t>
            </w:r>
          </w:p>
        </w:tc>
        <w:tc>
          <w:tcPr>
            <w:tcW w:w="992" w:type="dxa"/>
            <w:tcBorders>
              <w:top w:val="single" w:sz="4" w:space="0" w:color="auto"/>
            </w:tcBorders>
            <w:shd w:val="clear" w:color="auto" w:fill="auto"/>
            <w:vAlign w:val="center"/>
          </w:tcPr>
          <w:p w14:paraId="59195D08" w14:textId="0D0F80F6"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.623</w:t>
            </w:r>
          </w:p>
        </w:tc>
        <w:tc>
          <w:tcPr>
            <w:tcW w:w="992" w:type="dxa"/>
            <w:tcBorders>
              <w:top w:val="single" w:sz="4" w:space="0" w:color="auto"/>
            </w:tcBorders>
            <w:shd w:val="clear" w:color="auto" w:fill="auto"/>
            <w:vAlign w:val="center"/>
          </w:tcPr>
          <w:p w14:paraId="3D12EF5F" w14:textId="73293C37" w:rsidR="003E4022" w:rsidRPr="000246E3" w:rsidRDefault="003E4022" w:rsidP="00D24B47">
            <w:pPr>
              <w:pStyle w:val="MDPI42tablebody"/>
              <w:autoSpaceDE w:val="0"/>
              <w:autoSpaceDN w:val="0"/>
              <w:rPr>
                <w:color w:val="auto"/>
              </w:rPr>
            </w:pPr>
            <w:r w:rsidRPr="000246E3">
              <w:rPr>
                <w:color w:val="auto"/>
              </w:rPr>
              <w:t>0.563</w:t>
            </w:r>
          </w:p>
        </w:tc>
      </w:tr>
      <w:tr w:rsidR="005D0605" w:rsidRPr="000246E3" w14:paraId="1C524588" w14:textId="77777777" w:rsidTr="005D0605">
        <w:trPr>
          <w:jc w:val="center"/>
        </w:trPr>
        <w:tc>
          <w:tcPr>
            <w:tcW w:w="3942" w:type="dxa"/>
            <w:tcBorders>
              <w:top w:val="nil"/>
              <w:bottom w:val="nil"/>
            </w:tcBorders>
            <w:shd w:val="clear" w:color="auto" w:fill="auto"/>
            <w:vAlign w:val="center"/>
          </w:tcPr>
          <w:p w14:paraId="37FED972" w14:textId="77777777" w:rsidR="003E4022" w:rsidRPr="000246E3" w:rsidRDefault="003E4022" w:rsidP="00D24B47">
            <w:pPr>
              <w:pStyle w:val="MDPI42tablebody"/>
              <w:autoSpaceDE w:val="0"/>
              <w:autoSpaceDN w:val="0"/>
              <w:jc w:val="left"/>
              <w:rPr>
                <w:color w:val="auto"/>
              </w:rPr>
            </w:pPr>
            <w:r w:rsidRPr="000246E3">
              <w:rPr>
                <w:color w:val="auto"/>
              </w:rPr>
              <w:t>Noise</w:t>
            </w:r>
          </w:p>
        </w:tc>
        <w:tc>
          <w:tcPr>
            <w:tcW w:w="992" w:type="dxa"/>
            <w:shd w:val="clear" w:color="auto" w:fill="auto"/>
            <w:vAlign w:val="center"/>
          </w:tcPr>
          <w:p w14:paraId="46E8C5AD" w14:textId="0FF80996" w:rsidR="003E4022" w:rsidRPr="000246E3" w:rsidRDefault="003E4022" w:rsidP="00D24B47">
            <w:pPr>
              <w:pStyle w:val="MDPI42tablebody"/>
              <w:autoSpaceDE w:val="0"/>
              <w:autoSpaceDN w:val="0"/>
              <w:rPr>
                <w:color w:val="auto"/>
              </w:rPr>
            </w:pPr>
            <w:r w:rsidRPr="000246E3">
              <w:rPr>
                <w:color w:val="auto"/>
              </w:rPr>
              <w:t>0.040</w:t>
            </w:r>
          </w:p>
        </w:tc>
        <w:tc>
          <w:tcPr>
            <w:tcW w:w="992" w:type="dxa"/>
            <w:shd w:val="clear" w:color="auto" w:fill="auto"/>
            <w:vAlign w:val="center"/>
          </w:tcPr>
          <w:p w14:paraId="6AF460D3" w14:textId="39947FDB" w:rsidR="003E4022" w:rsidRPr="000246E3" w:rsidRDefault="003E4022" w:rsidP="00D24B47">
            <w:pPr>
              <w:pStyle w:val="MDPI42tablebody"/>
              <w:autoSpaceDE w:val="0"/>
              <w:autoSpaceDN w:val="0"/>
              <w:rPr>
                <w:color w:val="auto"/>
              </w:rPr>
            </w:pPr>
            <w:r w:rsidRPr="000246E3">
              <w:rPr>
                <w:color w:val="auto"/>
              </w:rPr>
              <w:t>0.045</w:t>
            </w:r>
          </w:p>
        </w:tc>
        <w:tc>
          <w:tcPr>
            <w:tcW w:w="992" w:type="dxa"/>
            <w:shd w:val="clear" w:color="auto" w:fill="auto"/>
            <w:vAlign w:val="center"/>
          </w:tcPr>
          <w:p w14:paraId="3C337CD5" w14:textId="10F9CF86" w:rsidR="003E4022" w:rsidRPr="000246E3" w:rsidRDefault="003E4022" w:rsidP="00D24B47">
            <w:pPr>
              <w:pStyle w:val="MDPI42tablebody"/>
              <w:autoSpaceDE w:val="0"/>
              <w:autoSpaceDN w:val="0"/>
              <w:rPr>
                <w:color w:val="auto"/>
              </w:rPr>
            </w:pPr>
            <w:r w:rsidRPr="000246E3">
              <w:rPr>
                <w:color w:val="auto"/>
              </w:rPr>
              <w:t>0.051</w:t>
            </w:r>
          </w:p>
        </w:tc>
        <w:tc>
          <w:tcPr>
            <w:tcW w:w="992" w:type="dxa"/>
            <w:shd w:val="clear" w:color="auto" w:fill="auto"/>
            <w:vAlign w:val="center"/>
          </w:tcPr>
          <w:p w14:paraId="1E48CCBA" w14:textId="5A9B0EC9" w:rsidR="003E4022" w:rsidRPr="000246E3" w:rsidRDefault="003E4022" w:rsidP="00D24B47">
            <w:pPr>
              <w:pStyle w:val="MDPI42tablebody"/>
              <w:autoSpaceDE w:val="0"/>
              <w:autoSpaceDN w:val="0"/>
              <w:rPr>
                <w:color w:val="auto"/>
              </w:rPr>
            </w:pPr>
            <w:r w:rsidRPr="000246E3">
              <w:rPr>
                <w:color w:val="auto"/>
              </w:rPr>
              <w:t>0.045</w:t>
            </w:r>
          </w:p>
        </w:tc>
        <w:tc>
          <w:tcPr>
            <w:tcW w:w="992" w:type="dxa"/>
            <w:shd w:val="clear" w:color="auto" w:fill="auto"/>
            <w:vAlign w:val="center"/>
          </w:tcPr>
          <w:p w14:paraId="69E2AAC6" w14:textId="09931D53" w:rsidR="003E4022" w:rsidRPr="000246E3" w:rsidRDefault="003E4022" w:rsidP="00D24B47">
            <w:pPr>
              <w:pStyle w:val="MDPI42tablebody"/>
              <w:autoSpaceDE w:val="0"/>
              <w:autoSpaceDN w:val="0"/>
              <w:rPr>
                <w:color w:val="auto"/>
              </w:rPr>
            </w:pPr>
            <w:r w:rsidRPr="000246E3">
              <w:rPr>
                <w:color w:val="auto"/>
              </w:rPr>
              <w:t>0.062</w:t>
            </w:r>
          </w:p>
        </w:tc>
        <w:tc>
          <w:tcPr>
            <w:tcW w:w="992" w:type="dxa"/>
            <w:shd w:val="clear" w:color="auto" w:fill="auto"/>
            <w:vAlign w:val="center"/>
          </w:tcPr>
          <w:p w14:paraId="37BE5867" w14:textId="6BD8A6A2" w:rsidR="003E4022" w:rsidRPr="000246E3" w:rsidRDefault="003E4022" w:rsidP="00D24B47">
            <w:pPr>
              <w:pStyle w:val="MDPI42tablebody"/>
              <w:autoSpaceDE w:val="0"/>
              <w:autoSpaceDN w:val="0"/>
              <w:rPr>
                <w:color w:val="auto"/>
              </w:rPr>
            </w:pPr>
            <w:r w:rsidRPr="000246E3">
              <w:rPr>
                <w:color w:val="auto"/>
              </w:rPr>
              <w:t>0.047</w:t>
            </w:r>
          </w:p>
        </w:tc>
      </w:tr>
      <w:tr w:rsidR="005D0605" w:rsidRPr="000246E3" w14:paraId="3F76A969" w14:textId="77777777" w:rsidTr="005D0605">
        <w:trPr>
          <w:jc w:val="center"/>
        </w:trPr>
        <w:tc>
          <w:tcPr>
            <w:tcW w:w="3942" w:type="dxa"/>
            <w:tcBorders>
              <w:top w:val="nil"/>
              <w:bottom w:val="nil"/>
            </w:tcBorders>
            <w:shd w:val="clear" w:color="auto" w:fill="auto"/>
            <w:vAlign w:val="center"/>
          </w:tcPr>
          <w:p w14:paraId="1B422B48" w14:textId="77777777" w:rsidR="003E4022" w:rsidRPr="000246E3" w:rsidRDefault="003E4022" w:rsidP="00D24B47">
            <w:pPr>
              <w:pStyle w:val="MDPI42tablebody"/>
              <w:autoSpaceDE w:val="0"/>
              <w:autoSpaceDN w:val="0"/>
              <w:jc w:val="left"/>
              <w:rPr>
                <w:color w:val="auto"/>
              </w:rPr>
            </w:pPr>
            <w:r w:rsidRPr="000246E3">
              <w:rPr>
                <w:color w:val="auto"/>
              </w:rPr>
              <w:t>Lighting and view</w:t>
            </w:r>
          </w:p>
        </w:tc>
        <w:tc>
          <w:tcPr>
            <w:tcW w:w="992" w:type="dxa"/>
            <w:shd w:val="clear" w:color="auto" w:fill="auto"/>
            <w:vAlign w:val="center"/>
          </w:tcPr>
          <w:p w14:paraId="54831776" w14:textId="06AC0C96" w:rsidR="003E4022" w:rsidRPr="000246E3" w:rsidRDefault="003E4022" w:rsidP="00D24B47">
            <w:pPr>
              <w:pStyle w:val="MDPI42tablebody"/>
              <w:autoSpaceDE w:val="0"/>
              <w:autoSpaceDN w:val="0"/>
              <w:rPr>
                <w:color w:val="auto"/>
              </w:rPr>
            </w:pPr>
            <w:r w:rsidRPr="000246E3">
              <w:rPr>
                <w:color w:val="auto"/>
              </w:rPr>
              <w:t>0.239</w:t>
            </w:r>
            <w:r w:rsidR="008573F2" w:rsidRPr="000246E3">
              <w:rPr>
                <w:color w:val="auto"/>
              </w:rPr>
              <w:t xml:space="preserve"> </w:t>
            </w:r>
            <w:r w:rsidRPr="000246E3">
              <w:rPr>
                <w:color w:val="auto"/>
              </w:rPr>
              <w:t>**</w:t>
            </w:r>
          </w:p>
        </w:tc>
        <w:tc>
          <w:tcPr>
            <w:tcW w:w="992" w:type="dxa"/>
            <w:shd w:val="clear" w:color="auto" w:fill="auto"/>
            <w:vAlign w:val="center"/>
          </w:tcPr>
          <w:p w14:paraId="4427ED72" w14:textId="7584DD2E" w:rsidR="003E4022" w:rsidRPr="000246E3" w:rsidRDefault="003E4022" w:rsidP="00D24B47">
            <w:pPr>
              <w:pStyle w:val="MDPI42tablebody"/>
              <w:autoSpaceDE w:val="0"/>
              <w:autoSpaceDN w:val="0"/>
              <w:rPr>
                <w:color w:val="auto"/>
              </w:rPr>
            </w:pPr>
            <w:r w:rsidRPr="000246E3">
              <w:rPr>
                <w:color w:val="auto"/>
              </w:rPr>
              <w:t>0.061</w:t>
            </w:r>
          </w:p>
        </w:tc>
        <w:tc>
          <w:tcPr>
            <w:tcW w:w="992" w:type="dxa"/>
            <w:shd w:val="clear" w:color="auto" w:fill="auto"/>
            <w:vAlign w:val="center"/>
          </w:tcPr>
          <w:p w14:paraId="4ACD179D" w14:textId="49F9F241" w:rsidR="003E4022" w:rsidRPr="000246E3" w:rsidRDefault="003E4022" w:rsidP="00D24B47">
            <w:pPr>
              <w:pStyle w:val="MDPI42tablebody"/>
              <w:autoSpaceDE w:val="0"/>
              <w:autoSpaceDN w:val="0"/>
              <w:rPr>
                <w:color w:val="auto"/>
              </w:rPr>
            </w:pPr>
            <w:r w:rsidRPr="000246E3">
              <w:rPr>
                <w:color w:val="auto"/>
              </w:rPr>
              <w:t>0.218</w:t>
            </w:r>
            <w:r w:rsidR="008573F2" w:rsidRPr="000246E3">
              <w:rPr>
                <w:color w:val="auto"/>
              </w:rPr>
              <w:t xml:space="preserve"> </w:t>
            </w:r>
            <w:r w:rsidRPr="000246E3">
              <w:rPr>
                <w:color w:val="auto"/>
              </w:rPr>
              <w:t>**</w:t>
            </w:r>
          </w:p>
        </w:tc>
        <w:tc>
          <w:tcPr>
            <w:tcW w:w="992" w:type="dxa"/>
            <w:shd w:val="clear" w:color="auto" w:fill="auto"/>
            <w:vAlign w:val="center"/>
          </w:tcPr>
          <w:p w14:paraId="390FBCC6" w14:textId="209A6B59" w:rsidR="003E4022" w:rsidRPr="000246E3" w:rsidRDefault="003E4022" w:rsidP="00D24B47">
            <w:pPr>
              <w:pStyle w:val="MDPI42tablebody"/>
              <w:autoSpaceDE w:val="0"/>
              <w:autoSpaceDN w:val="0"/>
              <w:rPr>
                <w:color w:val="auto"/>
              </w:rPr>
            </w:pPr>
            <w:r w:rsidRPr="000246E3">
              <w:rPr>
                <w:color w:val="auto"/>
              </w:rPr>
              <w:t>0.062</w:t>
            </w:r>
          </w:p>
        </w:tc>
        <w:tc>
          <w:tcPr>
            <w:tcW w:w="992" w:type="dxa"/>
            <w:shd w:val="clear" w:color="auto" w:fill="auto"/>
            <w:vAlign w:val="center"/>
          </w:tcPr>
          <w:p w14:paraId="2BC9D07F" w14:textId="3A977668" w:rsidR="003E4022" w:rsidRPr="000246E3" w:rsidRDefault="003E4022" w:rsidP="00D24B47">
            <w:pPr>
              <w:pStyle w:val="MDPI42tablebody"/>
              <w:autoSpaceDE w:val="0"/>
              <w:autoSpaceDN w:val="0"/>
              <w:rPr>
                <w:color w:val="auto"/>
              </w:rPr>
            </w:pPr>
            <w:r w:rsidRPr="000246E3">
              <w:rPr>
                <w:color w:val="auto"/>
              </w:rPr>
              <w:t>0.223</w:t>
            </w:r>
            <w:r w:rsidR="008573F2" w:rsidRPr="000246E3">
              <w:rPr>
                <w:color w:val="auto"/>
              </w:rPr>
              <w:t xml:space="preserve"> </w:t>
            </w:r>
            <w:r w:rsidRPr="000246E3">
              <w:rPr>
                <w:color w:val="auto"/>
              </w:rPr>
              <w:t>**</w:t>
            </w:r>
          </w:p>
        </w:tc>
        <w:tc>
          <w:tcPr>
            <w:tcW w:w="992" w:type="dxa"/>
            <w:shd w:val="clear" w:color="auto" w:fill="auto"/>
            <w:vAlign w:val="center"/>
          </w:tcPr>
          <w:p w14:paraId="7850666F" w14:textId="443C1071" w:rsidR="003E4022" w:rsidRPr="000246E3" w:rsidRDefault="003E4022" w:rsidP="00D24B47">
            <w:pPr>
              <w:pStyle w:val="MDPI42tablebody"/>
              <w:autoSpaceDE w:val="0"/>
              <w:autoSpaceDN w:val="0"/>
              <w:rPr>
                <w:color w:val="auto"/>
              </w:rPr>
            </w:pPr>
            <w:r w:rsidRPr="000246E3">
              <w:rPr>
                <w:color w:val="auto"/>
              </w:rPr>
              <w:t>0.064</w:t>
            </w:r>
          </w:p>
        </w:tc>
      </w:tr>
      <w:tr w:rsidR="005D0605" w:rsidRPr="000246E3" w14:paraId="2A176A9C" w14:textId="77777777" w:rsidTr="005D0605">
        <w:trPr>
          <w:jc w:val="center"/>
        </w:trPr>
        <w:tc>
          <w:tcPr>
            <w:tcW w:w="3942" w:type="dxa"/>
            <w:tcBorders>
              <w:top w:val="nil"/>
              <w:bottom w:val="nil"/>
            </w:tcBorders>
            <w:shd w:val="clear" w:color="auto" w:fill="auto"/>
            <w:vAlign w:val="center"/>
          </w:tcPr>
          <w:p w14:paraId="464DE900" w14:textId="36200235" w:rsidR="003E4022" w:rsidRPr="000246E3" w:rsidRDefault="003E4022" w:rsidP="00D24B47">
            <w:pPr>
              <w:pStyle w:val="MDPI42tablebody"/>
              <w:autoSpaceDE w:val="0"/>
              <w:autoSpaceDN w:val="0"/>
              <w:jc w:val="left"/>
              <w:rPr>
                <w:color w:val="auto"/>
              </w:rPr>
            </w:pPr>
            <w:r w:rsidRPr="000246E3">
              <w:rPr>
                <w:color w:val="auto"/>
              </w:rPr>
              <w:t>Temperature and humidity</w:t>
            </w:r>
          </w:p>
        </w:tc>
        <w:tc>
          <w:tcPr>
            <w:tcW w:w="992" w:type="dxa"/>
            <w:shd w:val="clear" w:color="auto" w:fill="auto"/>
            <w:vAlign w:val="center"/>
          </w:tcPr>
          <w:p w14:paraId="35F08642" w14:textId="116B7A03" w:rsidR="003E4022" w:rsidRPr="000246E3" w:rsidRDefault="003E4022" w:rsidP="00D24B47">
            <w:pPr>
              <w:pStyle w:val="MDPI42tablebody"/>
              <w:autoSpaceDE w:val="0"/>
              <w:autoSpaceDN w:val="0"/>
              <w:rPr>
                <w:color w:val="auto"/>
              </w:rPr>
            </w:pPr>
            <w:r w:rsidRPr="000246E3">
              <w:rPr>
                <w:color w:val="auto"/>
              </w:rPr>
              <w:t>0.350</w:t>
            </w:r>
            <w:r w:rsidR="008573F2" w:rsidRPr="000246E3">
              <w:rPr>
                <w:color w:val="auto"/>
              </w:rPr>
              <w:t xml:space="preserve"> </w:t>
            </w:r>
            <w:r w:rsidRPr="000246E3">
              <w:rPr>
                <w:color w:val="auto"/>
              </w:rPr>
              <w:t>**</w:t>
            </w:r>
          </w:p>
        </w:tc>
        <w:tc>
          <w:tcPr>
            <w:tcW w:w="992" w:type="dxa"/>
            <w:shd w:val="clear" w:color="auto" w:fill="auto"/>
            <w:vAlign w:val="center"/>
          </w:tcPr>
          <w:p w14:paraId="675B62F9" w14:textId="3E18F870" w:rsidR="003E4022" w:rsidRPr="000246E3" w:rsidRDefault="003E4022" w:rsidP="00D24B47">
            <w:pPr>
              <w:pStyle w:val="MDPI42tablebody"/>
              <w:autoSpaceDE w:val="0"/>
              <w:autoSpaceDN w:val="0"/>
              <w:rPr>
                <w:color w:val="auto"/>
              </w:rPr>
            </w:pPr>
            <w:r w:rsidRPr="000246E3">
              <w:rPr>
                <w:color w:val="auto"/>
              </w:rPr>
              <w:t>0.067</w:t>
            </w:r>
          </w:p>
        </w:tc>
        <w:tc>
          <w:tcPr>
            <w:tcW w:w="992" w:type="dxa"/>
            <w:shd w:val="clear" w:color="auto" w:fill="auto"/>
            <w:vAlign w:val="center"/>
          </w:tcPr>
          <w:p w14:paraId="37F0D1DC" w14:textId="14CF88A6" w:rsidR="003E4022" w:rsidRPr="000246E3" w:rsidRDefault="003E4022" w:rsidP="00D24B47">
            <w:pPr>
              <w:pStyle w:val="MDPI42tablebody"/>
              <w:autoSpaceDE w:val="0"/>
              <w:autoSpaceDN w:val="0"/>
              <w:rPr>
                <w:color w:val="auto"/>
              </w:rPr>
            </w:pPr>
            <w:r w:rsidRPr="000246E3">
              <w:rPr>
                <w:color w:val="auto"/>
              </w:rPr>
              <w:t>0.342</w:t>
            </w:r>
            <w:r w:rsidR="008573F2" w:rsidRPr="000246E3">
              <w:rPr>
                <w:color w:val="auto"/>
              </w:rPr>
              <w:t xml:space="preserve"> </w:t>
            </w:r>
            <w:r w:rsidRPr="000246E3">
              <w:rPr>
                <w:color w:val="auto"/>
              </w:rPr>
              <w:t>**</w:t>
            </w:r>
          </w:p>
        </w:tc>
        <w:tc>
          <w:tcPr>
            <w:tcW w:w="992" w:type="dxa"/>
            <w:shd w:val="clear" w:color="auto" w:fill="auto"/>
            <w:vAlign w:val="center"/>
          </w:tcPr>
          <w:p w14:paraId="2CAFB1E0" w14:textId="11C9540F" w:rsidR="003E4022" w:rsidRPr="000246E3" w:rsidRDefault="003E4022" w:rsidP="00D24B47">
            <w:pPr>
              <w:pStyle w:val="MDPI42tablebody"/>
              <w:autoSpaceDE w:val="0"/>
              <w:autoSpaceDN w:val="0"/>
              <w:rPr>
                <w:color w:val="auto"/>
              </w:rPr>
            </w:pPr>
            <w:r w:rsidRPr="000246E3">
              <w:rPr>
                <w:color w:val="auto"/>
              </w:rPr>
              <w:t>0.069</w:t>
            </w:r>
          </w:p>
        </w:tc>
        <w:tc>
          <w:tcPr>
            <w:tcW w:w="992" w:type="dxa"/>
            <w:shd w:val="clear" w:color="auto" w:fill="auto"/>
            <w:vAlign w:val="center"/>
          </w:tcPr>
          <w:p w14:paraId="6B47A6C1" w14:textId="5FA64DB2" w:rsidR="003E4022" w:rsidRPr="000246E3" w:rsidRDefault="003E4022" w:rsidP="00D24B47">
            <w:pPr>
              <w:pStyle w:val="MDPI42tablebody"/>
              <w:autoSpaceDE w:val="0"/>
              <w:autoSpaceDN w:val="0"/>
              <w:rPr>
                <w:color w:val="auto"/>
              </w:rPr>
            </w:pPr>
            <w:r w:rsidRPr="000246E3">
              <w:rPr>
                <w:color w:val="auto"/>
              </w:rPr>
              <w:t>0.344</w:t>
            </w:r>
            <w:r w:rsidR="008573F2" w:rsidRPr="000246E3">
              <w:rPr>
                <w:color w:val="auto"/>
              </w:rPr>
              <w:t xml:space="preserve"> </w:t>
            </w:r>
            <w:r w:rsidRPr="000246E3">
              <w:rPr>
                <w:color w:val="auto"/>
              </w:rPr>
              <w:t>**</w:t>
            </w:r>
          </w:p>
        </w:tc>
        <w:tc>
          <w:tcPr>
            <w:tcW w:w="992" w:type="dxa"/>
            <w:shd w:val="clear" w:color="auto" w:fill="auto"/>
            <w:vAlign w:val="center"/>
          </w:tcPr>
          <w:p w14:paraId="36D525C9" w14:textId="6BFAA6C7" w:rsidR="003E4022" w:rsidRPr="000246E3" w:rsidRDefault="003E4022" w:rsidP="00D24B47">
            <w:pPr>
              <w:pStyle w:val="MDPI42tablebody"/>
              <w:autoSpaceDE w:val="0"/>
              <w:autoSpaceDN w:val="0"/>
              <w:rPr>
                <w:color w:val="auto"/>
              </w:rPr>
            </w:pPr>
            <w:r w:rsidRPr="000246E3">
              <w:rPr>
                <w:color w:val="auto"/>
              </w:rPr>
              <w:t>0.071</w:t>
            </w:r>
          </w:p>
        </w:tc>
      </w:tr>
      <w:tr w:rsidR="005D0605" w:rsidRPr="000246E3" w14:paraId="0D32F1EA" w14:textId="77777777" w:rsidTr="005D0605">
        <w:trPr>
          <w:jc w:val="center"/>
        </w:trPr>
        <w:tc>
          <w:tcPr>
            <w:tcW w:w="3942" w:type="dxa"/>
            <w:tcBorders>
              <w:top w:val="nil"/>
              <w:bottom w:val="nil"/>
            </w:tcBorders>
            <w:shd w:val="clear" w:color="auto" w:fill="auto"/>
            <w:vAlign w:val="center"/>
          </w:tcPr>
          <w:p w14:paraId="5F61AD4D" w14:textId="77777777" w:rsidR="003E4022" w:rsidRPr="000246E3" w:rsidRDefault="003E4022" w:rsidP="00D24B47">
            <w:pPr>
              <w:pStyle w:val="MDPI42tablebody"/>
              <w:autoSpaceDE w:val="0"/>
              <w:autoSpaceDN w:val="0"/>
              <w:jc w:val="left"/>
              <w:rPr>
                <w:color w:val="auto"/>
              </w:rPr>
            </w:pPr>
            <w:r w:rsidRPr="000246E3">
              <w:rPr>
                <w:color w:val="auto"/>
              </w:rPr>
              <w:t>Air quality</w:t>
            </w:r>
          </w:p>
        </w:tc>
        <w:tc>
          <w:tcPr>
            <w:tcW w:w="992" w:type="dxa"/>
            <w:shd w:val="clear" w:color="auto" w:fill="auto"/>
            <w:vAlign w:val="center"/>
          </w:tcPr>
          <w:p w14:paraId="41423984" w14:textId="63347C4F" w:rsidR="003E4022" w:rsidRPr="000246E3" w:rsidRDefault="003E4022" w:rsidP="00D24B47">
            <w:pPr>
              <w:pStyle w:val="MDPI42tablebody"/>
              <w:autoSpaceDE w:val="0"/>
              <w:autoSpaceDN w:val="0"/>
              <w:rPr>
                <w:color w:val="auto"/>
              </w:rPr>
            </w:pPr>
            <w:r w:rsidRPr="000246E3">
              <w:rPr>
                <w:color w:val="auto"/>
              </w:rPr>
              <w:t>0.231</w:t>
            </w:r>
            <w:r w:rsidR="008573F2" w:rsidRPr="000246E3">
              <w:rPr>
                <w:color w:val="auto"/>
              </w:rPr>
              <w:t xml:space="preserve"> </w:t>
            </w:r>
            <w:r w:rsidRPr="000246E3">
              <w:rPr>
                <w:color w:val="auto"/>
              </w:rPr>
              <w:t>**</w:t>
            </w:r>
          </w:p>
        </w:tc>
        <w:tc>
          <w:tcPr>
            <w:tcW w:w="992" w:type="dxa"/>
            <w:shd w:val="clear" w:color="auto" w:fill="auto"/>
            <w:vAlign w:val="center"/>
          </w:tcPr>
          <w:p w14:paraId="24A54EED" w14:textId="01F2885F" w:rsidR="003E4022" w:rsidRPr="000246E3" w:rsidRDefault="003E4022" w:rsidP="00D24B47">
            <w:pPr>
              <w:pStyle w:val="MDPI42tablebody"/>
              <w:autoSpaceDE w:val="0"/>
              <w:autoSpaceDN w:val="0"/>
              <w:rPr>
                <w:color w:val="auto"/>
              </w:rPr>
            </w:pPr>
            <w:r w:rsidRPr="000246E3">
              <w:rPr>
                <w:color w:val="auto"/>
              </w:rPr>
              <w:t>0.073</w:t>
            </w:r>
          </w:p>
        </w:tc>
        <w:tc>
          <w:tcPr>
            <w:tcW w:w="992" w:type="dxa"/>
            <w:shd w:val="clear" w:color="auto" w:fill="auto"/>
            <w:vAlign w:val="center"/>
          </w:tcPr>
          <w:p w14:paraId="74D1A8FF" w14:textId="78BA0465" w:rsidR="003E4022" w:rsidRPr="000246E3" w:rsidRDefault="003E4022" w:rsidP="00D24B47">
            <w:pPr>
              <w:pStyle w:val="MDPI42tablebody"/>
              <w:autoSpaceDE w:val="0"/>
              <w:autoSpaceDN w:val="0"/>
              <w:rPr>
                <w:color w:val="auto"/>
              </w:rPr>
            </w:pPr>
            <w:r w:rsidRPr="000246E3">
              <w:rPr>
                <w:color w:val="auto"/>
              </w:rPr>
              <w:t>0.220</w:t>
            </w:r>
            <w:r w:rsidR="008573F2" w:rsidRPr="000246E3">
              <w:rPr>
                <w:color w:val="auto"/>
              </w:rPr>
              <w:t xml:space="preserve"> </w:t>
            </w:r>
            <w:r w:rsidRPr="000246E3">
              <w:rPr>
                <w:color w:val="auto"/>
              </w:rPr>
              <w:t>**</w:t>
            </w:r>
          </w:p>
        </w:tc>
        <w:tc>
          <w:tcPr>
            <w:tcW w:w="992" w:type="dxa"/>
            <w:shd w:val="clear" w:color="auto" w:fill="auto"/>
            <w:vAlign w:val="center"/>
          </w:tcPr>
          <w:p w14:paraId="2A4D22BE" w14:textId="02726945" w:rsidR="003E4022" w:rsidRPr="000246E3" w:rsidRDefault="003E4022" w:rsidP="00D24B47">
            <w:pPr>
              <w:pStyle w:val="MDPI42tablebody"/>
              <w:autoSpaceDE w:val="0"/>
              <w:autoSpaceDN w:val="0"/>
              <w:rPr>
                <w:color w:val="auto"/>
              </w:rPr>
            </w:pPr>
            <w:r w:rsidRPr="000246E3">
              <w:rPr>
                <w:color w:val="auto"/>
              </w:rPr>
              <w:t>0.075</w:t>
            </w:r>
          </w:p>
        </w:tc>
        <w:tc>
          <w:tcPr>
            <w:tcW w:w="992" w:type="dxa"/>
            <w:shd w:val="clear" w:color="auto" w:fill="auto"/>
            <w:vAlign w:val="center"/>
          </w:tcPr>
          <w:p w14:paraId="6C3AA046" w14:textId="09FF7E4F" w:rsidR="003E4022" w:rsidRPr="000246E3" w:rsidRDefault="003E4022" w:rsidP="00D24B47">
            <w:pPr>
              <w:pStyle w:val="MDPI42tablebody"/>
              <w:autoSpaceDE w:val="0"/>
              <w:autoSpaceDN w:val="0"/>
              <w:rPr>
                <w:color w:val="auto"/>
              </w:rPr>
            </w:pPr>
            <w:r w:rsidRPr="000246E3">
              <w:rPr>
                <w:color w:val="auto"/>
              </w:rPr>
              <w:t>0.208</w:t>
            </w:r>
            <w:r w:rsidR="008573F2" w:rsidRPr="000246E3">
              <w:rPr>
                <w:color w:val="auto"/>
              </w:rPr>
              <w:t xml:space="preserve"> </w:t>
            </w:r>
            <w:r w:rsidRPr="000246E3">
              <w:rPr>
                <w:color w:val="auto"/>
              </w:rPr>
              <w:t>**</w:t>
            </w:r>
          </w:p>
        </w:tc>
        <w:tc>
          <w:tcPr>
            <w:tcW w:w="992" w:type="dxa"/>
            <w:shd w:val="clear" w:color="auto" w:fill="auto"/>
            <w:vAlign w:val="center"/>
          </w:tcPr>
          <w:p w14:paraId="202381B0" w14:textId="159858BB" w:rsidR="003E4022" w:rsidRPr="000246E3" w:rsidRDefault="003E4022" w:rsidP="00D24B47">
            <w:pPr>
              <w:pStyle w:val="MDPI42tablebody"/>
              <w:autoSpaceDE w:val="0"/>
              <w:autoSpaceDN w:val="0"/>
              <w:rPr>
                <w:color w:val="auto"/>
              </w:rPr>
            </w:pPr>
            <w:r w:rsidRPr="000246E3">
              <w:rPr>
                <w:color w:val="auto"/>
              </w:rPr>
              <w:t>0.077</w:t>
            </w:r>
          </w:p>
        </w:tc>
      </w:tr>
      <w:tr w:rsidR="005D0605" w:rsidRPr="000246E3" w14:paraId="506F9DF3" w14:textId="77777777" w:rsidTr="005D0605">
        <w:trPr>
          <w:jc w:val="center"/>
        </w:trPr>
        <w:tc>
          <w:tcPr>
            <w:tcW w:w="3942" w:type="dxa"/>
            <w:tcBorders>
              <w:top w:val="nil"/>
              <w:bottom w:val="nil"/>
            </w:tcBorders>
            <w:shd w:val="clear" w:color="auto" w:fill="auto"/>
            <w:vAlign w:val="center"/>
          </w:tcPr>
          <w:p w14:paraId="76776197" w14:textId="77777777" w:rsidR="003E4022" w:rsidRPr="000246E3" w:rsidRDefault="003E4022" w:rsidP="00D24B47">
            <w:pPr>
              <w:pStyle w:val="MDPI42tablebody"/>
              <w:autoSpaceDE w:val="0"/>
              <w:autoSpaceDN w:val="0"/>
              <w:jc w:val="left"/>
              <w:rPr>
                <w:color w:val="auto"/>
              </w:rPr>
            </w:pPr>
            <w:r w:rsidRPr="000246E3">
              <w:rPr>
                <w:color w:val="auto"/>
              </w:rPr>
              <w:t>Maintenance and cleanliness</w:t>
            </w:r>
          </w:p>
        </w:tc>
        <w:tc>
          <w:tcPr>
            <w:tcW w:w="992" w:type="dxa"/>
            <w:shd w:val="clear" w:color="auto" w:fill="auto"/>
            <w:vAlign w:val="center"/>
          </w:tcPr>
          <w:p w14:paraId="5CE7D7EA" w14:textId="6F91DDE1" w:rsidR="003E4022" w:rsidRPr="000246E3" w:rsidRDefault="003E4022" w:rsidP="00D24B47">
            <w:pPr>
              <w:pStyle w:val="MDPI42tablebody"/>
              <w:autoSpaceDE w:val="0"/>
              <w:autoSpaceDN w:val="0"/>
              <w:rPr>
                <w:color w:val="auto"/>
              </w:rPr>
            </w:pPr>
            <w:r w:rsidRPr="000246E3">
              <w:rPr>
                <w:color w:val="auto"/>
              </w:rPr>
              <w:t>0.135</w:t>
            </w:r>
            <w:r w:rsidR="008573F2" w:rsidRPr="000246E3">
              <w:rPr>
                <w:color w:val="auto"/>
              </w:rPr>
              <w:t xml:space="preserve"> </w:t>
            </w:r>
            <w:r w:rsidRPr="000246E3">
              <w:rPr>
                <w:color w:val="auto"/>
              </w:rPr>
              <w:t>**</w:t>
            </w:r>
          </w:p>
        </w:tc>
        <w:tc>
          <w:tcPr>
            <w:tcW w:w="992" w:type="dxa"/>
            <w:shd w:val="clear" w:color="auto" w:fill="auto"/>
            <w:vAlign w:val="center"/>
          </w:tcPr>
          <w:p w14:paraId="455301CD" w14:textId="18CDA803" w:rsidR="003E4022" w:rsidRPr="000246E3" w:rsidRDefault="003E4022" w:rsidP="00D24B47">
            <w:pPr>
              <w:pStyle w:val="MDPI42tablebody"/>
              <w:autoSpaceDE w:val="0"/>
              <w:autoSpaceDN w:val="0"/>
              <w:rPr>
                <w:color w:val="auto"/>
              </w:rPr>
            </w:pPr>
            <w:r w:rsidRPr="000246E3">
              <w:rPr>
                <w:color w:val="auto"/>
              </w:rPr>
              <w:t>0.049</w:t>
            </w:r>
          </w:p>
        </w:tc>
        <w:tc>
          <w:tcPr>
            <w:tcW w:w="992" w:type="dxa"/>
            <w:shd w:val="clear" w:color="auto" w:fill="auto"/>
            <w:vAlign w:val="center"/>
          </w:tcPr>
          <w:p w14:paraId="1C78EE7D" w14:textId="13478A75" w:rsidR="003E4022" w:rsidRPr="000246E3" w:rsidRDefault="003E4022" w:rsidP="00D24B47">
            <w:pPr>
              <w:pStyle w:val="MDPI42tablebody"/>
              <w:autoSpaceDE w:val="0"/>
              <w:autoSpaceDN w:val="0"/>
              <w:rPr>
                <w:color w:val="auto"/>
              </w:rPr>
            </w:pPr>
            <w:r w:rsidRPr="000246E3">
              <w:rPr>
                <w:color w:val="auto"/>
              </w:rPr>
              <w:t>0.159</w:t>
            </w:r>
            <w:r w:rsidR="008573F2" w:rsidRPr="000246E3">
              <w:rPr>
                <w:color w:val="auto"/>
              </w:rPr>
              <w:t xml:space="preserve"> </w:t>
            </w:r>
            <w:r w:rsidRPr="000246E3">
              <w:rPr>
                <w:color w:val="auto"/>
              </w:rPr>
              <w:t>**</w:t>
            </w:r>
          </w:p>
        </w:tc>
        <w:tc>
          <w:tcPr>
            <w:tcW w:w="992" w:type="dxa"/>
            <w:shd w:val="clear" w:color="auto" w:fill="auto"/>
            <w:vAlign w:val="center"/>
          </w:tcPr>
          <w:p w14:paraId="66620328" w14:textId="08BDC5F9" w:rsidR="003E4022" w:rsidRPr="000246E3" w:rsidRDefault="003E4022" w:rsidP="00D24B47">
            <w:pPr>
              <w:pStyle w:val="MDPI42tablebody"/>
              <w:autoSpaceDE w:val="0"/>
              <w:autoSpaceDN w:val="0"/>
              <w:rPr>
                <w:color w:val="auto"/>
              </w:rPr>
            </w:pPr>
            <w:r w:rsidRPr="000246E3">
              <w:rPr>
                <w:color w:val="auto"/>
              </w:rPr>
              <w:t>0.051</w:t>
            </w:r>
          </w:p>
        </w:tc>
        <w:tc>
          <w:tcPr>
            <w:tcW w:w="992" w:type="dxa"/>
            <w:shd w:val="clear" w:color="auto" w:fill="auto"/>
            <w:vAlign w:val="center"/>
          </w:tcPr>
          <w:p w14:paraId="591FF5E3" w14:textId="299D4B9B" w:rsidR="003E4022" w:rsidRPr="000246E3" w:rsidRDefault="003E4022" w:rsidP="00D24B47">
            <w:pPr>
              <w:pStyle w:val="MDPI42tablebody"/>
              <w:autoSpaceDE w:val="0"/>
              <w:autoSpaceDN w:val="0"/>
              <w:rPr>
                <w:color w:val="auto"/>
              </w:rPr>
            </w:pPr>
            <w:r w:rsidRPr="000246E3">
              <w:rPr>
                <w:color w:val="auto"/>
              </w:rPr>
              <w:t>0.152</w:t>
            </w:r>
            <w:r w:rsidR="008573F2" w:rsidRPr="000246E3">
              <w:rPr>
                <w:color w:val="auto"/>
              </w:rPr>
              <w:t xml:space="preserve"> </w:t>
            </w:r>
            <w:r w:rsidRPr="000246E3">
              <w:rPr>
                <w:color w:val="auto"/>
              </w:rPr>
              <w:t>**</w:t>
            </w:r>
          </w:p>
        </w:tc>
        <w:tc>
          <w:tcPr>
            <w:tcW w:w="992" w:type="dxa"/>
            <w:shd w:val="clear" w:color="auto" w:fill="auto"/>
            <w:vAlign w:val="center"/>
          </w:tcPr>
          <w:p w14:paraId="3A28F5EF" w14:textId="5B38A6C1" w:rsidR="003E4022" w:rsidRPr="000246E3" w:rsidRDefault="003E4022" w:rsidP="00D24B47">
            <w:pPr>
              <w:pStyle w:val="MDPI42tablebody"/>
              <w:autoSpaceDE w:val="0"/>
              <w:autoSpaceDN w:val="0"/>
              <w:rPr>
                <w:color w:val="auto"/>
              </w:rPr>
            </w:pPr>
            <w:r w:rsidRPr="000246E3">
              <w:rPr>
                <w:color w:val="auto"/>
              </w:rPr>
              <w:t>0.053</w:t>
            </w:r>
          </w:p>
        </w:tc>
      </w:tr>
      <w:tr w:rsidR="005D0605" w:rsidRPr="000246E3" w14:paraId="0F6DB44F" w14:textId="77777777" w:rsidTr="005D0605">
        <w:trPr>
          <w:jc w:val="center"/>
        </w:trPr>
        <w:tc>
          <w:tcPr>
            <w:tcW w:w="3942" w:type="dxa"/>
            <w:tcBorders>
              <w:top w:val="nil"/>
              <w:bottom w:val="nil"/>
            </w:tcBorders>
            <w:shd w:val="clear" w:color="auto" w:fill="auto"/>
            <w:vAlign w:val="center"/>
          </w:tcPr>
          <w:p w14:paraId="650B6218" w14:textId="77777777" w:rsidR="003E4022" w:rsidRPr="000246E3" w:rsidRDefault="003E4022" w:rsidP="00D24B47">
            <w:pPr>
              <w:pStyle w:val="MDPI42tablebody"/>
              <w:autoSpaceDE w:val="0"/>
              <w:autoSpaceDN w:val="0"/>
              <w:jc w:val="left"/>
              <w:rPr>
                <w:color w:val="auto"/>
              </w:rPr>
            </w:pPr>
            <w:r w:rsidRPr="000246E3">
              <w:rPr>
                <w:color w:val="auto"/>
              </w:rPr>
              <w:t>Floor of home</w:t>
            </w:r>
          </w:p>
        </w:tc>
        <w:tc>
          <w:tcPr>
            <w:tcW w:w="992" w:type="dxa"/>
            <w:shd w:val="clear" w:color="auto" w:fill="auto"/>
            <w:vAlign w:val="center"/>
          </w:tcPr>
          <w:p w14:paraId="00BF255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00910D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6D6E5F6" w14:textId="27621BBF" w:rsidR="003E4022" w:rsidRPr="000246E3" w:rsidRDefault="003E4022" w:rsidP="00D24B47">
            <w:pPr>
              <w:pStyle w:val="MDPI42tablebody"/>
              <w:autoSpaceDE w:val="0"/>
              <w:autoSpaceDN w:val="0"/>
              <w:rPr>
                <w:color w:val="auto"/>
              </w:rPr>
            </w:pPr>
            <w:r w:rsidRPr="000246E3">
              <w:rPr>
                <w:color w:val="auto"/>
              </w:rPr>
              <w:t>0.052</w:t>
            </w:r>
          </w:p>
        </w:tc>
        <w:tc>
          <w:tcPr>
            <w:tcW w:w="992" w:type="dxa"/>
            <w:shd w:val="clear" w:color="auto" w:fill="auto"/>
            <w:vAlign w:val="center"/>
          </w:tcPr>
          <w:p w14:paraId="6D40F0F8" w14:textId="79CF3BDC" w:rsidR="003E4022" w:rsidRPr="000246E3" w:rsidRDefault="003E4022" w:rsidP="00D24B47">
            <w:pPr>
              <w:pStyle w:val="MDPI42tablebody"/>
              <w:autoSpaceDE w:val="0"/>
              <w:autoSpaceDN w:val="0"/>
              <w:rPr>
                <w:color w:val="auto"/>
              </w:rPr>
            </w:pPr>
            <w:r w:rsidRPr="000246E3">
              <w:rPr>
                <w:color w:val="auto"/>
              </w:rPr>
              <w:t>0.033</w:t>
            </w:r>
          </w:p>
        </w:tc>
        <w:tc>
          <w:tcPr>
            <w:tcW w:w="992" w:type="dxa"/>
            <w:shd w:val="clear" w:color="auto" w:fill="auto"/>
            <w:vAlign w:val="center"/>
          </w:tcPr>
          <w:p w14:paraId="6F695BCB" w14:textId="1E386015" w:rsidR="003E4022" w:rsidRPr="000246E3" w:rsidRDefault="003E4022" w:rsidP="00D24B47">
            <w:pPr>
              <w:pStyle w:val="MDPI42tablebody"/>
              <w:autoSpaceDE w:val="0"/>
              <w:autoSpaceDN w:val="0"/>
              <w:rPr>
                <w:color w:val="auto"/>
              </w:rPr>
            </w:pPr>
            <w:r w:rsidRPr="000246E3">
              <w:rPr>
                <w:color w:val="auto"/>
              </w:rPr>
              <w:t>0.065</w:t>
            </w:r>
          </w:p>
        </w:tc>
        <w:tc>
          <w:tcPr>
            <w:tcW w:w="992" w:type="dxa"/>
            <w:shd w:val="clear" w:color="auto" w:fill="auto"/>
            <w:vAlign w:val="center"/>
          </w:tcPr>
          <w:p w14:paraId="37F364C5" w14:textId="73CAD487" w:rsidR="003E4022" w:rsidRPr="000246E3" w:rsidRDefault="003E4022" w:rsidP="00D24B47">
            <w:pPr>
              <w:pStyle w:val="MDPI42tablebody"/>
              <w:autoSpaceDE w:val="0"/>
              <w:autoSpaceDN w:val="0"/>
              <w:rPr>
                <w:color w:val="auto"/>
              </w:rPr>
            </w:pPr>
            <w:r w:rsidRPr="000246E3">
              <w:rPr>
                <w:color w:val="auto"/>
              </w:rPr>
              <w:t>0.035</w:t>
            </w:r>
          </w:p>
        </w:tc>
      </w:tr>
      <w:tr w:rsidR="005D0605" w:rsidRPr="000246E3" w14:paraId="1BF238AF" w14:textId="77777777" w:rsidTr="005D0605">
        <w:trPr>
          <w:jc w:val="center"/>
        </w:trPr>
        <w:tc>
          <w:tcPr>
            <w:tcW w:w="3942" w:type="dxa"/>
            <w:tcBorders>
              <w:top w:val="nil"/>
              <w:bottom w:val="nil"/>
            </w:tcBorders>
            <w:shd w:val="clear" w:color="auto" w:fill="auto"/>
            <w:vAlign w:val="center"/>
          </w:tcPr>
          <w:p w14:paraId="7EAAECE6" w14:textId="77777777" w:rsidR="003E4022" w:rsidRPr="000246E3" w:rsidRDefault="003E4022" w:rsidP="00D24B47">
            <w:pPr>
              <w:pStyle w:val="MDPI42tablebody"/>
              <w:autoSpaceDE w:val="0"/>
              <w:autoSpaceDN w:val="0"/>
              <w:jc w:val="left"/>
              <w:rPr>
                <w:color w:val="auto"/>
              </w:rPr>
            </w:pPr>
            <w:r w:rsidRPr="000246E3">
              <w:rPr>
                <w:color w:val="auto"/>
              </w:rPr>
              <w:t>Elevator</w:t>
            </w:r>
          </w:p>
        </w:tc>
        <w:tc>
          <w:tcPr>
            <w:tcW w:w="992" w:type="dxa"/>
            <w:shd w:val="clear" w:color="auto" w:fill="auto"/>
            <w:vAlign w:val="center"/>
          </w:tcPr>
          <w:p w14:paraId="7E4F283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DC6BF2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C9F96FB" w14:textId="47482326" w:rsidR="003E4022" w:rsidRPr="000246E3" w:rsidRDefault="003E4022" w:rsidP="00D24B47">
            <w:pPr>
              <w:pStyle w:val="MDPI42tablebody"/>
              <w:autoSpaceDE w:val="0"/>
              <w:autoSpaceDN w:val="0"/>
              <w:rPr>
                <w:color w:val="auto"/>
              </w:rPr>
            </w:pPr>
            <w:r w:rsidRPr="000246E3">
              <w:rPr>
                <w:color w:val="auto"/>
              </w:rPr>
              <w:t>0.146</w:t>
            </w:r>
          </w:p>
        </w:tc>
        <w:tc>
          <w:tcPr>
            <w:tcW w:w="992" w:type="dxa"/>
            <w:shd w:val="clear" w:color="auto" w:fill="auto"/>
            <w:vAlign w:val="center"/>
          </w:tcPr>
          <w:p w14:paraId="616FD8EC" w14:textId="3579360F" w:rsidR="003E4022" w:rsidRPr="000246E3" w:rsidRDefault="003E4022" w:rsidP="00D24B47">
            <w:pPr>
              <w:pStyle w:val="MDPI42tablebody"/>
              <w:autoSpaceDE w:val="0"/>
              <w:autoSpaceDN w:val="0"/>
              <w:rPr>
                <w:color w:val="auto"/>
              </w:rPr>
            </w:pPr>
            <w:r w:rsidRPr="000246E3">
              <w:rPr>
                <w:color w:val="auto"/>
              </w:rPr>
              <w:t>0.086</w:t>
            </w:r>
          </w:p>
        </w:tc>
        <w:tc>
          <w:tcPr>
            <w:tcW w:w="992" w:type="dxa"/>
            <w:shd w:val="clear" w:color="auto" w:fill="auto"/>
            <w:vAlign w:val="center"/>
          </w:tcPr>
          <w:p w14:paraId="1AE1C95A" w14:textId="061B9B58" w:rsidR="003E4022" w:rsidRPr="000246E3" w:rsidRDefault="003E4022" w:rsidP="00D24B47">
            <w:pPr>
              <w:pStyle w:val="MDPI42tablebody"/>
              <w:autoSpaceDE w:val="0"/>
              <w:autoSpaceDN w:val="0"/>
              <w:rPr>
                <w:color w:val="auto"/>
              </w:rPr>
            </w:pPr>
            <w:r w:rsidRPr="000246E3">
              <w:rPr>
                <w:color w:val="auto"/>
              </w:rPr>
              <w:t>0.163</w:t>
            </w:r>
          </w:p>
        </w:tc>
        <w:tc>
          <w:tcPr>
            <w:tcW w:w="992" w:type="dxa"/>
            <w:shd w:val="clear" w:color="auto" w:fill="auto"/>
            <w:vAlign w:val="center"/>
          </w:tcPr>
          <w:p w14:paraId="62F63F96" w14:textId="6C2333CA" w:rsidR="003E4022" w:rsidRPr="000246E3" w:rsidRDefault="003E4022" w:rsidP="00D24B47">
            <w:pPr>
              <w:pStyle w:val="MDPI42tablebody"/>
              <w:autoSpaceDE w:val="0"/>
              <w:autoSpaceDN w:val="0"/>
              <w:rPr>
                <w:color w:val="auto"/>
              </w:rPr>
            </w:pPr>
            <w:r w:rsidRPr="000246E3">
              <w:rPr>
                <w:color w:val="auto"/>
              </w:rPr>
              <w:t>0.089</w:t>
            </w:r>
          </w:p>
        </w:tc>
      </w:tr>
      <w:tr w:rsidR="005D0605" w:rsidRPr="000246E3" w14:paraId="2170C172" w14:textId="77777777" w:rsidTr="005D0605">
        <w:trPr>
          <w:jc w:val="center"/>
        </w:trPr>
        <w:tc>
          <w:tcPr>
            <w:tcW w:w="3942" w:type="dxa"/>
            <w:tcBorders>
              <w:top w:val="nil"/>
              <w:bottom w:val="nil"/>
            </w:tcBorders>
            <w:shd w:val="clear" w:color="auto" w:fill="auto"/>
            <w:vAlign w:val="center"/>
          </w:tcPr>
          <w:p w14:paraId="36754739" w14:textId="77777777" w:rsidR="003E4022" w:rsidRPr="000246E3" w:rsidRDefault="003E4022" w:rsidP="00D24B47">
            <w:pPr>
              <w:pStyle w:val="MDPI42tablebody"/>
              <w:autoSpaceDE w:val="0"/>
              <w:autoSpaceDN w:val="0"/>
              <w:jc w:val="left"/>
              <w:rPr>
                <w:color w:val="auto"/>
              </w:rPr>
            </w:pPr>
            <w:r w:rsidRPr="000246E3">
              <w:rPr>
                <w:color w:val="auto"/>
              </w:rPr>
              <w:t>Building location</w:t>
            </w:r>
          </w:p>
        </w:tc>
        <w:tc>
          <w:tcPr>
            <w:tcW w:w="992" w:type="dxa"/>
            <w:shd w:val="clear" w:color="auto" w:fill="auto"/>
            <w:vAlign w:val="center"/>
          </w:tcPr>
          <w:p w14:paraId="4C3A31A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F8F5BE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9C5D2BB" w14:textId="1D86CEC3" w:rsidR="003E4022" w:rsidRPr="000246E3" w:rsidRDefault="003E4022" w:rsidP="00D24B47">
            <w:pPr>
              <w:pStyle w:val="MDPI42tablebody"/>
              <w:autoSpaceDE w:val="0"/>
              <w:autoSpaceDN w:val="0"/>
              <w:rPr>
                <w:color w:val="auto"/>
              </w:rPr>
            </w:pPr>
            <w:r w:rsidRPr="000246E3">
              <w:rPr>
                <w:color w:val="auto"/>
              </w:rPr>
              <w:t>0.003</w:t>
            </w:r>
          </w:p>
        </w:tc>
        <w:tc>
          <w:tcPr>
            <w:tcW w:w="992" w:type="dxa"/>
            <w:shd w:val="clear" w:color="auto" w:fill="auto"/>
            <w:vAlign w:val="center"/>
          </w:tcPr>
          <w:p w14:paraId="65324F16" w14:textId="57B6C46A" w:rsidR="003E4022" w:rsidRPr="000246E3" w:rsidRDefault="003E4022" w:rsidP="00D24B47">
            <w:pPr>
              <w:pStyle w:val="MDPI42tablebody"/>
              <w:autoSpaceDE w:val="0"/>
              <w:autoSpaceDN w:val="0"/>
              <w:rPr>
                <w:color w:val="auto"/>
              </w:rPr>
            </w:pPr>
            <w:r w:rsidRPr="000246E3">
              <w:rPr>
                <w:color w:val="auto"/>
              </w:rPr>
              <w:t>0.025</w:t>
            </w:r>
          </w:p>
        </w:tc>
        <w:tc>
          <w:tcPr>
            <w:tcW w:w="992" w:type="dxa"/>
            <w:shd w:val="clear" w:color="auto" w:fill="auto"/>
            <w:vAlign w:val="center"/>
          </w:tcPr>
          <w:p w14:paraId="5610E232" w14:textId="310434DA"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.011</w:t>
            </w:r>
          </w:p>
        </w:tc>
        <w:tc>
          <w:tcPr>
            <w:tcW w:w="992" w:type="dxa"/>
            <w:shd w:val="clear" w:color="auto" w:fill="auto"/>
            <w:vAlign w:val="center"/>
          </w:tcPr>
          <w:p w14:paraId="60C284E2" w14:textId="40EB8069" w:rsidR="003E4022" w:rsidRPr="000246E3" w:rsidRDefault="003E4022" w:rsidP="00D24B47">
            <w:pPr>
              <w:pStyle w:val="MDPI42tablebody"/>
              <w:autoSpaceDE w:val="0"/>
              <w:autoSpaceDN w:val="0"/>
              <w:rPr>
                <w:color w:val="auto"/>
              </w:rPr>
            </w:pPr>
            <w:r w:rsidRPr="000246E3">
              <w:rPr>
                <w:color w:val="auto"/>
              </w:rPr>
              <w:t>0.028</w:t>
            </w:r>
          </w:p>
        </w:tc>
      </w:tr>
      <w:tr w:rsidR="005D0605" w:rsidRPr="000246E3" w14:paraId="4CE8DEF8" w14:textId="77777777" w:rsidTr="005D0605">
        <w:trPr>
          <w:jc w:val="center"/>
        </w:trPr>
        <w:tc>
          <w:tcPr>
            <w:tcW w:w="3942" w:type="dxa"/>
            <w:tcBorders>
              <w:top w:val="nil"/>
              <w:bottom w:val="nil"/>
            </w:tcBorders>
            <w:shd w:val="clear" w:color="auto" w:fill="auto"/>
            <w:vAlign w:val="center"/>
          </w:tcPr>
          <w:p w14:paraId="7DBA091A" w14:textId="77777777" w:rsidR="003E4022" w:rsidRPr="000246E3" w:rsidRDefault="003E4022" w:rsidP="00D24B47">
            <w:pPr>
              <w:pStyle w:val="MDPI42tablebody"/>
              <w:autoSpaceDE w:val="0"/>
              <w:autoSpaceDN w:val="0"/>
              <w:jc w:val="left"/>
              <w:rPr>
                <w:color w:val="auto"/>
              </w:rPr>
            </w:pPr>
            <w:r w:rsidRPr="000246E3">
              <w:rPr>
                <w:color w:val="auto"/>
              </w:rPr>
              <w:t>Housing type</w:t>
            </w:r>
          </w:p>
        </w:tc>
        <w:tc>
          <w:tcPr>
            <w:tcW w:w="992" w:type="dxa"/>
            <w:shd w:val="clear" w:color="auto" w:fill="auto"/>
            <w:vAlign w:val="center"/>
          </w:tcPr>
          <w:p w14:paraId="64FC30B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9E5C98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F70185B" w14:textId="25AA14DD" w:rsidR="003E4022" w:rsidRPr="000246E3" w:rsidRDefault="003E4022" w:rsidP="00D24B47">
            <w:pPr>
              <w:pStyle w:val="MDPI42tablebody"/>
              <w:autoSpaceDE w:val="0"/>
              <w:autoSpaceDN w:val="0"/>
              <w:rPr>
                <w:color w:val="auto"/>
              </w:rPr>
            </w:pPr>
            <w:r w:rsidRPr="000246E3">
              <w:rPr>
                <w:color w:val="auto"/>
              </w:rPr>
              <w:t>0.071</w:t>
            </w:r>
          </w:p>
        </w:tc>
        <w:tc>
          <w:tcPr>
            <w:tcW w:w="992" w:type="dxa"/>
            <w:shd w:val="clear" w:color="auto" w:fill="auto"/>
            <w:vAlign w:val="center"/>
          </w:tcPr>
          <w:p w14:paraId="4A632144" w14:textId="08EF182A" w:rsidR="003E4022" w:rsidRPr="000246E3" w:rsidRDefault="003E4022" w:rsidP="00D24B47">
            <w:pPr>
              <w:pStyle w:val="MDPI42tablebody"/>
              <w:autoSpaceDE w:val="0"/>
              <w:autoSpaceDN w:val="0"/>
              <w:rPr>
                <w:color w:val="auto"/>
              </w:rPr>
            </w:pPr>
            <w:r w:rsidRPr="000246E3">
              <w:rPr>
                <w:color w:val="auto"/>
              </w:rPr>
              <w:t>0.047</w:t>
            </w:r>
          </w:p>
        </w:tc>
        <w:tc>
          <w:tcPr>
            <w:tcW w:w="992" w:type="dxa"/>
            <w:shd w:val="clear" w:color="auto" w:fill="auto"/>
            <w:vAlign w:val="center"/>
          </w:tcPr>
          <w:p w14:paraId="58000F1C" w14:textId="577EA75F" w:rsidR="003E4022" w:rsidRPr="000246E3" w:rsidRDefault="003E4022" w:rsidP="00D24B47">
            <w:pPr>
              <w:pStyle w:val="MDPI42tablebody"/>
              <w:autoSpaceDE w:val="0"/>
              <w:autoSpaceDN w:val="0"/>
              <w:rPr>
                <w:color w:val="auto"/>
              </w:rPr>
            </w:pPr>
            <w:r w:rsidRPr="000246E3">
              <w:rPr>
                <w:color w:val="auto"/>
              </w:rPr>
              <w:t>0.074</w:t>
            </w:r>
          </w:p>
        </w:tc>
        <w:tc>
          <w:tcPr>
            <w:tcW w:w="992" w:type="dxa"/>
            <w:shd w:val="clear" w:color="auto" w:fill="auto"/>
            <w:vAlign w:val="center"/>
          </w:tcPr>
          <w:p w14:paraId="1550841C" w14:textId="30E7D67B" w:rsidR="003E4022" w:rsidRPr="000246E3" w:rsidRDefault="003E4022" w:rsidP="00D24B47">
            <w:pPr>
              <w:pStyle w:val="MDPI42tablebody"/>
              <w:autoSpaceDE w:val="0"/>
              <w:autoSpaceDN w:val="0"/>
              <w:rPr>
                <w:color w:val="auto"/>
              </w:rPr>
            </w:pPr>
            <w:r w:rsidRPr="000246E3">
              <w:rPr>
                <w:color w:val="auto"/>
              </w:rPr>
              <w:t>0.048</w:t>
            </w:r>
          </w:p>
        </w:tc>
      </w:tr>
      <w:tr w:rsidR="005D0605" w:rsidRPr="000246E3" w14:paraId="4A997178" w14:textId="77777777" w:rsidTr="005D0605">
        <w:trPr>
          <w:jc w:val="center"/>
        </w:trPr>
        <w:tc>
          <w:tcPr>
            <w:tcW w:w="3942" w:type="dxa"/>
            <w:tcBorders>
              <w:top w:val="nil"/>
              <w:bottom w:val="nil"/>
            </w:tcBorders>
            <w:shd w:val="clear" w:color="auto" w:fill="auto"/>
            <w:vAlign w:val="center"/>
          </w:tcPr>
          <w:p w14:paraId="1CBE9DCC" w14:textId="77777777" w:rsidR="003E4022" w:rsidRPr="000246E3" w:rsidRDefault="003E4022" w:rsidP="00D24B47">
            <w:pPr>
              <w:pStyle w:val="MDPI42tablebody"/>
              <w:autoSpaceDE w:val="0"/>
              <w:autoSpaceDN w:val="0"/>
              <w:jc w:val="left"/>
              <w:rPr>
                <w:color w:val="auto"/>
              </w:rPr>
            </w:pPr>
            <w:r w:rsidRPr="000246E3">
              <w:rPr>
                <w:color w:val="auto"/>
              </w:rPr>
              <w:t>Home area</w:t>
            </w:r>
          </w:p>
        </w:tc>
        <w:tc>
          <w:tcPr>
            <w:tcW w:w="992" w:type="dxa"/>
            <w:shd w:val="clear" w:color="auto" w:fill="auto"/>
            <w:vAlign w:val="center"/>
          </w:tcPr>
          <w:p w14:paraId="57B85C7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6BF6A3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85B846C" w14:textId="491C06E6" w:rsidR="003E4022" w:rsidRPr="000246E3" w:rsidRDefault="003E4022" w:rsidP="00D24B47">
            <w:pPr>
              <w:pStyle w:val="MDPI42tablebody"/>
              <w:autoSpaceDE w:val="0"/>
              <w:autoSpaceDN w:val="0"/>
              <w:rPr>
                <w:color w:val="auto"/>
              </w:rPr>
            </w:pPr>
            <w:r w:rsidRPr="000246E3">
              <w:rPr>
                <w:color w:val="auto"/>
              </w:rPr>
              <w:t>0.083</w:t>
            </w:r>
          </w:p>
        </w:tc>
        <w:tc>
          <w:tcPr>
            <w:tcW w:w="992" w:type="dxa"/>
            <w:shd w:val="clear" w:color="auto" w:fill="auto"/>
            <w:vAlign w:val="center"/>
          </w:tcPr>
          <w:p w14:paraId="39F3EA0B" w14:textId="534173B4" w:rsidR="003E4022" w:rsidRPr="000246E3" w:rsidRDefault="003E4022" w:rsidP="00D24B47">
            <w:pPr>
              <w:pStyle w:val="MDPI42tablebody"/>
              <w:autoSpaceDE w:val="0"/>
              <w:autoSpaceDN w:val="0"/>
              <w:rPr>
                <w:color w:val="auto"/>
              </w:rPr>
            </w:pPr>
            <w:r w:rsidRPr="000246E3">
              <w:rPr>
                <w:color w:val="auto"/>
              </w:rPr>
              <w:t>0.062</w:t>
            </w:r>
          </w:p>
        </w:tc>
        <w:tc>
          <w:tcPr>
            <w:tcW w:w="992" w:type="dxa"/>
            <w:shd w:val="clear" w:color="auto" w:fill="auto"/>
            <w:vAlign w:val="center"/>
          </w:tcPr>
          <w:p w14:paraId="5D66746C" w14:textId="1100AB8B" w:rsidR="003E4022" w:rsidRPr="000246E3" w:rsidRDefault="003E4022" w:rsidP="00D24B47">
            <w:pPr>
              <w:pStyle w:val="MDPI42tablebody"/>
              <w:autoSpaceDE w:val="0"/>
              <w:autoSpaceDN w:val="0"/>
              <w:rPr>
                <w:color w:val="auto"/>
              </w:rPr>
            </w:pPr>
            <w:r w:rsidRPr="000246E3">
              <w:rPr>
                <w:color w:val="auto"/>
              </w:rPr>
              <w:t>0.088</w:t>
            </w:r>
          </w:p>
        </w:tc>
        <w:tc>
          <w:tcPr>
            <w:tcW w:w="992" w:type="dxa"/>
            <w:shd w:val="clear" w:color="auto" w:fill="auto"/>
            <w:vAlign w:val="center"/>
          </w:tcPr>
          <w:p w14:paraId="3E8D3790" w14:textId="61C19D3B" w:rsidR="003E4022" w:rsidRPr="000246E3" w:rsidRDefault="003E4022" w:rsidP="00D24B47">
            <w:pPr>
              <w:pStyle w:val="MDPI42tablebody"/>
              <w:autoSpaceDE w:val="0"/>
              <w:autoSpaceDN w:val="0"/>
              <w:rPr>
                <w:color w:val="auto"/>
              </w:rPr>
            </w:pPr>
            <w:r w:rsidRPr="000246E3">
              <w:rPr>
                <w:color w:val="auto"/>
              </w:rPr>
              <w:t>0.063</w:t>
            </w:r>
          </w:p>
        </w:tc>
      </w:tr>
      <w:tr w:rsidR="005D0605" w:rsidRPr="000246E3" w14:paraId="22CD3DBA" w14:textId="77777777" w:rsidTr="005D0605">
        <w:trPr>
          <w:jc w:val="center"/>
        </w:trPr>
        <w:tc>
          <w:tcPr>
            <w:tcW w:w="3942" w:type="dxa"/>
            <w:tcBorders>
              <w:top w:val="nil"/>
              <w:bottom w:val="nil"/>
            </w:tcBorders>
            <w:shd w:val="clear" w:color="auto" w:fill="auto"/>
            <w:vAlign w:val="center"/>
          </w:tcPr>
          <w:p w14:paraId="7BA2E07B" w14:textId="77777777" w:rsidR="003E4022" w:rsidRPr="000246E3" w:rsidRDefault="003E4022" w:rsidP="00D24B47">
            <w:pPr>
              <w:pStyle w:val="MDPI42tablebody"/>
              <w:autoSpaceDE w:val="0"/>
              <w:autoSpaceDN w:val="0"/>
              <w:jc w:val="left"/>
              <w:rPr>
                <w:color w:val="auto"/>
              </w:rPr>
            </w:pPr>
            <w:r w:rsidRPr="000246E3">
              <w:rPr>
                <w:color w:val="auto"/>
              </w:rPr>
              <w:t>Number of adults</w:t>
            </w:r>
          </w:p>
        </w:tc>
        <w:tc>
          <w:tcPr>
            <w:tcW w:w="992" w:type="dxa"/>
            <w:shd w:val="clear" w:color="auto" w:fill="auto"/>
            <w:vAlign w:val="center"/>
          </w:tcPr>
          <w:p w14:paraId="328AD15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28E87D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0FF3A80" w14:textId="157DBA43"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.049</w:t>
            </w:r>
          </w:p>
        </w:tc>
        <w:tc>
          <w:tcPr>
            <w:tcW w:w="992" w:type="dxa"/>
            <w:shd w:val="clear" w:color="auto" w:fill="auto"/>
            <w:vAlign w:val="center"/>
          </w:tcPr>
          <w:p w14:paraId="5A73F4B9" w14:textId="002BB599" w:rsidR="003E4022" w:rsidRPr="000246E3" w:rsidRDefault="003E4022" w:rsidP="00D24B47">
            <w:pPr>
              <w:pStyle w:val="MDPI42tablebody"/>
              <w:autoSpaceDE w:val="0"/>
              <w:autoSpaceDN w:val="0"/>
              <w:rPr>
                <w:color w:val="auto"/>
              </w:rPr>
            </w:pPr>
            <w:r w:rsidRPr="000246E3">
              <w:rPr>
                <w:color w:val="auto"/>
              </w:rPr>
              <w:t>0.027</w:t>
            </w:r>
          </w:p>
        </w:tc>
        <w:tc>
          <w:tcPr>
            <w:tcW w:w="992" w:type="dxa"/>
            <w:shd w:val="clear" w:color="auto" w:fill="auto"/>
            <w:vAlign w:val="center"/>
          </w:tcPr>
          <w:p w14:paraId="2D804E34" w14:textId="48B4C0EC"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.048</w:t>
            </w:r>
          </w:p>
        </w:tc>
        <w:tc>
          <w:tcPr>
            <w:tcW w:w="992" w:type="dxa"/>
            <w:shd w:val="clear" w:color="auto" w:fill="auto"/>
            <w:vAlign w:val="center"/>
          </w:tcPr>
          <w:p w14:paraId="2E44DC89" w14:textId="2F8E7104" w:rsidR="003E4022" w:rsidRPr="000246E3" w:rsidRDefault="003E4022" w:rsidP="00D24B47">
            <w:pPr>
              <w:pStyle w:val="MDPI42tablebody"/>
              <w:autoSpaceDE w:val="0"/>
              <w:autoSpaceDN w:val="0"/>
              <w:rPr>
                <w:color w:val="auto"/>
              </w:rPr>
            </w:pPr>
            <w:r w:rsidRPr="000246E3">
              <w:rPr>
                <w:color w:val="auto"/>
              </w:rPr>
              <w:t>0.028</w:t>
            </w:r>
          </w:p>
        </w:tc>
      </w:tr>
      <w:tr w:rsidR="005D0605" w:rsidRPr="000246E3" w14:paraId="403E3699" w14:textId="77777777" w:rsidTr="005D0605">
        <w:trPr>
          <w:jc w:val="center"/>
        </w:trPr>
        <w:tc>
          <w:tcPr>
            <w:tcW w:w="3942" w:type="dxa"/>
            <w:tcBorders>
              <w:top w:val="nil"/>
              <w:bottom w:val="nil"/>
            </w:tcBorders>
            <w:shd w:val="clear" w:color="auto" w:fill="auto"/>
            <w:vAlign w:val="center"/>
          </w:tcPr>
          <w:p w14:paraId="36C5C6C3" w14:textId="77777777" w:rsidR="003E4022" w:rsidRPr="000246E3" w:rsidRDefault="003E4022" w:rsidP="00D24B47">
            <w:pPr>
              <w:pStyle w:val="MDPI42tablebody"/>
              <w:autoSpaceDE w:val="0"/>
              <w:autoSpaceDN w:val="0"/>
              <w:jc w:val="left"/>
              <w:rPr>
                <w:color w:val="auto"/>
              </w:rPr>
            </w:pPr>
            <w:r w:rsidRPr="000246E3">
              <w:rPr>
                <w:color w:val="auto"/>
              </w:rPr>
              <w:t>Nonadults</w:t>
            </w:r>
          </w:p>
        </w:tc>
        <w:tc>
          <w:tcPr>
            <w:tcW w:w="992" w:type="dxa"/>
            <w:shd w:val="clear" w:color="auto" w:fill="auto"/>
            <w:vAlign w:val="center"/>
          </w:tcPr>
          <w:p w14:paraId="5C66F78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53334A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87814D4" w14:textId="5D4A35C1"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.105</w:t>
            </w:r>
          </w:p>
        </w:tc>
        <w:tc>
          <w:tcPr>
            <w:tcW w:w="992" w:type="dxa"/>
            <w:shd w:val="clear" w:color="auto" w:fill="auto"/>
            <w:vAlign w:val="center"/>
          </w:tcPr>
          <w:p w14:paraId="41C3F656" w14:textId="3C61F9A7" w:rsidR="003E4022" w:rsidRPr="000246E3" w:rsidRDefault="003E4022" w:rsidP="00D24B47">
            <w:pPr>
              <w:pStyle w:val="MDPI42tablebody"/>
              <w:autoSpaceDE w:val="0"/>
              <w:autoSpaceDN w:val="0"/>
              <w:rPr>
                <w:color w:val="auto"/>
              </w:rPr>
            </w:pPr>
            <w:r w:rsidRPr="000246E3">
              <w:rPr>
                <w:color w:val="auto"/>
              </w:rPr>
              <w:t>0.068</w:t>
            </w:r>
          </w:p>
        </w:tc>
        <w:tc>
          <w:tcPr>
            <w:tcW w:w="992" w:type="dxa"/>
            <w:shd w:val="clear" w:color="auto" w:fill="auto"/>
            <w:vAlign w:val="center"/>
          </w:tcPr>
          <w:p w14:paraId="15CE1B9C" w14:textId="1EC5A82E"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.091</w:t>
            </w:r>
          </w:p>
        </w:tc>
        <w:tc>
          <w:tcPr>
            <w:tcW w:w="992" w:type="dxa"/>
            <w:shd w:val="clear" w:color="auto" w:fill="auto"/>
            <w:vAlign w:val="center"/>
          </w:tcPr>
          <w:p w14:paraId="1F05E566" w14:textId="1B57543D" w:rsidR="003E4022" w:rsidRPr="000246E3" w:rsidRDefault="003E4022" w:rsidP="00D24B47">
            <w:pPr>
              <w:pStyle w:val="MDPI42tablebody"/>
              <w:autoSpaceDE w:val="0"/>
              <w:autoSpaceDN w:val="0"/>
              <w:rPr>
                <w:color w:val="auto"/>
              </w:rPr>
            </w:pPr>
            <w:r w:rsidRPr="000246E3">
              <w:rPr>
                <w:color w:val="auto"/>
              </w:rPr>
              <w:t>0.070</w:t>
            </w:r>
          </w:p>
        </w:tc>
      </w:tr>
      <w:tr w:rsidR="005D0605" w:rsidRPr="000246E3" w14:paraId="22619BDD" w14:textId="77777777" w:rsidTr="005D0605">
        <w:trPr>
          <w:jc w:val="center"/>
        </w:trPr>
        <w:tc>
          <w:tcPr>
            <w:tcW w:w="3942" w:type="dxa"/>
            <w:tcBorders>
              <w:top w:val="nil"/>
              <w:bottom w:val="nil"/>
            </w:tcBorders>
            <w:shd w:val="clear" w:color="auto" w:fill="auto"/>
            <w:vAlign w:val="center"/>
          </w:tcPr>
          <w:p w14:paraId="2DC15C6E" w14:textId="77777777" w:rsidR="003E4022" w:rsidRPr="000246E3" w:rsidRDefault="003E4022" w:rsidP="00D24B47">
            <w:pPr>
              <w:pStyle w:val="MDPI42tablebody"/>
              <w:autoSpaceDE w:val="0"/>
              <w:autoSpaceDN w:val="0"/>
              <w:jc w:val="left"/>
              <w:rPr>
                <w:color w:val="auto"/>
              </w:rPr>
            </w:pPr>
            <w:r w:rsidRPr="000246E3">
              <w:rPr>
                <w:color w:val="auto"/>
              </w:rPr>
              <w:t>Living room window</w:t>
            </w:r>
          </w:p>
        </w:tc>
        <w:tc>
          <w:tcPr>
            <w:tcW w:w="992" w:type="dxa"/>
            <w:shd w:val="clear" w:color="auto" w:fill="auto"/>
            <w:vAlign w:val="center"/>
          </w:tcPr>
          <w:p w14:paraId="6E03C16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12047C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E6EFE73" w14:textId="0047654E" w:rsidR="003E4022" w:rsidRPr="000246E3" w:rsidRDefault="003E4022" w:rsidP="00D24B47">
            <w:pPr>
              <w:pStyle w:val="MDPI42tablebody"/>
              <w:autoSpaceDE w:val="0"/>
              <w:autoSpaceDN w:val="0"/>
              <w:rPr>
                <w:color w:val="auto"/>
              </w:rPr>
            </w:pPr>
            <w:r w:rsidRPr="000246E3">
              <w:rPr>
                <w:color w:val="auto"/>
              </w:rPr>
              <w:t>0.151</w:t>
            </w:r>
          </w:p>
        </w:tc>
        <w:tc>
          <w:tcPr>
            <w:tcW w:w="992" w:type="dxa"/>
            <w:shd w:val="clear" w:color="auto" w:fill="auto"/>
            <w:vAlign w:val="center"/>
          </w:tcPr>
          <w:p w14:paraId="33247B76" w14:textId="4E061D34" w:rsidR="003E4022" w:rsidRPr="000246E3" w:rsidRDefault="003E4022" w:rsidP="00D24B47">
            <w:pPr>
              <w:pStyle w:val="MDPI42tablebody"/>
              <w:autoSpaceDE w:val="0"/>
              <w:autoSpaceDN w:val="0"/>
              <w:rPr>
                <w:color w:val="auto"/>
              </w:rPr>
            </w:pPr>
            <w:r w:rsidRPr="000246E3">
              <w:rPr>
                <w:color w:val="auto"/>
              </w:rPr>
              <w:t>0.120</w:t>
            </w:r>
          </w:p>
        </w:tc>
        <w:tc>
          <w:tcPr>
            <w:tcW w:w="992" w:type="dxa"/>
            <w:shd w:val="clear" w:color="auto" w:fill="auto"/>
            <w:vAlign w:val="center"/>
          </w:tcPr>
          <w:p w14:paraId="19A1371C" w14:textId="5B9B32C0" w:rsidR="003E4022" w:rsidRPr="000246E3" w:rsidRDefault="003E4022" w:rsidP="00D24B47">
            <w:pPr>
              <w:pStyle w:val="MDPI42tablebody"/>
              <w:autoSpaceDE w:val="0"/>
              <w:autoSpaceDN w:val="0"/>
              <w:rPr>
                <w:color w:val="auto"/>
              </w:rPr>
            </w:pPr>
            <w:r w:rsidRPr="000246E3">
              <w:rPr>
                <w:color w:val="auto"/>
              </w:rPr>
              <w:t>0.160</w:t>
            </w:r>
          </w:p>
        </w:tc>
        <w:tc>
          <w:tcPr>
            <w:tcW w:w="992" w:type="dxa"/>
            <w:shd w:val="clear" w:color="auto" w:fill="auto"/>
            <w:vAlign w:val="center"/>
          </w:tcPr>
          <w:p w14:paraId="58CBED76" w14:textId="6BF6D653" w:rsidR="003E4022" w:rsidRPr="000246E3" w:rsidRDefault="003E4022" w:rsidP="00D24B47">
            <w:pPr>
              <w:pStyle w:val="MDPI42tablebody"/>
              <w:autoSpaceDE w:val="0"/>
              <w:autoSpaceDN w:val="0"/>
              <w:rPr>
                <w:color w:val="auto"/>
              </w:rPr>
            </w:pPr>
            <w:r w:rsidRPr="000246E3">
              <w:rPr>
                <w:color w:val="auto"/>
              </w:rPr>
              <w:t>0.124</w:t>
            </w:r>
          </w:p>
        </w:tc>
      </w:tr>
      <w:tr w:rsidR="005D0605" w:rsidRPr="000246E3" w14:paraId="0E4FADB3" w14:textId="77777777" w:rsidTr="005D0605">
        <w:trPr>
          <w:jc w:val="center"/>
        </w:trPr>
        <w:tc>
          <w:tcPr>
            <w:tcW w:w="3942" w:type="dxa"/>
            <w:tcBorders>
              <w:top w:val="nil"/>
              <w:bottom w:val="nil"/>
            </w:tcBorders>
            <w:shd w:val="clear" w:color="auto" w:fill="auto"/>
            <w:vAlign w:val="center"/>
          </w:tcPr>
          <w:p w14:paraId="15A53884" w14:textId="77777777" w:rsidR="003E4022" w:rsidRPr="000246E3" w:rsidRDefault="003E4022" w:rsidP="00D24B47">
            <w:pPr>
              <w:pStyle w:val="MDPI42tablebody"/>
              <w:autoSpaceDE w:val="0"/>
              <w:autoSpaceDN w:val="0"/>
              <w:jc w:val="left"/>
              <w:rPr>
                <w:color w:val="auto"/>
              </w:rPr>
            </w:pPr>
            <w:r w:rsidRPr="000246E3">
              <w:rPr>
                <w:color w:val="auto"/>
              </w:rPr>
              <w:t>Bedroom window</w:t>
            </w:r>
          </w:p>
        </w:tc>
        <w:tc>
          <w:tcPr>
            <w:tcW w:w="992" w:type="dxa"/>
            <w:shd w:val="clear" w:color="auto" w:fill="auto"/>
            <w:vAlign w:val="center"/>
          </w:tcPr>
          <w:p w14:paraId="7E75E18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B595C5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E3787D5" w14:textId="7789218A" w:rsidR="003E4022" w:rsidRPr="000246E3" w:rsidRDefault="003E4022" w:rsidP="00D24B47">
            <w:pPr>
              <w:pStyle w:val="MDPI42tablebody"/>
              <w:autoSpaceDE w:val="0"/>
              <w:autoSpaceDN w:val="0"/>
              <w:rPr>
                <w:color w:val="auto"/>
              </w:rPr>
            </w:pPr>
            <w:r w:rsidRPr="000246E3">
              <w:rPr>
                <w:color w:val="auto"/>
              </w:rPr>
              <w:t>0.033</w:t>
            </w:r>
          </w:p>
        </w:tc>
        <w:tc>
          <w:tcPr>
            <w:tcW w:w="992" w:type="dxa"/>
            <w:shd w:val="clear" w:color="auto" w:fill="auto"/>
            <w:vAlign w:val="center"/>
          </w:tcPr>
          <w:p w14:paraId="3362F29C" w14:textId="62D8A0D8" w:rsidR="003E4022" w:rsidRPr="000246E3" w:rsidRDefault="003E4022" w:rsidP="00D24B47">
            <w:pPr>
              <w:pStyle w:val="MDPI42tablebody"/>
              <w:autoSpaceDE w:val="0"/>
              <w:autoSpaceDN w:val="0"/>
              <w:rPr>
                <w:color w:val="auto"/>
              </w:rPr>
            </w:pPr>
            <w:r w:rsidRPr="000246E3">
              <w:rPr>
                <w:color w:val="auto"/>
              </w:rPr>
              <w:t>0.236</w:t>
            </w:r>
          </w:p>
        </w:tc>
        <w:tc>
          <w:tcPr>
            <w:tcW w:w="992" w:type="dxa"/>
            <w:shd w:val="clear" w:color="auto" w:fill="auto"/>
            <w:vAlign w:val="center"/>
          </w:tcPr>
          <w:p w14:paraId="76022ACD" w14:textId="2B9F6619" w:rsidR="003E4022" w:rsidRPr="000246E3" w:rsidRDefault="003E4022" w:rsidP="00D24B47">
            <w:pPr>
              <w:pStyle w:val="MDPI42tablebody"/>
              <w:autoSpaceDE w:val="0"/>
              <w:autoSpaceDN w:val="0"/>
              <w:rPr>
                <w:color w:val="auto"/>
              </w:rPr>
            </w:pPr>
            <w:r w:rsidRPr="000246E3">
              <w:rPr>
                <w:color w:val="auto"/>
              </w:rPr>
              <w:t>0.007</w:t>
            </w:r>
          </w:p>
        </w:tc>
        <w:tc>
          <w:tcPr>
            <w:tcW w:w="992" w:type="dxa"/>
            <w:shd w:val="clear" w:color="auto" w:fill="auto"/>
            <w:vAlign w:val="center"/>
          </w:tcPr>
          <w:p w14:paraId="4C30FC66" w14:textId="1D1C8894" w:rsidR="003E4022" w:rsidRPr="000246E3" w:rsidRDefault="003E4022" w:rsidP="00D24B47">
            <w:pPr>
              <w:pStyle w:val="MDPI42tablebody"/>
              <w:autoSpaceDE w:val="0"/>
              <w:autoSpaceDN w:val="0"/>
              <w:rPr>
                <w:color w:val="auto"/>
              </w:rPr>
            </w:pPr>
            <w:r w:rsidRPr="000246E3">
              <w:rPr>
                <w:color w:val="auto"/>
              </w:rPr>
              <w:t>0.248</w:t>
            </w:r>
          </w:p>
        </w:tc>
      </w:tr>
      <w:tr w:rsidR="005D0605" w:rsidRPr="000246E3" w14:paraId="2C879DAE" w14:textId="77777777" w:rsidTr="005D0605">
        <w:trPr>
          <w:jc w:val="center"/>
        </w:trPr>
        <w:tc>
          <w:tcPr>
            <w:tcW w:w="3942" w:type="dxa"/>
            <w:tcBorders>
              <w:top w:val="nil"/>
              <w:bottom w:val="nil"/>
            </w:tcBorders>
            <w:shd w:val="clear" w:color="auto" w:fill="auto"/>
            <w:vAlign w:val="center"/>
          </w:tcPr>
          <w:p w14:paraId="21C75AEF" w14:textId="77777777" w:rsidR="003E4022" w:rsidRPr="000246E3" w:rsidRDefault="003E4022" w:rsidP="00D24B47">
            <w:pPr>
              <w:pStyle w:val="MDPI42tablebody"/>
              <w:autoSpaceDE w:val="0"/>
              <w:autoSpaceDN w:val="0"/>
              <w:jc w:val="left"/>
              <w:rPr>
                <w:color w:val="auto"/>
              </w:rPr>
            </w:pPr>
            <w:r w:rsidRPr="000246E3">
              <w:rPr>
                <w:color w:val="auto"/>
              </w:rPr>
              <w:t>Indoor plants</w:t>
            </w:r>
          </w:p>
        </w:tc>
        <w:tc>
          <w:tcPr>
            <w:tcW w:w="992" w:type="dxa"/>
            <w:shd w:val="clear" w:color="auto" w:fill="auto"/>
            <w:vAlign w:val="center"/>
          </w:tcPr>
          <w:p w14:paraId="77F8516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C588AD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BD2C4C0" w14:textId="77777777" w:rsidR="003E4022" w:rsidRPr="000246E3" w:rsidRDefault="003E4022" w:rsidP="00D24B47">
            <w:pPr>
              <w:pStyle w:val="MDPI42tablebody"/>
              <w:autoSpaceDE w:val="0"/>
              <w:autoSpaceDN w:val="0"/>
              <w:rPr>
                <w:color w:val="auto"/>
              </w:rPr>
            </w:pPr>
            <w:r w:rsidRPr="000246E3">
              <w:rPr>
                <w:color w:val="auto"/>
              </w:rPr>
              <w:t>0.038</w:t>
            </w:r>
          </w:p>
        </w:tc>
        <w:tc>
          <w:tcPr>
            <w:tcW w:w="992" w:type="dxa"/>
            <w:shd w:val="clear" w:color="auto" w:fill="auto"/>
            <w:vAlign w:val="center"/>
          </w:tcPr>
          <w:p w14:paraId="1FD2DC82" w14:textId="6AB051C8" w:rsidR="003E4022" w:rsidRPr="000246E3" w:rsidRDefault="003E4022" w:rsidP="00D24B47">
            <w:pPr>
              <w:pStyle w:val="MDPI42tablebody"/>
              <w:autoSpaceDE w:val="0"/>
              <w:autoSpaceDN w:val="0"/>
              <w:rPr>
                <w:color w:val="auto"/>
              </w:rPr>
            </w:pPr>
            <w:r w:rsidRPr="000246E3">
              <w:rPr>
                <w:color w:val="auto"/>
              </w:rPr>
              <w:t>0.037</w:t>
            </w:r>
          </w:p>
        </w:tc>
        <w:tc>
          <w:tcPr>
            <w:tcW w:w="992" w:type="dxa"/>
            <w:shd w:val="clear" w:color="auto" w:fill="auto"/>
            <w:vAlign w:val="center"/>
          </w:tcPr>
          <w:p w14:paraId="77622A22" w14:textId="093E5275" w:rsidR="003E4022" w:rsidRPr="000246E3" w:rsidRDefault="003E4022" w:rsidP="00D24B47">
            <w:pPr>
              <w:pStyle w:val="MDPI42tablebody"/>
              <w:autoSpaceDE w:val="0"/>
              <w:autoSpaceDN w:val="0"/>
              <w:rPr>
                <w:color w:val="auto"/>
              </w:rPr>
            </w:pPr>
            <w:r w:rsidRPr="000246E3">
              <w:rPr>
                <w:color w:val="auto"/>
              </w:rPr>
              <w:t>0.032</w:t>
            </w:r>
          </w:p>
        </w:tc>
        <w:tc>
          <w:tcPr>
            <w:tcW w:w="992" w:type="dxa"/>
            <w:shd w:val="clear" w:color="auto" w:fill="auto"/>
            <w:vAlign w:val="center"/>
          </w:tcPr>
          <w:p w14:paraId="0BF7626D" w14:textId="36EDFC17" w:rsidR="003E4022" w:rsidRPr="000246E3" w:rsidRDefault="003E4022" w:rsidP="00D24B47">
            <w:pPr>
              <w:pStyle w:val="MDPI42tablebody"/>
              <w:autoSpaceDE w:val="0"/>
              <w:autoSpaceDN w:val="0"/>
              <w:rPr>
                <w:color w:val="auto"/>
              </w:rPr>
            </w:pPr>
            <w:r w:rsidRPr="000246E3">
              <w:rPr>
                <w:color w:val="auto"/>
              </w:rPr>
              <w:t>0.040</w:t>
            </w:r>
          </w:p>
        </w:tc>
      </w:tr>
      <w:tr w:rsidR="005D0605" w:rsidRPr="000246E3" w14:paraId="056D99E1" w14:textId="77777777" w:rsidTr="005D0605">
        <w:trPr>
          <w:jc w:val="center"/>
        </w:trPr>
        <w:tc>
          <w:tcPr>
            <w:tcW w:w="3942" w:type="dxa"/>
            <w:tcBorders>
              <w:top w:val="nil"/>
              <w:bottom w:val="nil"/>
            </w:tcBorders>
            <w:shd w:val="clear" w:color="auto" w:fill="auto"/>
            <w:vAlign w:val="center"/>
          </w:tcPr>
          <w:p w14:paraId="69B8EAE2" w14:textId="77777777" w:rsidR="003E4022" w:rsidRPr="000246E3" w:rsidRDefault="003E4022" w:rsidP="00D24B47">
            <w:pPr>
              <w:pStyle w:val="MDPI42tablebody"/>
              <w:autoSpaceDE w:val="0"/>
              <w:autoSpaceDN w:val="0"/>
              <w:jc w:val="left"/>
              <w:rPr>
                <w:color w:val="auto"/>
              </w:rPr>
            </w:pPr>
            <w:r w:rsidRPr="000246E3">
              <w:rPr>
                <w:color w:val="auto"/>
              </w:rPr>
              <w:t>Sex</w:t>
            </w:r>
          </w:p>
        </w:tc>
        <w:tc>
          <w:tcPr>
            <w:tcW w:w="992" w:type="dxa"/>
            <w:shd w:val="clear" w:color="auto" w:fill="auto"/>
            <w:vAlign w:val="center"/>
          </w:tcPr>
          <w:p w14:paraId="7617D5A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B6CB46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45083A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FD7105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89A59FA" w14:textId="62ECD0ED" w:rsidR="003E4022" w:rsidRPr="000246E3" w:rsidRDefault="003E4022" w:rsidP="00D24B47">
            <w:pPr>
              <w:pStyle w:val="MDPI42tablebody"/>
              <w:autoSpaceDE w:val="0"/>
              <w:autoSpaceDN w:val="0"/>
              <w:rPr>
                <w:color w:val="auto"/>
              </w:rPr>
            </w:pPr>
            <w:r w:rsidRPr="000246E3">
              <w:rPr>
                <w:color w:val="auto"/>
              </w:rPr>
              <w:t>0.043</w:t>
            </w:r>
          </w:p>
        </w:tc>
        <w:tc>
          <w:tcPr>
            <w:tcW w:w="992" w:type="dxa"/>
            <w:shd w:val="clear" w:color="auto" w:fill="auto"/>
            <w:vAlign w:val="center"/>
          </w:tcPr>
          <w:p w14:paraId="547AC893" w14:textId="3217F462" w:rsidR="003E4022" w:rsidRPr="000246E3" w:rsidRDefault="003E4022" w:rsidP="00D24B47">
            <w:pPr>
              <w:pStyle w:val="MDPI42tablebody"/>
              <w:autoSpaceDE w:val="0"/>
              <w:autoSpaceDN w:val="0"/>
              <w:rPr>
                <w:color w:val="auto"/>
              </w:rPr>
            </w:pPr>
            <w:r w:rsidRPr="000246E3">
              <w:rPr>
                <w:color w:val="auto"/>
              </w:rPr>
              <w:t>0.069</w:t>
            </w:r>
          </w:p>
        </w:tc>
      </w:tr>
      <w:tr w:rsidR="005D0605" w:rsidRPr="000246E3" w14:paraId="1CD7AB89" w14:textId="77777777" w:rsidTr="005D0605">
        <w:trPr>
          <w:jc w:val="center"/>
        </w:trPr>
        <w:tc>
          <w:tcPr>
            <w:tcW w:w="3942" w:type="dxa"/>
            <w:tcBorders>
              <w:top w:val="nil"/>
              <w:bottom w:val="nil"/>
            </w:tcBorders>
            <w:shd w:val="clear" w:color="auto" w:fill="auto"/>
            <w:vAlign w:val="center"/>
          </w:tcPr>
          <w:p w14:paraId="58B5047C" w14:textId="77777777" w:rsidR="003E4022" w:rsidRPr="000246E3" w:rsidRDefault="003E4022" w:rsidP="00D24B47">
            <w:pPr>
              <w:pStyle w:val="MDPI42tablebody"/>
              <w:autoSpaceDE w:val="0"/>
              <w:autoSpaceDN w:val="0"/>
              <w:jc w:val="left"/>
              <w:rPr>
                <w:color w:val="auto"/>
              </w:rPr>
            </w:pPr>
            <w:r w:rsidRPr="000246E3">
              <w:rPr>
                <w:color w:val="auto"/>
              </w:rPr>
              <w:t>Age</w:t>
            </w:r>
          </w:p>
        </w:tc>
        <w:tc>
          <w:tcPr>
            <w:tcW w:w="992" w:type="dxa"/>
            <w:shd w:val="clear" w:color="auto" w:fill="auto"/>
            <w:vAlign w:val="center"/>
          </w:tcPr>
          <w:p w14:paraId="3379E84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6D0E6D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734103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35F90A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43C7197" w14:textId="7E89AF2A"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.005</w:t>
            </w:r>
          </w:p>
        </w:tc>
        <w:tc>
          <w:tcPr>
            <w:tcW w:w="992" w:type="dxa"/>
            <w:shd w:val="clear" w:color="auto" w:fill="auto"/>
            <w:vAlign w:val="center"/>
          </w:tcPr>
          <w:p w14:paraId="3DDE866C" w14:textId="170020E9" w:rsidR="003E4022" w:rsidRPr="000246E3" w:rsidRDefault="003E4022" w:rsidP="00D24B47">
            <w:pPr>
              <w:pStyle w:val="MDPI42tablebody"/>
              <w:autoSpaceDE w:val="0"/>
              <w:autoSpaceDN w:val="0"/>
              <w:rPr>
                <w:color w:val="auto"/>
              </w:rPr>
            </w:pPr>
            <w:r w:rsidRPr="000246E3">
              <w:rPr>
                <w:color w:val="auto"/>
              </w:rPr>
              <w:t>0.051</w:t>
            </w:r>
          </w:p>
        </w:tc>
      </w:tr>
      <w:tr w:rsidR="005D0605" w:rsidRPr="000246E3" w14:paraId="5EE5B2A8" w14:textId="77777777" w:rsidTr="005D0605">
        <w:trPr>
          <w:jc w:val="center"/>
        </w:trPr>
        <w:tc>
          <w:tcPr>
            <w:tcW w:w="3942" w:type="dxa"/>
            <w:tcBorders>
              <w:top w:val="nil"/>
              <w:bottom w:val="nil"/>
            </w:tcBorders>
            <w:shd w:val="clear" w:color="auto" w:fill="auto"/>
            <w:vAlign w:val="center"/>
          </w:tcPr>
          <w:p w14:paraId="18DC797E" w14:textId="77777777" w:rsidR="003E4022" w:rsidRPr="000246E3" w:rsidRDefault="003E4022" w:rsidP="00D24B47">
            <w:pPr>
              <w:pStyle w:val="MDPI42tablebody"/>
              <w:autoSpaceDE w:val="0"/>
              <w:autoSpaceDN w:val="0"/>
              <w:jc w:val="left"/>
              <w:rPr>
                <w:color w:val="auto"/>
              </w:rPr>
            </w:pPr>
            <w:r w:rsidRPr="000246E3">
              <w:rPr>
                <w:color w:val="auto"/>
              </w:rPr>
              <w:t>Educational status</w:t>
            </w:r>
          </w:p>
        </w:tc>
        <w:tc>
          <w:tcPr>
            <w:tcW w:w="992" w:type="dxa"/>
            <w:shd w:val="clear" w:color="auto" w:fill="auto"/>
            <w:vAlign w:val="center"/>
          </w:tcPr>
          <w:p w14:paraId="5D2D9EA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A2B67B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E37DB6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FE8260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806C150" w14:textId="7CEE6D18"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.017</w:t>
            </w:r>
          </w:p>
        </w:tc>
        <w:tc>
          <w:tcPr>
            <w:tcW w:w="992" w:type="dxa"/>
            <w:shd w:val="clear" w:color="auto" w:fill="auto"/>
            <w:vAlign w:val="center"/>
          </w:tcPr>
          <w:p w14:paraId="363308CF" w14:textId="16A1795F" w:rsidR="003E4022" w:rsidRPr="000246E3" w:rsidRDefault="003E4022" w:rsidP="00D24B47">
            <w:pPr>
              <w:pStyle w:val="MDPI42tablebody"/>
              <w:autoSpaceDE w:val="0"/>
              <w:autoSpaceDN w:val="0"/>
              <w:rPr>
                <w:color w:val="auto"/>
              </w:rPr>
            </w:pPr>
            <w:r w:rsidRPr="000246E3">
              <w:rPr>
                <w:color w:val="auto"/>
              </w:rPr>
              <w:t>0.023</w:t>
            </w:r>
          </w:p>
        </w:tc>
      </w:tr>
      <w:tr w:rsidR="005D0605" w:rsidRPr="000246E3" w14:paraId="024338B5" w14:textId="77777777" w:rsidTr="005D0605">
        <w:trPr>
          <w:jc w:val="center"/>
        </w:trPr>
        <w:tc>
          <w:tcPr>
            <w:tcW w:w="3942" w:type="dxa"/>
            <w:tcBorders>
              <w:top w:val="nil"/>
              <w:bottom w:val="nil"/>
            </w:tcBorders>
            <w:shd w:val="clear" w:color="auto" w:fill="auto"/>
            <w:vAlign w:val="center"/>
          </w:tcPr>
          <w:p w14:paraId="2D03BF7C" w14:textId="77777777" w:rsidR="003E4022" w:rsidRPr="000246E3" w:rsidRDefault="003E4022" w:rsidP="00D24B47">
            <w:pPr>
              <w:pStyle w:val="MDPI42tablebody"/>
              <w:autoSpaceDE w:val="0"/>
              <w:autoSpaceDN w:val="0"/>
              <w:jc w:val="left"/>
              <w:rPr>
                <w:color w:val="auto"/>
              </w:rPr>
            </w:pPr>
            <w:r w:rsidRPr="000246E3">
              <w:rPr>
                <w:color w:val="auto"/>
              </w:rPr>
              <w:t>Marital status</w:t>
            </w:r>
          </w:p>
        </w:tc>
        <w:tc>
          <w:tcPr>
            <w:tcW w:w="992" w:type="dxa"/>
            <w:shd w:val="clear" w:color="auto" w:fill="auto"/>
            <w:vAlign w:val="center"/>
          </w:tcPr>
          <w:p w14:paraId="03D5B37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852B7A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85BFF7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C657AB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C216E36" w14:textId="4BB9F638" w:rsidR="003E4022" w:rsidRPr="000246E3" w:rsidRDefault="003E4022" w:rsidP="00D24B47">
            <w:pPr>
              <w:pStyle w:val="MDPI42tablebody"/>
              <w:autoSpaceDE w:val="0"/>
              <w:autoSpaceDN w:val="0"/>
              <w:rPr>
                <w:color w:val="auto"/>
              </w:rPr>
            </w:pPr>
            <w:r w:rsidRPr="000246E3">
              <w:rPr>
                <w:color w:val="auto"/>
              </w:rPr>
              <w:t>0.007</w:t>
            </w:r>
          </w:p>
        </w:tc>
        <w:tc>
          <w:tcPr>
            <w:tcW w:w="992" w:type="dxa"/>
            <w:shd w:val="clear" w:color="auto" w:fill="auto"/>
            <w:vAlign w:val="center"/>
          </w:tcPr>
          <w:p w14:paraId="698DDC24" w14:textId="3827B1D6" w:rsidR="003E4022" w:rsidRPr="000246E3" w:rsidRDefault="003E4022" w:rsidP="00D24B47">
            <w:pPr>
              <w:pStyle w:val="MDPI42tablebody"/>
              <w:autoSpaceDE w:val="0"/>
              <w:autoSpaceDN w:val="0"/>
              <w:rPr>
                <w:color w:val="auto"/>
              </w:rPr>
            </w:pPr>
            <w:r w:rsidRPr="000246E3">
              <w:rPr>
                <w:color w:val="auto"/>
              </w:rPr>
              <w:t>0.032</w:t>
            </w:r>
          </w:p>
        </w:tc>
      </w:tr>
      <w:tr w:rsidR="005D0605" w:rsidRPr="000246E3" w14:paraId="3C99715F" w14:textId="77777777" w:rsidTr="005D0605">
        <w:trPr>
          <w:jc w:val="center"/>
        </w:trPr>
        <w:tc>
          <w:tcPr>
            <w:tcW w:w="3942" w:type="dxa"/>
            <w:tcBorders>
              <w:top w:val="nil"/>
              <w:bottom w:val="nil"/>
            </w:tcBorders>
            <w:shd w:val="clear" w:color="auto" w:fill="auto"/>
            <w:vAlign w:val="center"/>
          </w:tcPr>
          <w:p w14:paraId="67E3333F" w14:textId="77777777" w:rsidR="003E4022" w:rsidRPr="000246E3" w:rsidRDefault="003E4022" w:rsidP="00D24B47">
            <w:pPr>
              <w:pStyle w:val="MDPI42tablebody"/>
              <w:autoSpaceDE w:val="0"/>
              <w:autoSpaceDN w:val="0"/>
              <w:jc w:val="left"/>
              <w:rPr>
                <w:color w:val="auto"/>
              </w:rPr>
            </w:pPr>
            <w:r w:rsidRPr="000246E3">
              <w:rPr>
                <w:color w:val="auto"/>
              </w:rPr>
              <w:t>Monthly income</w:t>
            </w:r>
          </w:p>
        </w:tc>
        <w:tc>
          <w:tcPr>
            <w:tcW w:w="992" w:type="dxa"/>
            <w:shd w:val="clear" w:color="auto" w:fill="auto"/>
            <w:vAlign w:val="center"/>
          </w:tcPr>
          <w:p w14:paraId="1231DA4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D8F668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15C29B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7BA57C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2C673DD" w14:textId="0A489415"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.022</w:t>
            </w:r>
          </w:p>
        </w:tc>
        <w:tc>
          <w:tcPr>
            <w:tcW w:w="992" w:type="dxa"/>
            <w:shd w:val="clear" w:color="auto" w:fill="auto"/>
            <w:vAlign w:val="center"/>
          </w:tcPr>
          <w:p w14:paraId="4257C7D1" w14:textId="1ACB6B2E" w:rsidR="003E4022" w:rsidRPr="000246E3" w:rsidRDefault="003E4022" w:rsidP="00D24B47">
            <w:pPr>
              <w:pStyle w:val="MDPI42tablebody"/>
              <w:autoSpaceDE w:val="0"/>
              <w:autoSpaceDN w:val="0"/>
              <w:rPr>
                <w:color w:val="auto"/>
              </w:rPr>
            </w:pPr>
            <w:r w:rsidRPr="000246E3">
              <w:rPr>
                <w:color w:val="auto"/>
              </w:rPr>
              <w:t>0.027</w:t>
            </w:r>
          </w:p>
        </w:tc>
      </w:tr>
      <w:tr w:rsidR="005D0605" w:rsidRPr="000246E3" w14:paraId="32C7343F" w14:textId="77777777" w:rsidTr="005D0605">
        <w:trPr>
          <w:jc w:val="center"/>
        </w:trPr>
        <w:tc>
          <w:tcPr>
            <w:tcW w:w="3942" w:type="dxa"/>
            <w:tcBorders>
              <w:top w:val="nil"/>
              <w:bottom w:val="nil"/>
            </w:tcBorders>
            <w:shd w:val="clear" w:color="auto" w:fill="auto"/>
            <w:vAlign w:val="center"/>
          </w:tcPr>
          <w:p w14:paraId="659F182F" w14:textId="77777777" w:rsidR="003E4022" w:rsidRPr="000246E3" w:rsidRDefault="003E4022" w:rsidP="00D24B47">
            <w:pPr>
              <w:pStyle w:val="MDPI42tablebody"/>
              <w:autoSpaceDE w:val="0"/>
              <w:autoSpaceDN w:val="0"/>
              <w:jc w:val="left"/>
              <w:rPr>
                <w:color w:val="auto"/>
              </w:rPr>
            </w:pPr>
            <w:r w:rsidRPr="000246E3">
              <w:rPr>
                <w:color w:val="auto"/>
              </w:rPr>
              <w:t>Smoking status</w:t>
            </w:r>
          </w:p>
        </w:tc>
        <w:tc>
          <w:tcPr>
            <w:tcW w:w="992" w:type="dxa"/>
            <w:shd w:val="clear" w:color="auto" w:fill="auto"/>
            <w:vAlign w:val="center"/>
          </w:tcPr>
          <w:p w14:paraId="236FB8A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00B1ED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5AA8E2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B1C073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D4CD645" w14:textId="331F5EC9"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.001</w:t>
            </w:r>
          </w:p>
        </w:tc>
        <w:tc>
          <w:tcPr>
            <w:tcW w:w="992" w:type="dxa"/>
            <w:shd w:val="clear" w:color="auto" w:fill="auto"/>
            <w:vAlign w:val="center"/>
          </w:tcPr>
          <w:p w14:paraId="57C4C505" w14:textId="6974DBB5" w:rsidR="003E4022" w:rsidRPr="000246E3" w:rsidRDefault="003E4022" w:rsidP="00D24B47">
            <w:pPr>
              <w:pStyle w:val="MDPI42tablebody"/>
              <w:autoSpaceDE w:val="0"/>
              <w:autoSpaceDN w:val="0"/>
              <w:rPr>
                <w:color w:val="auto"/>
              </w:rPr>
            </w:pPr>
            <w:r w:rsidRPr="000246E3">
              <w:rPr>
                <w:color w:val="auto"/>
              </w:rPr>
              <w:t>0.044</w:t>
            </w:r>
          </w:p>
        </w:tc>
      </w:tr>
      <w:tr w:rsidR="005D0605" w:rsidRPr="000246E3" w14:paraId="20B4F1DB" w14:textId="77777777" w:rsidTr="005D0605">
        <w:trPr>
          <w:jc w:val="center"/>
        </w:trPr>
        <w:tc>
          <w:tcPr>
            <w:tcW w:w="3942" w:type="dxa"/>
            <w:tcBorders>
              <w:top w:val="nil"/>
              <w:bottom w:val="nil"/>
            </w:tcBorders>
            <w:shd w:val="clear" w:color="auto" w:fill="auto"/>
            <w:vAlign w:val="center"/>
          </w:tcPr>
          <w:p w14:paraId="1F2C3027" w14:textId="77777777" w:rsidR="003E4022" w:rsidRPr="000246E3" w:rsidRDefault="003E4022" w:rsidP="00D24B47">
            <w:pPr>
              <w:pStyle w:val="MDPI42tablebody"/>
              <w:autoSpaceDE w:val="0"/>
              <w:autoSpaceDN w:val="0"/>
              <w:jc w:val="left"/>
              <w:rPr>
                <w:color w:val="auto"/>
              </w:rPr>
            </w:pPr>
            <w:r w:rsidRPr="000246E3">
              <w:rPr>
                <w:color w:val="auto"/>
              </w:rPr>
              <w:t>Alcohol consumption</w:t>
            </w:r>
          </w:p>
        </w:tc>
        <w:tc>
          <w:tcPr>
            <w:tcW w:w="992" w:type="dxa"/>
            <w:shd w:val="clear" w:color="auto" w:fill="auto"/>
            <w:vAlign w:val="center"/>
          </w:tcPr>
          <w:p w14:paraId="7D4004C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C046AD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083691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C63468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796C693" w14:textId="431D987A" w:rsidR="003E4022" w:rsidRPr="000246E3" w:rsidRDefault="003E4022" w:rsidP="00D24B47">
            <w:pPr>
              <w:pStyle w:val="MDPI42tablebody"/>
              <w:autoSpaceDE w:val="0"/>
              <w:autoSpaceDN w:val="0"/>
              <w:rPr>
                <w:color w:val="auto"/>
              </w:rPr>
            </w:pPr>
            <w:r w:rsidRPr="000246E3">
              <w:rPr>
                <w:color w:val="auto"/>
              </w:rPr>
              <w:t>0.011</w:t>
            </w:r>
          </w:p>
        </w:tc>
        <w:tc>
          <w:tcPr>
            <w:tcW w:w="992" w:type="dxa"/>
            <w:shd w:val="clear" w:color="auto" w:fill="auto"/>
            <w:vAlign w:val="center"/>
          </w:tcPr>
          <w:p w14:paraId="3E4CBB29" w14:textId="616F6579" w:rsidR="003E4022" w:rsidRPr="000246E3" w:rsidRDefault="003E4022" w:rsidP="00D24B47">
            <w:pPr>
              <w:pStyle w:val="MDPI42tablebody"/>
              <w:autoSpaceDE w:val="0"/>
              <w:autoSpaceDN w:val="0"/>
              <w:rPr>
                <w:color w:val="auto"/>
              </w:rPr>
            </w:pPr>
            <w:r w:rsidRPr="000246E3">
              <w:rPr>
                <w:color w:val="auto"/>
              </w:rPr>
              <w:t>0.047</w:t>
            </w:r>
          </w:p>
        </w:tc>
      </w:tr>
      <w:tr w:rsidR="005D0605" w:rsidRPr="000246E3" w14:paraId="4EBC468A" w14:textId="77777777" w:rsidTr="005D0605">
        <w:trPr>
          <w:jc w:val="center"/>
        </w:trPr>
        <w:tc>
          <w:tcPr>
            <w:tcW w:w="3942" w:type="dxa"/>
            <w:tcBorders>
              <w:top w:val="nil"/>
              <w:bottom w:val="nil"/>
            </w:tcBorders>
            <w:shd w:val="clear" w:color="auto" w:fill="auto"/>
            <w:vAlign w:val="center"/>
          </w:tcPr>
          <w:p w14:paraId="58AF2FDB" w14:textId="77777777" w:rsidR="003E4022" w:rsidRPr="000246E3" w:rsidRDefault="003E4022" w:rsidP="00D24B47">
            <w:pPr>
              <w:pStyle w:val="MDPI42tablebody"/>
              <w:autoSpaceDE w:val="0"/>
              <w:autoSpaceDN w:val="0"/>
              <w:jc w:val="left"/>
              <w:rPr>
                <w:color w:val="auto"/>
              </w:rPr>
            </w:pPr>
            <w:r w:rsidRPr="000246E3">
              <w:rPr>
                <w:color w:val="auto"/>
              </w:rPr>
              <w:t>Physical activity level</w:t>
            </w:r>
          </w:p>
        </w:tc>
        <w:tc>
          <w:tcPr>
            <w:tcW w:w="992" w:type="dxa"/>
            <w:shd w:val="clear" w:color="auto" w:fill="auto"/>
            <w:vAlign w:val="center"/>
          </w:tcPr>
          <w:p w14:paraId="53CBC17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AC9FB6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1BF4E7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3327BE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2C8481A" w14:textId="0994B50B" w:rsidR="003E4022" w:rsidRPr="000246E3" w:rsidRDefault="003E4022" w:rsidP="00D24B47">
            <w:pPr>
              <w:pStyle w:val="MDPI42tablebody"/>
              <w:autoSpaceDE w:val="0"/>
              <w:autoSpaceDN w:val="0"/>
              <w:rPr>
                <w:color w:val="auto"/>
              </w:rPr>
            </w:pPr>
            <w:r w:rsidRPr="000246E3">
              <w:rPr>
                <w:color w:val="auto"/>
              </w:rPr>
              <w:t>0.008</w:t>
            </w:r>
          </w:p>
        </w:tc>
        <w:tc>
          <w:tcPr>
            <w:tcW w:w="992" w:type="dxa"/>
            <w:shd w:val="clear" w:color="auto" w:fill="auto"/>
            <w:vAlign w:val="center"/>
          </w:tcPr>
          <w:p w14:paraId="7882D898" w14:textId="28F2118F" w:rsidR="003E4022" w:rsidRPr="000246E3" w:rsidRDefault="003E4022" w:rsidP="00D24B47">
            <w:pPr>
              <w:pStyle w:val="MDPI42tablebody"/>
              <w:autoSpaceDE w:val="0"/>
              <w:autoSpaceDN w:val="0"/>
              <w:rPr>
                <w:color w:val="auto"/>
              </w:rPr>
            </w:pPr>
            <w:r w:rsidRPr="000246E3">
              <w:rPr>
                <w:color w:val="auto"/>
              </w:rPr>
              <w:t>0.055</w:t>
            </w:r>
          </w:p>
        </w:tc>
      </w:tr>
      <w:tr w:rsidR="005D0605" w:rsidRPr="000246E3" w14:paraId="0FBA1F4E" w14:textId="77777777" w:rsidTr="005D0605">
        <w:trPr>
          <w:jc w:val="center"/>
        </w:trPr>
        <w:tc>
          <w:tcPr>
            <w:tcW w:w="3942" w:type="dxa"/>
            <w:tcBorders>
              <w:top w:val="nil"/>
              <w:bottom w:val="nil"/>
            </w:tcBorders>
            <w:shd w:val="clear" w:color="auto" w:fill="auto"/>
            <w:vAlign w:val="center"/>
          </w:tcPr>
          <w:p w14:paraId="27EAF7C6" w14:textId="77777777" w:rsidR="003E4022" w:rsidRPr="000246E3" w:rsidRDefault="003E4022" w:rsidP="00D24B47">
            <w:pPr>
              <w:pStyle w:val="MDPI42tablebody"/>
              <w:autoSpaceDE w:val="0"/>
              <w:autoSpaceDN w:val="0"/>
              <w:jc w:val="left"/>
              <w:rPr>
                <w:color w:val="auto"/>
              </w:rPr>
            </w:pPr>
            <w:r w:rsidRPr="000246E3">
              <w:rPr>
                <w:color w:val="auto"/>
              </w:rPr>
              <w:t>Health: cardiovascular diseases</w:t>
            </w:r>
          </w:p>
        </w:tc>
        <w:tc>
          <w:tcPr>
            <w:tcW w:w="992" w:type="dxa"/>
            <w:shd w:val="clear" w:color="auto" w:fill="auto"/>
            <w:vAlign w:val="center"/>
          </w:tcPr>
          <w:p w14:paraId="7C30200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D496FC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551166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2D55EB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E9F382A" w14:textId="1AADC6FE"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.009</w:t>
            </w:r>
          </w:p>
        </w:tc>
        <w:tc>
          <w:tcPr>
            <w:tcW w:w="992" w:type="dxa"/>
            <w:shd w:val="clear" w:color="auto" w:fill="auto"/>
            <w:vAlign w:val="center"/>
          </w:tcPr>
          <w:p w14:paraId="3D3AB18C" w14:textId="140271E4" w:rsidR="003E4022" w:rsidRPr="000246E3" w:rsidRDefault="003E4022" w:rsidP="00D24B47">
            <w:pPr>
              <w:pStyle w:val="MDPI42tablebody"/>
              <w:autoSpaceDE w:val="0"/>
              <w:autoSpaceDN w:val="0"/>
              <w:rPr>
                <w:color w:val="auto"/>
              </w:rPr>
            </w:pPr>
            <w:r w:rsidRPr="000246E3">
              <w:rPr>
                <w:color w:val="auto"/>
              </w:rPr>
              <w:t>0.068</w:t>
            </w:r>
          </w:p>
        </w:tc>
      </w:tr>
      <w:tr w:rsidR="005D0605" w:rsidRPr="000246E3" w14:paraId="062E5EBF" w14:textId="77777777" w:rsidTr="005D0605">
        <w:trPr>
          <w:jc w:val="center"/>
        </w:trPr>
        <w:tc>
          <w:tcPr>
            <w:tcW w:w="3942" w:type="dxa"/>
            <w:tcBorders>
              <w:top w:val="nil"/>
              <w:bottom w:val="nil"/>
            </w:tcBorders>
            <w:shd w:val="clear" w:color="auto" w:fill="auto"/>
            <w:vAlign w:val="center"/>
          </w:tcPr>
          <w:p w14:paraId="724FA5D6" w14:textId="0501815A" w:rsidR="003E4022" w:rsidRPr="000246E3" w:rsidRDefault="003E4022" w:rsidP="00D24B47">
            <w:pPr>
              <w:pStyle w:val="MDPI42tablebody"/>
              <w:autoSpaceDE w:val="0"/>
              <w:autoSpaceDN w:val="0"/>
              <w:jc w:val="left"/>
              <w:rPr>
                <w:color w:val="auto"/>
              </w:rPr>
            </w:pPr>
            <w:r w:rsidRPr="000246E3">
              <w:rPr>
                <w:color w:val="auto"/>
              </w:rPr>
              <w:t>Health: chronic diseases</w:t>
            </w:r>
          </w:p>
        </w:tc>
        <w:tc>
          <w:tcPr>
            <w:tcW w:w="992" w:type="dxa"/>
            <w:shd w:val="clear" w:color="auto" w:fill="auto"/>
            <w:vAlign w:val="center"/>
          </w:tcPr>
          <w:p w14:paraId="7499ECE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022B5A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A0CAF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997887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55B77E1" w14:textId="3CD7FFD6" w:rsidR="003E4022" w:rsidRPr="000246E3" w:rsidRDefault="003E4022" w:rsidP="00D24B47">
            <w:pPr>
              <w:pStyle w:val="MDPI42tablebody"/>
              <w:autoSpaceDE w:val="0"/>
              <w:autoSpaceDN w:val="0"/>
              <w:rPr>
                <w:color w:val="auto"/>
              </w:rPr>
            </w:pPr>
            <w:r w:rsidRPr="000246E3">
              <w:rPr>
                <w:color w:val="auto"/>
              </w:rPr>
              <w:t>0.011</w:t>
            </w:r>
          </w:p>
        </w:tc>
        <w:tc>
          <w:tcPr>
            <w:tcW w:w="992" w:type="dxa"/>
            <w:shd w:val="clear" w:color="auto" w:fill="auto"/>
            <w:vAlign w:val="center"/>
          </w:tcPr>
          <w:p w14:paraId="4112B81F" w14:textId="457E7D93" w:rsidR="003E4022" w:rsidRPr="000246E3" w:rsidRDefault="003E4022" w:rsidP="00D24B47">
            <w:pPr>
              <w:pStyle w:val="MDPI42tablebody"/>
              <w:autoSpaceDE w:val="0"/>
              <w:autoSpaceDN w:val="0"/>
              <w:rPr>
                <w:color w:val="auto"/>
              </w:rPr>
            </w:pPr>
            <w:r w:rsidRPr="000246E3">
              <w:rPr>
                <w:color w:val="auto"/>
              </w:rPr>
              <w:t>0.070</w:t>
            </w:r>
          </w:p>
        </w:tc>
      </w:tr>
      <w:tr w:rsidR="005D0605" w:rsidRPr="000246E3" w14:paraId="44A4589B" w14:textId="77777777" w:rsidTr="005D0605">
        <w:trPr>
          <w:jc w:val="center"/>
        </w:trPr>
        <w:tc>
          <w:tcPr>
            <w:tcW w:w="3942" w:type="dxa"/>
            <w:tcBorders>
              <w:top w:val="nil"/>
              <w:bottom w:val="nil"/>
            </w:tcBorders>
            <w:shd w:val="clear" w:color="auto" w:fill="auto"/>
            <w:vAlign w:val="center"/>
          </w:tcPr>
          <w:p w14:paraId="3BF584ED" w14:textId="77777777" w:rsidR="003E4022" w:rsidRPr="000246E3" w:rsidRDefault="003E4022" w:rsidP="00D24B47">
            <w:pPr>
              <w:pStyle w:val="MDPI42tablebody"/>
              <w:autoSpaceDE w:val="0"/>
              <w:autoSpaceDN w:val="0"/>
              <w:jc w:val="left"/>
              <w:rPr>
                <w:color w:val="auto"/>
              </w:rPr>
            </w:pPr>
            <w:r w:rsidRPr="000246E3">
              <w:rPr>
                <w:color w:val="auto"/>
              </w:rPr>
              <w:t xml:space="preserve">Adjusted </w:t>
            </w:r>
            <w:r w:rsidRPr="000246E3">
              <w:rPr>
                <w:i/>
                <w:iCs/>
                <w:color w:val="auto"/>
              </w:rPr>
              <w:t>R</w:t>
            </w:r>
            <w:r w:rsidRPr="000246E3">
              <w:rPr>
                <w:color w:val="auto"/>
                <w:vertAlign w:val="superscript"/>
              </w:rPr>
              <w:t>2</w:t>
            </w:r>
          </w:p>
        </w:tc>
        <w:tc>
          <w:tcPr>
            <w:tcW w:w="1984" w:type="dxa"/>
            <w:gridSpan w:val="2"/>
            <w:shd w:val="clear" w:color="auto" w:fill="auto"/>
            <w:vAlign w:val="center"/>
          </w:tcPr>
          <w:p w14:paraId="54F95322" w14:textId="77777777" w:rsidR="003E4022" w:rsidRPr="000246E3" w:rsidRDefault="003E4022" w:rsidP="00D24B47">
            <w:pPr>
              <w:pStyle w:val="MDPI42tablebody"/>
              <w:autoSpaceDE w:val="0"/>
              <w:autoSpaceDN w:val="0"/>
              <w:rPr>
                <w:color w:val="auto"/>
              </w:rPr>
            </w:pPr>
            <w:r w:rsidRPr="000246E3">
              <w:rPr>
                <w:color w:val="auto"/>
              </w:rPr>
              <w:t>0.520</w:t>
            </w:r>
          </w:p>
        </w:tc>
        <w:tc>
          <w:tcPr>
            <w:tcW w:w="1984" w:type="dxa"/>
            <w:gridSpan w:val="2"/>
            <w:shd w:val="clear" w:color="auto" w:fill="auto"/>
            <w:vAlign w:val="center"/>
          </w:tcPr>
          <w:p w14:paraId="7BF733C9" w14:textId="20A43929" w:rsidR="003E4022" w:rsidRPr="000246E3" w:rsidRDefault="003E4022" w:rsidP="00D24B47">
            <w:pPr>
              <w:pStyle w:val="MDPI42tablebody"/>
              <w:autoSpaceDE w:val="0"/>
              <w:autoSpaceDN w:val="0"/>
              <w:rPr>
                <w:color w:val="auto"/>
              </w:rPr>
            </w:pPr>
            <w:r w:rsidRPr="000246E3">
              <w:rPr>
                <w:color w:val="auto"/>
              </w:rPr>
              <w:t>0.528</w:t>
            </w:r>
          </w:p>
        </w:tc>
        <w:tc>
          <w:tcPr>
            <w:tcW w:w="1984" w:type="dxa"/>
            <w:gridSpan w:val="2"/>
            <w:shd w:val="clear" w:color="auto" w:fill="auto"/>
            <w:vAlign w:val="center"/>
          </w:tcPr>
          <w:p w14:paraId="558AB090" w14:textId="77777777" w:rsidR="003E4022" w:rsidRPr="000246E3" w:rsidRDefault="003E4022" w:rsidP="00D24B47">
            <w:pPr>
              <w:pStyle w:val="MDPI42tablebody"/>
              <w:autoSpaceDE w:val="0"/>
              <w:autoSpaceDN w:val="0"/>
              <w:rPr>
                <w:color w:val="auto"/>
              </w:rPr>
            </w:pPr>
            <w:r w:rsidRPr="000246E3">
              <w:rPr>
                <w:color w:val="auto"/>
              </w:rPr>
              <w:t>0.518</w:t>
            </w:r>
          </w:p>
        </w:tc>
      </w:tr>
      <w:tr w:rsidR="005D0605" w:rsidRPr="000246E3" w14:paraId="04E4D5EE" w14:textId="77777777" w:rsidTr="005D0605">
        <w:trPr>
          <w:jc w:val="center"/>
        </w:trPr>
        <w:tc>
          <w:tcPr>
            <w:tcW w:w="3942" w:type="dxa"/>
            <w:tcBorders>
              <w:top w:val="nil"/>
              <w:bottom w:val="single" w:sz="8" w:space="0" w:color="auto"/>
            </w:tcBorders>
            <w:shd w:val="clear" w:color="auto" w:fill="auto"/>
            <w:vAlign w:val="center"/>
          </w:tcPr>
          <w:p w14:paraId="6FE81968" w14:textId="099058BC" w:rsidR="003E4022" w:rsidRPr="000246E3" w:rsidRDefault="008573F2" w:rsidP="00D24B47">
            <w:pPr>
              <w:pStyle w:val="MDPI42tablebody"/>
              <w:autoSpaceDE w:val="0"/>
              <w:autoSpaceDN w:val="0"/>
              <w:jc w:val="left"/>
              <w:rPr>
                <w:color w:val="auto"/>
              </w:rPr>
            </w:pPr>
            <w:r w:rsidRPr="000246E3">
              <w:rPr>
                <w:rFonts w:cs="Cambria Math"/>
                <w:color w:val="auto"/>
              </w:rPr>
              <w:t>∆</w:t>
            </w:r>
            <w:r w:rsidR="003E4022" w:rsidRPr="000246E3">
              <w:rPr>
                <w:color w:val="auto"/>
              </w:rPr>
              <w:t xml:space="preserve"> </w:t>
            </w:r>
            <w:r w:rsidR="003E4022" w:rsidRPr="000246E3">
              <w:rPr>
                <w:i/>
                <w:iCs/>
                <w:color w:val="auto"/>
              </w:rPr>
              <w:t>R</w:t>
            </w:r>
            <w:r w:rsidR="003E4022" w:rsidRPr="000246E3">
              <w:rPr>
                <w:color w:val="auto"/>
                <w:vertAlign w:val="superscript"/>
              </w:rPr>
              <w:t>2</w:t>
            </w:r>
          </w:p>
        </w:tc>
        <w:tc>
          <w:tcPr>
            <w:tcW w:w="1984" w:type="dxa"/>
            <w:gridSpan w:val="2"/>
            <w:tcBorders>
              <w:bottom w:val="single" w:sz="8" w:space="0" w:color="auto"/>
            </w:tcBorders>
            <w:shd w:val="clear" w:color="auto" w:fill="auto"/>
            <w:vAlign w:val="center"/>
          </w:tcPr>
          <w:p w14:paraId="3623A896" w14:textId="77777777" w:rsidR="003E4022" w:rsidRPr="000246E3" w:rsidRDefault="003E4022" w:rsidP="00D24B47">
            <w:pPr>
              <w:pStyle w:val="MDPI42tablebody"/>
              <w:autoSpaceDE w:val="0"/>
              <w:autoSpaceDN w:val="0"/>
              <w:rPr>
                <w:color w:val="auto"/>
              </w:rPr>
            </w:pPr>
          </w:p>
        </w:tc>
        <w:tc>
          <w:tcPr>
            <w:tcW w:w="1984" w:type="dxa"/>
            <w:gridSpan w:val="2"/>
            <w:tcBorders>
              <w:bottom w:val="single" w:sz="8" w:space="0" w:color="auto"/>
            </w:tcBorders>
            <w:shd w:val="clear" w:color="auto" w:fill="auto"/>
            <w:vAlign w:val="center"/>
          </w:tcPr>
          <w:p w14:paraId="11075B6F" w14:textId="57319BAE" w:rsidR="003E4022" w:rsidRPr="000246E3" w:rsidRDefault="003E4022" w:rsidP="00D24B47">
            <w:pPr>
              <w:pStyle w:val="MDPI42tablebody"/>
              <w:autoSpaceDE w:val="0"/>
              <w:autoSpaceDN w:val="0"/>
              <w:rPr>
                <w:color w:val="auto"/>
              </w:rPr>
            </w:pPr>
            <w:r w:rsidRPr="000246E3">
              <w:rPr>
                <w:color w:val="auto"/>
              </w:rPr>
              <w:t>0.008</w:t>
            </w:r>
          </w:p>
        </w:tc>
        <w:tc>
          <w:tcPr>
            <w:tcW w:w="1984" w:type="dxa"/>
            <w:gridSpan w:val="2"/>
            <w:tcBorders>
              <w:bottom w:val="single" w:sz="8" w:space="0" w:color="auto"/>
            </w:tcBorders>
            <w:shd w:val="clear" w:color="auto" w:fill="auto"/>
            <w:vAlign w:val="center"/>
          </w:tcPr>
          <w:p w14:paraId="624B7C1A" w14:textId="77777777" w:rsidR="003E4022" w:rsidRPr="000246E3" w:rsidRDefault="003E4022" w:rsidP="00D24B47">
            <w:pPr>
              <w:pStyle w:val="MDPI42tablebody"/>
              <w:autoSpaceDE w:val="0"/>
              <w:autoSpaceDN w:val="0"/>
              <w:rPr>
                <w:color w:val="auto"/>
              </w:rPr>
            </w:pPr>
            <w:r w:rsidRPr="000246E3">
              <w:rPr>
                <w:color w:val="auto"/>
              </w:rPr>
              <w:t>0.010</w:t>
            </w:r>
          </w:p>
        </w:tc>
      </w:tr>
    </w:tbl>
    <w:p w14:paraId="59EFAED3" w14:textId="24438150" w:rsidR="003E4022" w:rsidRPr="000246E3" w:rsidRDefault="003E4022" w:rsidP="00D24B47">
      <w:pPr>
        <w:pStyle w:val="MDPI43tablefooter"/>
        <w:spacing w:after="240"/>
      </w:pPr>
      <w:r w:rsidRPr="000246E3">
        <w:t xml:space="preserve">Significant: </w:t>
      </w:r>
      <w:r w:rsidR="00635913" w:rsidRPr="000246E3">
        <w:rPr>
          <w:b/>
          <w:bCs/>
          <w:i/>
          <w:iCs/>
          <w:szCs w:val="18"/>
        </w:rPr>
        <w:t xml:space="preserve">B </w:t>
      </w:r>
      <w:r w:rsidR="00635913" w:rsidRPr="000246E3">
        <w:rPr>
          <w:szCs w:val="18"/>
        </w:rPr>
        <w:t>=</w:t>
      </w:r>
      <w:r w:rsidR="00635913" w:rsidRPr="000246E3">
        <w:rPr>
          <w:b/>
          <w:bCs/>
          <w:i/>
          <w:iCs/>
          <w:szCs w:val="18"/>
        </w:rPr>
        <w:t xml:space="preserve"> </w:t>
      </w:r>
      <w:r w:rsidR="00635913" w:rsidRPr="000246E3">
        <w:rPr>
          <w:szCs w:val="18"/>
        </w:rPr>
        <w:t>r</w:t>
      </w:r>
      <w:r w:rsidRPr="000246E3">
        <w:rPr>
          <w:szCs w:val="18"/>
        </w:rPr>
        <w:t>egression coefficient</w:t>
      </w:r>
      <w:r w:rsidRPr="000246E3">
        <w:rPr>
          <w:b/>
          <w:bCs/>
          <w:i/>
          <w:iCs/>
          <w:szCs w:val="18"/>
        </w:rPr>
        <w:t>, S</w:t>
      </w:r>
      <w:r w:rsidR="00635913" w:rsidRPr="000246E3">
        <w:rPr>
          <w:b/>
          <w:bCs/>
          <w:i/>
          <w:iCs/>
          <w:szCs w:val="18"/>
        </w:rPr>
        <w:t xml:space="preserve">E </w:t>
      </w:r>
      <w:r w:rsidR="00635913" w:rsidRPr="000246E3">
        <w:rPr>
          <w:szCs w:val="18"/>
        </w:rPr>
        <w:t>=</w:t>
      </w:r>
      <w:r w:rsidR="00635913" w:rsidRPr="000246E3">
        <w:rPr>
          <w:b/>
          <w:bCs/>
          <w:i/>
          <w:iCs/>
          <w:szCs w:val="18"/>
        </w:rPr>
        <w:t xml:space="preserve"> </w:t>
      </w:r>
      <w:r w:rsidR="00635913" w:rsidRPr="000246E3">
        <w:rPr>
          <w:szCs w:val="18"/>
        </w:rPr>
        <w:t>s</w:t>
      </w:r>
      <w:r w:rsidRPr="000246E3">
        <w:rPr>
          <w:szCs w:val="18"/>
        </w:rPr>
        <w:t xml:space="preserve">tandard error, *. </w:t>
      </w:r>
      <w:r w:rsidR="00635913" w:rsidRPr="000246E3">
        <w:rPr>
          <w:i/>
          <w:iCs/>
          <w:szCs w:val="18"/>
        </w:rPr>
        <w:t>p</w:t>
      </w:r>
      <w:r w:rsidRPr="000246E3">
        <w:rPr>
          <w:i/>
          <w:iCs/>
          <w:szCs w:val="18"/>
        </w:rPr>
        <w:t xml:space="preserve"> </w:t>
      </w:r>
      <w:r w:rsidRPr="000246E3">
        <w:rPr>
          <w:szCs w:val="18"/>
        </w:rPr>
        <w:t>&lt;</w:t>
      </w:r>
      <w:r w:rsidRPr="000246E3">
        <w:t xml:space="preserve"> 0.05, **. </w:t>
      </w:r>
      <w:r w:rsidR="00635913" w:rsidRPr="000246E3">
        <w:rPr>
          <w:i/>
          <w:iCs/>
        </w:rPr>
        <w:t>p</w:t>
      </w:r>
      <w:r w:rsidRPr="000246E3">
        <w:rPr>
          <w:i/>
          <w:iCs/>
        </w:rPr>
        <w:t xml:space="preserve"> </w:t>
      </w:r>
      <w:r w:rsidRPr="000246E3">
        <w:t>&lt; 0.01.</w:t>
      </w:r>
    </w:p>
    <w:p w14:paraId="5B12CAAA" w14:textId="24659F91" w:rsidR="003E4022" w:rsidRPr="000246E3" w:rsidRDefault="009A60CD" w:rsidP="009A60CD">
      <w:pPr>
        <w:pStyle w:val="MDPI22heading2"/>
        <w:spacing w:before="240"/>
      </w:pPr>
      <w:r w:rsidRPr="000246E3">
        <w:t xml:space="preserve">3.5. </w:t>
      </w:r>
      <w:r w:rsidR="003E4022" w:rsidRPr="000246E3">
        <w:t>Effect of Perceived Housing Environment on Respondents’ Physical Health (PCM)</w:t>
      </w:r>
    </w:p>
    <w:p w14:paraId="7AF5B8D1" w14:textId="69A750C5" w:rsidR="003E4022" w:rsidRPr="000246E3" w:rsidRDefault="003E4022" w:rsidP="00D24B47">
      <w:pPr>
        <w:pStyle w:val="MDPI31text"/>
      </w:pPr>
      <w:r w:rsidRPr="000246E3">
        <w:t>Table 6 presents the results of the three regression models predicting the impact of independent variables on physical health (outcome variables).</w:t>
      </w:r>
    </w:p>
    <w:p w14:paraId="3FC01AB1" w14:textId="4D25148F" w:rsidR="003E4022" w:rsidRPr="000246E3" w:rsidRDefault="003E4022" w:rsidP="00D24B47">
      <w:pPr>
        <w:pStyle w:val="MDPI31text"/>
        <w:numPr>
          <w:ilvl w:val="0"/>
          <w:numId w:val="24"/>
        </w:numPr>
        <w:spacing w:before="60"/>
        <w:ind w:left="3033" w:hanging="425"/>
        <w:rPr>
          <w:color w:val="auto"/>
        </w:rPr>
      </w:pPr>
      <w:r w:rsidRPr="000246E3">
        <w:rPr>
          <w:color w:val="auto"/>
        </w:rPr>
        <w:t>Model 1: Model 1 found significant predicting roles for air quality (</w:t>
      </w:r>
      <w:r w:rsidRPr="000246E3">
        <w:rPr>
          <w:i/>
          <w:iCs/>
          <w:color w:val="auto"/>
        </w:rPr>
        <w:t>B</w:t>
      </w:r>
      <w:r w:rsidRPr="000246E3">
        <w:rPr>
          <w:color w:val="auto"/>
        </w:rPr>
        <w:t xml:space="preserve"> = 2.322, </w:t>
      </w:r>
      <w:r w:rsidR="00635913" w:rsidRPr="000246E3">
        <w:rPr>
          <w:i/>
          <w:iCs/>
          <w:color w:val="auto"/>
        </w:rPr>
        <w:t>p</w:t>
      </w:r>
      <w:r w:rsidRPr="000246E3">
        <w:rPr>
          <w:color w:val="auto"/>
        </w:rPr>
        <w:t xml:space="preserve"> &lt; 0.01) with an adjusted </w:t>
      </w:r>
      <w:r w:rsidRPr="000246E3">
        <w:rPr>
          <w:i/>
          <w:iCs/>
          <w:color w:val="auto"/>
        </w:rPr>
        <w:t>R</w:t>
      </w:r>
      <w:r w:rsidRPr="000246E3">
        <w:rPr>
          <w:i/>
          <w:iCs/>
          <w:color w:val="auto"/>
          <w:vertAlign w:val="superscript"/>
        </w:rPr>
        <w:t>2</w:t>
      </w:r>
      <w:r w:rsidRPr="000246E3">
        <w:rPr>
          <w:color w:val="auto"/>
        </w:rPr>
        <w:t xml:space="preserve"> of 0.237.</w:t>
      </w:r>
    </w:p>
    <w:p w14:paraId="47CCE060" w14:textId="04399738" w:rsidR="003E4022" w:rsidRPr="000246E3" w:rsidRDefault="003E4022" w:rsidP="00D24B47">
      <w:pPr>
        <w:pStyle w:val="MDPI31text"/>
        <w:numPr>
          <w:ilvl w:val="0"/>
          <w:numId w:val="24"/>
        </w:numPr>
        <w:ind w:left="3033" w:hanging="425"/>
        <w:rPr>
          <w:color w:val="auto"/>
        </w:rPr>
      </w:pPr>
      <w:r w:rsidRPr="000246E3">
        <w:rPr>
          <w:color w:val="auto"/>
        </w:rPr>
        <w:t>Model 2: With the inclusion of housing conditions in Model 2, air quality (</w:t>
      </w:r>
      <w:r w:rsidRPr="000246E3">
        <w:rPr>
          <w:i/>
          <w:iCs/>
          <w:color w:val="auto"/>
        </w:rPr>
        <w:t>B</w:t>
      </w:r>
      <w:r w:rsidRPr="000246E3">
        <w:rPr>
          <w:color w:val="auto"/>
        </w:rPr>
        <w:t xml:space="preserve"> = 2.409, </w:t>
      </w:r>
      <w:r w:rsidR="00635913" w:rsidRPr="000246E3">
        <w:rPr>
          <w:i/>
          <w:iCs/>
          <w:color w:val="auto"/>
        </w:rPr>
        <w:t>p</w:t>
      </w:r>
      <w:r w:rsidRPr="000246E3">
        <w:rPr>
          <w:i/>
          <w:iCs/>
          <w:color w:val="auto"/>
        </w:rPr>
        <w:t xml:space="preserve"> </w:t>
      </w:r>
      <w:r w:rsidRPr="000246E3">
        <w:rPr>
          <w:color w:val="auto"/>
        </w:rPr>
        <w:t>&lt; 0.01) and home floor (</w:t>
      </w:r>
      <w:r w:rsidRPr="000246E3">
        <w:rPr>
          <w:i/>
          <w:iCs/>
          <w:color w:val="auto"/>
        </w:rPr>
        <w:t>B</w:t>
      </w:r>
      <w:r w:rsidRPr="000246E3">
        <w:rPr>
          <w:color w:val="auto"/>
        </w:rPr>
        <w:t xml:space="preserve"> = 0.847, </w:t>
      </w:r>
      <w:r w:rsidR="00635913" w:rsidRPr="000246E3">
        <w:rPr>
          <w:i/>
          <w:iCs/>
          <w:color w:val="auto"/>
        </w:rPr>
        <w:t>p</w:t>
      </w:r>
      <w:r w:rsidRPr="000246E3">
        <w:rPr>
          <w:color w:val="auto"/>
        </w:rPr>
        <w:t xml:space="preserve"> &lt; 0.05) significantly predict physical health. However, the increase in </w:t>
      </w:r>
      <w:r w:rsidRPr="000246E3">
        <w:rPr>
          <w:i/>
          <w:iCs/>
          <w:color w:val="auto"/>
        </w:rPr>
        <w:t>R</w:t>
      </w:r>
      <w:r w:rsidRPr="000246E3">
        <w:rPr>
          <w:color w:val="auto"/>
          <w:vertAlign w:val="superscript"/>
        </w:rPr>
        <w:t>2</w:t>
      </w:r>
      <w:r w:rsidRPr="000246E3">
        <w:rPr>
          <w:color w:val="auto"/>
        </w:rPr>
        <w:t xml:space="preserve"> in Model 2 was not significant (</w:t>
      </w:r>
      <w:r w:rsidR="00635913" w:rsidRPr="000246E3">
        <w:rPr>
          <w:i/>
          <w:iCs/>
          <w:color w:val="auto"/>
        </w:rPr>
        <w:t>p</w:t>
      </w:r>
      <w:r w:rsidRPr="000246E3">
        <w:rPr>
          <w:color w:val="auto"/>
        </w:rPr>
        <w:t xml:space="preserve"> &gt; 0.05).</w:t>
      </w:r>
    </w:p>
    <w:p w14:paraId="19C8A82E" w14:textId="73D0CB24" w:rsidR="003E4022" w:rsidRPr="000246E3" w:rsidRDefault="003E4022" w:rsidP="00D24B47">
      <w:pPr>
        <w:pStyle w:val="MDPI31text"/>
        <w:numPr>
          <w:ilvl w:val="0"/>
          <w:numId w:val="24"/>
        </w:numPr>
        <w:ind w:left="3033" w:hanging="425"/>
        <w:rPr>
          <w:color w:val="auto"/>
        </w:rPr>
      </w:pPr>
      <w:r w:rsidRPr="000246E3">
        <w:rPr>
          <w:color w:val="auto"/>
        </w:rPr>
        <w:t xml:space="preserve">Model 3: After adding demographic and socioeconomic factors to Model 3, the adjusted </w:t>
      </w:r>
      <w:r w:rsidRPr="000246E3">
        <w:rPr>
          <w:i/>
          <w:iCs/>
          <w:color w:val="auto"/>
        </w:rPr>
        <w:t>R</w:t>
      </w:r>
      <w:r w:rsidRPr="000246E3">
        <w:rPr>
          <w:color w:val="auto"/>
          <w:vertAlign w:val="superscript"/>
        </w:rPr>
        <w:t>2</w:t>
      </w:r>
      <w:r w:rsidRPr="000246E3">
        <w:rPr>
          <w:color w:val="auto"/>
        </w:rPr>
        <w:t xml:space="preserve"> value increased significantly from 0.297 (Model 2) to 0.500 (Model 3) (</w:t>
      </w:r>
      <w:r w:rsidR="00635913" w:rsidRPr="000246E3">
        <w:rPr>
          <w:i/>
          <w:iCs/>
          <w:color w:val="auto"/>
        </w:rPr>
        <w:t>p</w:t>
      </w:r>
      <w:r w:rsidRPr="000246E3">
        <w:rPr>
          <w:color w:val="auto"/>
        </w:rPr>
        <w:t xml:space="preserve"> &lt; 0.01). Compared with Model 2, the effect of noise on physical health was lower in Model 3 (</w:t>
      </w:r>
      <w:r w:rsidRPr="000246E3">
        <w:rPr>
          <w:i/>
          <w:iCs/>
          <w:color w:val="auto"/>
        </w:rPr>
        <w:t>B</w:t>
      </w:r>
      <w:r w:rsidRPr="000246E3">
        <w:rPr>
          <w:color w:val="auto"/>
        </w:rPr>
        <w:t xml:space="preserve"> = 2.214, </w:t>
      </w:r>
      <w:r w:rsidR="00635913" w:rsidRPr="000246E3">
        <w:rPr>
          <w:i/>
          <w:iCs/>
          <w:color w:val="auto"/>
        </w:rPr>
        <w:t>p</w:t>
      </w:r>
      <w:r w:rsidRPr="000246E3">
        <w:rPr>
          <w:color w:val="auto"/>
        </w:rPr>
        <w:t xml:space="preserve"> &lt; 0.01), and the effects of the home floor (</w:t>
      </w:r>
      <w:r w:rsidRPr="000246E3">
        <w:rPr>
          <w:i/>
          <w:iCs/>
          <w:color w:val="auto"/>
        </w:rPr>
        <w:t>B</w:t>
      </w:r>
      <w:r w:rsidRPr="000246E3">
        <w:rPr>
          <w:color w:val="auto"/>
        </w:rPr>
        <w:t xml:space="preserve"> = 0.792) were maintained at a similar level (</w:t>
      </w:r>
      <w:r w:rsidR="00635913" w:rsidRPr="000246E3">
        <w:rPr>
          <w:i/>
          <w:iCs/>
          <w:color w:val="auto"/>
        </w:rPr>
        <w:t>p</w:t>
      </w:r>
      <w:r w:rsidRPr="000246E3">
        <w:rPr>
          <w:color w:val="auto"/>
        </w:rPr>
        <w:t xml:space="preserve"> &lt; 0.05). In Model 3, four demographic and socioeconomic variables can significantly predict the physical health, </w:t>
      </w:r>
      <w:r w:rsidR="00AE2D26" w:rsidRPr="000246E3">
        <w:rPr>
          <w:color w:val="auto"/>
        </w:rPr>
        <w:t>including</w:t>
      </w:r>
      <w:r w:rsidRPr="000246E3">
        <w:rPr>
          <w:color w:val="auto"/>
        </w:rPr>
        <w:t xml:space="preserve"> age (</w:t>
      </w:r>
      <w:r w:rsidRPr="000246E3">
        <w:rPr>
          <w:i/>
          <w:iCs/>
          <w:color w:val="auto"/>
        </w:rPr>
        <w:t>B</w:t>
      </w:r>
      <w:r w:rsidRPr="000246E3">
        <w:rPr>
          <w:color w:val="auto"/>
        </w:rPr>
        <w:t xml:space="preserve"> = </w:t>
      </w:r>
      <w:r w:rsidR="00635913" w:rsidRPr="000246E3">
        <w:rPr>
          <w:color w:val="auto"/>
        </w:rPr>
        <w:t>−1</w:t>
      </w:r>
      <w:r w:rsidRPr="000246E3">
        <w:rPr>
          <w:color w:val="auto"/>
        </w:rPr>
        <w:t xml:space="preserve">.404, </w:t>
      </w:r>
      <w:r w:rsidR="00635913" w:rsidRPr="000246E3">
        <w:rPr>
          <w:i/>
          <w:iCs/>
          <w:color w:val="auto"/>
        </w:rPr>
        <w:t>p</w:t>
      </w:r>
      <w:r w:rsidRPr="000246E3">
        <w:rPr>
          <w:color w:val="auto"/>
        </w:rPr>
        <w:t xml:space="preserve"> &lt; 0.05), marital status (</w:t>
      </w:r>
      <w:r w:rsidRPr="000246E3">
        <w:rPr>
          <w:i/>
          <w:iCs/>
          <w:color w:val="auto"/>
        </w:rPr>
        <w:t>B</w:t>
      </w:r>
      <w:r w:rsidRPr="000246E3">
        <w:rPr>
          <w:color w:val="auto"/>
        </w:rPr>
        <w:t xml:space="preserve"> = </w:t>
      </w:r>
      <w:r w:rsidR="00635913" w:rsidRPr="000246E3">
        <w:rPr>
          <w:color w:val="auto"/>
        </w:rPr>
        <w:t>−0</w:t>
      </w:r>
      <w:r w:rsidRPr="000246E3">
        <w:rPr>
          <w:color w:val="auto"/>
        </w:rPr>
        <w:t xml:space="preserve">.732, </w:t>
      </w:r>
      <w:r w:rsidR="00635913" w:rsidRPr="000246E3">
        <w:rPr>
          <w:i/>
          <w:iCs/>
          <w:color w:val="auto"/>
        </w:rPr>
        <w:t>p</w:t>
      </w:r>
      <w:r w:rsidRPr="000246E3">
        <w:rPr>
          <w:color w:val="auto"/>
        </w:rPr>
        <w:t xml:space="preserve"> &lt; 0.05), cardiovascular diseases (</w:t>
      </w:r>
      <w:r w:rsidRPr="000246E3">
        <w:rPr>
          <w:i/>
          <w:iCs/>
          <w:color w:val="auto"/>
        </w:rPr>
        <w:t xml:space="preserve">B </w:t>
      </w:r>
      <w:r w:rsidRPr="000246E3">
        <w:rPr>
          <w:color w:val="auto"/>
        </w:rPr>
        <w:t xml:space="preserve">= 1.726, </w:t>
      </w:r>
      <w:r w:rsidR="00635913" w:rsidRPr="000246E3">
        <w:rPr>
          <w:i/>
          <w:iCs/>
          <w:color w:val="auto"/>
        </w:rPr>
        <w:t>p</w:t>
      </w:r>
      <w:r w:rsidRPr="000246E3">
        <w:rPr>
          <w:color w:val="auto"/>
        </w:rPr>
        <w:t xml:space="preserve"> &lt; 0.05) </w:t>
      </w:r>
      <w:r w:rsidRPr="000246E3">
        <w:rPr>
          <w:color w:val="auto"/>
        </w:rPr>
        <w:lastRenderedPageBreak/>
        <w:t>and chronic diseases (</w:t>
      </w:r>
      <w:r w:rsidRPr="000246E3">
        <w:rPr>
          <w:i/>
          <w:iCs/>
          <w:color w:val="auto"/>
        </w:rPr>
        <w:t>B</w:t>
      </w:r>
      <w:r w:rsidRPr="000246E3">
        <w:rPr>
          <w:color w:val="auto"/>
        </w:rPr>
        <w:t xml:space="preserve"> = 3.175, </w:t>
      </w:r>
      <w:r w:rsidR="00635913" w:rsidRPr="000246E3">
        <w:rPr>
          <w:i/>
          <w:iCs/>
          <w:color w:val="auto"/>
        </w:rPr>
        <w:t>p</w:t>
      </w:r>
      <w:r w:rsidRPr="000246E3">
        <w:rPr>
          <w:color w:val="auto"/>
        </w:rPr>
        <w:t xml:space="preserve"> &lt; 0.01). However, factors such as nois</w:t>
      </w:r>
      <w:r w:rsidRPr="000246E3">
        <w:rPr>
          <w:rFonts w:eastAsia="宋体" w:cs="宋体"/>
          <w:color w:val="auto"/>
          <w:lang w:eastAsia="zh-CN"/>
        </w:rPr>
        <w:t>e</w:t>
      </w:r>
      <w:r w:rsidRPr="000246E3">
        <w:rPr>
          <w:color w:val="auto"/>
        </w:rPr>
        <w:t>,</w:t>
      </w:r>
      <w:r w:rsidRPr="000246E3">
        <w:rPr>
          <w:rFonts w:eastAsia="宋体" w:cs="宋体"/>
          <w:color w:val="auto"/>
          <w:lang w:eastAsia="zh-CN"/>
        </w:rPr>
        <w:t xml:space="preserve"> </w:t>
      </w:r>
      <w:r w:rsidRPr="000246E3">
        <w:rPr>
          <w:color w:val="auto"/>
        </w:rPr>
        <w:t>lighting and view,</w:t>
      </w:r>
      <w:r w:rsidRPr="000246E3">
        <w:rPr>
          <w:rFonts w:eastAsia="宋体" w:cs="宋体"/>
          <w:color w:val="auto"/>
          <w:lang w:eastAsia="zh-CN"/>
        </w:rPr>
        <w:t xml:space="preserve"> </w:t>
      </w:r>
      <w:r w:rsidRPr="000246E3">
        <w:rPr>
          <w:color w:val="auto"/>
        </w:rPr>
        <w:t>temperature and humidity, and maintenance and cleanliness had no significant effect on physical health (</w:t>
      </w:r>
      <w:r w:rsidR="00635913" w:rsidRPr="000246E3">
        <w:rPr>
          <w:i/>
          <w:iCs/>
          <w:color w:val="auto"/>
        </w:rPr>
        <w:t>p</w:t>
      </w:r>
      <w:r w:rsidRPr="000246E3">
        <w:rPr>
          <w:color w:val="auto"/>
        </w:rPr>
        <w:t xml:space="preserve"> &gt; 0.05).</w:t>
      </w:r>
    </w:p>
    <w:p w14:paraId="41E8B65E" w14:textId="4B0067AB" w:rsidR="003E4022" w:rsidRPr="000246E3" w:rsidRDefault="00D24B47" w:rsidP="00D24B47">
      <w:pPr>
        <w:pStyle w:val="MDPI41tablecaption"/>
      </w:pPr>
      <w:r w:rsidRPr="000246E3">
        <w:rPr>
          <w:b/>
        </w:rPr>
        <w:t xml:space="preserve">Table 6. </w:t>
      </w:r>
      <w:r w:rsidR="003E4022" w:rsidRPr="000246E3">
        <w:t>Multiple regression analysis with the physical health (PCM) as outcome variable.</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170"/>
        <w:gridCol w:w="1050"/>
        <w:gridCol w:w="1049"/>
        <w:gridCol w:w="1049"/>
        <w:gridCol w:w="1049"/>
        <w:gridCol w:w="1049"/>
        <w:gridCol w:w="1049"/>
      </w:tblGrid>
      <w:tr w:rsidR="005D0605" w:rsidRPr="000246E3" w14:paraId="7E38DDD2" w14:textId="77777777" w:rsidTr="00D24B47">
        <w:trPr>
          <w:jc w:val="center"/>
        </w:trPr>
        <w:tc>
          <w:tcPr>
            <w:tcW w:w="3942" w:type="dxa"/>
            <w:vMerge w:val="restart"/>
            <w:tcBorders>
              <w:top w:val="single" w:sz="8" w:space="0" w:color="auto"/>
            </w:tcBorders>
            <w:shd w:val="clear" w:color="auto" w:fill="auto"/>
            <w:vAlign w:val="center"/>
          </w:tcPr>
          <w:p w14:paraId="17A8FCD5" w14:textId="77777777" w:rsidR="003E4022" w:rsidRPr="000246E3" w:rsidRDefault="003E4022" w:rsidP="008573F2">
            <w:pPr>
              <w:pStyle w:val="MDPI42tablebody"/>
              <w:autoSpaceDE w:val="0"/>
              <w:autoSpaceDN w:val="0"/>
              <w:jc w:val="left"/>
              <w:rPr>
                <w:b/>
                <w:bCs/>
                <w:color w:val="auto"/>
              </w:rPr>
            </w:pPr>
            <w:r w:rsidRPr="000246E3">
              <w:rPr>
                <w:b/>
                <w:bCs/>
                <w:color w:val="auto"/>
              </w:rPr>
              <w:t>Variable</w:t>
            </w:r>
          </w:p>
        </w:tc>
        <w:tc>
          <w:tcPr>
            <w:tcW w:w="1984" w:type="dxa"/>
            <w:gridSpan w:val="2"/>
            <w:tcBorders>
              <w:top w:val="single" w:sz="8" w:space="0" w:color="auto"/>
              <w:bottom w:val="single" w:sz="4" w:space="0" w:color="auto"/>
            </w:tcBorders>
            <w:shd w:val="clear" w:color="auto" w:fill="auto"/>
            <w:vAlign w:val="center"/>
          </w:tcPr>
          <w:p w14:paraId="48F83233" w14:textId="77777777" w:rsidR="003E4022" w:rsidRPr="000246E3" w:rsidRDefault="003E4022" w:rsidP="00D24B47">
            <w:pPr>
              <w:pStyle w:val="MDPI42tablebody"/>
              <w:autoSpaceDE w:val="0"/>
              <w:autoSpaceDN w:val="0"/>
              <w:rPr>
                <w:b/>
                <w:bCs/>
                <w:color w:val="auto"/>
              </w:rPr>
            </w:pPr>
            <w:r w:rsidRPr="000246E3">
              <w:rPr>
                <w:b/>
                <w:bCs/>
                <w:color w:val="auto"/>
              </w:rPr>
              <w:t>Model 1</w:t>
            </w:r>
          </w:p>
        </w:tc>
        <w:tc>
          <w:tcPr>
            <w:tcW w:w="1984" w:type="dxa"/>
            <w:gridSpan w:val="2"/>
            <w:tcBorders>
              <w:top w:val="single" w:sz="8" w:space="0" w:color="auto"/>
              <w:bottom w:val="single" w:sz="4" w:space="0" w:color="auto"/>
            </w:tcBorders>
            <w:shd w:val="clear" w:color="auto" w:fill="auto"/>
            <w:vAlign w:val="center"/>
          </w:tcPr>
          <w:p w14:paraId="74AA988E" w14:textId="77777777" w:rsidR="003E4022" w:rsidRPr="000246E3" w:rsidRDefault="003E4022" w:rsidP="00D24B47">
            <w:pPr>
              <w:pStyle w:val="MDPI42tablebody"/>
              <w:autoSpaceDE w:val="0"/>
              <w:autoSpaceDN w:val="0"/>
              <w:rPr>
                <w:b/>
                <w:bCs/>
                <w:color w:val="auto"/>
              </w:rPr>
            </w:pPr>
            <w:r w:rsidRPr="000246E3">
              <w:rPr>
                <w:b/>
                <w:bCs/>
                <w:color w:val="auto"/>
              </w:rPr>
              <w:t>Model 2</w:t>
            </w:r>
          </w:p>
        </w:tc>
        <w:tc>
          <w:tcPr>
            <w:tcW w:w="1984" w:type="dxa"/>
            <w:gridSpan w:val="2"/>
            <w:tcBorders>
              <w:top w:val="single" w:sz="8" w:space="0" w:color="auto"/>
              <w:bottom w:val="single" w:sz="4" w:space="0" w:color="auto"/>
            </w:tcBorders>
            <w:shd w:val="clear" w:color="auto" w:fill="auto"/>
            <w:vAlign w:val="center"/>
          </w:tcPr>
          <w:p w14:paraId="4FAB6B1B" w14:textId="77777777" w:rsidR="003E4022" w:rsidRPr="000246E3" w:rsidRDefault="003E4022" w:rsidP="00D24B47">
            <w:pPr>
              <w:pStyle w:val="MDPI42tablebody"/>
              <w:autoSpaceDE w:val="0"/>
              <w:autoSpaceDN w:val="0"/>
              <w:rPr>
                <w:b/>
                <w:bCs/>
                <w:color w:val="auto"/>
              </w:rPr>
            </w:pPr>
            <w:r w:rsidRPr="000246E3">
              <w:rPr>
                <w:b/>
                <w:bCs/>
                <w:color w:val="auto"/>
              </w:rPr>
              <w:t>Model 3</w:t>
            </w:r>
          </w:p>
        </w:tc>
      </w:tr>
      <w:tr w:rsidR="005D0605" w:rsidRPr="000246E3" w14:paraId="1D779D34" w14:textId="77777777" w:rsidTr="00D24B47">
        <w:trPr>
          <w:jc w:val="center"/>
        </w:trPr>
        <w:tc>
          <w:tcPr>
            <w:tcW w:w="3942" w:type="dxa"/>
            <w:vMerge/>
            <w:tcBorders>
              <w:bottom w:val="single" w:sz="4" w:space="0" w:color="auto"/>
            </w:tcBorders>
            <w:shd w:val="clear" w:color="auto" w:fill="auto"/>
            <w:vAlign w:val="center"/>
          </w:tcPr>
          <w:p w14:paraId="66A2BA85" w14:textId="77777777" w:rsidR="003E4022" w:rsidRPr="000246E3" w:rsidRDefault="003E4022" w:rsidP="00D24B47">
            <w:pPr>
              <w:pStyle w:val="MDPI42tablebody"/>
              <w:autoSpaceDE w:val="0"/>
              <w:autoSpaceDN w:val="0"/>
              <w:rPr>
                <w:b/>
                <w:bCs/>
                <w:color w:val="auto"/>
              </w:rPr>
            </w:pPr>
          </w:p>
        </w:tc>
        <w:tc>
          <w:tcPr>
            <w:tcW w:w="992" w:type="dxa"/>
            <w:tcBorders>
              <w:top w:val="single" w:sz="4" w:space="0" w:color="auto"/>
              <w:bottom w:val="single" w:sz="4" w:space="0" w:color="auto"/>
            </w:tcBorders>
            <w:shd w:val="clear" w:color="auto" w:fill="auto"/>
            <w:vAlign w:val="center"/>
          </w:tcPr>
          <w:p w14:paraId="0BDA7CA0" w14:textId="77777777" w:rsidR="003E4022" w:rsidRPr="000246E3" w:rsidRDefault="003E4022" w:rsidP="00D24B47">
            <w:pPr>
              <w:pStyle w:val="MDPI42tablebody"/>
              <w:autoSpaceDE w:val="0"/>
              <w:autoSpaceDN w:val="0"/>
              <w:rPr>
                <w:b/>
                <w:i/>
                <w:iCs/>
                <w:color w:val="auto"/>
              </w:rPr>
            </w:pPr>
            <w:r w:rsidRPr="000246E3">
              <w:rPr>
                <w:b/>
                <w:i/>
                <w:iCs/>
                <w:color w:val="auto"/>
              </w:rPr>
              <w:t>B</w:t>
            </w:r>
          </w:p>
        </w:tc>
        <w:tc>
          <w:tcPr>
            <w:tcW w:w="992" w:type="dxa"/>
            <w:tcBorders>
              <w:top w:val="single" w:sz="4" w:space="0" w:color="auto"/>
              <w:bottom w:val="single" w:sz="4" w:space="0" w:color="auto"/>
            </w:tcBorders>
            <w:shd w:val="clear" w:color="auto" w:fill="auto"/>
            <w:vAlign w:val="center"/>
          </w:tcPr>
          <w:p w14:paraId="57EBC6B6" w14:textId="77777777" w:rsidR="003E4022" w:rsidRPr="000246E3" w:rsidRDefault="003E4022" w:rsidP="00D24B47">
            <w:pPr>
              <w:pStyle w:val="MDPI42tablebody"/>
              <w:autoSpaceDE w:val="0"/>
              <w:autoSpaceDN w:val="0"/>
              <w:rPr>
                <w:b/>
                <w:bCs/>
                <w:i/>
                <w:iCs/>
                <w:color w:val="auto"/>
              </w:rPr>
            </w:pPr>
            <w:r w:rsidRPr="000246E3">
              <w:rPr>
                <w:b/>
                <w:bCs/>
                <w:i/>
                <w:iCs/>
                <w:color w:val="auto"/>
              </w:rPr>
              <w:t>SE</w:t>
            </w:r>
          </w:p>
        </w:tc>
        <w:tc>
          <w:tcPr>
            <w:tcW w:w="992" w:type="dxa"/>
            <w:tcBorders>
              <w:top w:val="single" w:sz="4" w:space="0" w:color="auto"/>
              <w:bottom w:val="single" w:sz="4" w:space="0" w:color="auto"/>
            </w:tcBorders>
            <w:shd w:val="clear" w:color="auto" w:fill="auto"/>
            <w:vAlign w:val="center"/>
          </w:tcPr>
          <w:p w14:paraId="0B3323FD" w14:textId="77777777" w:rsidR="003E4022" w:rsidRPr="000246E3" w:rsidRDefault="003E4022" w:rsidP="00D24B47">
            <w:pPr>
              <w:pStyle w:val="MDPI42tablebody"/>
              <w:autoSpaceDE w:val="0"/>
              <w:autoSpaceDN w:val="0"/>
              <w:rPr>
                <w:b/>
                <w:bCs/>
                <w:i/>
                <w:iCs/>
                <w:color w:val="auto"/>
              </w:rPr>
            </w:pPr>
            <w:r w:rsidRPr="000246E3">
              <w:rPr>
                <w:b/>
                <w:bCs/>
                <w:i/>
                <w:iCs/>
                <w:color w:val="auto"/>
              </w:rPr>
              <w:t>B</w:t>
            </w:r>
          </w:p>
        </w:tc>
        <w:tc>
          <w:tcPr>
            <w:tcW w:w="992" w:type="dxa"/>
            <w:tcBorders>
              <w:top w:val="single" w:sz="4" w:space="0" w:color="auto"/>
              <w:bottom w:val="single" w:sz="4" w:space="0" w:color="auto"/>
            </w:tcBorders>
            <w:shd w:val="clear" w:color="auto" w:fill="auto"/>
            <w:vAlign w:val="center"/>
          </w:tcPr>
          <w:p w14:paraId="43F85BA7" w14:textId="77777777" w:rsidR="003E4022" w:rsidRPr="000246E3" w:rsidRDefault="003E4022" w:rsidP="00D24B47">
            <w:pPr>
              <w:pStyle w:val="MDPI42tablebody"/>
              <w:autoSpaceDE w:val="0"/>
              <w:autoSpaceDN w:val="0"/>
              <w:rPr>
                <w:b/>
                <w:bCs/>
                <w:i/>
                <w:iCs/>
                <w:color w:val="auto"/>
              </w:rPr>
            </w:pPr>
            <w:r w:rsidRPr="000246E3">
              <w:rPr>
                <w:b/>
                <w:bCs/>
                <w:i/>
                <w:iCs/>
                <w:color w:val="auto"/>
              </w:rPr>
              <w:t>SE</w:t>
            </w:r>
          </w:p>
        </w:tc>
        <w:tc>
          <w:tcPr>
            <w:tcW w:w="992" w:type="dxa"/>
            <w:tcBorders>
              <w:top w:val="single" w:sz="4" w:space="0" w:color="auto"/>
              <w:bottom w:val="single" w:sz="4" w:space="0" w:color="auto"/>
            </w:tcBorders>
            <w:shd w:val="clear" w:color="auto" w:fill="auto"/>
            <w:vAlign w:val="center"/>
          </w:tcPr>
          <w:p w14:paraId="29E0FF18" w14:textId="77777777" w:rsidR="003E4022" w:rsidRPr="000246E3" w:rsidRDefault="003E4022" w:rsidP="00D24B47">
            <w:pPr>
              <w:pStyle w:val="MDPI42tablebody"/>
              <w:autoSpaceDE w:val="0"/>
              <w:autoSpaceDN w:val="0"/>
              <w:rPr>
                <w:b/>
                <w:bCs/>
                <w:i/>
                <w:iCs/>
                <w:color w:val="auto"/>
              </w:rPr>
            </w:pPr>
            <w:r w:rsidRPr="000246E3">
              <w:rPr>
                <w:b/>
                <w:bCs/>
                <w:i/>
                <w:iCs/>
                <w:color w:val="auto"/>
              </w:rPr>
              <w:t>B</w:t>
            </w:r>
          </w:p>
        </w:tc>
        <w:tc>
          <w:tcPr>
            <w:tcW w:w="992" w:type="dxa"/>
            <w:tcBorders>
              <w:top w:val="single" w:sz="4" w:space="0" w:color="auto"/>
              <w:bottom w:val="single" w:sz="4" w:space="0" w:color="auto"/>
            </w:tcBorders>
            <w:shd w:val="clear" w:color="auto" w:fill="auto"/>
            <w:vAlign w:val="center"/>
          </w:tcPr>
          <w:p w14:paraId="37A70500" w14:textId="77777777" w:rsidR="003E4022" w:rsidRPr="000246E3" w:rsidRDefault="003E4022" w:rsidP="00D24B47">
            <w:pPr>
              <w:pStyle w:val="MDPI42tablebody"/>
              <w:autoSpaceDE w:val="0"/>
              <w:autoSpaceDN w:val="0"/>
              <w:rPr>
                <w:b/>
                <w:bCs/>
                <w:i/>
                <w:iCs/>
                <w:color w:val="auto"/>
              </w:rPr>
            </w:pPr>
            <w:r w:rsidRPr="000246E3">
              <w:rPr>
                <w:b/>
                <w:bCs/>
                <w:i/>
                <w:iCs/>
                <w:color w:val="auto"/>
              </w:rPr>
              <w:t>SE</w:t>
            </w:r>
          </w:p>
        </w:tc>
      </w:tr>
      <w:tr w:rsidR="005D0605" w:rsidRPr="000246E3" w14:paraId="0D728EA4" w14:textId="77777777" w:rsidTr="00D24B47">
        <w:trPr>
          <w:jc w:val="center"/>
        </w:trPr>
        <w:tc>
          <w:tcPr>
            <w:tcW w:w="3942" w:type="dxa"/>
            <w:tcBorders>
              <w:top w:val="single" w:sz="4" w:space="0" w:color="auto"/>
              <w:bottom w:val="nil"/>
            </w:tcBorders>
            <w:shd w:val="clear" w:color="auto" w:fill="auto"/>
            <w:vAlign w:val="center"/>
          </w:tcPr>
          <w:p w14:paraId="10D6A351" w14:textId="77777777" w:rsidR="003E4022" w:rsidRPr="000246E3" w:rsidRDefault="003E4022" w:rsidP="00D24B47">
            <w:pPr>
              <w:pStyle w:val="MDPI42tablebody"/>
              <w:autoSpaceDE w:val="0"/>
              <w:autoSpaceDN w:val="0"/>
              <w:jc w:val="left"/>
              <w:rPr>
                <w:i/>
                <w:iCs/>
                <w:color w:val="auto"/>
              </w:rPr>
            </w:pPr>
            <w:r w:rsidRPr="000246E3">
              <w:rPr>
                <w:i/>
                <w:iCs/>
                <w:color w:val="auto"/>
              </w:rPr>
              <w:t>Constant</w:t>
            </w:r>
          </w:p>
        </w:tc>
        <w:tc>
          <w:tcPr>
            <w:tcW w:w="992" w:type="dxa"/>
            <w:tcBorders>
              <w:top w:val="single" w:sz="4" w:space="0" w:color="auto"/>
            </w:tcBorders>
            <w:shd w:val="clear" w:color="auto" w:fill="auto"/>
            <w:vAlign w:val="center"/>
          </w:tcPr>
          <w:p w14:paraId="15442296" w14:textId="15CB1D97" w:rsidR="003E4022" w:rsidRPr="000246E3" w:rsidRDefault="003E4022" w:rsidP="00D24B47">
            <w:pPr>
              <w:pStyle w:val="MDPI42tablebody"/>
              <w:autoSpaceDE w:val="0"/>
              <w:autoSpaceDN w:val="0"/>
              <w:rPr>
                <w:color w:val="auto"/>
              </w:rPr>
            </w:pPr>
            <w:r w:rsidRPr="000246E3">
              <w:rPr>
                <w:color w:val="auto"/>
              </w:rPr>
              <w:t>32.293</w:t>
            </w:r>
          </w:p>
        </w:tc>
        <w:tc>
          <w:tcPr>
            <w:tcW w:w="992" w:type="dxa"/>
            <w:tcBorders>
              <w:top w:val="single" w:sz="4" w:space="0" w:color="auto"/>
            </w:tcBorders>
            <w:shd w:val="clear" w:color="auto" w:fill="auto"/>
            <w:vAlign w:val="center"/>
          </w:tcPr>
          <w:p w14:paraId="71EF84E5" w14:textId="2C3AD863" w:rsidR="003E4022" w:rsidRPr="000246E3" w:rsidRDefault="003E4022" w:rsidP="00D24B47">
            <w:pPr>
              <w:pStyle w:val="MDPI42tablebody"/>
              <w:autoSpaceDE w:val="0"/>
              <w:autoSpaceDN w:val="0"/>
              <w:rPr>
                <w:color w:val="auto"/>
              </w:rPr>
            </w:pPr>
            <w:r w:rsidRPr="000246E3">
              <w:rPr>
                <w:color w:val="auto"/>
              </w:rPr>
              <w:t>2.430</w:t>
            </w:r>
          </w:p>
        </w:tc>
        <w:tc>
          <w:tcPr>
            <w:tcW w:w="992" w:type="dxa"/>
            <w:tcBorders>
              <w:top w:val="single" w:sz="4" w:space="0" w:color="auto"/>
            </w:tcBorders>
            <w:shd w:val="clear" w:color="auto" w:fill="auto"/>
            <w:vAlign w:val="center"/>
          </w:tcPr>
          <w:p w14:paraId="0CCA2C12" w14:textId="688C2016" w:rsidR="003E4022" w:rsidRPr="000246E3" w:rsidRDefault="003E4022" w:rsidP="00D24B47">
            <w:pPr>
              <w:pStyle w:val="MDPI42tablebody"/>
              <w:autoSpaceDE w:val="0"/>
              <w:autoSpaceDN w:val="0"/>
              <w:rPr>
                <w:color w:val="auto"/>
              </w:rPr>
            </w:pPr>
            <w:r w:rsidRPr="000246E3">
              <w:rPr>
                <w:color w:val="auto"/>
              </w:rPr>
              <w:t>25.316</w:t>
            </w:r>
          </w:p>
        </w:tc>
        <w:tc>
          <w:tcPr>
            <w:tcW w:w="992" w:type="dxa"/>
            <w:tcBorders>
              <w:top w:val="single" w:sz="4" w:space="0" w:color="auto"/>
            </w:tcBorders>
            <w:shd w:val="clear" w:color="auto" w:fill="auto"/>
            <w:vAlign w:val="center"/>
          </w:tcPr>
          <w:p w14:paraId="43097127" w14:textId="62B7C8D4" w:rsidR="003E4022" w:rsidRPr="000246E3" w:rsidRDefault="003E4022" w:rsidP="00D24B47">
            <w:pPr>
              <w:pStyle w:val="MDPI42tablebody"/>
              <w:autoSpaceDE w:val="0"/>
              <w:autoSpaceDN w:val="0"/>
              <w:rPr>
                <w:color w:val="auto"/>
              </w:rPr>
            </w:pPr>
            <w:r w:rsidRPr="000246E3">
              <w:rPr>
                <w:color w:val="auto"/>
              </w:rPr>
              <w:t>6.088</w:t>
            </w:r>
          </w:p>
        </w:tc>
        <w:tc>
          <w:tcPr>
            <w:tcW w:w="992" w:type="dxa"/>
            <w:tcBorders>
              <w:top w:val="single" w:sz="4" w:space="0" w:color="auto"/>
            </w:tcBorders>
            <w:shd w:val="clear" w:color="auto" w:fill="auto"/>
            <w:vAlign w:val="center"/>
          </w:tcPr>
          <w:p w14:paraId="5C46AB00" w14:textId="3FA048E1" w:rsidR="003E4022" w:rsidRPr="000246E3" w:rsidRDefault="003E4022" w:rsidP="00D24B47">
            <w:pPr>
              <w:pStyle w:val="MDPI42tablebody"/>
              <w:autoSpaceDE w:val="0"/>
              <w:autoSpaceDN w:val="0"/>
              <w:rPr>
                <w:color w:val="auto"/>
              </w:rPr>
            </w:pPr>
            <w:r w:rsidRPr="000246E3">
              <w:rPr>
                <w:color w:val="auto"/>
              </w:rPr>
              <w:t>20.713</w:t>
            </w:r>
          </w:p>
        </w:tc>
        <w:tc>
          <w:tcPr>
            <w:tcW w:w="992" w:type="dxa"/>
            <w:tcBorders>
              <w:top w:val="single" w:sz="4" w:space="0" w:color="auto"/>
            </w:tcBorders>
            <w:shd w:val="clear" w:color="auto" w:fill="auto"/>
            <w:vAlign w:val="center"/>
          </w:tcPr>
          <w:p w14:paraId="1E1B03EE" w14:textId="0318ADBE" w:rsidR="003E4022" w:rsidRPr="000246E3" w:rsidRDefault="003E4022" w:rsidP="00D24B47">
            <w:pPr>
              <w:pStyle w:val="MDPI42tablebody"/>
              <w:autoSpaceDE w:val="0"/>
              <w:autoSpaceDN w:val="0"/>
              <w:rPr>
                <w:color w:val="auto"/>
              </w:rPr>
            </w:pPr>
            <w:r w:rsidRPr="000246E3">
              <w:rPr>
                <w:color w:val="auto"/>
              </w:rPr>
              <w:t>6.320</w:t>
            </w:r>
          </w:p>
        </w:tc>
      </w:tr>
      <w:tr w:rsidR="005D0605" w:rsidRPr="000246E3" w14:paraId="5198B404" w14:textId="77777777" w:rsidTr="00D24B47">
        <w:trPr>
          <w:jc w:val="center"/>
        </w:trPr>
        <w:tc>
          <w:tcPr>
            <w:tcW w:w="3942" w:type="dxa"/>
            <w:tcBorders>
              <w:top w:val="nil"/>
              <w:bottom w:val="nil"/>
            </w:tcBorders>
            <w:shd w:val="clear" w:color="auto" w:fill="auto"/>
            <w:vAlign w:val="center"/>
          </w:tcPr>
          <w:p w14:paraId="7ED6E07F" w14:textId="77777777" w:rsidR="003E4022" w:rsidRPr="000246E3" w:rsidRDefault="003E4022" w:rsidP="00D24B47">
            <w:pPr>
              <w:pStyle w:val="MDPI42tablebody"/>
              <w:autoSpaceDE w:val="0"/>
              <w:autoSpaceDN w:val="0"/>
              <w:jc w:val="left"/>
              <w:rPr>
                <w:color w:val="auto"/>
              </w:rPr>
            </w:pPr>
            <w:r w:rsidRPr="000246E3">
              <w:rPr>
                <w:color w:val="auto"/>
              </w:rPr>
              <w:t>Noise</w:t>
            </w:r>
          </w:p>
        </w:tc>
        <w:tc>
          <w:tcPr>
            <w:tcW w:w="992" w:type="dxa"/>
            <w:shd w:val="clear" w:color="auto" w:fill="auto"/>
            <w:vAlign w:val="center"/>
          </w:tcPr>
          <w:p w14:paraId="146F6DD0" w14:textId="64CE08DE" w:rsidR="003E4022" w:rsidRPr="000246E3" w:rsidRDefault="003E4022" w:rsidP="00D24B47">
            <w:pPr>
              <w:pStyle w:val="MDPI42tablebody"/>
              <w:autoSpaceDE w:val="0"/>
              <w:autoSpaceDN w:val="0"/>
              <w:rPr>
                <w:color w:val="auto"/>
              </w:rPr>
            </w:pPr>
            <w:r w:rsidRPr="000246E3">
              <w:rPr>
                <w:color w:val="auto"/>
              </w:rPr>
              <w:t>0.262</w:t>
            </w:r>
          </w:p>
        </w:tc>
        <w:tc>
          <w:tcPr>
            <w:tcW w:w="992" w:type="dxa"/>
            <w:shd w:val="clear" w:color="auto" w:fill="auto"/>
            <w:vAlign w:val="center"/>
          </w:tcPr>
          <w:p w14:paraId="11D479D7" w14:textId="4F372B5B" w:rsidR="003E4022" w:rsidRPr="000246E3" w:rsidRDefault="003E4022" w:rsidP="00D24B47">
            <w:pPr>
              <w:pStyle w:val="MDPI42tablebody"/>
              <w:autoSpaceDE w:val="0"/>
              <w:autoSpaceDN w:val="0"/>
              <w:rPr>
                <w:color w:val="auto"/>
              </w:rPr>
            </w:pPr>
            <w:r w:rsidRPr="000246E3">
              <w:rPr>
                <w:color w:val="auto"/>
              </w:rPr>
              <w:t>0.550</w:t>
            </w:r>
          </w:p>
        </w:tc>
        <w:tc>
          <w:tcPr>
            <w:tcW w:w="992" w:type="dxa"/>
            <w:shd w:val="clear" w:color="auto" w:fill="auto"/>
            <w:vAlign w:val="center"/>
          </w:tcPr>
          <w:p w14:paraId="1F52E634" w14:textId="12871276" w:rsidR="003E4022" w:rsidRPr="000246E3" w:rsidRDefault="003E4022" w:rsidP="00D24B47">
            <w:pPr>
              <w:pStyle w:val="MDPI42tablebody"/>
              <w:autoSpaceDE w:val="0"/>
              <w:autoSpaceDN w:val="0"/>
              <w:rPr>
                <w:color w:val="auto"/>
              </w:rPr>
            </w:pPr>
            <w:r w:rsidRPr="000246E3">
              <w:rPr>
                <w:color w:val="auto"/>
              </w:rPr>
              <w:t>0.357</w:t>
            </w:r>
          </w:p>
        </w:tc>
        <w:tc>
          <w:tcPr>
            <w:tcW w:w="992" w:type="dxa"/>
            <w:shd w:val="clear" w:color="auto" w:fill="auto"/>
            <w:vAlign w:val="center"/>
          </w:tcPr>
          <w:p w14:paraId="4A561C1A" w14:textId="62DBE885" w:rsidR="003E4022" w:rsidRPr="000246E3" w:rsidRDefault="003E4022" w:rsidP="00D24B47">
            <w:pPr>
              <w:pStyle w:val="MDPI42tablebody"/>
              <w:autoSpaceDE w:val="0"/>
              <w:autoSpaceDN w:val="0"/>
              <w:rPr>
                <w:color w:val="auto"/>
              </w:rPr>
            </w:pPr>
            <w:r w:rsidRPr="000246E3">
              <w:rPr>
                <w:color w:val="auto"/>
              </w:rPr>
              <w:t>0.558</w:t>
            </w:r>
          </w:p>
        </w:tc>
        <w:tc>
          <w:tcPr>
            <w:tcW w:w="992" w:type="dxa"/>
            <w:shd w:val="clear" w:color="auto" w:fill="auto"/>
            <w:vAlign w:val="center"/>
          </w:tcPr>
          <w:p w14:paraId="6480E8A9" w14:textId="2974243D" w:rsidR="003E4022" w:rsidRPr="000246E3" w:rsidRDefault="003E4022" w:rsidP="00D24B47">
            <w:pPr>
              <w:pStyle w:val="MDPI42tablebody"/>
              <w:autoSpaceDE w:val="0"/>
              <w:autoSpaceDN w:val="0"/>
              <w:rPr>
                <w:color w:val="auto"/>
              </w:rPr>
            </w:pPr>
            <w:r w:rsidRPr="000246E3">
              <w:rPr>
                <w:color w:val="auto"/>
              </w:rPr>
              <w:t>0.105</w:t>
            </w:r>
          </w:p>
        </w:tc>
        <w:tc>
          <w:tcPr>
            <w:tcW w:w="992" w:type="dxa"/>
            <w:shd w:val="clear" w:color="auto" w:fill="auto"/>
            <w:vAlign w:val="center"/>
          </w:tcPr>
          <w:p w14:paraId="406A85B8" w14:textId="679EFD8B" w:rsidR="003E4022" w:rsidRPr="000246E3" w:rsidRDefault="003E4022" w:rsidP="00D24B47">
            <w:pPr>
              <w:pStyle w:val="MDPI42tablebody"/>
              <w:autoSpaceDE w:val="0"/>
              <w:autoSpaceDN w:val="0"/>
              <w:rPr>
                <w:color w:val="auto"/>
              </w:rPr>
            </w:pPr>
            <w:r w:rsidRPr="000246E3">
              <w:rPr>
                <w:color w:val="auto"/>
              </w:rPr>
              <w:t>0.526</w:t>
            </w:r>
          </w:p>
        </w:tc>
      </w:tr>
      <w:tr w:rsidR="005D0605" w:rsidRPr="000246E3" w14:paraId="7B2CEB8F" w14:textId="77777777" w:rsidTr="00D24B47">
        <w:trPr>
          <w:jc w:val="center"/>
        </w:trPr>
        <w:tc>
          <w:tcPr>
            <w:tcW w:w="3942" w:type="dxa"/>
            <w:tcBorders>
              <w:top w:val="nil"/>
              <w:bottom w:val="nil"/>
            </w:tcBorders>
            <w:shd w:val="clear" w:color="auto" w:fill="auto"/>
            <w:vAlign w:val="center"/>
          </w:tcPr>
          <w:p w14:paraId="6A3EE4ED" w14:textId="77777777" w:rsidR="003E4022" w:rsidRPr="000246E3" w:rsidRDefault="003E4022" w:rsidP="00D24B47">
            <w:pPr>
              <w:pStyle w:val="MDPI42tablebody"/>
              <w:autoSpaceDE w:val="0"/>
              <w:autoSpaceDN w:val="0"/>
              <w:jc w:val="left"/>
              <w:rPr>
                <w:color w:val="auto"/>
              </w:rPr>
            </w:pPr>
            <w:r w:rsidRPr="000246E3">
              <w:rPr>
                <w:color w:val="auto"/>
              </w:rPr>
              <w:t>Lighting and view</w:t>
            </w:r>
          </w:p>
        </w:tc>
        <w:tc>
          <w:tcPr>
            <w:tcW w:w="992" w:type="dxa"/>
            <w:shd w:val="clear" w:color="auto" w:fill="auto"/>
            <w:vAlign w:val="center"/>
          </w:tcPr>
          <w:p w14:paraId="09E15262" w14:textId="770DB2F5"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.795</w:t>
            </w:r>
          </w:p>
        </w:tc>
        <w:tc>
          <w:tcPr>
            <w:tcW w:w="992" w:type="dxa"/>
            <w:shd w:val="clear" w:color="auto" w:fill="auto"/>
            <w:vAlign w:val="center"/>
          </w:tcPr>
          <w:p w14:paraId="24223DDD" w14:textId="76ECC2B8" w:rsidR="003E4022" w:rsidRPr="000246E3" w:rsidRDefault="003E4022" w:rsidP="00D24B47">
            <w:pPr>
              <w:pStyle w:val="MDPI42tablebody"/>
              <w:autoSpaceDE w:val="0"/>
              <w:autoSpaceDN w:val="0"/>
              <w:rPr>
                <w:color w:val="auto"/>
              </w:rPr>
            </w:pPr>
            <w:r w:rsidRPr="000246E3">
              <w:rPr>
                <w:color w:val="auto"/>
              </w:rPr>
              <w:t>0.747</w:t>
            </w:r>
          </w:p>
        </w:tc>
        <w:tc>
          <w:tcPr>
            <w:tcW w:w="992" w:type="dxa"/>
            <w:shd w:val="clear" w:color="auto" w:fill="auto"/>
            <w:vAlign w:val="center"/>
          </w:tcPr>
          <w:p w14:paraId="50AC0CF8" w14:textId="32877F07" w:rsidR="003E4022" w:rsidRPr="000246E3" w:rsidRDefault="00635913" w:rsidP="00D24B47">
            <w:pPr>
              <w:pStyle w:val="MDPI42tablebody"/>
              <w:autoSpaceDE w:val="0"/>
              <w:autoSpaceDN w:val="0"/>
              <w:rPr>
                <w:color w:val="auto"/>
              </w:rPr>
            </w:pPr>
            <w:r w:rsidRPr="000246E3">
              <w:rPr>
                <w:color w:val="auto"/>
              </w:rPr>
              <w:t>−1</w:t>
            </w:r>
            <w:r w:rsidR="003E4022" w:rsidRPr="000246E3">
              <w:rPr>
                <w:color w:val="auto"/>
              </w:rPr>
              <w:t>.174</w:t>
            </w:r>
          </w:p>
        </w:tc>
        <w:tc>
          <w:tcPr>
            <w:tcW w:w="992" w:type="dxa"/>
            <w:shd w:val="clear" w:color="auto" w:fill="auto"/>
            <w:vAlign w:val="center"/>
          </w:tcPr>
          <w:p w14:paraId="737A5D15" w14:textId="67EA5509" w:rsidR="003E4022" w:rsidRPr="000246E3" w:rsidRDefault="003E4022" w:rsidP="00D24B47">
            <w:pPr>
              <w:pStyle w:val="MDPI42tablebody"/>
              <w:autoSpaceDE w:val="0"/>
              <w:autoSpaceDN w:val="0"/>
              <w:rPr>
                <w:color w:val="auto"/>
              </w:rPr>
            </w:pPr>
            <w:r w:rsidRPr="000246E3">
              <w:rPr>
                <w:color w:val="auto"/>
              </w:rPr>
              <w:t>0.759</w:t>
            </w:r>
          </w:p>
        </w:tc>
        <w:tc>
          <w:tcPr>
            <w:tcW w:w="992" w:type="dxa"/>
            <w:shd w:val="clear" w:color="auto" w:fill="auto"/>
            <w:vAlign w:val="center"/>
          </w:tcPr>
          <w:p w14:paraId="3851EA69" w14:textId="07C234A3" w:rsidR="003E4022" w:rsidRPr="000246E3" w:rsidRDefault="00635913" w:rsidP="00D24B47">
            <w:pPr>
              <w:pStyle w:val="MDPI42tablebody"/>
              <w:autoSpaceDE w:val="0"/>
              <w:autoSpaceDN w:val="0"/>
              <w:rPr>
                <w:color w:val="auto"/>
              </w:rPr>
            </w:pPr>
            <w:r w:rsidRPr="000246E3">
              <w:rPr>
                <w:color w:val="auto"/>
              </w:rPr>
              <w:t>−1</w:t>
            </w:r>
            <w:r w:rsidR="003E4022" w:rsidRPr="000246E3">
              <w:rPr>
                <w:color w:val="auto"/>
              </w:rPr>
              <w:t>.072</w:t>
            </w:r>
          </w:p>
        </w:tc>
        <w:tc>
          <w:tcPr>
            <w:tcW w:w="992" w:type="dxa"/>
            <w:shd w:val="clear" w:color="auto" w:fill="auto"/>
            <w:vAlign w:val="center"/>
          </w:tcPr>
          <w:p w14:paraId="399A9AAF" w14:textId="102429D8" w:rsidR="003E4022" w:rsidRPr="000246E3" w:rsidRDefault="003E4022" w:rsidP="00D24B47">
            <w:pPr>
              <w:pStyle w:val="MDPI42tablebody"/>
              <w:autoSpaceDE w:val="0"/>
              <w:autoSpaceDN w:val="0"/>
              <w:rPr>
                <w:color w:val="auto"/>
              </w:rPr>
            </w:pPr>
            <w:r w:rsidRPr="000246E3">
              <w:rPr>
                <w:color w:val="auto"/>
              </w:rPr>
              <w:t>0.720</w:t>
            </w:r>
          </w:p>
        </w:tc>
      </w:tr>
      <w:tr w:rsidR="005D0605" w:rsidRPr="000246E3" w14:paraId="3FAC8BDD" w14:textId="77777777" w:rsidTr="00D24B47">
        <w:trPr>
          <w:jc w:val="center"/>
        </w:trPr>
        <w:tc>
          <w:tcPr>
            <w:tcW w:w="3942" w:type="dxa"/>
            <w:tcBorders>
              <w:top w:val="nil"/>
              <w:bottom w:val="nil"/>
            </w:tcBorders>
            <w:shd w:val="clear" w:color="auto" w:fill="auto"/>
            <w:vAlign w:val="center"/>
          </w:tcPr>
          <w:p w14:paraId="0555D1CD" w14:textId="300A5C21" w:rsidR="003E4022" w:rsidRPr="000246E3" w:rsidRDefault="003E4022" w:rsidP="00D24B47">
            <w:pPr>
              <w:pStyle w:val="MDPI42tablebody"/>
              <w:autoSpaceDE w:val="0"/>
              <w:autoSpaceDN w:val="0"/>
              <w:jc w:val="left"/>
              <w:rPr>
                <w:color w:val="auto"/>
              </w:rPr>
            </w:pPr>
            <w:r w:rsidRPr="000246E3">
              <w:rPr>
                <w:color w:val="auto"/>
              </w:rPr>
              <w:t>Temperature and humidity</w:t>
            </w:r>
          </w:p>
        </w:tc>
        <w:tc>
          <w:tcPr>
            <w:tcW w:w="992" w:type="dxa"/>
            <w:shd w:val="clear" w:color="auto" w:fill="auto"/>
            <w:vAlign w:val="center"/>
          </w:tcPr>
          <w:p w14:paraId="485E5AE5" w14:textId="5665F97E" w:rsidR="003E4022" w:rsidRPr="000246E3" w:rsidRDefault="003E4022" w:rsidP="00D24B47">
            <w:pPr>
              <w:pStyle w:val="MDPI42tablebody"/>
              <w:autoSpaceDE w:val="0"/>
              <w:autoSpaceDN w:val="0"/>
              <w:rPr>
                <w:color w:val="auto"/>
              </w:rPr>
            </w:pPr>
            <w:r w:rsidRPr="000246E3">
              <w:rPr>
                <w:color w:val="auto"/>
              </w:rPr>
              <w:t>0.565</w:t>
            </w:r>
          </w:p>
        </w:tc>
        <w:tc>
          <w:tcPr>
            <w:tcW w:w="992" w:type="dxa"/>
            <w:shd w:val="clear" w:color="auto" w:fill="auto"/>
            <w:vAlign w:val="center"/>
          </w:tcPr>
          <w:p w14:paraId="66D1F096" w14:textId="21212F31" w:rsidR="003E4022" w:rsidRPr="000246E3" w:rsidRDefault="003E4022" w:rsidP="00D24B47">
            <w:pPr>
              <w:pStyle w:val="MDPI42tablebody"/>
              <w:autoSpaceDE w:val="0"/>
              <w:autoSpaceDN w:val="0"/>
              <w:rPr>
                <w:color w:val="auto"/>
              </w:rPr>
            </w:pPr>
            <w:r w:rsidRPr="000246E3">
              <w:rPr>
                <w:color w:val="auto"/>
              </w:rPr>
              <w:t>0.824</w:t>
            </w:r>
          </w:p>
        </w:tc>
        <w:tc>
          <w:tcPr>
            <w:tcW w:w="992" w:type="dxa"/>
            <w:shd w:val="clear" w:color="auto" w:fill="auto"/>
            <w:vAlign w:val="center"/>
          </w:tcPr>
          <w:p w14:paraId="1F078BD4" w14:textId="111C2B2B" w:rsidR="003E4022" w:rsidRPr="000246E3" w:rsidRDefault="003E4022" w:rsidP="00D24B47">
            <w:pPr>
              <w:pStyle w:val="MDPI42tablebody"/>
              <w:autoSpaceDE w:val="0"/>
              <w:autoSpaceDN w:val="0"/>
              <w:rPr>
                <w:color w:val="auto"/>
              </w:rPr>
            </w:pPr>
            <w:r w:rsidRPr="000246E3">
              <w:rPr>
                <w:color w:val="auto"/>
              </w:rPr>
              <w:t>0.441</w:t>
            </w:r>
          </w:p>
        </w:tc>
        <w:tc>
          <w:tcPr>
            <w:tcW w:w="992" w:type="dxa"/>
            <w:shd w:val="clear" w:color="auto" w:fill="auto"/>
            <w:vAlign w:val="center"/>
          </w:tcPr>
          <w:p w14:paraId="7F8BF59D" w14:textId="00B0C53A" w:rsidR="003E4022" w:rsidRPr="000246E3" w:rsidRDefault="003E4022" w:rsidP="00D24B47">
            <w:pPr>
              <w:pStyle w:val="MDPI42tablebody"/>
              <w:autoSpaceDE w:val="0"/>
              <w:autoSpaceDN w:val="0"/>
              <w:rPr>
                <w:color w:val="auto"/>
              </w:rPr>
            </w:pPr>
            <w:r w:rsidRPr="000246E3">
              <w:rPr>
                <w:color w:val="auto"/>
              </w:rPr>
              <w:t>0.856</w:t>
            </w:r>
          </w:p>
        </w:tc>
        <w:tc>
          <w:tcPr>
            <w:tcW w:w="992" w:type="dxa"/>
            <w:shd w:val="clear" w:color="auto" w:fill="auto"/>
            <w:vAlign w:val="center"/>
          </w:tcPr>
          <w:p w14:paraId="375A91AE" w14:textId="188AE2D1" w:rsidR="003E4022" w:rsidRPr="000246E3" w:rsidRDefault="003E4022" w:rsidP="00D24B47">
            <w:pPr>
              <w:pStyle w:val="MDPI42tablebody"/>
              <w:autoSpaceDE w:val="0"/>
              <w:autoSpaceDN w:val="0"/>
              <w:rPr>
                <w:color w:val="auto"/>
              </w:rPr>
            </w:pPr>
            <w:r w:rsidRPr="000246E3">
              <w:rPr>
                <w:color w:val="auto"/>
              </w:rPr>
              <w:t>0.377</w:t>
            </w:r>
          </w:p>
        </w:tc>
        <w:tc>
          <w:tcPr>
            <w:tcW w:w="992" w:type="dxa"/>
            <w:shd w:val="clear" w:color="auto" w:fill="auto"/>
            <w:vAlign w:val="center"/>
          </w:tcPr>
          <w:p w14:paraId="28938D9D" w14:textId="232C2DDE" w:rsidR="003E4022" w:rsidRPr="000246E3" w:rsidRDefault="003E4022" w:rsidP="00D24B47">
            <w:pPr>
              <w:pStyle w:val="MDPI42tablebody"/>
              <w:autoSpaceDE w:val="0"/>
              <w:autoSpaceDN w:val="0"/>
              <w:rPr>
                <w:color w:val="auto"/>
              </w:rPr>
            </w:pPr>
            <w:r w:rsidRPr="000246E3">
              <w:rPr>
                <w:color w:val="auto"/>
              </w:rPr>
              <w:t>0.801</w:t>
            </w:r>
          </w:p>
        </w:tc>
      </w:tr>
      <w:tr w:rsidR="005D0605" w:rsidRPr="000246E3" w14:paraId="6E70AE1A" w14:textId="77777777" w:rsidTr="00D24B47">
        <w:trPr>
          <w:jc w:val="center"/>
        </w:trPr>
        <w:tc>
          <w:tcPr>
            <w:tcW w:w="3942" w:type="dxa"/>
            <w:tcBorders>
              <w:top w:val="nil"/>
              <w:bottom w:val="nil"/>
            </w:tcBorders>
            <w:shd w:val="clear" w:color="auto" w:fill="auto"/>
            <w:vAlign w:val="center"/>
          </w:tcPr>
          <w:p w14:paraId="597E703B" w14:textId="77777777" w:rsidR="003E4022" w:rsidRPr="000246E3" w:rsidRDefault="003E4022" w:rsidP="00D24B47">
            <w:pPr>
              <w:pStyle w:val="MDPI42tablebody"/>
              <w:autoSpaceDE w:val="0"/>
              <w:autoSpaceDN w:val="0"/>
              <w:jc w:val="left"/>
              <w:rPr>
                <w:color w:val="auto"/>
              </w:rPr>
            </w:pPr>
            <w:r w:rsidRPr="000246E3">
              <w:rPr>
                <w:color w:val="auto"/>
              </w:rPr>
              <w:t>Air quality</w:t>
            </w:r>
          </w:p>
        </w:tc>
        <w:tc>
          <w:tcPr>
            <w:tcW w:w="992" w:type="dxa"/>
            <w:shd w:val="clear" w:color="auto" w:fill="auto"/>
            <w:vAlign w:val="center"/>
          </w:tcPr>
          <w:p w14:paraId="62A46431" w14:textId="7BC99993" w:rsidR="003E4022" w:rsidRPr="000246E3" w:rsidRDefault="003E4022" w:rsidP="00D24B47">
            <w:pPr>
              <w:pStyle w:val="MDPI42tablebody"/>
              <w:autoSpaceDE w:val="0"/>
              <w:autoSpaceDN w:val="0"/>
              <w:rPr>
                <w:color w:val="auto"/>
              </w:rPr>
            </w:pPr>
            <w:r w:rsidRPr="000246E3">
              <w:rPr>
                <w:color w:val="auto"/>
              </w:rPr>
              <w:t>2.322</w:t>
            </w:r>
            <w:r w:rsidR="008573F2" w:rsidRPr="000246E3">
              <w:rPr>
                <w:color w:val="auto"/>
              </w:rPr>
              <w:t xml:space="preserve"> </w:t>
            </w:r>
            <w:r w:rsidRPr="000246E3">
              <w:rPr>
                <w:color w:val="auto"/>
              </w:rPr>
              <w:t>**</w:t>
            </w:r>
          </w:p>
        </w:tc>
        <w:tc>
          <w:tcPr>
            <w:tcW w:w="992" w:type="dxa"/>
            <w:shd w:val="clear" w:color="auto" w:fill="auto"/>
            <w:vAlign w:val="center"/>
          </w:tcPr>
          <w:p w14:paraId="57A4A70F" w14:textId="1C5050CB" w:rsidR="003E4022" w:rsidRPr="000246E3" w:rsidRDefault="003E4022" w:rsidP="00D24B47">
            <w:pPr>
              <w:pStyle w:val="MDPI42tablebody"/>
              <w:autoSpaceDE w:val="0"/>
              <w:autoSpaceDN w:val="0"/>
              <w:rPr>
                <w:color w:val="auto"/>
              </w:rPr>
            </w:pPr>
            <w:r w:rsidRPr="000246E3">
              <w:rPr>
                <w:color w:val="auto"/>
              </w:rPr>
              <w:t>0.898</w:t>
            </w:r>
          </w:p>
        </w:tc>
        <w:tc>
          <w:tcPr>
            <w:tcW w:w="992" w:type="dxa"/>
            <w:shd w:val="clear" w:color="auto" w:fill="auto"/>
            <w:vAlign w:val="center"/>
          </w:tcPr>
          <w:p w14:paraId="62A9BC92" w14:textId="001594BE" w:rsidR="003E4022" w:rsidRPr="000246E3" w:rsidRDefault="003E4022" w:rsidP="00D24B47">
            <w:pPr>
              <w:pStyle w:val="MDPI42tablebody"/>
              <w:autoSpaceDE w:val="0"/>
              <w:autoSpaceDN w:val="0"/>
              <w:rPr>
                <w:color w:val="auto"/>
              </w:rPr>
            </w:pPr>
            <w:r w:rsidRPr="000246E3">
              <w:rPr>
                <w:color w:val="auto"/>
              </w:rPr>
              <w:t>2.409</w:t>
            </w:r>
            <w:r w:rsidR="008573F2" w:rsidRPr="000246E3">
              <w:rPr>
                <w:color w:val="auto"/>
              </w:rPr>
              <w:t xml:space="preserve"> </w:t>
            </w:r>
            <w:r w:rsidRPr="000246E3">
              <w:rPr>
                <w:color w:val="auto"/>
              </w:rPr>
              <w:t>**</w:t>
            </w:r>
          </w:p>
        </w:tc>
        <w:tc>
          <w:tcPr>
            <w:tcW w:w="992" w:type="dxa"/>
            <w:shd w:val="clear" w:color="auto" w:fill="auto"/>
            <w:vAlign w:val="center"/>
          </w:tcPr>
          <w:p w14:paraId="24B409E1" w14:textId="19E24811" w:rsidR="003E4022" w:rsidRPr="000246E3" w:rsidRDefault="003E4022" w:rsidP="00D24B47">
            <w:pPr>
              <w:pStyle w:val="MDPI42tablebody"/>
              <w:autoSpaceDE w:val="0"/>
              <w:autoSpaceDN w:val="0"/>
              <w:rPr>
                <w:color w:val="auto"/>
              </w:rPr>
            </w:pPr>
            <w:r w:rsidRPr="000246E3">
              <w:rPr>
                <w:color w:val="auto"/>
              </w:rPr>
              <w:t>0.921</w:t>
            </w:r>
          </w:p>
        </w:tc>
        <w:tc>
          <w:tcPr>
            <w:tcW w:w="992" w:type="dxa"/>
            <w:shd w:val="clear" w:color="auto" w:fill="auto"/>
            <w:vAlign w:val="center"/>
          </w:tcPr>
          <w:p w14:paraId="29EBB23D" w14:textId="7F3442CB" w:rsidR="003E4022" w:rsidRPr="000246E3" w:rsidRDefault="003E4022" w:rsidP="00D24B47">
            <w:pPr>
              <w:pStyle w:val="MDPI42tablebody"/>
              <w:autoSpaceDE w:val="0"/>
              <w:autoSpaceDN w:val="0"/>
              <w:rPr>
                <w:color w:val="auto"/>
              </w:rPr>
            </w:pPr>
            <w:r w:rsidRPr="000246E3">
              <w:rPr>
                <w:color w:val="auto"/>
              </w:rPr>
              <w:t>2.214</w:t>
            </w:r>
            <w:r w:rsidR="008573F2" w:rsidRPr="000246E3">
              <w:rPr>
                <w:color w:val="auto"/>
              </w:rPr>
              <w:t xml:space="preserve"> </w:t>
            </w:r>
            <w:r w:rsidRPr="000246E3">
              <w:rPr>
                <w:color w:val="auto"/>
              </w:rPr>
              <w:t>*</w:t>
            </w:r>
          </w:p>
        </w:tc>
        <w:tc>
          <w:tcPr>
            <w:tcW w:w="992" w:type="dxa"/>
            <w:shd w:val="clear" w:color="auto" w:fill="auto"/>
            <w:vAlign w:val="center"/>
          </w:tcPr>
          <w:p w14:paraId="52219C29" w14:textId="4EC4ED5B" w:rsidR="003E4022" w:rsidRPr="000246E3" w:rsidRDefault="003E4022" w:rsidP="00D24B47">
            <w:pPr>
              <w:pStyle w:val="MDPI42tablebody"/>
              <w:autoSpaceDE w:val="0"/>
              <w:autoSpaceDN w:val="0"/>
              <w:rPr>
                <w:color w:val="auto"/>
              </w:rPr>
            </w:pPr>
            <w:r w:rsidRPr="000246E3">
              <w:rPr>
                <w:color w:val="auto"/>
              </w:rPr>
              <w:t>0.864</w:t>
            </w:r>
          </w:p>
        </w:tc>
      </w:tr>
      <w:tr w:rsidR="005D0605" w:rsidRPr="000246E3" w14:paraId="1E202CA0" w14:textId="77777777" w:rsidTr="00D24B47">
        <w:trPr>
          <w:jc w:val="center"/>
        </w:trPr>
        <w:tc>
          <w:tcPr>
            <w:tcW w:w="3942" w:type="dxa"/>
            <w:tcBorders>
              <w:top w:val="nil"/>
              <w:bottom w:val="nil"/>
            </w:tcBorders>
            <w:shd w:val="clear" w:color="auto" w:fill="auto"/>
            <w:vAlign w:val="center"/>
          </w:tcPr>
          <w:p w14:paraId="73D41A25" w14:textId="77777777" w:rsidR="003E4022" w:rsidRPr="000246E3" w:rsidRDefault="003E4022" w:rsidP="00D24B47">
            <w:pPr>
              <w:pStyle w:val="MDPI42tablebody"/>
              <w:autoSpaceDE w:val="0"/>
              <w:autoSpaceDN w:val="0"/>
              <w:jc w:val="left"/>
              <w:rPr>
                <w:color w:val="auto"/>
              </w:rPr>
            </w:pPr>
            <w:r w:rsidRPr="000246E3">
              <w:rPr>
                <w:color w:val="auto"/>
              </w:rPr>
              <w:t>Maintenance and cleanliness</w:t>
            </w:r>
          </w:p>
        </w:tc>
        <w:tc>
          <w:tcPr>
            <w:tcW w:w="992" w:type="dxa"/>
            <w:shd w:val="clear" w:color="auto" w:fill="auto"/>
            <w:vAlign w:val="center"/>
          </w:tcPr>
          <w:p w14:paraId="2AFC03A4" w14:textId="73D28B68" w:rsidR="003E4022" w:rsidRPr="000246E3" w:rsidRDefault="003E4022" w:rsidP="00D24B47">
            <w:pPr>
              <w:pStyle w:val="MDPI42tablebody"/>
              <w:autoSpaceDE w:val="0"/>
              <w:autoSpaceDN w:val="0"/>
              <w:rPr>
                <w:color w:val="auto"/>
              </w:rPr>
            </w:pPr>
            <w:r w:rsidRPr="000246E3">
              <w:rPr>
                <w:color w:val="auto"/>
              </w:rPr>
              <w:t>0.066</w:t>
            </w:r>
          </w:p>
        </w:tc>
        <w:tc>
          <w:tcPr>
            <w:tcW w:w="992" w:type="dxa"/>
            <w:shd w:val="clear" w:color="auto" w:fill="auto"/>
            <w:vAlign w:val="center"/>
          </w:tcPr>
          <w:p w14:paraId="21246A58" w14:textId="6F3AFC54" w:rsidR="003E4022" w:rsidRPr="000246E3" w:rsidRDefault="003E4022" w:rsidP="00D24B47">
            <w:pPr>
              <w:pStyle w:val="MDPI42tablebody"/>
              <w:autoSpaceDE w:val="0"/>
              <w:autoSpaceDN w:val="0"/>
              <w:rPr>
                <w:color w:val="auto"/>
              </w:rPr>
            </w:pPr>
            <w:r w:rsidRPr="000246E3">
              <w:rPr>
                <w:color w:val="auto"/>
              </w:rPr>
              <w:t>0.606</w:t>
            </w:r>
          </w:p>
        </w:tc>
        <w:tc>
          <w:tcPr>
            <w:tcW w:w="992" w:type="dxa"/>
            <w:shd w:val="clear" w:color="auto" w:fill="auto"/>
            <w:vAlign w:val="center"/>
          </w:tcPr>
          <w:p w14:paraId="0D107B8D" w14:textId="44EF23EB" w:rsidR="003E4022" w:rsidRPr="000246E3" w:rsidRDefault="003E4022" w:rsidP="00D24B47">
            <w:pPr>
              <w:pStyle w:val="MDPI42tablebody"/>
              <w:autoSpaceDE w:val="0"/>
              <w:autoSpaceDN w:val="0"/>
              <w:rPr>
                <w:color w:val="auto"/>
              </w:rPr>
            </w:pPr>
            <w:r w:rsidRPr="000246E3">
              <w:rPr>
                <w:color w:val="auto"/>
              </w:rPr>
              <w:t>0.041</w:t>
            </w:r>
          </w:p>
        </w:tc>
        <w:tc>
          <w:tcPr>
            <w:tcW w:w="992" w:type="dxa"/>
            <w:shd w:val="clear" w:color="auto" w:fill="auto"/>
            <w:vAlign w:val="center"/>
          </w:tcPr>
          <w:p w14:paraId="4C6091EF" w14:textId="2541BC86" w:rsidR="003E4022" w:rsidRPr="000246E3" w:rsidRDefault="003E4022" w:rsidP="00D24B47">
            <w:pPr>
              <w:pStyle w:val="MDPI42tablebody"/>
              <w:autoSpaceDE w:val="0"/>
              <w:autoSpaceDN w:val="0"/>
              <w:rPr>
                <w:color w:val="auto"/>
              </w:rPr>
            </w:pPr>
            <w:r w:rsidRPr="000246E3">
              <w:rPr>
                <w:color w:val="auto"/>
              </w:rPr>
              <w:t>0.622</w:t>
            </w:r>
          </w:p>
        </w:tc>
        <w:tc>
          <w:tcPr>
            <w:tcW w:w="992" w:type="dxa"/>
            <w:shd w:val="clear" w:color="auto" w:fill="auto"/>
            <w:vAlign w:val="center"/>
          </w:tcPr>
          <w:p w14:paraId="2FCB6321" w14:textId="39804603"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.336</w:t>
            </w:r>
          </w:p>
        </w:tc>
        <w:tc>
          <w:tcPr>
            <w:tcW w:w="992" w:type="dxa"/>
            <w:shd w:val="clear" w:color="auto" w:fill="auto"/>
            <w:vAlign w:val="center"/>
          </w:tcPr>
          <w:p w14:paraId="28A6B2A5" w14:textId="62AC1654" w:rsidR="003E4022" w:rsidRPr="000246E3" w:rsidRDefault="003E4022" w:rsidP="00D24B47">
            <w:pPr>
              <w:pStyle w:val="MDPI42tablebody"/>
              <w:autoSpaceDE w:val="0"/>
              <w:autoSpaceDN w:val="0"/>
              <w:rPr>
                <w:color w:val="auto"/>
              </w:rPr>
            </w:pPr>
            <w:r w:rsidRPr="000246E3">
              <w:rPr>
                <w:color w:val="auto"/>
              </w:rPr>
              <w:t>0.591</w:t>
            </w:r>
          </w:p>
        </w:tc>
      </w:tr>
      <w:tr w:rsidR="005D0605" w:rsidRPr="000246E3" w14:paraId="027F2FA7" w14:textId="77777777" w:rsidTr="00D24B47">
        <w:trPr>
          <w:jc w:val="center"/>
        </w:trPr>
        <w:tc>
          <w:tcPr>
            <w:tcW w:w="3942" w:type="dxa"/>
            <w:tcBorders>
              <w:top w:val="nil"/>
              <w:bottom w:val="nil"/>
            </w:tcBorders>
            <w:shd w:val="clear" w:color="auto" w:fill="auto"/>
            <w:vAlign w:val="center"/>
          </w:tcPr>
          <w:p w14:paraId="535CB0F1" w14:textId="77777777" w:rsidR="003E4022" w:rsidRPr="000246E3" w:rsidRDefault="003E4022" w:rsidP="00D24B47">
            <w:pPr>
              <w:pStyle w:val="MDPI42tablebody"/>
              <w:autoSpaceDE w:val="0"/>
              <w:autoSpaceDN w:val="0"/>
              <w:jc w:val="left"/>
              <w:rPr>
                <w:color w:val="auto"/>
              </w:rPr>
            </w:pPr>
            <w:r w:rsidRPr="000246E3">
              <w:rPr>
                <w:color w:val="auto"/>
              </w:rPr>
              <w:t>Floor of home</w:t>
            </w:r>
          </w:p>
        </w:tc>
        <w:tc>
          <w:tcPr>
            <w:tcW w:w="992" w:type="dxa"/>
            <w:shd w:val="clear" w:color="auto" w:fill="auto"/>
            <w:vAlign w:val="center"/>
          </w:tcPr>
          <w:p w14:paraId="25FCFDF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5A6F21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0A18F7B" w14:textId="56F7E5B5" w:rsidR="003E4022" w:rsidRPr="000246E3" w:rsidRDefault="003E4022" w:rsidP="00D24B47">
            <w:pPr>
              <w:pStyle w:val="MDPI42tablebody"/>
              <w:autoSpaceDE w:val="0"/>
              <w:autoSpaceDN w:val="0"/>
              <w:rPr>
                <w:color w:val="auto"/>
              </w:rPr>
            </w:pPr>
            <w:r w:rsidRPr="000246E3">
              <w:rPr>
                <w:color w:val="auto"/>
              </w:rPr>
              <w:t>0.847</w:t>
            </w:r>
            <w:r w:rsidR="008573F2" w:rsidRPr="000246E3">
              <w:rPr>
                <w:color w:val="auto"/>
              </w:rPr>
              <w:t xml:space="preserve"> </w:t>
            </w:r>
            <w:r w:rsidRPr="000246E3">
              <w:rPr>
                <w:color w:val="auto"/>
              </w:rPr>
              <w:t>*</w:t>
            </w:r>
          </w:p>
        </w:tc>
        <w:tc>
          <w:tcPr>
            <w:tcW w:w="992" w:type="dxa"/>
            <w:shd w:val="clear" w:color="auto" w:fill="auto"/>
            <w:vAlign w:val="center"/>
          </w:tcPr>
          <w:p w14:paraId="710A2DBC" w14:textId="2A533F39" w:rsidR="003E4022" w:rsidRPr="000246E3" w:rsidRDefault="003E4022" w:rsidP="00D24B47">
            <w:pPr>
              <w:pStyle w:val="MDPI42tablebody"/>
              <w:autoSpaceDE w:val="0"/>
              <w:autoSpaceDN w:val="0"/>
              <w:rPr>
                <w:color w:val="auto"/>
              </w:rPr>
            </w:pPr>
            <w:r w:rsidRPr="000246E3">
              <w:rPr>
                <w:color w:val="auto"/>
              </w:rPr>
              <w:t>0.409</w:t>
            </w:r>
          </w:p>
        </w:tc>
        <w:tc>
          <w:tcPr>
            <w:tcW w:w="992" w:type="dxa"/>
            <w:shd w:val="clear" w:color="auto" w:fill="auto"/>
            <w:vAlign w:val="center"/>
          </w:tcPr>
          <w:p w14:paraId="2E896D26" w14:textId="12F35EC2" w:rsidR="003E4022" w:rsidRPr="000246E3" w:rsidRDefault="003E4022" w:rsidP="00D24B47">
            <w:pPr>
              <w:pStyle w:val="MDPI42tablebody"/>
              <w:autoSpaceDE w:val="0"/>
              <w:autoSpaceDN w:val="0"/>
              <w:rPr>
                <w:color w:val="auto"/>
              </w:rPr>
            </w:pPr>
            <w:r w:rsidRPr="000246E3">
              <w:rPr>
                <w:color w:val="auto"/>
              </w:rPr>
              <w:t>0.792</w:t>
            </w:r>
            <w:r w:rsidR="008573F2" w:rsidRPr="000246E3">
              <w:rPr>
                <w:color w:val="auto"/>
              </w:rPr>
              <w:t xml:space="preserve"> </w:t>
            </w:r>
            <w:r w:rsidRPr="000246E3">
              <w:rPr>
                <w:color w:val="auto"/>
              </w:rPr>
              <w:t>*</w:t>
            </w:r>
          </w:p>
        </w:tc>
        <w:tc>
          <w:tcPr>
            <w:tcW w:w="992" w:type="dxa"/>
            <w:shd w:val="clear" w:color="auto" w:fill="auto"/>
            <w:vAlign w:val="center"/>
          </w:tcPr>
          <w:p w14:paraId="692D1B5A" w14:textId="4D573D4B" w:rsidR="003E4022" w:rsidRPr="000246E3" w:rsidRDefault="003E4022" w:rsidP="00D24B47">
            <w:pPr>
              <w:pStyle w:val="MDPI42tablebody"/>
              <w:autoSpaceDE w:val="0"/>
              <w:autoSpaceDN w:val="0"/>
              <w:rPr>
                <w:color w:val="auto"/>
              </w:rPr>
            </w:pPr>
            <w:r w:rsidRPr="000246E3">
              <w:rPr>
                <w:color w:val="auto"/>
              </w:rPr>
              <w:t>0.393</w:t>
            </w:r>
          </w:p>
        </w:tc>
      </w:tr>
      <w:tr w:rsidR="005D0605" w:rsidRPr="000246E3" w14:paraId="242F114F" w14:textId="77777777" w:rsidTr="00D24B47">
        <w:trPr>
          <w:jc w:val="center"/>
        </w:trPr>
        <w:tc>
          <w:tcPr>
            <w:tcW w:w="3942" w:type="dxa"/>
            <w:tcBorders>
              <w:top w:val="nil"/>
              <w:bottom w:val="nil"/>
            </w:tcBorders>
            <w:shd w:val="clear" w:color="auto" w:fill="auto"/>
            <w:vAlign w:val="center"/>
          </w:tcPr>
          <w:p w14:paraId="6453D8FB" w14:textId="77777777" w:rsidR="003E4022" w:rsidRPr="000246E3" w:rsidRDefault="003E4022" w:rsidP="00D24B47">
            <w:pPr>
              <w:pStyle w:val="MDPI42tablebody"/>
              <w:autoSpaceDE w:val="0"/>
              <w:autoSpaceDN w:val="0"/>
              <w:jc w:val="left"/>
              <w:rPr>
                <w:color w:val="auto"/>
              </w:rPr>
            </w:pPr>
            <w:r w:rsidRPr="000246E3">
              <w:rPr>
                <w:color w:val="auto"/>
              </w:rPr>
              <w:t>Elevator</w:t>
            </w:r>
          </w:p>
        </w:tc>
        <w:tc>
          <w:tcPr>
            <w:tcW w:w="992" w:type="dxa"/>
            <w:shd w:val="clear" w:color="auto" w:fill="auto"/>
            <w:vAlign w:val="center"/>
          </w:tcPr>
          <w:p w14:paraId="7FB801A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12561A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2201DCF" w14:textId="26D74DB9" w:rsidR="003E4022" w:rsidRPr="000246E3" w:rsidRDefault="003E4022" w:rsidP="00D24B47">
            <w:pPr>
              <w:pStyle w:val="MDPI42tablebody"/>
              <w:autoSpaceDE w:val="0"/>
              <w:autoSpaceDN w:val="0"/>
              <w:rPr>
                <w:color w:val="auto"/>
              </w:rPr>
            </w:pPr>
            <w:r w:rsidRPr="000246E3">
              <w:rPr>
                <w:color w:val="auto"/>
              </w:rPr>
              <w:t>1.032</w:t>
            </w:r>
          </w:p>
        </w:tc>
        <w:tc>
          <w:tcPr>
            <w:tcW w:w="992" w:type="dxa"/>
            <w:shd w:val="clear" w:color="auto" w:fill="auto"/>
            <w:vAlign w:val="center"/>
          </w:tcPr>
          <w:p w14:paraId="45245562" w14:textId="2CCD8621" w:rsidR="003E4022" w:rsidRPr="000246E3" w:rsidRDefault="003E4022" w:rsidP="00D24B47">
            <w:pPr>
              <w:pStyle w:val="MDPI42tablebody"/>
              <w:autoSpaceDE w:val="0"/>
              <w:autoSpaceDN w:val="0"/>
              <w:rPr>
                <w:color w:val="auto"/>
              </w:rPr>
            </w:pPr>
            <w:r w:rsidRPr="000246E3">
              <w:rPr>
                <w:color w:val="auto"/>
              </w:rPr>
              <w:t>1.063</w:t>
            </w:r>
          </w:p>
        </w:tc>
        <w:tc>
          <w:tcPr>
            <w:tcW w:w="992" w:type="dxa"/>
            <w:shd w:val="clear" w:color="auto" w:fill="auto"/>
            <w:vAlign w:val="center"/>
          </w:tcPr>
          <w:p w14:paraId="1DEC5982" w14:textId="639F643F" w:rsidR="003E4022" w:rsidRPr="000246E3" w:rsidRDefault="003E4022" w:rsidP="00D24B47">
            <w:pPr>
              <w:pStyle w:val="MDPI42tablebody"/>
              <w:autoSpaceDE w:val="0"/>
              <w:autoSpaceDN w:val="0"/>
              <w:rPr>
                <w:color w:val="auto"/>
              </w:rPr>
            </w:pPr>
            <w:r w:rsidRPr="000246E3">
              <w:rPr>
                <w:color w:val="auto"/>
              </w:rPr>
              <w:t>1.334</w:t>
            </w:r>
          </w:p>
        </w:tc>
        <w:tc>
          <w:tcPr>
            <w:tcW w:w="992" w:type="dxa"/>
            <w:shd w:val="clear" w:color="auto" w:fill="auto"/>
            <w:vAlign w:val="center"/>
          </w:tcPr>
          <w:p w14:paraId="0F329FF4" w14:textId="74D5B0EE" w:rsidR="003E4022" w:rsidRPr="000246E3" w:rsidRDefault="003E4022" w:rsidP="00D24B47">
            <w:pPr>
              <w:pStyle w:val="MDPI42tablebody"/>
              <w:autoSpaceDE w:val="0"/>
              <w:autoSpaceDN w:val="0"/>
              <w:rPr>
                <w:color w:val="auto"/>
              </w:rPr>
            </w:pPr>
            <w:r w:rsidRPr="000246E3">
              <w:rPr>
                <w:color w:val="auto"/>
              </w:rPr>
              <w:t>1.004</w:t>
            </w:r>
          </w:p>
        </w:tc>
      </w:tr>
      <w:tr w:rsidR="005D0605" w:rsidRPr="000246E3" w14:paraId="6A67A2CB" w14:textId="77777777" w:rsidTr="00D24B47">
        <w:trPr>
          <w:jc w:val="center"/>
        </w:trPr>
        <w:tc>
          <w:tcPr>
            <w:tcW w:w="3942" w:type="dxa"/>
            <w:tcBorders>
              <w:top w:val="nil"/>
              <w:bottom w:val="nil"/>
            </w:tcBorders>
            <w:shd w:val="clear" w:color="auto" w:fill="auto"/>
            <w:vAlign w:val="center"/>
          </w:tcPr>
          <w:p w14:paraId="3CB7C9FC" w14:textId="77777777" w:rsidR="003E4022" w:rsidRPr="000246E3" w:rsidRDefault="003E4022" w:rsidP="00D24B47">
            <w:pPr>
              <w:pStyle w:val="MDPI42tablebody"/>
              <w:autoSpaceDE w:val="0"/>
              <w:autoSpaceDN w:val="0"/>
              <w:jc w:val="left"/>
              <w:rPr>
                <w:color w:val="auto"/>
              </w:rPr>
            </w:pPr>
            <w:r w:rsidRPr="000246E3">
              <w:rPr>
                <w:color w:val="auto"/>
              </w:rPr>
              <w:t>Building location</w:t>
            </w:r>
          </w:p>
        </w:tc>
        <w:tc>
          <w:tcPr>
            <w:tcW w:w="992" w:type="dxa"/>
            <w:shd w:val="clear" w:color="auto" w:fill="auto"/>
            <w:vAlign w:val="center"/>
          </w:tcPr>
          <w:p w14:paraId="71CC8A8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EEC6AC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C89A5F" w14:textId="3823FD8E"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.119</w:t>
            </w:r>
          </w:p>
        </w:tc>
        <w:tc>
          <w:tcPr>
            <w:tcW w:w="992" w:type="dxa"/>
            <w:shd w:val="clear" w:color="auto" w:fill="auto"/>
            <w:vAlign w:val="center"/>
          </w:tcPr>
          <w:p w14:paraId="50D71F0E" w14:textId="035A026C" w:rsidR="003E4022" w:rsidRPr="000246E3" w:rsidRDefault="003E4022" w:rsidP="00D24B47">
            <w:pPr>
              <w:pStyle w:val="MDPI42tablebody"/>
              <w:autoSpaceDE w:val="0"/>
              <w:autoSpaceDN w:val="0"/>
              <w:rPr>
                <w:color w:val="auto"/>
              </w:rPr>
            </w:pPr>
            <w:r w:rsidRPr="000246E3">
              <w:rPr>
                <w:color w:val="auto"/>
              </w:rPr>
              <w:t>0.313</w:t>
            </w:r>
          </w:p>
        </w:tc>
        <w:tc>
          <w:tcPr>
            <w:tcW w:w="992" w:type="dxa"/>
            <w:shd w:val="clear" w:color="auto" w:fill="auto"/>
            <w:vAlign w:val="center"/>
          </w:tcPr>
          <w:p w14:paraId="67CF2F2E" w14:textId="2F1BA661" w:rsidR="003E4022" w:rsidRPr="000246E3" w:rsidRDefault="003E4022" w:rsidP="00D24B47">
            <w:pPr>
              <w:pStyle w:val="MDPI42tablebody"/>
              <w:autoSpaceDE w:val="0"/>
              <w:autoSpaceDN w:val="0"/>
              <w:rPr>
                <w:color w:val="auto"/>
              </w:rPr>
            </w:pPr>
            <w:r w:rsidRPr="000246E3">
              <w:rPr>
                <w:color w:val="auto"/>
              </w:rPr>
              <w:t>0.321</w:t>
            </w:r>
          </w:p>
        </w:tc>
        <w:tc>
          <w:tcPr>
            <w:tcW w:w="992" w:type="dxa"/>
            <w:shd w:val="clear" w:color="auto" w:fill="auto"/>
            <w:vAlign w:val="center"/>
          </w:tcPr>
          <w:p w14:paraId="1251E269" w14:textId="52CA931B" w:rsidR="003E4022" w:rsidRPr="000246E3" w:rsidRDefault="003E4022" w:rsidP="00D24B47">
            <w:pPr>
              <w:pStyle w:val="MDPI42tablebody"/>
              <w:autoSpaceDE w:val="0"/>
              <w:autoSpaceDN w:val="0"/>
              <w:rPr>
                <w:color w:val="auto"/>
              </w:rPr>
            </w:pPr>
            <w:r w:rsidRPr="000246E3">
              <w:rPr>
                <w:color w:val="auto"/>
              </w:rPr>
              <w:t>0.310</w:t>
            </w:r>
          </w:p>
        </w:tc>
      </w:tr>
      <w:tr w:rsidR="005D0605" w:rsidRPr="000246E3" w14:paraId="487B157E" w14:textId="77777777" w:rsidTr="00D24B47">
        <w:trPr>
          <w:jc w:val="center"/>
        </w:trPr>
        <w:tc>
          <w:tcPr>
            <w:tcW w:w="3942" w:type="dxa"/>
            <w:tcBorders>
              <w:top w:val="nil"/>
              <w:bottom w:val="nil"/>
            </w:tcBorders>
            <w:shd w:val="clear" w:color="auto" w:fill="auto"/>
            <w:vAlign w:val="center"/>
          </w:tcPr>
          <w:p w14:paraId="24DD3EFB" w14:textId="77777777" w:rsidR="003E4022" w:rsidRPr="000246E3" w:rsidRDefault="003E4022" w:rsidP="00D24B47">
            <w:pPr>
              <w:pStyle w:val="MDPI42tablebody"/>
              <w:autoSpaceDE w:val="0"/>
              <w:autoSpaceDN w:val="0"/>
              <w:jc w:val="left"/>
              <w:rPr>
                <w:color w:val="auto"/>
              </w:rPr>
            </w:pPr>
            <w:r w:rsidRPr="000246E3">
              <w:rPr>
                <w:color w:val="auto"/>
              </w:rPr>
              <w:t>Housing type</w:t>
            </w:r>
          </w:p>
        </w:tc>
        <w:tc>
          <w:tcPr>
            <w:tcW w:w="992" w:type="dxa"/>
            <w:shd w:val="clear" w:color="auto" w:fill="auto"/>
            <w:vAlign w:val="center"/>
          </w:tcPr>
          <w:p w14:paraId="56C5F8F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3ED67D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5B54E7D" w14:textId="407A51AB" w:rsidR="003E4022" w:rsidRPr="000246E3" w:rsidRDefault="003E4022" w:rsidP="00D24B47">
            <w:pPr>
              <w:pStyle w:val="MDPI42tablebody"/>
              <w:autoSpaceDE w:val="0"/>
              <w:autoSpaceDN w:val="0"/>
              <w:rPr>
                <w:color w:val="auto"/>
              </w:rPr>
            </w:pPr>
            <w:r w:rsidRPr="000246E3">
              <w:rPr>
                <w:color w:val="auto"/>
              </w:rPr>
              <w:t>0.310</w:t>
            </w:r>
          </w:p>
        </w:tc>
        <w:tc>
          <w:tcPr>
            <w:tcW w:w="992" w:type="dxa"/>
            <w:shd w:val="clear" w:color="auto" w:fill="auto"/>
            <w:vAlign w:val="center"/>
          </w:tcPr>
          <w:p w14:paraId="5790F1C4" w14:textId="2F9BE550" w:rsidR="003E4022" w:rsidRPr="000246E3" w:rsidRDefault="003E4022" w:rsidP="00D24B47">
            <w:pPr>
              <w:pStyle w:val="MDPI42tablebody"/>
              <w:autoSpaceDE w:val="0"/>
              <w:autoSpaceDN w:val="0"/>
              <w:rPr>
                <w:color w:val="auto"/>
              </w:rPr>
            </w:pPr>
            <w:r w:rsidRPr="000246E3">
              <w:rPr>
                <w:color w:val="auto"/>
              </w:rPr>
              <w:t>0.573</w:t>
            </w:r>
          </w:p>
        </w:tc>
        <w:tc>
          <w:tcPr>
            <w:tcW w:w="992" w:type="dxa"/>
            <w:shd w:val="clear" w:color="auto" w:fill="auto"/>
            <w:vAlign w:val="center"/>
          </w:tcPr>
          <w:p w14:paraId="6E97DCAB" w14:textId="0AB8FFE3" w:rsidR="003E4022" w:rsidRPr="000246E3" w:rsidRDefault="003E4022" w:rsidP="00D24B47">
            <w:pPr>
              <w:pStyle w:val="MDPI42tablebody"/>
              <w:autoSpaceDE w:val="0"/>
              <w:autoSpaceDN w:val="0"/>
              <w:rPr>
                <w:color w:val="auto"/>
              </w:rPr>
            </w:pPr>
            <w:r w:rsidRPr="000246E3">
              <w:rPr>
                <w:color w:val="auto"/>
              </w:rPr>
              <w:t>0.094</w:t>
            </w:r>
          </w:p>
        </w:tc>
        <w:tc>
          <w:tcPr>
            <w:tcW w:w="992" w:type="dxa"/>
            <w:shd w:val="clear" w:color="auto" w:fill="auto"/>
            <w:vAlign w:val="center"/>
          </w:tcPr>
          <w:p w14:paraId="52F97E9C" w14:textId="763D686D" w:rsidR="003E4022" w:rsidRPr="000246E3" w:rsidRDefault="003E4022" w:rsidP="00D24B47">
            <w:pPr>
              <w:pStyle w:val="MDPI42tablebody"/>
              <w:autoSpaceDE w:val="0"/>
              <w:autoSpaceDN w:val="0"/>
              <w:rPr>
                <w:color w:val="auto"/>
              </w:rPr>
            </w:pPr>
            <w:r w:rsidRPr="000246E3">
              <w:rPr>
                <w:color w:val="auto"/>
              </w:rPr>
              <w:t>0.538</w:t>
            </w:r>
          </w:p>
        </w:tc>
      </w:tr>
      <w:tr w:rsidR="005D0605" w:rsidRPr="000246E3" w14:paraId="7BFAF633" w14:textId="77777777" w:rsidTr="00D24B47">
        <w:trPr>
          <w:jc w:val="center"/>
        </w:trPr>
        <w:tc>
          <w:tcPr>
            <w:tcW w:w="3942" w:type="dxa"/>
            <w:tcBorders>
              <w:top w:val="nil"/>
              <w:bottom w:val="nil"/>
            </w:tcBorders>
            <w:shd w:val="clear" w:color="auto" w:fill="auto"/>
            <w:vAlign w:val="center"/>
          </w:tcPr>
          <w:p w14:paraId="34F44F0D" w14:textId="77777777" w:rsidR="003E4022" w:rsidRPr="000246E3" w:rsidRDefault="003E4022" w:rsidP="00D24B47">
            <w:pPr>
              <w:pStyle w:val="MDPI42tablebody"/>
              <w:autoSpaceDE w:val="0"/>
              <w:autoSpaceDN w:val="0"/>
              <w:jc w:val="left"/>
              <w:rPr>
                <w:color w:val="auto"/>
              </w:rPr>
            </w:pPr>
            <w:r w:rsidRPr="000246E3">
              <w:rPr>
                <w:color w:val="auto"/>
              </w:rPr>
              <w:t>Home area</w:t>
            </w:r>
          </w:p>
        </w:tc>
        <w:tc>
          <w:tcPr>
            <w:tcW w:w="992" w:type="dxa"/>
            <w:shd w:val="clear" w:color="auto" w:fill="auto"/>
            <w:vAlign w:val="center"/>
          </w:tcPr>
          <w:p w14:paraId="1B897C1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46B4EF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3BFFDF8" w14:textId="2CDC09F2" w:rsidR="003E4022" w:rsidRPr="000246E3" w:rsidRDefault="003E4022" w:rsidP="00D24B47">
            <w:pPr>
              <w:pStyle w:val="MDPI42tablebody"/>
              <w:autoSpaceDE w:val="0"/>
              <w:autoSpaceDN w:val="0"/>
              <w:rPr>
                <w:color w:val="auto"/>
              </w:rPr>
            </w:pPr>
            <w:r w:rsidRPr="000246E3">
              <w:rPr>
                <w:color w:val="auto"/>
              </w:rPr>
              <w:t>1.204</w:t>
            </w:r>
          </w:p>
        </w:tc>
        <w:tc>
          <w:tcPr>
            <w:tcW w:w="992" w:type="dxa"/>
            <w:shd w:val="clear" w:color="auto" w:fill="auto"/>
            <w:vAlign w:val="center"/>
          </w:tcPr>
          <w:p w14:paraId="177ED017" w14:textId="10765592" w:rsidR="003E4022" w:rsidRPr="000246E3" w:rsidRDefault="003E4022" w:rsidP="00D24B47">
            <w:pPr>
              <w:pStyle w:val="MDPI42tablebody"/>
              <w:autoSpaceDE w:val="0"/>
              <w:autoSpaceDN w:val="0"/>
              <w:rPr>
                <w:color w:val="auto"/>
              </w:rPr>
            </w:pPr>
            <w:r w:rsidRPr="000246E3">
              <w:rPr>
                <w:color w:val="auto"/>
              </w:rPr>
              <w:t>0.769</w:t>
            </w:r>
          </w:p>
        </w:tc>
        <w:tc>
          <w:tcPr>
            <w:tcW w:w="992" w:type="dxa"/>
            <w:shd w:val="clear" w:color="auto" w:fill="auto"/>
            <w:vAlign w:val="center"/>
          </w:tcPr>
          <w:p w14:paraId="7701B049" w14:textId="26BD6E8C" w:rsidR="003E4022" w:rsidRPr="000246E3" w:rsidRDefault="003E4022" w:rsidP="00D24B47">
            <w:pPr>
              <w:pStyle w:val="MDPI42tablebody"/>
              <w:autoSpaceDE w:val="0"/>
              <w:autoSpaceDN w:val="0"/>
              <w:rPr>
                <w:color w:val="auto"/>
              </w:rPr>
            </w:pPr>
            <w:r w:rsidRPr="000246E3">
              <w:rPr>
                <w:color w:val="auto"/>
              </w:rPr>
              <w:t>1.272</w:t>
            </w:r>
          </w:p>
        </w:tc>
        <w:tc>
          <w:tcPr>
            <w:tcW w:w="992" w:type="dxa"/>
            <w:shd w:val="clear" w:color="auto" w:fill="auto"/>
            <w:vAlign w:val="center"/>
          </w:tcPr>
          <w:p w14:paraId="16D4C7A0" w14:textId="4C46C6A7" w:rsidR="003E4022" w:rsidRPr="000246E3" w:rsidRDefault="003E4022" w:rsidP="00D24B47">
            <w:pPr>
              <w:pStyle w:val="MDPI42tablebody"/>
              <w:autoSpaceDE w:val="0"/>
              <w:autoSpaceDN w:val="0"/>
              <w:rPr>
                <w:color w:val="auto"/>
              </w:rPr>
            </w:pPr>
            <w:r w:rsidRPr="000246E3">
              <w:rPr>
                <w:color w:val="auto"/>
              </w:rPr>
              <w:t>0.713</w:t>
            </w:r>
          </w:p>
        </w:tc>
      </w:tr>
      <w:tr w:rsidR="005D0605" w:rsidRPr="000246E3" w14:paraId="26BCB3ED" w14:textId="77777777" w:rsidTr="00D24B47">
        <w:trPr>
          <w:jc w:val="center"/>
        </w:trPr>
        <w:tc>
          <w:tcPr>
            <w:tcW w:w="3942" w:type="dxa"/>
            <w:tcBorders>
              <w:top w:val="nil"/>
              <w:bottom w:val="nil"/>
            </w:tcBorders>
            <w:shd w:val="clear" w:color="auto" w:fill="auto"/>
            <w:vAlign w:val="center"/>
          </w:tcPr>
          <w:p w14:paraId="65C401C1" w14:textId="77777777" w:rsidR="003E4022" w:rsidRPr="000246E3" w:rsidRDefault="003E4022" w:rsidP="00D24B47">
            <w:pPr>
              <w:pStyle w:val="MDPI42tablebody"/>
              <w:autoSpaceDE w:val="0"/>
              <w:autoSpaceDN w:val="0"/>
              <w:jc w:val="left"/>
              <w:rPr>
                <w:color w:val="auto"/>
              </w:rPr>
            </w:pPr>
            <w:r w:rsidRPr="000246E3">
              <w:rPr>
                <w:color w:val="auto"/>
              </w:rPr>
              <w:t>Number of adults</w:t>
            </w:r>
          </w:p>
        </w:tc>
        <w:tc>
          <w:tcPr>
            <w:tcW w:w="992" w:type="dxa"/>
            <w:shd w:val="clear" w:color="auto" w:fill="auto"/>
            <w:vAlign w:val="center"/>
          </w:tcPr>
          <w:p w14:paraId="2B84337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9B61FD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AF12266" w14:textId="72C2E5CB"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.289</w:t>
            </w:r>
          </w:p>
        </w:tc>
        <w:tc>
          <w:tcPr>
            <w:tcW w:w="992" w:type="dxa"/>
            <w:shd w:val="clear" w:color="auto" w:fill="auto"/>
            <w:vAlign w:val="center"/>
          </w:tcPr>
          <w:p w14:paraId="7FC176F9" w14:textId="74C28451" w:rsidR="003E4022" w:rsidRPr="000246E3" w:rsidRDefault="003E4022" w:rsidP="00D24B47">
            <w:pPr>
              <w:pStyle w:val="MDPI42tablebody"/>
              <w:autoSpaceDE w:val="0"/>
              <w:autoSpaceDN w:val="0"/>
              <w:rPr>
                <w:color w:val="auto"/>
              </w:rPr>
            </w:pPr>
            <w:r w:rsidRPr="000246E3">
              <w:rPr>
                <w:color w:val="auto"/>
              </w:rPr>
              <w:t>0.339</w:t>
            </w:r>
          </w:p>
        </w:tc>
        <w:tc>
          <w:tcPr>
            <w:tcW w:w="992" w:type="dxa"/>
            <w:shd w:val="clear" w:color="auto" w:fill="auto"/>
            <w:vAlign w:val="center"/>
          </w:tcPr>
          <w:p w14:paraId="3BFE1915" w14:textId="4403413D"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.118</w:t>
            </w:r>
          </w:p>
        </w:tc>
        <w:tc>
          <w:tcPr>
            <w:tcW w:w="992" w:type="dxa"/>
            <w:shd w:val="clear" w:color="auto" w:fill="auto"/>
            <w:vAlign w:val="center"/>
          </w:tcPr>
          <w:p w14:paraId="1E150064" w14:textId="73A0620E" w:rsidR="003E4022" w:rsidRPr="000246E3" w:rsidRDefault="003E4022" w:rsidP="00D24B47">
            <w:pPr>
              <w:pStyle w:val="MDPI42tablebody"/>
              <w:autoSpaceDE w:val="0"/>
              <w:autoSpaceDN w:val="0"/>
              <w:rPr>
                <w:color w:val="auto"/>
              </w:rPr>
            </w:pPr>
            <w:r w:rsidRPr="000246E3">
              <w:rPr>
                <w:color w:val="auto"/>
              </w:rPr>
              <w:t>0.315</w:t>
            </w:r>
          </w:p>
        </w:tc>
      </w:tr>
      <w:tr w:rsidR="005D0605" w:rsidRPr="000246E3" w14:paraId="523F5B3A" w14:textId="77777777" w:rsidTr="00D24B47">
        <w:trPr>
          <w:jc w:val="center"/>
        </w:trPr>
        <w:tc>
          <w:tcPr>
            <w:tcW w:w="3942" w:type="dxa"/>
            <w:tcBorders>
              <w:top w:val="nil"/>
              <w:bottom w:val="nil"/>
            </w:tcBorders>
            <w:shd w:val="clear" w:color="auto" w:fill="auto"/>
            <w:vAlign w:val="center"/>
          </w:tcPr>
          <w:p w14:paraId="304F5C65" w14:textId="77777777" w:rsidR="003E4022" w:rsidRPr="000246E3" w:rsidRDefault="003E4022" w:rsidP="00D24B47">
            <w:pPr>
              <w:pStyle w:val="MDPI42tablebody"/>
              <w:autoSpaceDE w:val="0"/>
              <w:autoSpaceDN w:val="0"/>
              <w:jc w:val="left"/>
              <w:rPr>
                <w:color w:val="auto"/>
              </w:rPr>
            </w:pPr>
            <w:r w:rsidRPr="000246E3">
              <w:rPr>
                <w:color w:val="auto"/>
              </w:rPr>
              <w:t>Nonadults</w:t>
            </w:r>
          </w:p>
        </w:tc>
        <w:tc>
          <w:tcPr>
            <w:tcW w:w="992" w:type="dxa"/>
            <w:shd w:val="clear" w:color="auto" w:fill="auto"/>
            <w:vAlign w:val="center"/>
          </w:tcPr>
          <w:p w14:paraId="6F986B9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564D5C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869FD3F" w14:textId="6ADEB383" w:rsidR="003E4022" w:rsidRPr="000246E3" w:rsidRDefault="003E4022" w:rsidP="00D24B47">
            <w:pPr>
              <w:pStyle w:val="MDPI42tablebody"/>
              <w:autoSpaceDE w:val="0"/>
              <w:autoSpaceDN w:val="0"/>
              <w:rPr>
                <w:color w:val="auto"/>
              </w:rPr>
            </w:pPr>
            <w:r w:rsidRPr="000246E3">
              <w:rPr>
                <w:color w:val="auto"/>
              </w:rPr>
              <w:t>0.700</w:t>
            </w:r>
          </w:p>
        </w:tc>
        <w:tc>
          <w:tcPr>
            <w:tcW w:w="992" w:type="dxa"/>
            <w:shd w:val="clear" w:color="auto" w:fill="auto"/>
            <w:vAlign w:val="center"/>
          </w:tcPr>
          <w:p w14:paraId="25253E71" w14:textId="7C998F50" w:rsidR="003E4022" w:rsidRPr="000246E3" w:rsidRDefault="003E4022" w:rsidP="00D24B47">
            <w:pPr>
              <w:pStyle w:val="MDPI42tablebody"/>
              <w:autoSpaceDE w:val="0"/>
              <w:autoSpaceDN w:val="0"/>
              <w:rPr>
                <w:color w:val="auto"/>
              </w:rPr>
            </w:pPr>
            <w:r w:rsidRPr="000246E3">
              <w:rPr>
                <w:color w:val="auto"/>
              </w:rPr>
              <w:t>0.833</w:t>
            </w:r>
          </w:p>
        </w:tc>
        <w:tc>
          <w:tcPr>
            <w:tcW w:w="992" w:type="dxa"/>
            <w:shd w:val="clear" w:color="auto" w:fill="auto"/>
            <w:vAlign w:val="center"/>
          </w:tcPr>
          <w:p w14:paraId="20D945C0" w14:textId="2A1BF177" w:rsidR="003E4022" w:rsidRPr="000246E3" w:rsidRDefault="003E4022" w:rsidP="00D24B47">
            <w:pPr>
              <w:pStyle w:val="MDPI42tablebody"/>
              <w:autoSpaceDE w:val="0"/>
              <w:autoSpaceDN w:val="0"/>
              <w:rPr>
                <w:color w:val="auto"/>
              </w:rPr>
            </w:pPr>
            <w:r w:rsidRPr="000246E3">
              <w:rPr>
                <w:color w:val="auto"/>
              </w:rPr>
              <w:t>0.134</w:t>
            </w:r>
          </w:p>
        </w:tc>
        <w:tc>
          <w:tcPr>
            <w:tcW w:w="992" w:type="dxa"/>
            <w:shd w:val="clear" w:color="auto" w:fill="auto"/>
            <w:vAlign w:val="center"/>
          </w:tcPr>
          <w:p w14:paraId="4A55A247" w14:textId="0D0B3062" w:rsidR="003E4022" w:rsidRPr="000246E3" w:rsidRDefault="003E4022" w:rsidP="00D24B47">
            <w:pPr>
              <w:pStyle w:val="MDPI42tablebody"/>
              <w:autoSpaceDE w:val="0"/>
              <w:autoSpaceDN w:val="0"/>
              <w:rPr>
                <w:color w:val="auto"/>
              </w:rPr>
            </w:pPr>
            <w:r w:rsidRPr="000246E3">
              <w:rPr>
                <w:color w:val="auto"/>
              </w:rPr>
              <w:t>0.790</w:t>
            </w:r>
          </w:p>
        </w:tc>
      </w:tr>
      <w:tr w:rsidR="005D0605" w:rsidRPr="000246E3" w14:paraId="1D1B7B63" w14:textId="77777777" w:rsidTr="00D24B47">
        <w:trPr>
          <w:jc w:val="center"/>
        </w:trPr>
        <w:tc>
          <w:tcPr>
            <w:tcW w:w="3942" w:type="dxa"/>
            <w:tcBorders>
              <w:top w:val="nil"/>
              <w:bottom w:val="nil"/>
            </w:tcBorders>
            <w:shd w:val="clear" w:color="auto" w:fill="auto"/>
            <w:vAlign w:val="center"/>
          </w:tcPr>
          <w:p w14:paraId="639BAD50" w14:textId="77777777" w:rsidR="003E4022" w:rsidRPr="000246E3" w:rsidRDefault="003E4022" w:rsidP="00D24B47">
            <w:pPr>
              <w:pStyle w:val="MDPI42tablebody"/>
              <w:autoSpaceDE w:val="0"/>
              <w:autoSpaceDN w:val="0"/>
              <w:jc w:val="left"/>
              <w:rPr>
                <w:color w:val="auto"/>
              </w:rPr>
            </w:pPr>
            <w:r w:rsidRPr="000246E3">
              <w:rPr>
                <w:color w:val="auto"/>
              </w:rPr>
              <w:t>Living room window</w:t>
            </w:r>
          </w:p>
        </w:tc>
        <w:tc>
          <w:tcPr>
            <w:tcW w:w="992" w:type="dxa"/>
            <w:shd w:val="clear" w:color="auto" w:fill="auto"/>
            <w:vAlign w:val="center"/>
          </w:tcPr>
          <w:p w14:paraId="6654CFD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B58B7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5B569AA" w14:textId="014BE464" w:rsidR="003E4022" w:rsidRPr="000246E3" w:rsidRDefault="003E4022" w:rsidP="00D24B47">
            <w:pPr>
              <w:pStyle w:val="MDPI42tablebody"/>
              <w:autoSpaceDE w:val="0"/>
              <w:autoSpaceDN w:val="0"/>
              <w:rPr>
                <w:color w:val="auto"/>
              </w:rPr>
            </w:pPr>
            <w:r w:rsidRPr="000246E3">
              <w:rPr>
                <w:color w:val="auto"/>
              </w:rPr>
              <w:t>0.015</w:t>
            </w:r>
          </w:p>
        </w:tc>
        <w:tc>
          <w:tcPr>
            <w:tcW w:w="992" w:type="dxa"/>
            <w:shd w:val="clear" w:color="auto" w:fill="auto"/>
            <w:vAlign w:val="center"/>
          </w:tcPr>
          <w:p w14:paraId="4BA3997D" w14:textId="57857A10" w:rsidR="003E4022" w:rsidRPr="000246E3" w:rsidRDefault="003E4022" w:rsidP="00D24B47">
            <w:pPr>
              <w:pStyle w:val="MDPI42tablebody"/>
              <w:autoSpaceDE w:val="0"/>
              <w:autoSpaceDN w:val="0"/>
              <w:rPr>
                <w:color w:val="auto"/>
              </w:rPr>
            </w:pPr>
            <w:r w:rsidRPr="000246E3">
              <w:rPr>
                <w:color w:val="auto"/>
              </w:rPr>
              <w:t>1.484</w:t>
            </w:r>
          </w:p>
        </w:tc>
        <w:tc>
          <w:tcPr>
            <w:tcW w:w="992" w:type="dxa"/>
            <w:shd w:val="clear" w:color="auto" w:fill="auto"/>
            <w:vAlign w:val="center"/>
          </w:tcPr>
          <w:p w14:paraId="5E443EA1" w14:textId="2FA588EE"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.731</w:t>
            </w:r>
          </w:p>
        </w:tc>
        <w:tc>
          <w:tcPr>
            <w:tcW w:w="992" w:type="dxa"/>
            <w:shd w:val="clear" w:color="auto" w:fill="auto"/>
            <w:vAlign w:val="center"/>
          </w:tcPr>
          <w:p w14:paraId="7B2387BE" w14:textId="7CE8654A" w:rsidR="003E4022" w:rsidRPr="000246E3" w:rsidRDefault="003E4022" w:rsidP="00D24B47">
            <w:pPr>
              <w:pStyle w:val="MDPI42tablebody"/>
              <w:autoSpaceDE w:val="0"/>
              <w:autoSpaceDN w:val="0"/>
              <w:rPr>
                <w:color w:val="auto"/>
              </w:rPr>
            </w:pPr>
            <w:r w:rsidRPr="000246E3">
              <w:rPr>
                <w:color w:val="auto"/>
              </w:rPr>
              <w:t>1.389</w:t>
            </w:r>
          </w:p>
        </w:tc>
      </w:tr>
      <w:tr w:rsidR="005D0605" w:rsidRPr="000246E3" w14:paraId="657F48D4" w14:textId="77777777" w:rsidTr="00D24B47">
        <w:trPr>
          <w:jc w:val="center"/>
        </w:trPr>
        <w:tc>
          <w:tcPr>
            <w:tcW w:w="3942" w:type="dxa"/>
            <w:tcBorders>
              <w:top w:val="nil"/>
              <w:bottom w:val="nil"/>
            </w:tcBorders>
            <w:shd w:val="clear" w:color="auto" w:fill="auto"/>
            <w:vAlign w:val="center"/>
          </w:tcPr>
          <w:p w14:paraId="42594614" w14:textId="77777777" w:rsidR="003E4022" w:rsidRPr="000246E3" w:rsidRDefault="003E4022" w:rsidP="00D24B47">
            <w:pPr>
              <w:pStyle w:val="MDPI42tablebody"/>
              <w:autoSpaceDE w:val="0"/>
              <w:autoSpaceDN w:val="0"/>
              <w:jc w:val="left"/>
              <w:rPr>
                <w:color w:val="auto"/>
              </w:rPr>
            </w:pPr>
            <w:r w:rsidRPr="000246E3">
              <w:rPr>
                <w:color w:val="auto"/>
              </w:rPr>
              <w:t>Bedroom window</w:t>
            </w:r>
          </w:p>
        </w:tc>
        <w:tc>
          <w:tcPr>
            <w:tcW w:w="992" w:type="dxa"/>
            <w:shd w:val="clear" w:color="auto" w:fill="auto"/>
            <w:vAlign w:val="center"/>
          </w:tcPr>
          <w:p w14:paraId="75E2412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3EB92B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F67A2C8" w14:textId="7A82D079" w:rsidR="003E4022" w:rsidRPr="000246E3" w:rsidRDefault="003E4022" w:rsidP="00D24B47">
            <w:pPr>
              <w:pStyle w:val="MDPI42tablebody"/>
              <w:autoSpaceDE w:val="0"/>
              <w:autoSpaceDN w:val="0"/>
              <w:rPr>
                <w:color w:val="auto"/>
              </w:rPr>
            </w:pPr>
            <w:r w:rsidRPr="000246E3">
              <w:rPr>
                <w:color w:val="auto"/>
              </w:rPr>
              <w:t>0.179</w:t>
            </w:r>
          </w:p>
        </w:tc>
        <w:tc>
          <w:tcPr>
            <w:tcW w:w="992" w:type="dxa"/>
            <w:shd w:val="clear" w:color="auto" w:fill="auto"/>
            <w:vAlign w:val="center"/>
          </w:tcPr>
          <w:p w14:paraId="45DCD6FB" w14:textId="0784B742" w:rsidR="003E4022" w:rsidRPr="000246E3" w:rsidRDefault="003E4022" w:rsidP="00D24B47">
            <w:pPr>
              <w:pStyle w:val="MDPI42tablebody"/>
              <w:autoSpaceDE w:val="0"/>
              <w:autoSpaceDN w:val="0"/>
              <w:rPr>
                <w:color w:val="auto"/>
              </w:rPr>
            </w:pPr>
            <w:r w:rsidRPr="000246E3">
              <w:rPr>
                <w:color w:val="auto"/>
              </w:rPr>
              <w:t>2.906</w:t>
            </w:r>
          </w:p>
        </w:tc>
        <w:tc>
          <w:tcPr>
            <w:tcW w:w="992" w:type="dxa"/>
            <w:shd w:val="clear" w:color="auto" w:fill="auto"/>
            <w:vAlign w:val="center"/>
          </w:tcPr>
          <w:p w14:paraId="44302CA1" w14:textId="097717DA" w:rsidR="003E4022" w:rsidRPr="000246E3" w:rsidRDefault="003E4022" w:rsidP="00D24B47">
            <w:pPr>
              <w:pStyle w:val="MDPI42tablebody"/>
              <w:autoSpaceDE w:val="0"/>
              <w:autoSpaceDN w:val="0"/>
              <w:rPr>
                <w:color w:val="auto"/>
              </w:rPr>
            </w:pPr>
            <w:r w:rsidRPr="000246E3">
              <w:rPr>
                <w:color w:val="auto"/>
              </w:rPr>
              <w:t>0.960</w:t>
            </w:r>
          </w:p>
        </w:tc>
        <w:tc>
          <w:tcPr>
            <w:tcW w:w="992" w:type="dxa"/>
            <w:shd w:val="clear" w:color="auto" w:fill="auto"/>
            <w:vAlign w:val="center"/>
          </w:tcPr>
          <w:p w14:paraId="072D0757" w14:textId="38DAB480" w:rsidR="003E4022" w:rsidRPr="000246E3" w:rsidRDefault="003E4022" w:rsidP="00D24B47">
            <w:pPr>
              <w:pStyle w:val="MDPI42tablebody"/>
              <w:autoSpaceDE w:val="0"/>
              <w:autoSpaceDN w:val="0"/>
              <w:rPr>
                <w:color w:val="auto"/>
              </w:rPr>
            </w:pPr>
            <w:r w:rsidRPr="000246E3">
              <w:rPr>
                <w:color w:val="auto"/>
              </w:rPr>
              <w:t>2.782</w:t>
            </w:r>
          </w:p>
        </w:tc>
      </w:tr>
      <w:tr w:rsidR="005D0605" w:rsidRPr="000246E3" w14:paraId="1FA82E00" w14:textId="77777777" w:rsidTr="00D24B47">
        <w:trPr>
          <w:jc w:val="center"/>
        </w:trPr>
        <w:tc>
          <w:tcPr>
            <w:tcW w:w="3942" w:type="dxa"/>
            <w:tcBorders>
              <w:top w:val="nil"/>
              <w:bottom w:val="nil"/>
            </w:tcBorders>
            <w:shd w:val="clear" w:color="auto" w:fill="auto"/>
            <w:vAlign w:val="center"/>
          </w:tcPr>
          <w:p w14:paraId="5F19DE02" w14:textId="77777777" w:rsidR="003E4022" w:rsidRPr="000246E3" w:rsidRDefault="003E4022" w:rsidP="00D24B47">
            <w:pPr>
              <w:pStyle w:val="MDPI42tablebody"/>
              <w:autoSpaceDE w:val="0"/>
              <w:autoSpaceDN w:val="0"/>
              <w:jc w:val="left"/>
              <w:rPr>
                <w:color w:val="auto"/>
              </w:rPr>
            </w:pPr>
            <w:r w:rsidRPr="000246E3">
              <w:rPr>
                <w:color w:val="auto"/>
              </w:rPr>
              <w:t>Indoor plants</w:t>
            </w:r>
          </w:p>
        </w:tc>
        <w:tc>
          <w:tcPr>
            <w:tcW w:w="992" w:type="dxa"/>
            <w:shd w:val="clear" w:color="auto" w:fill="auto"/>
            <w:vAlign w:val="center"/>
          </w:tcPr>
          <w:p w14:paraId="7E66C94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8442E0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AA704AE" w14:textId="394B7615" w:rsidR="003E4022" w:rsidRPr="000246E3" w:rsidRDefault="003E4022" w:rsidP="00D24B47">
            <w:pPr>
              <w:pStyle w:val="MDPI42tablebody"/>
              <w:autoSpaceDE w:val="0"/>
              <w:autoSpaceDN w:val="0"/>
              <w:rPr>
                <w:color w:val="auto"/>
              </w:rPr>
            </w:pPr>
            <w:r w:rsidRPr="000246E3">
              <w:rPr>
                <w:color w:val="auto"/>
              </w:rPr>
              <w:t>0.284</w:t>
            </w:r>
          </w:p>
        </w:tc>
        <w:tc>
          <w:tcPr>
            <w:tcW w:w="992" w:type="dxa"/>
            <w:shd w:val="clear" w:color="auto" w:fill="auto"/>
            <w:vAlign w:val="center"/>
          </w:tcPr>
          <w:p w14:paraId="746B7940" w14:textId="1EFDC678" w:rsidR="003E4022" w:rsidRPr="000246E3" w:rsidRDefault="003E4022" w:rsidP="00D24B47">
            <w:pPr>
              <w:pStyle w:val="MDPI42tablebody"/>
              <w:autoSpaceDE w:val="0"/>
              <w:autoSpaceDN w:val="0"/>
              <w:rPr>
                <w:color w:val="auto"/>
              </w:rPr>
            </w:pPr>
            <w:r w:rsidRPr="000246E3">
              <w:rPr>
                <w:color w:val="auto"/>
              </w:rPr>
              <w:t>0.451</w:t>
            </w:r>
          </w:p>
        </w:tc>
        <w:tc>
          <w:tcPr>
            <w:tcW w:w="992" w:type="dxa"/>
            <w:shd w:val="clear" w:color="auto" w:fill="auto"/>
            <w:vAlign w:val="center"/>
          </w:tcPr>
          <w:p w14:paraId="5A1777C5" w14:textId="08B39DF9" w:rsidR="003E4022" w:rsidRPr="000246E3" w:rsidRDefault="003E4022" w:rsidP="00D24B47">
            <w:pPr>
              <w:pStyle w:val="MDPI42tablebody"/>
              <w:autoSpaceDE w:val="0"/>
              <w:autoSpaceDN w:val="0"/>
              <w:rPr>
                <w:color w:val="auto"/>
              </w:rPr>
            </w:pPr>
            <w:r w:rsidRPr="000246E3">
              <w:rPr>
                <w:color w:val="auto"/>
              </w:rPr>
              <w:t>0.217</w:t>
            </w:r>
          </w:p>
        </w:tc>
        <w:tc>
          <w:tcPr>
            <w:tcW w:w="992" w:type="dxa"/>
            <w:shd w:val="clear" w:color="auto" w:fill="auto"/>
            <w:vAlign w:val="center"/>
          </w:tcPr>
          <w:p w14:paraId="515AB395" w14:textId="6DC00BA8" w:rsidR="003E4022" w:rsidRPr="000246E3" w:rsidRDefault="003E4022" w:rsidP="00D24B47">
            <w:pPr>
              <w:pStyle w:val="MDPI42tablebody"/>
              <w:autoSpaceDE w:val="0"/>
              <w:autoSpaceDN w:val="0"/>
              <w:rPr>
                <w:color w:val="auto"/>
              </w:rPr>
            </w:pPr>
            <w:r w:rsidRPr="000246E3">
              <w:rPr>
                <w:color w:val="auto"/>
              </w:rPr>
              <w:t>0.444</w:t>
            </w:r>
          </w:p>
        </w:tc>
      </w:tr>
      <w:tr w:rsidR="005D0605" w:rsidRPr="000246E3" w14:paraId="62967999" w14:textId="77777777" w:rsidTr="00D24B47">
        <w:trPr>
          <w:jc w:val="center"/>
        </w:trPr>
        <w:tc>
          <w:tcPr>
            <w:tcW w:w="3942" w:type="dxa"/>
            <w:tcBorders>
              <w:top w:val="nil"/>
              <w:bottom w:val="nil"/>
            </w:tcBorders>
            <w:shd w:val="clear" w:color="auto" w:fill="auto"/>
            <w:vAlign w:val="center"/>
          </w:tcPr>
          <w:p w14:paraId="11F98BCC" w14:textId="77777777" w:rsidR="003E4022" w:rsidRPr="000246E3" w:rsidRDefault="003E4022" w:rsidP="00D24B47">
            <w:pPr>
              <w:pStyle w:val="MDPI42tablebody"/>
              <w:autoSpaceDE w:val="0"/>
              <w:autoSpaceDN w:val="0"/>
              <w:jc w:val="left"/>
              <w:rPr>
                <w:color w:val="auto"/>
              </w:rPr>
            </w:pPr>
            <w:r w:rsidRPr="000246E3">
              <w:rPr>
                <w:color w:val="auto"/>
              </w:rPr>
              <w:t>Sex</w:t>
            </w:r>
          </w:p>
        </w:tc>
        <w:tc>
          <w:tcPr>
            <w:tcW w:w="992" w:type="dxa"/>
            <w:shd w:val="clear" w:color="auto" w:fill="auto"/>
            <w:vAlign w:val="center"/>
          </w:tcPr>
          <w:p w14:paraId="2D74C3C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386E19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88917D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64D07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C9DA5D7" w14:textId="571E6EC7"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.538</w:t>
            </w:r>
          </w:p>
        </w:tc>
        <w:tc>
          <w:tcPr>
            <w:tcW w:w="992" w:type="dxa"/>
            <w:shd w:val="clear" w:color="auto" w:fill="auto"/>
            <w:vAlign w:val="center"/>
          </w:tcPr>
          <w:p w14:paraId="26F00FAF" w14:textId="49CF1F76" w:rsidR="003E4022" w:rsidRPr="000246E3" w:rsidRDefault="003E4022" w:rsidP="00D24B47">
            <w:pPr>
              <w:pStyle w:val="MDPI42tablebody"/>
              <w:autoSpaceDE w:val="0"/>
              <w:autoSpaceDN w:val="0"/>
              <w:rPr>
                <w:color w:val="auto"/>
              </w:rPr>
            </w:pPr>
            <w:r w:rsidRPr="000246E3">
              <w:rPr>
                <w:color w:val="auto"/>
              </w:rPr>
              <w:t>0.769</w:t>
            </w:r>
          </w:p>
        </w:tc>
      </w:tr>
      <w:tr w:rsidR="005D0605" w:rsidRPr="000246E3" w14:paraId="3AEB3DA9" w14:textId="77777777" w:rsidTr="00D24B47">
        <w:trPr>
          <w:jc w:val="center"/>
        </w:trPr>
        <w:tc>
          <w:tcPr>
            <w:tcW w:w="3942" w:type="dxa"/>
            <w:tcBorders>
              <w:top w:val="nil"/>
              <w:bottom w:val="nil"/>
            </w:tcBorders>
            <w:shd w:val="clear" w:color="auto" w:fill="auto"/>
            <w:vAlign w:val="center"/>
          </w:tcPr>
          <w:p w14:paraId="41C3D84B" w14:textId="77777777" w:rsidR="003E4022" w:rsidRPr="000246E3" w:rsidRDefault="003E4022" w:rsidP="00D24B47">
            <w:pPr>
              <w:pStyle w:val="MDPI42tablebody"/>
              <w:autoSpaceDE w:val="0"/>
              <w:autoSpaceDN w:val="0"/>
              <w:jc w:val="left"/>
              <w:rPr>
                <w:color w:val="auto"/>
              </w:rPr>
            </w:pPr>
            <w:r w:rsidRPr="000246E3">
              <w:rPr>
                <w:color w:val="auto"/>
              </w:rPr>
              <w:t>Age</w:t>
            </w:r>
          </w:p>
        </w:tc>
        <w:tc>
          <w:tcPr>
            <w:tcW w:w="992" w:type="dxa"/>
            <w:shd w:val="clear" w:color="auto" w:fill="auto"/>
            <w:vAlign w:val="center"/>
          </w:tcPr>
          <w:p w14:paraId="114D9CC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98518F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21CD52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7298C2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FF1EE30" w14:textId="1D86F971" w:rsidR="003E4022" w:rsidRPr="000246E3" w:rsidRDefault="00635913" w:rsidP="00D24B47">
            <w:pPr>
              <w:pStyle w:val="MDPI42tablebody"/>
              <w:autoSpaceDE w:val="0"/>
              <w:autoSpaceDN w:val="0"/>
              <w:rPr>
                <w:color w:val="auto"/>
              </w:rPr>
            </w:pPr>
            <w:r w:rsidRPr="000246E3">
              <w:rPr>
                <w:color w:val="auto"/>
              </w:rPr>
              <w:t>−1</w:t>
            </w:r>
            <w:r w:rsidR="003E4022" w:rsidRPr="000246E3">
              <w:rPr>
                <w:color w:val="auto"/>
              </w:rPr>
              <w:t>.404</w:t>
            </w:r>
            <w:r w:rsidR="008573F2" w:rsidRPr="000246E3">
              <w:rPr>
                <w:color w:val="auto"/>
              </w:rPr>
              <w:t xml:space="preserve"> </w:t>
            </w:r>
            <w:r w:rsidR="003E4022" w:rsidRPr="000246E3">
              <w:rPr>
                <w:color w:val="auto"/>
              </w:rPr>
              <w:t>*</w:t>
            </w:r>
          </w:p>
        </w:tc>
        <w:tc>
          <w:tcPr>
            <w:tcW w:w="992" w:type="dxa"/>
            <w:shd w:val="clear" w:color="auto" w:fill="auto"/>
            <w:vAlign w:val="center"/>
          </w:tcPr>
          <w:p w14:paraId="6F4B683F" w14:textId="7A4E034E" w:rsidR="003E4022" w:rsidRPr="000246E3" w:rsidRDefault="003E4022" w:rsidP="00D24B47">
            <w:pPr>
              <w:pStyle w:val="MDPI42tablebody"/>
              <w:autoSpaceDE w:val="0"/>
              <w:autoSpaceDN w:val="0"/>
              <w:rPr>
                <w:color w:val="auto"/>
              </w:rPr>
            </w:pPr>
            <w:r w:rsidRPr="000246E3">
              <w:rPr>
                <w:color w:val="auto"/>
              </w:rPr>
              <w:t>0.573</w:t>
            </w:r>
          </w:p>
        </w:tc>
      </w:tr>
      <w:tr w:rsidR="005D0605" w:rsidRPr="000246E3" w14:paraId="75135B5E" w14:textId="77777777" w:rsidTr="00D24B47">
        <w:trPr>
          <w:jc w:val="center"/>
        </w:trPr>
        <w:tc>
          <w:tcPr>
            <w:tcW w:w="3942" w:type="dxa"/>
            <w:tcBorders>
              <w:top w:val="nil"/>
              <w:bottom w:val="nil"/>
            </w:tcBorders>
            <w:shd w:val="clear" w:color="auto" w:fill="auto"/>
            <w:vAlign w:val="center"/>
          </w:tcPr>
          <w:p w14:paraId="6DA95123" w14:textId="77777777" w:rsidR="003E4022" w:rsidRPr="000246E3" w:rsidRDefault="003E4022" w:rsidP="00D24B47">
            <w:pPr>
              <w:pStyle w:val="MDPI42tablebody"/>
              <w:autoSpaceDE w:val="0"/>
              <w:autoSpaceDN w:val="0"/>
              <w:jc w:val="left"/>
              <w:rPr>
                <w:color w:val="auto"/>
              </w:rPr>
            </w:pPr>
            <w:r w:rsidRPr="000246E3">
              <w:rPr>
                <w:color w:val="auto"/>
              </w:rPr>
              <w:t>Educational status</w:t>
            </w:r>
          </w:p>
        </w:tc>
        <w:tc>
          <w:tcPr>
            <w:tcW w:w="992" w:type="dxa"/>
            <w:shd w:val="clear" w:color="auto" w:fill="auto"/>
            <w:vAlign w:val="center"/>
          </w:tcPr>
          <w:p w14:paraId="139A964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C836D9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90F3CB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899785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2ABB551" w14:textId="1DE1BAF4" w:rsidR="003E4022" w:rsidRPr="000246E3" w:rsidRDefault="003E4022" w:rsidP="00D24B47">
            <w:pPr>
              <w:pStyle w:val="MDPI42tablebody"/>
              <w:autoSpaceDE w:val="0"/>
              <w:autoSpaceDN w:val="0"/>
              <w:rPr>
                <w:color w:val="auto"/>
              </w:rPr>
            </w:pPr>
            <w:r w:rsidRPr="000246E3">
              <w:rPr>
                <w:color w:val="auto"/>
              </w:rPr>
              <w:t>0.407</w:t>
            </w:r>
          </w:p>
        </w:tc>
        <w:tc>
          <w:tcPr>
            <w:tcW w:w="992" w:type="dxa"/>
            <w:shd w:val="clear" w:color="auto" w:fill="auto"/>
            <w:vAlign w:val="center"/>
          </w:tcPr>
          <w:p w14:paraId="7057D856" w14:textId="77CDE09A" w:rsidR="003E4022" w:rsidRPr="000246E3" w:rsidRDefault="003E4022" w:rsidP="00D24B47">
            <w:pPr>
              <w:pStyle w:val="MDPI42tablebody"/>
              <w:autoSpaceDE w:val="0"/>
              <w:autoSpaceDN w:val="0"/>
              <w:rPr>
                <w:color w:val="auto"/>
              </w:rPr>
            </w:pPr>
            <w:r w:rsidRPr="000246E3">
              <w:rPr>
                <w:color w:val="auto"/>
              </w:rPr>
              <w:t>0.261</w:t>
            </w:r>
          </w:p>
        </w:tc>
      </w:tr>
      <w:tr w:rsidR="005D0605" w:rsidRPr="000246E3" w14:paraId="68BAF19A" w14:textId="77777777" w:rsidTr="00D24B47">
        <w:trPr>
          <w:jc w:val="center"/>
        </w:trPr>
        <w:tc>
          <w:tcPr>
            <w:tcW w:w="3942" w:type="dxa"/>
            <w:tcBorders>
              <w:top w:val="nil"/>
              <w:bottom w:val="nil"/>
            </w:tcBorders>
            <w:shd w:val="clear" w:color="auto" w:fill="auto"/>
            <w:vAlign w:val="center"/>
          </w:tcPr>
          <w:p w14:paraId="02A5165F" w14:textId="77777777" w:rsidR="003E4022" w:rsidRPr="000246E3" w:rsidRDefault="003E4022" w:rsidP="00D24B47">
            <w:pPr>
              <w:pStyle w:val="MDPI42tablebody"/>
              <w:autoSpaceDE w:val="0"/>
              <w:autoSpaceDN w:val="0"/>
              <w:jc w:val="left"/>
              <w:rPr>
                <w:color w:val="auto"/>
              </w:rPr>
            </w:pPr>
            <w:r w:rsidRPr="000246E3">
              <w:rPr>
                <w:color w:val="auto"/>
              </w:rPr>
              <w:t>Marital status</w:t>
            </w:r>
          </w:p>
        </w:tc>
        <w:tc>
          <w:tcPr>
            <w:tcW w:w="992" w:type="dxa"/>
            <w:shd w:val="clear" w:color="auto" w:fill="auto"/>
            <w:vAlign w:val="center"/>
          </w:tcPr>
          <w:p w14:paraId="1257D94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F38784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46B1EB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C8589E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A072FD8" w14:textId="5E1C2A08"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.732</w:t>
            </w:r>
            <w:r w:rsidR="008573F2" w:rsidRPr="000246E3">
              <w:rPr>
                <w:color w:val="auto"/>
              </w:rPr>
              <w:t xml:space="preserve"> </w:t>
            </w:r>
            <w:r w:rsidR="003E4022" w:rsidRPr="000246E3">
              <w:rPr>
                <w:color w:val="auto"/>
              </w:rPr>
              <w:t>*</w:t>
            </w:r>
          </w:p>
        </w:tc>
        <w:tc>
          <w:tcPr>
            <w:tcW w:w="992" w:type="dxa"/>
            <w:shd w:val="clear" w:color="auto" w:fill="auto"/>
            <w:vAlign w:val="center"/>
          </w:tcPr>
          <w:p w14:paraId="50C3204C" w14:textId="0269B946" w:rsidR="003E4022" w:rsidRPr="000246E3" w:rsidRDefault="003E4022" w:rsidP="00D24B47">
            <w:pPr>
              <w:pStyle w:val="MDPI42tablebody"/>
              <w:autoSpaceDE w:val="0"/>
              <w:autoSpaceDN w:val="0"/>
              <w:rPr>
                <w:color w:val="auto"/>
              </w:rPr>
            </w:pPr>
            <w:r w:rsidRPr="000246E3">
              <w:rPr>
                <w:color w:val="auto"/>
              </w:rPr>
              <w:t>0.364</w:t>
            </w:r>
          </w:p>
        </w:tc>
      </w:tr>
      <w:tr w:rsidR="005D0605" w:rsidRPr="000246E3" w14:paraId="6847F341" w14:textId="77777777" w:rsidTr="00D24B47">
        <w:trPr>
          <w:jc w:val="center"/>
        </w:trPr>
        <w:tc>
          <w:tcPr>
            <w:tcW w:w="3942" w:type="dxa"/>
            <w:tcBorders>
              <w:top w:val="nil"/>
              <w:bottom w:val="nil"/>
            </w:tcBorders>
            <w:shd w:val="clear" w:color="auto" w:fill="auto"/>
            <w:vAlign w:val="center"/>
          </w:tcPr>
          <w:p w14:paraId="66D393A9" w14:textId="77777777" w:rsidR="003E4022" w:rsidRPr="000246E3" w:rsidRDefault="003E4022" w:rsidP="00D24B47">
            <w:pPr>
              <w:pStyle w:val="MDPI42tablebody"/>
              <w:autoSpaceDE w:val="0"/>
              <w:autoSpaceDN w:val="0"/>
              <w:jc w:val="left"/>
              <w:rPr>
                <w:color w:val="auto"/>
              </w:rPr>
            </w:pPr>
            <w:r w:rsidRPr="000246E3">
              <w:rPr>
                <w:color w:val="auto"/>
              </w:rPr>
              <w:t>Monthly income</w:t>
            </w:r>
          </w:p>
        </w:tc>
        <w:tc>
          <w:tcPr>
            <w:tcW w:w="992" w:type="dxa"/>
            <w:shd w:val="clear" w:color="auto" w:fill="auto"/>
            <w:vAlign w:val="center"/>
          </w:tcPr>
          <w:p w14:paraId="5DD497C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FCEAD6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6DEACD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799BA4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F8D021A" w14:textId="2CF57651" w:rsidR="003E4022" w:rsidRPr="000246E3" w:rsidRDefault="003E4022" w:rsidP="00D24B47">
            <w:pPr>
              <w:pStyle w:val="MDPI42tablebody"/>
              <w:autoSpaceDE w:val="0"/>
              <w:autoSpaceDN w:val="0"/>
              <w:rPr>
                <w:color w:val="auto"/>
              </w:rPr>
            </w:pPr>
            <w:r w:rsidRPr="000246E3">
              <w:rPr>
                <w:color w:val="auto"/>
              </w:rPr>
              <w:t>0.133</w:t>
            </w:r>
          </w:p>
        </w:tc>
        <w:tc>
          <w:tcPr>
            <w:tcW w:w="992" w:type="dxa"/>
            <w:shd w:val="clear" w:color="auto" w:fill="auto"/>
            <w:vAlign w:val="center"/>
          </w:tcPr>
          <w:p w14:paraId="1F966907" w14:textId="5FC8CAA2" w:rsidR="003E4022" w:rsidRPr="000246E3" w:rsidRDefault="003E4022" w:rsidP="00D24B47">
            <w:pPr>
              <w:pStyle w:val="MDPI42tablebody"/>
              <w:autoSpaceDE w:val="0"/>
              <w:autoSpaceDN w:val="0"/>
              <w:rPr>
                <w:color w:val="auto"/>
              </w:rPr>
            </w:pPr>
            <w:r w:rsidRPr="000246E3">
              <w:rPr>
                <w:color w:val="auto"/>
              </w:rPr>
              <w:t>0.302</w:t>
            </w:r>
          </w:p>
        </w:tc>
      </w:tr>
      <w:tr w:rsidR="005D0605" w:rsidRPr="000246E3" w14:paraId="7E79E25B" w14:textId="77777777" w:rsidTr="00D24B47">
        <w:trPr>
          <w:jc w:val="center"/>
        </w:trPr>
        <w:tc>
          <w:tcPr>
            <w:tcW w:w="3942" w:type="dxa"/>
            <w:tcBorders>
              <w:top w:val="nil"/>
              <w:bottom w:val="nil"/>
            </w:tcBorders>
            <w:shd w:val="clear" w:color="auto" w:fill="auto"/>
            <w:vAlign w:val="center"/>
          </w:tcPr>
          <w:p w14:paraId="2B4BE9EB" w14:textId="77777777" w:rsidR="003E4022" w:rsidRPr="000246E3" w:rsidRDefault="003E4022" w:rsidP="00D24B47">
            <w:pPr>
              <w:pStyle w:val="MDPI42tablebody"/>
              <w:autoSpaceDE w:val="0"/>
              <w:autoSpaceDN w:val="0"/>
              <w:jc w:val="left"/>
              <w:rPr>
                <w:color w:val="auto"/>
              </w:rPr>
            </w:pPr>
            <w:r w:rsidRPr="000246E3">
              <w:rPr>
                <w:color w:val="auto"/>
              </w:rPr>
              <w:t>Smoking status</w:t>
            </w:r>
          </w:p>
        </w:tc>
        <w:tc>
          <w:tcPr>
            <w:tcW w:w="992" w:type="dxa"/>
            <w:shd w:val="clear" w:color="auto" w:fill="auto"/>
            <w:vAlign w:val="center"/>
          </w:tcPr>
          <w:p w14:paraId="1A59A60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C43233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6AB22E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664EE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5EEF2F4" w14:textId="35128517" w:rsidR="003E4022" w:rsidRPr="000246E3" w:rsidRDefault="003E4022" w:rsidP="00D24B47">
            <w:pPr>
              <w:pStyle w:val="MDPI42tablebody"/>
              <w:autoSpaceDE w:val="0"/>
              <w:autoSpaceDN w:val="0"/>
              <w:rPr>
                <w:color w:val="auto"/>
              </w:rPr>
            </w:pPr>
            <w:r w:rsidRPr="000246E3">
              <w:rPr>
                <w:color w:val="auto"/>
              </w:rPr>
              <w:t>0.834</w:t>
            </w:r>
          </w:p>
        </w:tc>
        <w:tc>
          <w:tcPr>
            <w:tcW w:w="992" w:type="dxa"/>
            <w:shd w:val="clear" w:color="auto" w:fill="auto"/>
            <w:vAlign w:val="center"/>
          </w:tcPr>
          <w:p w14:paraId="0AEB431A" w14:textId="22888DD6" w:rsidR="003E4022" w:rsidRPr="000246E3" w:rsidRDefault="003E4022" w:rsidP="00D24B47">
            <w:pPr>
              <w:pStyle w:val="MDPI42tablebody"/>
              <w:autoSpaceDE w:val="0"/>
              <w:autoSpaceDN w:val="0"/>
              <w:rPr>
                <w:color w:val="auto"/>
              </w:rPr>
            </w:pPr>
            <w:r w:rsidRPr="000246E3">
              <w:rPr>
                <w:color w:val="auto"/>
              </w:rPr>
              <w:t>0.494</w:t>
            </w:r>
          </w:p>
        </w:tc>
      </w:tr>
      <w:tr w:rsidR="005D0605" w:rsidRPr="000246E3" w14:paraId="199C0E99" w14:textId="77777777" w:rsidTr="00D24B47">
        <w:trPr>
          <w:jc w:val="center"/>
        </w:trPr>
        <w:tc>
          <w:tcPr>
            <w:tcW w:w="3942" w:type="dxa"/>
            <w:tcBorders>
              <w:top w:val="nil"/>
              <w:bottom w:val="nil"/>
            </w:tcBorders>
            <w:shd w:val="clear" w:color="auto" w:fill="auto"/>
            <w:vAlign w:val="center"/>
          </w:tcPr>
          <w:p w14:paraId="24EDB9D1" w14:textId="77777777" w:rsidR="003E4022" w:rsidRPr="000246E3" w:rsidRDefault="003E4022" w:rsidP="00D24B47">
            <w:pPr>
              <w:pStyle w:val="MDPI42tablebody"/>
              <w:autoSpaceDE w:val="0"/>
              <w:autoSpaceDN w:val="0"/>
              <w:jc w:val="left"/>
              <w:rPr>
                <w:color w:val="auto"/>
              </w:rPr>
            </w:pPr>
            <w:r w:rsidRPr="000246E3">
              <w:rPr>
                <w:color w:val="auto"/>
              </w:rPr>
              <w:t>Alcohol consumption</w:t>
            </w:r>
          </w:p>
        </w:tc>
        <w:tc>
          <w:tcPr>
            <w:tcW w:w="992" w:type="dxa"/>
            <w:shd w:val="clear" w:color="auto" w:fill="auto"/>
            <w:vAlign w:val="center"/>
          </w:tcPr>
          <w:p w14:paraId="4EFE4B0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C91766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377467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1D764A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F3C31B4" w14:textId="64097051"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.669</w:t>
            </w:r>
          </w:p>
        </w:tc>
        <w:tc>
          <w:tcPr>
            <w:tcW w:w="992" w:type="dxa"/>
            <w:shd w:val="clear" w:color="auto" w:fill="auto"/>
            <w:vAlign w:val="center"/>
          </w:tcPr>
          <w:p w14:paraId="534BAF97" w14:textId="395EA07A" w:rsidR="003E4022" w:rsidRPr="000246E3" w:rsidRDefault="003E4022" w:rsidP="00D24B47">
            <w:pPr>
              <w:pStyle w:val="MDPI42tablebody"/>
              <w:autoSpaceDE w:val="0"/>
              <w:autoSpaceDN w:val="0"/>
              <w:rPr>
                <w:color w:val="auto"/>
              </w:rPr>
            </w:pPr>
            <w:r w:rsidRPr="000246E3">
              <w:rPr>
                <w:color w:val="auto"/>
              </w:rPr>
              <w:t>0.528</w:t>
            </w:r>
          </w:p>
        </w:tc>
      </w:tr>
      <w:tr w:rsidR="005D0605" w:rsidRPr="000246E3" w14:paraId="29FA56F2" w14:textId="77777777" w:rsidTr="00D24B47">
        <w:trPr>
          <w:jc w:val="center"/>
        </w:trPr>
        <w:tc>
          <w:tcPr>
            <w:tcW w:w="3942" w:type="dxa"/>
            <w:tcBorders>
              <w:top w:val="nil"/>
              <w:bottom w:val="nil"/>
            </w:tcBorders>
            <w:shd w:val="clear" w:color="auto" w:fill="auto"/>
            <w:vAlign w:val="center"/>
          </w:tcPr>
          <w:p w14:paraId="12E8B5C9" w14:textId="77777777" w:rsidR="003E4022" w:rsidRPr="000246E3" w:rsidRDefault="003E4022" w:rsidP="00D24B47">
            <w:pPr>
              <w:pStyle w:val="MDPI42tablebody"/>
              <w:autoSpaceDE w:val="0"/>
              <w:autoSpaceDN w:val="0"/>
              <w:jc w:val="left"/>
              <w:rPr>
                <w:color w:val="auto"/>
              </w:rPr>
            </w:pPr>
            <w:r w:rsidRPr="000246E3">
              <w:rPr>
                <w:color w:val="auto"/>
              </w:rPr>
              <w:t>Physical activity level</w:t>
            </w:r>
          </w:p>
        </w:tc>
        <w:tc>
          <w:tcPr>
            <w:tcW w:w="992" w:type="dxa"/>
            <w:shd w:val="clear" w:color="auto" w:fill="auto"/>
            <w:vAlign w:val="center"/>
          </w:tcPr>
          <w:p w14:paraId="0492AE5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A36528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108337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2AA7DA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1A4007C" w14:textId="7E3F3977" w:rsidR="003E4022" w:rsidRPr="000246E3" w:rsidRDefault="003E4022" w:rsidP="00D24B47">
            <w:pPr>
              <w:pStyle w:val="MDPI42tablebody"/>
              <w:autoSpaceDE w:val="0"/>
              <w:autoSpaceDN w:val="0"/>
              <w:rPr>
                <w:color w:val="auto"/>
              </w:rPr>
            </w:pPr>
            <w:r w:rsidRPr="000246E3">
              <w:rPr>
                <w:color w:val="auto"/>
              </w:rPr>
              <w:t>0.922</w:t>
            </w:r>
          </w:p>
        </w:tc>
        <w:tc>
          <w:tcPr>
            <w:tcW w:w="992" w:type="dxa"/>
            <w:shd w:val="clear" w:color="auto" w:fill="auto"/>
            <w:vAlign w:val="center"/>
          </w:tcPr>
          <w:p w14:paraId="7BB35615" w14:textId="5A8C7F91" w:rsidR="003E4022" w:rsidRPr="000246E3" w:rsidRDefault="003E4022" w:rsidP="00D24B47">
            <w:pPr>
              <w:pStyle w:val="MDPI42tablebody"/>
              <w:autoSpaceDE w:val="0"/>
              <w:autoSpaceDN w:val="0"/>
              <w:rPr>
                <w:color w:val="auto"/>
              </w:rPr>
            </w:pPr>
            <w:r w:rsidRPr="000246E3">
              <w:rPr>
                <w:color w:val="auto"/>
              </w:rPr>
              <w:t>0.612</w:t>
            </w:r>
          </w:p>
        </w:tc>
      </w:tr>
      <w:tr w:rsidR="005D0605" w:rsidRPr="000246E3" w14:paraId="05774CD3" w14:textId="77777777" w:rsidTr="00D24B47">
        <w:trPr>
          <w:jc w:val="center"/>
        </w:trPr>
        <w:tc>
          <w:tcPr>
            <w:tcW w:w="3942" w:type="dxa"/>
            <w:tcBorders>
              <w:top w:val="nil"/>
              <w:bottom w:val="nil"/>
            </w:tcBorders>
            <w:shd w:val="clear" w:color="auto" w:fill="auto"/>
            <w:vAlign w:val="center"/>
          </w:tcPr>
          <w:p w14:paraId="03E64A60" w14:textId="77777777" w:rsidR="003E4022" w:rsidRPr="000246E3" w:rsidRDefault="003E4022" w:rsidP="00D24B47">
            <w:pPr>
              <w:pStyle w:val="MDPI42tablebody"/>
              <w:autoSpaceDE w:val="0"/>
              <w:autoSpaceDN w:val="0"/>
              <w:jc w:val="left"/>
              <w:rPr>
                <w:color w:val="auto"/>
              </w:rPr>
            </w:pPr>
            <w:r w:rsidRPr="000246E3">
              <w:rPr>
                <w:color w:val="auto"/>
              </w:rPr>
              <w:t>Health: cardiovascular diseases</w:t>
            </w:r>
          </w:p>
        </w:tc>
        <w:tc>
          <w:tcPr>
            <w:tcW w:w="992" w:type="dxa"/>
            <w:shd w:val="clear" w:color="auto" w:fill="auto"/>
            <w:vAlign w:val="center"/>
          </w:tcPr>
          <w:p w14:paraId="34BFEAC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19F1DC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0461F5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D2CB0A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6820062" w14:textId="798567C5" w:rsidR="003E4022" w:rsidRPr="000246E3" w:rsidRDefault="003E4022" w:rsidP="00D24B47">
            <w:pPr>
              <w:pStyle w:val="MDPI42tablebody"/>
              <w:autoSpaceDE w:val="0"/>
              <w:autoSpaceDN w:val="0"/>
              <w:rPr>
                <w:color w:val="auto"/>
              </w:rPr>
            </w:pPr>
            <w:r w:rsidRPr="000246E3">
              <w:rPr>
                <w:color w:val="auto"/>
              </w:rPr>
              <w:t>1.726</w:t>
            </w:r>
            <w:r w:rsidR="008573F2" w:rsidRPr="000246E3">
              <w:rPr>
                <w:color w:val="auto"/>
              </w:rPr>
              <w:t xml:space="preserve"> </w:t>
            </w:r>
            <w:r w:rsidRPr="000246E3">
              <w:rPr>
                <w:color w:val="auto"/>
              </w:rPr>
              <w:t>*</w:t>
            </w:r>
          </w:p>
        </w:tc>
        <w:tc>
          <w:tcPr>
            <w:tcW w:w="992" w:type="dxa"/>
            <w:shd w:val="clear" w:color="auto" w:fill="auto"/>
            <w:vAlign w:val="center"/>
          </w:tcPr>
          <w:p w14:paraId="2455AA69" w14:textId="2E55F69F" w:rsidR="003E4022" w:rsidRPr="000246E3" w:rsidRDefault="003E4022" w:rsidP="00D24B47">
            <w:pPr>
              <w:pStyle w:val="MDPI42tablebody"/>
              <w:autoSpaceDE w:val="0"/>
              <w:autoSpaceDN w:val="0"/>
              <w:rPr>
                <w:color w:val="auto"/>
              </w:rPr>
            </w:pPr>
            <w:r w:rsidRPr="000246E3">
              <w:rPr>
                <w:color w:val="auto"/>
              </w:rPr>
              <w:t>0.767</w:t>
            </w:r>
          </w:p>
        </w:tc>
      </w:tr>
      <w:tr w:rsidR="005D0605" w:rsidRPr="000246E3" w14:paraId="7CDFFA07" w14:textId="77777777" w:rsidTr="00D24B47">
        <w:trPr>
          <w:jc w:val="center"/>
        </w:trPr>
        <w:tc>
          <w:tcPr>
            <w:tcW w:w="3942" w:type="dxa"/>
            <w:tcBorders>
              <w:top w:val="nil"/>
              <w:bottom w:val="nil"/>
            </w:tcBorders>
            <w:shd w:val="clear" w:color="auto" w:fill="auto"/>
            <w:vAlign w:val="center"/>
          </w:tcPr>
          <w:p w14:paraId="4CCAE37D" w14:textId="187D30F0" w:rsidR="003E4022" w:rsidRPr="000246E3" w:rsidRDefault="003E4022" w:rsidP="00D24B47">
            <w:pPr>
              <w:pStyle w:val="MDPI42tablebody"/>
              <w:autoSpaceDE w:val="0"/>
              <w:autoSpaceDN w:val="0"/>
              <w:jc w:val="left"/>
              <w:rPr>
                <w:color w:val="auto"/>
              </w:rPr>
            </w:pPr>
            <w:r w:rsidRPr="000246E3">
              <w:rPr>
                <w:color w:val="auto"/>
              </w:rPr>
              <w:t>Health: chronic diseases</w:t>
            </w:r>
          </w:p>
        </w:tc>
        <w:tc>
          <w:tcPr>
            <w:tcW w:w="992" w:type="dxa"/>
            <w:shd w:val="clear" w:color="auto" w:fill="auto"/>
            <w:vAlign w:val="center"/>
          </w:tcPr>
          <w:p w14:paraId="1E860C0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788255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D0C2D7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738883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ECF88D8" w14:textId="0DEADBDE" w:rsidR="003E4022" w:rsidRPr="000246E3" w:rsidRDefault="003E4022" w:rsidP="00D24B47">
            <w:pPr>
              <w:pStyle w:val="MDPI42tablebody"/>
              <w:autoSpaceDE w:val="0"/>
              <w:autoSpaceDN w:val="0"/>
              <w:rPr>
                <w:color w:val="auto"/>
              </w:rPr>
            </w:pPr>
            <w:r w:rsidRPr="000246E3">
              <w:rPr>
                <w:color w:val="auto"/>
              </w:rPr>
              <w:t>3.175</w:t>
            </w:r>
            <w:r w:rsidR="008573F2" w:rsidRPr="000246E3">
              <w:rPr>
                <w:color w:val="auto"/>
              </w:rPr>
              <w:t xml:space="preserve"> </w:t>
            </w:r>
            <w:r w:rsidRPr="000246E3">
              <w:rPr>
                <w:color w:val="auto"/>
              </w:rPr>
              <w:t>**</w:t>
            </w:r>
          </w:p>
        </w:tc>
        <w:tc>
          <w:tcPr>
            <w:tcW w:w="992" w:type="dxa"/>
            <w:shd w:val="clear" w:color="auto" w:fill="auto"/>
            <w:vAlign w:val="center"/>
          </w:tcPr>
          <w:p w14:paraId="4AC18389" w14:textId="4BA2A038" w:rsidR="003E4022" w:rsidRPr="000246E3" w:rsidRDefault="003E4022" w:rsidP="00D24B47">
            <w:pPr>
              <w:pStyle w:val="MDPI42tablebody"/>
              <w:autoSpaceDE w:val="0"/>
              <w:autoSpaceDN w:val="0"/>
              <w:rPr>
                <w:color w:val="auto"/>
              </w:rPr>
            </w:pPr>
            <w:r w:rsidRPr="000246E3">
              <w:rPr>
                <w:color w:val="auto"/>
              </w:rPr>
              <w:t>0.785</w:t>
            </w:r>
          </w:p>
        </w:tc>
      </w:tr>
      <w:tr w:rsidR="005D0605" w:rsidRPr="000246E3" w14:paraId="6C32F4D9" w14:textId="77777777" w:rsidTr="00D24B47">
        <w:trPr>
          <w:jc w:val="center"/>
        </w:trPr>
        <w:tc>
          <w:tcPr>
            <w:tcW w:w="3942" w:type="dxa"/>
            <w:tcBorders>
              <w:top w:val="nil"/>
              <w:bottom w:val="nil"/>
            </w:tcBorders>
            <w:shd w:val="clear" w:color="auto" w:fill="auto"/>
            <w:vAlign w:val="center"/>
          </w:tcPr>
          <w:p w14:paraId="3787E7E3" w14:textId="77777777" w:rsidR="003E4022" w:rsidRPr="000246E3" w:rsidRDefault="003E4022" w:rsidP="00D24B47">
            <w:pPr>
              <w:pStyle w:val="MDPI42tablebody"/>
              <w:autoSpaceDE w:val="0"/>
              <w:autoSpaceDN w:val="0"/>
              <w:jc w:val="left"/>
              <w:rPr>
                <w:color w:val="auto"/>
              </w:rPr>
            </w:pPr>
            <w:r w:rsidRPr="000246E3">
              <w:rPr>
                <w:color w:val="auto"/>
              </w:rPr>
              <w:t xml:space="preserve">Adjusted </w:t>
            </w:r>
            <w:r w:rsidRPr="000246E3">
              <w:rPr>
                <w:i/>
                <w:iCs/>
                <w:color w:val="auto"/>
              </w:rPr>
              <w:t>R</w:t>
            </w:r>
            <w:r w:rsidRPr="000246E3">
              <w:rPr>
                <w:color w:val="auto"/>
                <w:vertAlign w:val="superscript"/>
              </w:rPr>
              <w:t>2</w:t>
            </w:r>
          </w:p>
        </w:tc>
        <w:tc>
          <w:tcPr>
            <w:tcW w:w="1984" w:type="dxa"/>
            <w:gridSpan w:val="2"/>
            <w:shd w:val="clear" w:color="auto" w:fill="auto"/>
            <w:vAlign w:val="center"/>
          </w:tcPr>
          <w:p w14:paraId="73D7C75A" w14:textId="77777777" w:rsidR="003E4022" w:rsidRPr="000246E3" w:rsidRDefault="003E4022" w:rsidP="00D24B47">
            <w:pPr>
              <w:pStyle w:val="MDPI42tablebody"/>
              <w:autoSpaceDE w:val="0"/>
              <w:autoSpaceDN w:val="0"/>
              <w:rPr>
                <w:color w:val="auto"/>
              </w:rPr>
            </w:pPr>
            <w:r w:rsidRPr="000246E3">
              <w:rPr>
                <w:color w:val="auto"/>
              </w:rPr>
              <w:t>0.237</w:t>
            </w:r>
          </w:p>
        </w:tc>
        <w:tc>
          <w:tcPr>
            <w:tcW w:w="1984" w:type="dxa"/>
            <w:gridSpan w:val="2"/>
            <w:shd w:val="clear" w:color="auto" w:fill="auto"/>
            <w:vAlign w:val="center"/>
          </w:tcPr>
          <w:p w14:paraId="3807CA5F" w14:textId="77777777" w:rsidR="003E4022" w:rsidRPr="000246E3" w:rsidRDefault="003E4022" w:rsidP="00D24B47">
            <w:pPr>
              <w:pStyle w:val="MDPI42tablebody"/>
              <w:autoSpaceDE w:val="0"/>
              <w:autoSpaceDN w:val="0"/>
              <w:rPr>
                <w:color w:val="auto"/>
              </w:rPr>
            </w:pPr>
            <w:r w:rsidRPr="000246E3">
              <w:rPr>
                <w:color w:val="auto"/>
              </w:rPr>
              <w:t>0.297</w:t>
            </w:r>
          </w:p>
        </w:tc>
        <w:tc>
          <w:tcPr>
            <w:tcW w:w="1984" w:type="dxa"/>
            <w:gridSpan w:val="2"/>
            <w:shd w:val="clear" w:color="auto" w:fill="auto"/>
            <w:vAlign w:val="center"/>
          </w:tcPr>
          <w:p w14:paraId="1DEB6FF6" w14:textId="77777777" w:rsidR="003E4022" w:rsidRPr="000246E3" w:rsidRDefault="003E4022" w:rsidP="00D24B47">
            <w:pPr>
              <w:pStyle w:val="MDPI42tablebody"/>
              <w:autoSpaceDE w:val="0"/>
              <w:autoSpaceDN w:val="0"/>
              <w:rPr>
                <w:color w:val="auto"/>
              </w:rPr>
            </w:pPr>
            <w:r w:rsidRPr="000246E3">
              <w:rPr>
                <w:color w:val="auto"/>
              </w:rPr>
              <w:t>0.500</w:t>
            </w:r>
          </w:p>
        </w:tc>
      </w:tr>
      <w:tr w:rsidR="005D0605" w:rsidRPr="000246E3" w14:paraId="40DB91D4" w14:textId="77777777" w:rsidTr="00D24B47">
        <w:trPr>
          <w:jc w:val="center"/>
        </w:trPr>
        <w:tc>
          <w:tcPr>
            <w:tcW w:w="3942" w:type="dxa"/>
            <w:tcBorders>
              <w:top w:val="nil"/>
              <w:bottom w:val="single" w:sz="8" w:space="0" w:color="auto"/>
            </w:tcBorders>
            <w:shd w:val="clear" w:color="auto" w:fill="auto"/>
            <w:vAlign w:val="center"/>
          </w:tcPr>
          <w:p w14:paraId="79E829C8" w14:textId="1FED4306" w:rsidR="003E4022" w:rsidRPr="000246E3" w:rsidRDefault="008573F2" w:rsidP="00D24B47">
            <w:pPr>
              <w:pStyle w:val="MDPI42tablebody"/>
              <w:autoSpaceDE w:val="0"/>
              <w:autoSpaceDN w:val="0"/>
              <w:jc w:val="left"/>
              <w:rPr>
                <w:color w:val="auto"/>
              </w:rPr>
            </w:pPr>
            <w:r w:rsidRPr="000246E3">
              <w:rPr>
                <w:rFonts w:cs="Cambria Math"/>
                <w:color w:val="auto"/>
              </w:rPr>
              <w:t>∆</w:t>
            </w:r>
            <w:r w:rsidR="003E4022" w:rsidRPr="000246E3">
              <w:rPr>
                <w:color w:val="auto"/>
              </w:rPr>
              <w:t xml:space="preserve"> </w:t>
            </w:r>
            <w:r w:rsidR="003E4022" w:rsidRPr="000246E3">
              <w:rPr>
                <w:i/>
                <w:iCs/>
                <w:color w:val="auto"/>
              </w:rPr>
              <w:t>R</w:t>
            </w:r>
            <w:r w:rsidR="003E4022" w:rsidRPr="000246E3">
              <w:rPr>
                <w:color w:val="auto"/>
                <w:vertAlign w:val="superscript"/>
              </w:rPr>
              <w:t>2</w:t>
            </w:r>
          </w:p>
        </w:tc>
        <w:tc>
          <w:tcPr>
            <w:tcW w:w="1984" w:type="dxa"/>
            <w:gridSpan w:val="2"/>
            <w:tcBorders>
              <w:bottom w:val="single" w:sz="8" w:space="0" w:color="auto"/>
            </w:tcBorders>
            <w:shd w:val="clear" w:color="auto" w:fill="auto"/>
            <w:vAlign w:val="center"/>
          </w:tcPr>
          <w:p w14:paraId="5A97CEB9" w14:textId="77777777" w:rsidR="003E4022" w:rsidRPr="000246E3" w:rsidRDefault="003E4022" w:rsidP="00D24B47">
            <w:pPr>
              <w:pStyle w:val="MDPI42tablebody"/>
              <w:autoSpaceDE w:val="0"/>
              <w:autoSpaceDN w:val="0"/>
              <w:rPr>
                <w:color w:val="auto"/>
              </w:rPr>
            </w:pPr>
          </w:p>
        </w:tc>
        <w:tc>
          <w:tcPr>
            <w:tcW w:w="1984" w:type="dxa"/>
            <w:gridSpan w:val="2"/>
            <w:tcBorders>
              <w:bottom w:val="single" w:sz="8" w:space="0" w:color="auto"/>
            </w:tcBorders>
            <w:shd w:val="clear" w:color="auto" w:fill="auto"/>
            <w:vAlign w:val="center"/>
          </w:tcPr>
          <w:p w14:paraId="0CE26CCC" w14:textId="77777777" w:rsidR="003E4022" w:rsidRPr="000246E3" w:rsidRDefault="003E4022" w:rsidP="00D24B47">
            <w:pPr>
              <w:pStyle w:val="MDPI42tablebody"/>
              <w:autoSpaceDE w:val="0"/>
              <w:autoSpaceDN w:val="0"/>
              <w:rPr>
                <w:color w:val="auto"/>
              </w:rPr>
            </w:pPr>
            <w:r w:rsidRPr="000246E3">
              <w:rPr>
                <w:color w:val="auto"/>
              </w:rPr>
              <w:t>0.060</w:t>
            </w:r>
          </w:p>
        </w:tc>
        <w:tc>
          <w:tcPr>
            <w:tcW w:w="1984" w:type="dxa"/>
            <w:gridSpan w:val="2"/>
            <w:tcBorders>
              <w:bottom w:val="single" w:sz="8" w:space="0" w:color="auto"/>
            </w:tcBorders>
            <w:shd w:val="clear" w:color="auto" w:fill="auto"/>
            <w:vAlign w:val="center"/>
          </w:tcPr>
          <w:p w14:paraId="65747C90" w14:textId="06018B53" w:rsidR="003E4022" w:rsidRPr="000246E3" w:rsidRDefault="003E4022" w:rsidP="00D24B47">
            <w:pPr>
              <w:pStyle w:val="MDPI42tablebody"/>
              <w:autoSpaceDE w:val="0"/>
              <w:autoSpaceDN w:val="0"/>
              <w:rPr>
                <w:color w:val="auto"/>
              </w:rPr>
            </w:pPr>
            <w:r w:rsidRPr="000246E3">
              <w:rPr>
                <w:color w:val="auto"/>
              </w:rPr>
              <w:t>0.203</w:t>
            </w:r>
            <w:r w:rsidR="008573F2" w:rsidRPr="000246E3">
              <w:rPr>
                <w:color w:val="auto"/>
              </w:rPr>
              <w:t xml:space="preserve"> </w:t>
            </w:r>
            <w:r w:rsidRPr="000246E3">
              <w:rPr>
                <w:color w:val="auto"/>
              </w:rPr>
              <w:t>**</w:t>
            </w:r>
          </w:p>
        </w:tc>
      </w:tr>
    </w:tbl>
    <w:p w14:paraId="427652F9" w14:textId="0DD8F7D0" w:rsidR="003E4022" w:rsidRPr="000246E3" w:rsidRDefault="003E4022" w:rsidP="00D24B47">
      <w:pPr>
        <w:pStyle w:val="MDPI43tablefooter"/>
        <w:spacing w:after="240"/>
        <w:rPr>
          <w:szCs w:val="18"/>
        </w:rPr>
      </w:pPr>
      <w:r w:rsidRPr="000246E3">
        <w:rPr>
          <w:szCs w:val="18"/>
        </w:rPr>
        <w:t>Significant:</w:t>
      </w:r>
      <w:r w:rsidRPr="000246E3">
        <w:rPr>
          <w:b/>
          <w:bCs/>
          <w:i/>
          <w:iCs/>
          <w:szCs w:val="18"/>
        </w:rPr>
        <w:t xml:space="preserve"> </w:t>
      </w:r>
      <w:r w:rsidR="00635913" w:rsidRPr="000246E3">
        <w:rPr>
          <w:b/>
          <w:bCs/>
          <w:i/>
          <w:iCs/>
          <w:szCs w:val="18"/>
        </w:rPr>
        <w:t xml:space="preserve">B </w:t>
      </w:r>
      <w:r w:rsidR="00635913" w:rsidRPr="000246E3">
        <w:rPr>
          <w:szCs w:val="18"/>
        </w:rPr>
        <w:t>=</w:t>
      </w:r>
      <w:r w:rsidR="00635913" w:rsidRPr="000246E3">
        <w:rPr>
          <w:b/>
          <w:bCs/>
          <w:i/>
          <w:iCs/>
          <w:szCs w:val="18"/>
        </w:rPr>
        <w:t xml:space="preserve"> </w:t>
      </w:r>
      <w:r w:rsidR="00635913" w:rsidRPr="000246E3">
        <w:rPr>
          <w:szCs w:val="18"/>
        </w:rPr>
        <w:t>r</w:t>
      </w:r>
      <w:r w:rsidRPr="000246E3">
        <w:rPr>
          <w:szCs w:val="18"/>
        </w:rPr>
        <w:t>egression coefficient</w:t>
      </w:r>
      <w:r w:rsidRPr="000246E3">
        <w:rPr>
          <w:b/>
          <w:bCs/>
          <w:i/>
          <w:iCs/>
          <w:szCs w:val="18"/>
        </w:rPr>
        <w:t>, S</w:t>
      </w:r>
      <w:r w:rsidR="00635913" w:rsidRPr="000246E3">
        <w:rPr>
          <w:b/>
          <w:bCs/>
          <w:i/>
          <w:iCs/>
          <w:szCs w:val="18"/>
        </w:rPr>
        <w:t xml:space="preserve">E </w:t>
      </w:r>
      <w:r w:rsidR="00635913" w:rsidRPr="000246E3">
        <w:rPr>
          <w:szCs w:val="18"/>
        </w:rPr>
        <w:t>=</w:t>
      </w:r>
      <w:r w:rsidR="00635913" w:rsidRPr="000246E3">
        <w:rPr>
          <w:b/>
          <w:bCs/>
          <w:i/>
          <w:iCs/>
          <w:szCs w:val="18"/>
        </w:rPr>
        <w:t xml:space="preserve"> </w:t>
      </w:r>
      <w:r w:rsidR="00635913" w:rsidRPr="000246E3">
        <w:rPr>
          <w:szCs w:val="18"/>
        </w:rPr>
        <w:t>s</w:t>
      </w:r>
      <w:r w:rsidRPr="000246E3">
        <w:rPr>
          <w:szCs w:val="18"/>
        </w:rPr>
        <w:t xml:space="preserve">tandard error, *. </w:t>
      </w:r>
      <w:r w:rsidR="00635913" w:rsidRPr="000246E3">
        <w:rPr>
          <w:i/>
          <w:iCs/>
          <w:szCs w:val="18"/>
        </w:rPr>
        <w:t>p</w:t>
      </w:r>
      <w:r w:rsidRPr="000246E3">
        <w:rPr>
          <w:i/>
          <w:iCs/>
          <w:szCs w:val="18"/>
        </w:rPr>
        <w:t xml:space="preserve"> </w:t>
      </w:r>
      <w:r w:rsidRPr="000246E3">
        <w:rPr>
          <w:szCs w:val="18"/>
        </w:rPr>
        <w:t xml:space="preserve">&lt; 0.05, **. </w:t>
      </w:r>
      <w:r w:rsidR="00635913" w:rsidRPr="000246E3">
        <w:rPr>
          <w:i/>
          <w:iCs/>
          <w:szCs w:val="18"/>
        </w:rPr>
        <w:t>p</w:t>
      </w:r>
      <w:r w:rsidRPr="000246E3">
        <w:rPr>
          <w:i/>
          <w:iCs/>
          <w:szCs w:val="18"/>
        </w:rPr>
        <w:t xml:space="preserve"> </w:t>
      </w:r>
      <w:r w:rsidRPr="000246E3">
        <w:rPr>
          <w:szCs w:val="18"/>
        </w:rPr>
        <w:t>&lt; 0.01.</w:t>
      </w:r>
    </w:p>
    <w:p w14:paraId="5059F5F2" w14:textId="4BC8DEEE" w:rsidR="003E4022" w:rsidRPr="000246E3" w:rsidRDefault="009A60CD" w:rsidP="009A60CD">
      <w:pPr>
        <w:pStyle w:val="MDPI22heading2"/>
        <w:spacing w:before="240"/>
      </w:pPr>
      <w:r w:rsidRPr="000246E3">
        <w:t xml:space="preserve">3.6. </w:t>
      </w:r>
      <w:r w:rsidR="003E4022" w:rsidRPr="000246E3">
        <w:t>Effect of Perceived Housing Environment on Respondents’ Mental Health (MCM)</w:t>
      </w:r>
    </w:p>
    <w:p w14:paraId="263D1670" w14:textId="741D2667" w:rsidR="003E4022" w:rsidRPr="000246E3" w:rsidRDefault="003E4022" w:rsidP="00D24B47">
      <w:pPr>
        <w:pStyle w:val="MDPI31text"/>
      </w:pPr>
      <w:r w:rsidRPr="000246E3">
        <w:t>Table 7 presents the results of the three regression models that predicted the effect of the independent variables on mental health (outcome variables).</w:t>
      </w:r>
    </w:p>
    <w:p w14:paraId="10929225" w14:textId="431EE76F" w:rsidR="003E4022" w:rsidRPr="000246E3" w:rsidRDefault="003E4022" w:rsidP="00D24B47">
      <w:pPr>
        <w:pStyle w:val="MDPI31text"/>
        <w:numPr>
          <w:ilvl w:val="0"/>
          <w:numId w:val="24"/>
        </w:numPr>
        <w:spacing w:before="60"/>
        <w:ind w:left="3033" w:hanging="425"/>
        <w:rPr>
          <w:color w:val="auto"/>
        </w:rPr>
      </w:pPr>
      <w:r w:rsidRPr="000246E3">
        <w:rPr>
          <w:color w:val="auto"/>
        </w:rPr>
        <w:t>Model 1: Model 1 revealed that noise (</w:t>
      </w:r>
      <w:r w:rsidRPr="000246E3">
        <w:rPr>
          <w:i/>
          <w:iCs/>
          <w:color w:val="auto"/>
        </w:rPr>
        <w:t>B</w:t>
      </w:r>
      <w:r w:rsidRPr="000246E3">
        <w:rPr>
          <w:color w:val="auto"/>
        </w:rPr>
        <w:t xml:space="preserve"> = 2.099, </w:t>
      </w:r>
      <w:r w:rsidR="00635913" w:rsidRPr="000246E3">
        <w:rPr>
          <w:i/>
          <w:iCs/>
          <w:color w:val="auto"/>
        </w:rPr>
        <w:t>p</w:t>
      </w:r>
      <w:r w:rsidRPr="000246E3">
        <w:rPr>
          <w:color w:val="auto"/>
        </w:rPr>
        <w:t xml:space="preserve"> &lt; 0.01) significantly predict mental health (adjusted </w:t>
      </w:r>
      <w:r w:rsidRPr="000246E3">
        <w:rPr>
          <w:i/>
          <w:iCs/>
          <w:color w:val="auto"/>
        </w:rPr>
        <w:t>R</w:t>
      </w:r>
      <w:r w:rsidRPr="000246E3">
        <w:rPr>
          <w:color w:val="auto"/>
          <w:vertAlign w:val="superscript"/>
        </w:rPr>
        <w:t>2</w:t>
      </w:r>
      <w:r w:rsidRPr="000246E3">
        <w:rPr>
          <w:color w:val="auto"/>
        </w:rPr>
        <w:t xml:space="preserve"> = 0.077).</w:t>
      </w:r>
    </w:p>
    <w:p w14:paraId="61FD458B" w14:textId="7308C1B8" w:rsidR="003E4022" w:rsidRPr="000246E3" w:rsidRDefault="003E4022" w:rsidP="00D24B47">
      <w:pPr>
        <w:pStyle w:val="MDPI31text"/>
        <w:numPr>
          <w:ilvl w:val="0"/>
          <w:numId w:val="24"/>
        </w:numPr>
        <w:ind w:left="3033" w:hanging="425"/>
        <w:rPr>
          <w:color w:val="auto"/>
        </w:rPr>
      </w:pPr>
      <w:r w:rsidRPr="000246E3">
        <w:rPr>
          <w:color w:val="auto"/>
        </w:rPr>
        <w:t xml:space="preserve">Model 2: When housing conditions were included in Model 2, the increase in </w:t>
      </w:r>
      <w:r w:rsidRPr="000246E3">
        <w:rPr>
          <w:i/>
          <w:iCs/>
          <w:color w:val="auto"/>
        </w:rPr>
        <w:t>R</w:t>
      </w:r>
      <w:r w:rsidRPr="000246E3">
        <w:rPr>
          <w:color w:val="auto"/>
          <w:vertAlign w:val="superscript"/>
        </w:rPr>
        <w:t>2</w:t>
      </w:r>
      <w:r w:rsidRPr="000246E3">
        <w:rPr>
          <w:color w:val="auto"/>
        </w:rPr>
        <w:t xml:space="preserve"> was significant (</w:t>
      </w:r>
      <w:r w:rsidR="00635913" w:rsidRPr="000246E3">
        <w:rPr>
          <w:i/>
          <w:iCs/>
          <w:color w:val="auto"/>
        </w:rPr>
        <w:t>p</w:t>
      </w:r>
      <w:r w:rsidRPr="000246E3">
        <w:rPr>
          <w:color w:val="auto"/>
        </w:rPr>
        <w:t xml:space="preserve"> &lt; 0.05). In Model 2, the predicting roles of noise (</w:t>
      </w:r>
      <w:r w:rsidRPr="000246E3">
        <w:rPr>
          <w:i/>
          <w:iCs/>
          <w:color w:val="auto"/>
        </w:rPr>
        <w:t>B</w:t>
      </w:r>
      <w:r w:rsidRPr="000246E3">
        <w:rPr>
          <w:color w:val="auto"/>
        </w:rPr>
        <w:t xml:space="preserve"> = 1.934, </w:t>
      </w:r>
      <w:r w:rsidR="00635913" w:rsidRPr="000246E3">
        <w:rPr>
          <w:i/>
          <w:iCs/>
          <w:color w:val="auto"/>
        </w:rPr>
        <w:t>p</w:t>
      </w:r>
      <w:r w:rsidRPr="000246E3">
        <w:rPr>
          <w:color w:val="auto"/>
        </w:rPr>
        <w:t xml:space="preserve"> &lt; 0.01), elevator (</w:t>
      </w:r>
      <w:r w:rsidRPr="000246E3">
        <w:rPr>
          <w:i/>
          <w:iCs/>
          <w:color w:val="auto"/>
        </w:rPr>
        <w:t>B</w:t>
      </w:r>
      <w:r w:rsidRPr="000246E3">
        <w:rPr>
          <w:color w:val="auto"/>
        </w:rPr>
        <w:t xml:space="preserve"> = 2.726, </w:t>
      </w:r>
      <w:r w:rsidR="00635913" w:rsidRPr="000246E3">
        <w:rPr>
          <w:i/>
          <w:iCs/>
          <w:color w:val="auto"/>
        </w:rPr>
        <w:t>p</w:t>
      </w:r>
      <w:r w:rsidRPr="000246E3">
        <w:rPr>
          <w:color w:val="auto"/>
        </w:rPr>
        <w:t xml:space="preserve"> &lt; 0.05) and building location (</w:t>
      </w:r>
      <w:r w:rsidRPr="000246E3">
        <w:rPr>
          <w:i/>
          <w:iCs/>
          <w:color w:val="auto"/>
        </w:rPr>
        <w:t xml:space="preserve">B </w:t>
      </w:r>
      <w:r w:rsidRPr="000246E3">
        <w:rPr>
          <w:color w:val="auto"/>
        </w:rPr>
        <w:t xml:space="preserve">= </w:t>
      </w:r>
      <w:r w:rsidR="00635913" w:rsidRPr="000246E3">
        <w:rPr>
          <w:color w:val="auto"/>
        </w:rPr>
        <w:t>−1</w:t>
      </w:r>
      <w:r w:rsidRPr="000246E3">
        <w:rPr>
          <w:color w:val="auto"/>
        </w:rPr>
        <w:t xml:space="preserve">.258, </w:t>
      </w:r>
      <w:r w:rsidR="00635913" w:rsidRPr="000246E3">
        <w:rPr>
          <w:i/>
          <w:iCs/>
          <w:color w:val="auto"/>
        </w:rPr>
        <w:t>p</w:t>
      </w:r>
      <w:r w:rsidRPr="000246E3">
        <w:rPr>
          <w:color w:val="auto"/>
        </w:rPr>
        <w:t xml:space="preserve"> &lt; 0.01) were significant.</w:t>
      </w:r>
    </w:p>
    <w:p w14:paraId="4C61D6DD" w14:textId="73AA83F8" w:rsidR="003E4022" w:rsidRPr="000246E3" w:rsidRDefault="003E4022" w:rsidP="00D24B47">
      <w:pPr>
        <w:pStyle w:val="MDPI31text"/>
        <w:numPr>
          <w:ilvl w:val="0"/>
          <w:numId w:val="24"/>
        </w:numPr>
        <w:ind w:left="3033" w:hanging="425"/>
        <w:rPr>
          <w:color w:val="auto"/>
        </w:rPr>
      </w:pPr>
      <w:r w:rsidRPr="000246E3">
        <w:rPr>
          <w:color w:val="auto"/>
        </w:rPr>
        <w:t xml:space="preserve">Model 3: The adjusted </w:t>
      </w:r>
      <w:r w:rsidRPr="000246E3">
        <w:rPr>
          <w:i/>
          <w:iCs/>
          <w:color w:val="auto"/>
        </w:rPr>
        <w:t>R</w:t>
      </w:r>
      <w:r w:rsidRPr="000246E3">
        <w:rPr>
          <w:color w:val="auto"/>
          <w:vertAlign w:val="superscript"/>
        </w:rPr>
        <w:t>2</w:t>
      </w:r>
      <w:r w:rsidRPr="000246E3">
        <w:rPr>
          <w:color w:val="auto"/>
        </w:rPr>
        <w:t xml:space="preserve"> value increased significantly from 0.103 (Model 2) to 0.204 (Model 3) after demographic and socioeconomic factors were entered into Model 3 (</w:t>
      </w:r>
      <w:r w:rsidR="00635913" w:rsidRPr="000246E3">
        <w:rPr>
          <w:i/>
          <w:iCs/>
          <w:color w:val="auto"/>
        </w:rPr>
        <w:t>p</w:t>
      </w:r>
      <w:r w:rsidRPr="000246E3">
        <w:rPr>
          <w:color w:val="auto"/>
        </w:rPr>
        <w:t xml:space="preserve"> &lt; 0.01). In Model 3, the predicting role of noise was significant (</w:t>
      </w:r>
      <w:r w:rsidRPr="000246E3">
        <w:rPr>
          <w:i/>
          <w:iCs/>
          <w:color w:val="auto"/>
        </w:rPr>
        <w:t>B</w:t>
      </w:r>
      <w:r w:rsidRPr="000246E3">
        <w:rPr>
          <w:color w:val="auto"/>
        </w:rPr>
        <w:t xml:space="preserve"> = 1.445, </w:t>
      </w:r>
      <w:r w:rsidR="00635913" w:rsidRPr="000246E3">
        <w:rPr>
          <w:i/>
          <w:iCs/>
          <w:color w:val="auto"/>
        </w:rPr>
        <w:t>p</w:t>
      </w:r>
      <w:r w:rsidRPr="000246E3">
        <w:rPr>
          <w:color w:val="auto"/>
        </w:rPr>
        <w:t xml:space="preserve"> &lt; 0.05). In addition, three demographic and socioeconomic variables—educational level (</w:t>
      </w:r>
      <w:r w:rsidRPr="000246E3">
        <w:rPr>
          <w:i/>
          <w:iCs/>
          <w:color w:val="auto"/>
        </w:rPr>
        <w:t>B</w:t>
      </w:r>
      <w:r w:rsidRPr="000246E3">
        <w:rPr>
          <w:color w:val="auto"/>
        </w:rPr>
        <w:t xml:space="preserve"> = 0.853, </w:t>
      </w:r>
      <w:r w:rsidR="00635913" w:rsidRPr="000246E3">
        <w:rPr>
          <w:i/>
          <w:iCs/>
          <w:color w:val="auto"/>
        </w:rPr>
        <w:t>p</w:t>
      </w:r>
      <w:r w:rsidRPr="000246E3">
        <w:rPr>
          <w:color w:val="auto"/>
        </w:rPr>
        <w:t xml:space="preserve"> &lt; 0.05), monthly income (</w:t>
      </w:r>
      <w:r w:rsidRPr="000246E3">
        <w:rPr>
          <w:i/>
          <w:iCs/>
          <w:color w:val="auto"/>
        </w:rPr>
        <w:t>B</w:t>
      </w:r>
      <w:r w:rsidRPr="000246E3">
        <w:rPr>
          <w:color w:val="auto"/>
        </w:rPr>
        <w:t xml:space="preserve"> = 1.025, </w:t>
      </w:r>
      <w:r w:rsidR="00635913" w:rsidRPr="000246E3">
        <w:rPr>
          <w:i/>
          <w:iCs/>
          <w:color w:val="auto"/>
        </w:rPr>
        <w:t>p</w:t>
      </w:r>
      <w:r w:rsidRPr="000246E3">
        <w:rPr>
          <w:color w:val="auto"/>
        </w:rPr>
        <w:t xml:space="preserve"> &lt; 0.05), and alcohol consumption (</w:t>
      </w:r>
      <w:r w:rsidRPr="000246E3">
        <w:rPr>
          <w:i/>
          <w:iCs/>
          <w:color w:val="auto"/>
        </w:rPr>
        <w:t xml:space="preserve">B </w:t>
      </w:r>
      <w:r w:rsidRPr="000246E3">
        <w:rPr>
          <w:color w:val="auto"/>
        </w:rPr>
        <w:t xml:space="preserve">= </w:t>
      </w:r>
      <w:r w:rsidRPr="000246E3">
        <w:rPr>
          <w:color w:val="auto"/>
        </w:rPr>
        <w:lastRenderedPageBreak/>
        <w:t xml:space="preserve">2.227, </w:t>
      </w:r>
      <w:r w:rsidR="00635913" w:rsidRPr="000246E3">
        <w:rPr>
          <w:i/>
          <w:iCs/>
          <w:color w:val="auto"/>
        </w:rPr>
        <w:t>p</w:t>
      </w:r>
      <w:r w:rsidRPr="000246E3">
        <w:rPr>
          <w:color w:val="auto"/>
        </w:rPr>
        <w:t xml:space="preserve"> &lt; 0.01) —could significantly predict mental health. However, the other four environmental variables (lighting and view, temperature and humidity, air quality, and maintenance and cleanliness)</w:t>
      </w:r>
      <w:r w:rsidR="00AE2D26" w:rsidRPr="000246E3">
        <w:rPr>
          <w:color w:val="auto"/>
        </w:rPr>
        <w:t>,</w:t>
      </w:r>
      <w:r w:rsidRPr="000246E3">
        <w:rPr>
          <w:color w:val="auto"/>
        </w:rPr>
        <w:t xml:space="preserve"> and housing conditions had no significant effect on mental health (</w:t>
      </w:r>
      <w:r w:rsidR="00635913" w:rsidRPr="000246E3">
        <w:rPr>
          <w:i/>
          <w:iCs/>
          <w:color w:val="auto"/>
        </w:rPr>
        <w:t>p</w:t>
      </w:r>
      <w:r w:rsidRPr="000246E3">
        <w:rPr>
          <w:color w:val="auto"/>
        </w:rPr>
        <w:t xml:space="preserve"> &gt; 0.05).</w:t>
      </w:r>
    </w:p>
    <w:p w14:paraId="607CAF4E" w14:textId="284106F9" w:rsidR="003E4022" w:rsidRPr="000246E3" w:rsidRDefault="00D24B47" w:rsidP="00D24B47">
      <w:pPr>
        <w:pStyle w:val="MDPI41tablecaption"/>
      </w:pPr>
      <w:r w:rsidRPr="000246E3">
        <w:rPr>
          <w:b/>
        </w:rPr>
        <w:t xml:space="preserve">Table 7. </w:t>
      </w:r>
      <w:r w:rsidR="003E4022" w:rsidRPr="000246E3">
        <w:t>Multiple regression analysis with the mental health (MCM) as outcome variable.</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170"/>
        <w:gridCol w:w="1050"/>
        <w:gridCol w:w="1049"/>
        <w:gridCol w:w="1049"/>
        <w:gridCol w:w="1049"/>
        <w:gridCol w:w="1049"/>
        <w:gridCol w:w="1049"/>
      </w:tblGrid>
      <w:tr w:rsidR="005D0605" w:rsidRPr="000246E3" w14:paraId="73F92803" w14:textId="77777777" w:rsidTr="00D24B47">
        <w:trPr>
          <w:jc w:val="center"/>
        </w:trPr>
        <w:tc>
          <w:tcPr>
            <w:tcW w:w="3942" w:type="dxa"/>
            <w:vMerge w:val="restart"/>
            <w:tcBorders>
              <w:top w:val="single" w:sz="8" w:space="0" w:color="auto"/>
            </w:tcBorders>
            <w:shd w:val="clear" w:color="auto" w:fill="auto"/>
            <w:vAlign w:val="center"/>
          </w:tcPr>
          <w:p w14:paraId="2A5E2711" w14:textId="77777777" w:rsidR="003E4022" w:rsidRPr="000246E3" w:rsidRDefault="003E4022" w:rsidP="00D24B47">
            <w:pPr>
              <w:pStyle w:val="MDPI42tablebody"/>
              <w:autoSpaceDE w:val="0"/>
              <w:autoSpaceDN w:val="0"/>
              <w:jc w:val="left"/>
              <w:rPr>
                <w:b/>
                <w:bCs/>
                <w:color w:val="auto"/>
              </w:rPr>
            </w:pPr>
            <w:r w:rsidRPr="000246E3">
              <w:rPr>
                <w:b/>
                <w:bCs/>
                <w:color w:val="auto"/>
              </w:rPr>
              <w:t>Variable</w:t>
            </w:r>
          </w:p>
        </w:tc>
        <w:tc>
          <w:tcPr>
            <w:tcW w:w="1984" w:type="dxa"/>
            <w:gridSpan w:val="2"/>
            <w:tcBorders>
              <w:top w:val="single" w:sz="8" w:space="0" w:color="auto"/>
              <w:bottom w:val="single" w:sz="4" w:space="0" w:color="auto"/>
            </w:tcBorders>
            <w:shd w:val="clear" w:color="auto" w:fill="auto"/>
            <w:vAlign w:val="center"/>
          </w:tcPr>
          <w:p w14:paraId="790D87F2" w14:textId="77777777" w:rsidR="003E4022" w:rsidRPr="000246E3" w:rsidRDefault="003E4022" w:rsidP="00D24B47">
            <w:pPr>
              <w:pStyle w:val="MDPI42tablebody"/>
              <w:autoSpaceDE w:val="0"/>
              <w:autoSpaceDN w:val="0"/>
              <w:rPr>
                <w:b/>
                <w:bCs/>
                <w:color w:val="auto"/>
              </w:rPr>
            </w:pPr>
            <w:r w:rsidRPr="000246E3">
              <w:rPr>
                <w:b/>
                <w:bCs/>
                <w:color w:val="auto"/>
              </w:rPr>
              <w:t>Model 1</w:t>
            </w:r>
          </w:p>
        </w:tc>
        <w:tc>
          <w:tcPr>
            <w:tcW w:w="1984" w:type="dxa"/>
            <w:gridSpan w:val="2"/>
            <w:tcBorders>
              <w:top w:val="single" w:sz="8" w:space="0" w:color="auto"/>
              <w:bottom w:val="single" w:sz="4" w:space="0" w:color="auto"/>
            </w:tcBorders>
            <w:shd w:val="clear" w:color="auto" w:fill="auto"/>
            <w:vAlign w:val="center"/>
          </w:tcPr>
          <w:p w14:paraId="172547C7" w14:textId="77777777" w:rsidR="003E4022" w:rsidRPr="000246E3" w:rsidRDefault="003E4022" w:rsidP="00D24B47">
            <w:pPr>
              <w:pStyle w:val="MDPI42tablebody"/>
              <w:autoSpaceDE w:val="0"/>
              <w:autoSpaceDN w:val="0"/>
              <w:rPr>
                <w:b/>
                <w:bCs/>
                <w:color w:val="auto"/>
              </w:rPr>
            </w:pPr>
            <w:r w:rsidRPr="000246E3">
              <w:rPr>
                <w:b/>
                <w:bCs/>
                <w:color w:val="auto"/>
              </w:rPr>
              <w:t>Model 2</w:t>
            </w:r>
          </w:p>
        </w:tc>
        <w:tc>
          <w:tcPr>
            <w:tcW w:w="1984" w:type="dxa"/>
            <w:gridSpan w:val="2"/>
            <w:tcBorders>
              <w:top w:val="single" w:sz="8" w:space="0" w:color="auto"/>
              <w:bottom w:val="single" w:sz="4" w:space="0" w:color="auto"/>
            </w:tcBorders>
            <w:shd w:val="clear" w:color="auto" w:fill="auto"/>
            <w:vAlign w:val="center"/>
          </w:tcPr>
          <w:p w14:paraId="0C3F5053" w14:textId="77777777" w:rsidR="003E4022" w:rsidRPr="000246E3" w:rsidRDefault="003E4022" w:rsidP="00D24B47">
            <w:pPr>
              <w:pStyle w:val="MDPI42tablebody"/>
              <w:autoSpaceDE w:val="0"/>
              <w:autoSpaceDN w:val="0"/>
              <w:rPr>
                <w:b/>
                <w:bCs/>
                <w:color w:val="auto"/>
              </w:rPr>
            </w:pPr>
            <w:r w:rsidRPr="000246E3">
              <w:rPr>
                <w:b/>
                <w:bCs/>
                <w:color w:val="auto"/>
              </w:rPr>
              <w:t>Model 3</w:t>
            </w:r>
          </w:p>
        </w:tc>
      </w:tr>
      <w:tr w:rsidR="005D0605" w:rsidRPr="000246E3" w14:paraId="4E22B22B" w14:textId="77777777" w:rsidTr="00D24B47">
        <w:trPr>
          <w:jc w:val="center"/>
        </w:trPr>
        <w:tc>
          <w:tcPr>
            <w:tcW w:w="3942" w:type="dxa"/>
            <w:vMerge/>
            <w:tcBorders>
              <w:bottom w:val="single" w:sz="4" w:space="0" w:color="auto"/>
            </w:tcBorders>
            <w:shd w:val="clear" w:color="auto" w:fill="auto"/>
            <w:vAlign w:val="center"/>
          </w:tcPr>
          <w:p w14:paraId="3880ED35" w14:textId="77777777" w:rsidR="003E4022" w:rsidRPr="000246E3" w:rsidRDefault="003E4022" w:rsidP="00D24B47">
            <w:pPr>
              <w:pStyle w:val="MDPI42tablebody"/>
              <w:autoSpaceDE w:val="0"/>
              <w:autoSpaceDN w:val="0"/>
              <w:jc w:val="left"/>
              <w:rPr>
                <w:b/>
                <w:bCs/>
                <w:color w:val="auto"/>
              </w:rPr>
            </w:pPr>
          </w:p>
        </w:tc>
        <w:tc>
          <w:tcPr>
            <w:tcW w:w="992" w:type="dxa"/>
            <w:tcBorders>
              <w:top w:val="single" w:sz="4" w:space="0" w:color="auto"/>
              <w:bottom w:val="single" w:sz="4" w:space="0" w:color="auto"/>
            </w:tcBorders>
            <w:shd w:val="clear" w:color="auto" w:fill="auto"/>
            <w:vAlign w:val="center"/>
          </w:tcPr>
          <w:p w14:paraId="4518D64E" w14:textId="77777777" w:rsidR="003E4022" w:rsidRPr="000246E3" w:rsidRDefault="003E4022" w:rsidP="00D24B47">
            <w:pPr>
              <w:pStyle w:val="MDPI42tablebody"/>
              <w:autoSpaceDE w:val="0"/>
              <w:autoSpaceDN w:val="0"/>
              <w:rPr>
                <w:b/>
                <w:i/>
                <w:iCs/>
                <w:color w:val="auto"/>
              </w:rPr>
            </w:pPr>
            <w:r w:rsidRPr="000246E3">
              <w:rPr>
                <w:b/>
                <w:i/>
                <w:iCs/>
                <w:color w:val="auto"/>
              </w:rPr>
              <w:t>B</w:t>
            </w:r>
          </w:p>
        </w:tc>
        <w:tc>
          <w:tcPr>
            <w:tcW w:w="992" w:type="dxa"/>
            <w:tcBorders>
              <w:top w:val="single" w:sz="4" w:space="0" w:color="auto"/>
              <w:bottom w:val="single" w:sz="4" w:space="0" w:color="auto"/>
            </w:tcBorders>
            <w:shd w:val="clear" w:color="auto" w:fill="auto"/>
            <w:vAlign w:val="center"/>
          </w:tcPr>
          <w:p w14:paraId="64E2562F" w14:textId="77777777" w:rsidR="003E4022" w:rsidRPr="000246E3" w:rsidRDefault="003E4022" w:rsidP="00D24B47">
            <w:pPr>
              <w:pStyle w:val="MDPI42tablebody"/>
              <w:autoSpaceDE w:val="0"/>
              <w:autoSpaceDN w:val="0"/>
              <w:rPr>
                <w:b/>
                <w:bCs/>
                <w:i/>
                <w:iCs/>
                <w:color w:val="auto"/>
              </w:rPr>
            </w:pPr>
            <w:r w:rsidRPr="000246E3">
              <w:rPr>
                <w:b/>
                <w:bCs/>
                <w:i/>
                <w:iCs/>
                <w:color w:val="auto"/>
              </w:rPr>
              <w:t>SE</w:t>
            </w:r>
          </w:p>
        </w:tc>
        <w:tc>
          <w:tcPr>
            <w:tcW w:w="992" w:type="dxa"/>
            <w:tcBorders>
              <w:top w:val="single" w:sz="4" w:space="0" w:color="auto"/>
              <w:bottom w:val="single" w:sz="4" w:space="0" w:color="auto"/>
            </w:tcBorders>
            <w:shd w:val="clear" w:color="auto" w:fill="auto"/>
            <w:vAlign w:val="center"/>
          </w:tcPr>
          <w:p w14:paraId="5A113FD6" w14:textId="77777777" w:rsidR="003E4022" w:rsidRPr="000246E3" w:rsidRDefault="003E4022" w:rsidP="00D24B47">
            <w:pPr>
              <w:pStyle w:val="MDPI42tablebody"/>
              <w:autoSpaceDE w:val="0"/>
              <w:autoSpaceDN w:val="0"/>
              <w:rPr>
                <w:b/>
                <w:bCs/>
                <w:i/>
                <w:iCs/>
                <w:color w:val="auto"/>
              </w:rPr>
            </w:pPr>
            <w:r w:rsidRPr="000246E3">
              <w:rPr>
                <w:b/>
                <w:bCs/>
                <w:i/>
                <w:iCs/>
                <w:color w:val="auto"/>
              </w:rPr>
              <w:t>B</w:t>
            </w:r>
          </w:p>
        </w:tc>
        <w:tc>
          <w:tcPr>
            <w:tcW w:w="992" w:type="dxa"/>
            <w:tcBorders>
              <w:top w:val="single" w:sz="4" w:space="0" w:color="auto"/>
              <w:bottom w:val="single" w:sz="4" w:space="0" w:color="auto"/>
            </w:tcBorders>
            <w:shd w:val="clear" w:color="auto" w:fill="auto"/>
            <w:vAlign w:val="center"/>
          </w:tcPr>
          <w:p w14:paraId="62CACAC2" w14:textId="77777777" w:rsidR="003E4022" w:rsidRPr="000246E3" w:rsidRDefault="003E4022" w:rsidP="00D24B47">
            <w:pPr>
              <w:pStyle w:val="MDPI42tablebody"/>
              <w:autoSpaceDE w:val="0"/>
              <w:autoSpaceDN w:val="0"/>
              <w:rPr>
                <w:b/>
                <w:bCs/>
                <w:i/>
                <w:iCs/>
                <w:color w:val="auto"/>
              </w:rPr>
            </w:pPr>
            <w:r w:rsidRPr="000246E3">
              <w:rPr>
                <w:b/>
                <w:bCs/>
                <w:i/>
                <w:iCs/>
                <w:color w:val="auto"/>
              </w:rPr>
              <w:t>SE</w:t>
            </w:r>
          </w:p>
        </w:tc>
        <w:tc>
          <w:tcPr>
            <w:tcW w:w="992" w:type="dxa"/>
            <w:tcBorders>
              <w:top w:val="single" w:sz="4" w:space="0" w:color="auto"/>
              <w:bottom w:val="single" w:sz="4" w:space="0" w:color="auto"/>
            </w:tcBorders>
            <w:shd w:val="clear" w:color="auto" w:fill="auto"/>
            <w:vAlign w:val="center"/>
          </w:tcPr>
          <w:p w14:paraId="18D16266" w14:textId="77777777" w:rsidR="003E4022" w:rsidRPr="000246E3" w:rsidRDefault="003E4022" w:rsidP="00D24B47">
            <w:pPr>
              <w:pStyle w:val="MDPI42tablebody"/>
              <w:autoSpaceDE w:val="0"/>
              <w:autoSpaceDN w:val="0"/>
              <w:rPr>
                <w:b/>
                <w:bCs/>
                <w:i/>
                <w:iCs/>
                <w:color w:val="auto"/>
              </w:rPr>
            </w:pPr>
            <w:r w:rsidRPr="000246E3">
              <w:rPr>
                <w:b/>
                <w:bCs/>
                <w:i/>
                <w:iCs/>
                <w:color w:val="auto"/>
              </w:rPr>
              <w:t>B</w:t>
            </w:r>
          </w:p>
        </w:tc>
        <w:tc>
          <w:tcPr>
            <w:tcW w:w="992" w:type="dxa"/>
            <w:tcBorders>
              <w:top w:val="single" w:sz="4" w:space="0" w:color="auto"/>
              <w:bottom w:val="single" w:sz="4" w:space="0" w:color="auto"/>
            </w:tcBorders>
            <w:shd w:val="clear" w:color="auto" w:fill="auto"/>
            <w:vAlign w:val="center"/>
          </w:tcPr>
          <w:p w14:paraId="33B8A870" w14:textId="77777777" w:rsidR="003E4022" w:rsidRPr="000246E3" w:rsidRDefault="003E4022" w:rsidP="00D24B47">
            <w:pPr>
              <w:pStyle w:val="MDPI42tablebody"/>
              <w:autoSpaceDE w:val="0"/>
              <w:autoSpaceDN w:val="0"/>
              <w:rPr>
                <w:b/>
                <w:bCs/>
                <w:i/>
                <w:iCs/>
                <w:color w:val="auto"/>
              </w:rPr>
            </w:pPr>
            <w:r w:rsidRPr="000246E3">
              <w:rPr>
                <w:b/>
                <w:bCs/>
                <w:i/>
                <w:iCs/>
                <w:color w:val="auto"/>
              </w:rPr>
              <w:t>SE</w:t>
            </w:r>
          </w:p>
        </w:tc>
      </w:tr>
      <w:tr w:rsidR="005D0605" w:rsidRPr="000246E3" w14:paraId="28AC7AB5" w14:textId="77777777" w:rsidTr="00D24B47">
        <w:trPr>
          <w:jc w:val="center"/>
        </w:trPr>
        <w:tc>
          <w:tcPr>
            <w:tcW w:w="3942" w:type="dxa"/>
            <w:tcBorders>
              <w:top w:val="single" w:sz="4" w:space="0" w:color="auto"/>
              <w:bottom w:val="nil"/>
            </w:tcBorders>
            <w:shd w:val="clear" w:color="auto" w:fill="auto"/>
            <w:vAlign w:val="center"/>
          </w:tcPr>
          <w:p w14:paraId="241A0187" w14:textId="77777777" w:rsidR="003E4022" w:rsidRPr="000246E3" w:rsidRDefault="003E4022" w:rsidP="00D24B47">
            <w:pPr>
              <w:pStyle w:val="MDPI42tablebody"/>
              <w:autoSpaceDE w:val="0"/>
              <w:autoSpaceDN w:val="0"/>
              <w:jc w:val="left"/>
              <w:rPr>
                <w:i/>
                <w:iCs/>
                <w:color w:val="auto"/>
              </w:rPr>
            </w:pPr>
            <w:r w:rsidRPr="000246E3">
              <w:rPr>
                <w:i/>
                <w:iCs/>
                <w:color w:val="auto"/>
              </w:rPr>
              <w:t>Constant</w:t>
            </w:r>
          </w:p>
        </w:tc>
        <w:tc>
          <w:tcPr>
            <w:tcW w:w="992" w:type="dxa"/>
            <w:tcBorders>
              <w:top w:val="single" w:sz="4" w:space="0" w:color="auto"/>
            </w:tcBorders>
            <w:shd w:val="clear" w:color="auto" w:fill="auto"/>
            <w:vAlign w:val="center"/>
          </w:tcPr>
          <w:p w14:paraId="14B94CB8" w14:textId="437597CA" w:rsidR="003E4022" w:rsidRPr="000246E3" w:rsidRDefault="003E4022" w:rsidP="00D24B47">
            <w:pPr>
              <w:pStyle w:val="MDPI42tablebody"/>
              <w:autoSpaceDE w:val="0"/>
              <w:autoSpaceDN w:val="0"/>
              <w:rPr>
                <w:color w:val="auto"/>
              </w:rPr>
            </w:pPr>
            <w:r w:rsidRPr="000246E3">
              <w:rPr>
                <w:color w:val="auto"/>
              </w:rPr>
              <w:t>30.206</w:t>
            </w:r>
          </w:p>
        </w:tc>
        <w:tc>
          <w:tcPr>
            <w:tcW w:w="992" w:type="dxa"/>
            <w:tcBorders>
              <w:top w:val="single" w:sz="4" w:space="0" w:color="auto"/>
            </w:tcBorders>
            <w:shd w:val="clear" w:color="auto" w:fill="auto"/>
            <w:vAlign w:val="center"/>
          </w:tcPr>
          <w:p w14:paraId="23C0FCEC" w14:textId="114CEA44" w:rsidR="003E4022" w:rsidRPr="000246E3" w:rsidRDefault="003E4022" w:rsidP="00D24B47">
            <w:pPr>
              <w:pStyle w:val="MDPI42tablebody"/>
              <w:autoSpaceDE w:val="0"/>
              <w:autoSpaceDN w:val="0"/>
              <w:rPr>
                <w:color w:val="auto"/>
              </w:rPr>
            </w:pPr>
            <w:r w:rsidRPr="000246E3">
              <w:rPr>
                <w:color w:val="auto"/>
              </w:rPr>
              <w:t>3.185</w:t>
            </w:r>
          </w:p>
        </w:tc>
        <w:tc>
          <w:tcPr>
            <w:tcW w:w="992" w:type="dxa"/>
            <w:tcBorders>
              <w:top w:val="single" w:sz="4" w:space="0" w:color="auto"/>
            </w:tcBorders>
            <w:shd w:val="clear" w:color="auto" w:fill="auto"/>
            <w:vAlign w:val="center"/>
          </w:tcPr>
          <w:p w14:paraId="3DB3A78D" w14:textId="4EC3E9ED" w:rsidR="003E4022" w:rsidRPr="000246E3" w:rsidRDefault="003E4022" w:rsidP="00D24B47">
            <w:pPr>
              <w:pStyle w:val="MDPI42tablebody"/>
              <w:autoSpaceDE w:val="0"/>
              <w:autoSpaceDN w:val="0"/>
              <w:rPr>
                <w:color w:val="auto"/>
              </w:rPr>
            </w:pPr>
            <w:r w:rsidRPr="000246E3">
              <w:rPr>
                <w:color w:val="auto"/>
              </w:rPr>
              <w:t>29.329</w:t>
            </w:r>
          </w:p>
        </w:tc>
        <w:tc>
          <w:tcPr>
            <w:tcW w:w="992" w:type="dxa"/>
            <w:tcBorders>
              <w:top w:val="single" w:sz="4" w:space="0" w:color="auto"/>
            </w:tcBorders>
            <w:shd w:val="clear" w:color="auto" w:fill="auto"/>
            <w:vAlign w:val="center"/>
          </w:tcPr>
          <w:p w14:paraId="302FA071" w14:textId="4CF1FDEB" w:rsidR="003E4022" w:rsidRPr="000246E3" w:rsidRDefault="003E4022" w:rsidP="00D24B47">
            <w:pPr>
              <w:pStyle w:val="MDPI42tablebody"/>
              <w:autoSpaceDE w:val="0"/>
              <w:autoSpaceDN w:val="0"/>
              <w:rPr>
                <w:color w:val="auto"/>
              </w:rPr>
            </w:pPr>
            <w:r w:rsidRPr="000246E3">
              <w:rPr>
                <w:color w:val="auto"/>
              </w:rPr>
              <w:t>7.889</w:t>
            </w:r>
          </w:p>
        </w:tc>
        <w:tc>
          <w:tcPr>
            <w:tcW w:w="992" w:type="dxa"/>
            <w:tcBorders>
              <w:top w:val="single" w:sz="4" w:space="0" w:color="auto"/>
            </w:tcBorders>
            <w:shd w:val="clear" w:color="auto" w:fill="auto"/>
            <w:vAlign w:val="center"/>
          </w:tcPr>
          <w:p w14:paraId="2E2AEF2F" w14:textId="7AA6EB85" w:rsidR="003E4022" w:rsidRPr="000246E3" w:rsidRDefault="003E4022" w:rsidP="00D24B47">
            <w:pPr>
              <w:pStyle w:val="MDPI42tablebody"/>
              <w:autoSpaceDE w:val="0"/>
              <w:autoSpaceDN w:val="0"/>
              <w:rPr>
                <w:color w:val="auto"/>
              </w:rPr>
            </w:pPr>
            <w:r w:rsidRPr="000246E3">
              <w:rPr>
                <w:color w:val="auto"/>
              </w:rPr>
              <w:t>22.316</w:t>
            </w:r>
          </w:p>
        </w:tc>
        <w:tc>
          <w:tcPr>
            <w:tcW w:w="992" w:type="dxa"/>
            <w:tcBorders>
              <w:top w:val="single" w:sz="4" w:space="0" w:color="auto"/>
            </w:tcBorders>
            <w:shd w:val="clear" w:color="auto" w:fill="auto"/>
            <w:vAlign w:val="center"/>
          </w:tcPr>
          <w:p w14:paraId="4026B9A3" w14:textId="70A654A2" w:rsidR="003E4022" w:rsidRPr="000246E3" w:rsidRDefault="003E4022" w:rsidP="00D24B47">
            <w:pPr>
              <w:pStyle w:val="MDPI42tablebody"/>
              <w:autoSpaceDE w:val="0"/>
              <w:autoSpaceDN w:val="0"/>
              <w:rPr>
                <w:color w:val="auto"/>
              </w:rPr>
            </w:pPr>
            <w:r w:rsidRPr="000246E3">
              <w:rPr>
                <w:color w:val="auto"/>
              </w:rPr>
              <w:t>8.384</w:t>
            </w:r>
          </w:p>
        </w:tc>
      </w:tr>
      <w:tr w:rsidR="005D0605" w:rsidRPr="000246E3" w14:paraId="6FECB3C6" w14:textId="77777777" w:rsidTr="00D24B47">
        <w:trPr>
          <w:jc w:val="center"/>
        </w:trPr>
        <w:tc>
          <w:tcPr>
            <w:tcW w:w="3942" w:type="dxa"/>
            <w:tcBorders>
              <w:top w:val="nil"/>
              <w:bottom w:val="nil"/>
            </w:tcBorders>
            <w:shd w:val="clear" w:color="auto" w:fill="auto"/>
            <w:vAlign w:val="center"/>
          </w:tcPr>
          <w:p w14:paraId="7BEC3915" w14:textId="77777777" w:rsidR="003E4022" w:rsidRPr="000246E3" w:rsidRDefault="003E4022" w:rsidP="00D24B47">
            <w:pPr>
              <w:pStyle w:val="MDPI42tablebody"/>
              <w:autoSpaceDE w:val="0"/>
              <w:autoSpaceDN w:val="0"/>
              <w:jc w:val="left"/>
              <w:rPr>
                <w:color w:val="auto"/>
              </w:rPr>
            </w:pPr>
            <w:r w:rsidRPr="000246E3">
              <w:rPr>
                <w:color w:val="auto"/>
              </w:rPr>
              <w:t>Noise</w:t>
            </w:r>
          </w:p>
        </w:tc>
        <w:tc>
          <w:tcPr>
            <w:tcW w:w="992" w:type="dxa"/>
            <w:shd w:val="clear" w:color="auto" w:fill="auto"/>
            <w:vAlign w:val="center"/>
          </w:tcPr>
          <w:p w14:paraId="3056D7D6" w14:textId="31FCAC27" w:rsidR="003E4022" w:rsidRPr="000246E3" w:rsidRDefault="003E4022" w:rsidP="00D24B47">
            <w:pPr>
              <w:pStyle w:val="MDPI42tablebody"/>
              <w:autoSpaceDE w:val="0"/>
              <w:autoSpaceDN w:val="0"/>
              <w:rPr>
                <w:color w:val="auto"/>
              </w:rPr>
            </w:pPr>
            <w:r w:rsidRPr="000246E3">
              <w:rPr>
                <w:color w:val="auto"/>
              </w:rPr>
              <w:t>2.099</w:t>
            </w:r>
            <w:r w:rsidR="008573F2" w:rsidRPr="000246E3">
              <w:rPr>
                <w:color w:val="auto"/>
              </w:rPr>
              <w:t xml:space="preserve"> </w:t>
            </w:r>
            <w:r w:rsidRPr="000246E3">
              <w:rPr>
                <w:color w:val="auto"/>
              </w:rPr>
              <w:t>**</w:t>
            </w:r>
          </w:p>
        </w:tc>
        <w:tc>
          <w:tcPr>
            <w:tcW w:w="992" w:type="dxa"/>
            <w:shd w:val="clear" w:color="auto" w:fill="auto"/>
            <w:vAlign w:val="center"/>
          </w:tcPr>
          <w:p w14:paraId="0EA2F44D" w14:textId="6B04A6BA" w:rsidR="003E4022" w:rsidRPr="000246E3" w:rsidRDefault="003E4022" w:rsidP="00D24B47">
            <w:pPr>
              <w:pStyle w:val="MDPI42tablebody"/>
              <w:autoSpaceDE w:val="0"/>
              <w:autoSpaceDN w:val="0"/>
              <w:rPr>
                <w:color w:val="auto"/>
              </w:rPr>
            </w:pPr>
            <w:r w:rsidRPr="000246E3">
              <w:rPr>
                <w:color w:val="auto"/>
              </w:rPr>
              <w:t>0.722</w:t>
            </w:r>
          </w:p>
        </w:tc>
        <w:tc>
          <w:tcPr>
            <w:tcW w:w="992" w:type="dxa"/>
            <w:shd w:val="clear" w:color="auto" w:fill="auto"/>
            <w:vAlign w:val="center"/>
          </w:tcPr>
          <w:p w14:paraId="1C82F35C" w14:textId="456514D5" w:rsidR="003E4022" w:rsidRPr="000246E3" w:rsidRDefault="003E4022" w:rsidP="00D24B47">
            <w:pPr>
              <w:pStyle w:val="MDPI42tablebody"/>
              <w:autoSpaceDE w:val="0"/>
              <w:autoSpaceDN w:val="0"/>
              <w:rPr>
                <w:color w:val="auto"/>
              </w:rPr>
            </w:pPr>
            <w:r w:rsidRPr="000246E3">
              <w:rPr>
                <w:color w:val="auto"/>
              </w:rPr>
              <w:t>1.934</w:t>
            </w:r>
            <w:r w:rsidR="008573F2" w:rsidRPr="000246E3">
              <w:rPr>
                <w:color w:val="auto"/>
              </w:rPr>
              <w:t xml:space="preserve"> </w:t>
            </w:r>
            <w:r w:rsidRPr="000246E3">
              <w:rPr>
                <w:color w:val="auto"/>
              </w:rPr>
              <w:t>**</w:t>
            </w:r>
          </w:p>
        </w:tc>
        <w:tc>
          <w:tcPr>
            <w:tcW w:w="992" w:type="dxa"/>
            <w:shd w:val="clear" w:color="auto" w:fill="auto"/>
            <w:vAlign w:val="center"/>
          </w:tcPr>
          <w:p w14:paraId="66BECB8A" w14:textId="56F911C8" w:rsidR="003E4022" w:rsidRPr="000246E3" w:rsidRDefault="003E4022" w:rsidP="00D24B47">
            <w:pPr>
              <w:pStyle w:val="MDPI42tablebody"/>
              <w:autoSpaceDE w:val="0"/>
              <w:autoSpaceDN w:val="0"/>
              <w:rPr>
                <w:color w:val="auto"/>
              </w:rPr>
            </w:pPr>
            <w:r w:rsidRPr="000246E3">
              <w:rPr>
                <w:color w:val="auto"/>
              </w:rPr>
              <w:t>0.722</w:t>
            </w:r>
          </w:p>
        </w:tc>
        <w:tc>
          <w:tcPr>
            <w:tcW w:w="992" w:type="dxa"/>
            <w:shd w:val="clear" w:color="auto" w:fill="auto"/>
            <w:vAlign w:val="center"/>
          </w:tcPr>
          <w:p w14:paraId="40935309" w14:textId="6C956D82" w:rsidR="003E4022" w:rsidRPr="000246E3" w:rsidRDefault="003E4022" w:rsidP="00D24B47">
            <w:pPr>
              <w:pStyle w:val="MDPI42tablebody"/>
              <w:autoSpaceDE w:val="0"/>
              <w:autoSpaceDN w:val="0"/>
              <w:rPr>
                <w:color w:val="auto"/>
              </w:rPr>
            </w:pPr>
            <w:r w:rsidRPr="000246E3">
              <w:rPr>
                <w:color w:val="auto"/>
              </w:rPr>
              <w:t>1.445</w:t>
            </w:r>
            <w:r w:rsidR="008573F2" w:rsidRPr="000246E3">
              <w:rPr>
                <w:color w:val="auto"/>
              </w:rPr>
              <w:t xml:space="preserve"> </w:t>
            </w:r>
            <w:r w:rsidRPr="000246E3">
              <w:rPr>
                <w:color w:val="auto"/>
              </w:rPr>
              <w:t>*</w:t>
            </w:r>
          </w:p>
        </w:tc>
        <w:tc>
          <w:tcPr>
            <w:tcW w:w="992" w:type="dxa"/>
            <w:shd w:val="clear" w:color="auto" w:fill="auto"/>
            <w:vAlign w:val="center"/>
          </w:tcPr>
          <w:p w14:paraId="6EE55B4E" w14:textId="2DD329DF" w:rsidR="003E4022" w:rsidRPr="000246E3" w:rsidRDefault="003E4022" w:rsidP="00D24B47">
            <w:pPr>
              <w:pStyle w:val="MDPI42tablebody"/>
              <w:autoSpaceDE w:val="0"/>
              <w:autoSpaceDN w:val="0"/>
              <w:rPr>
                <w:color w:val="auto"/>
              </w:rPr>
            </w:pPr>
            <w:r w:rsidRPr="000246E3">
              <w:rPr>
                <w:color w:val="auto"/>
              </w:rPr>
              <w:t>0.698</w:t>
            </w:r>
          </w:p>
        </w:tc>
      </w:tr>
      <w:tr w:rsidR="005D0605" w:rsidRPr="000246E3" w14:paraId="0E0284B2" w14:textId="77777777" w:rsidTr="00D24B47">
        <w:trPr>
          <w:jc w:val="center"/>
        </w:trPr>
        <w:tc>
          <w:tcPr>
            <w:tcW w:w="3942" w:type="dxa"/>
            <w:tcBorders>
              <w:top w:val="nil"/>
              <w:bottom w:val="nil"/>
            </w:tcBorders>
            <w:shd w:val="clear" w:color="auto" w:fill="auto"/>
            <w:vAlign w:val="center"/>
          </w:tcPr>
          <w:p w14:paraId="66B99742" w14:textId="77777777" w:rsidR="003E4022" w:rsidRPr="000246E3" w:rsidRDefault="003E4022" w:rsidP="00D24B47">
            <w:pPr>
              <w:pStyle w:val="MDPI42tablebody"/>
              <w:autoSpaceDE w:val="0"/>
              <w:autoSpaceDN w:val="0"/>
              <w:jc w:val="left"/>
              <w:rPr>
                <w:color w:val="auto"/>
              </w:rPr>
            </w:pPr>
            <w:r w:rsidRPr="000246E3">
              <w:rPr>
                <w:color w:val="auto"/>
              </w:rPr>
              <w:t>Lighting and view</w:t>
            </w:r>
          </w:p>
        </w:tc>
        <w:tc>
          <w:tcPr>
            <w:tcW w:w="992" w:type="dxa"/>
            <w:shd w:val="clear" w:color="auto" w:fill="auto"/>
            <w:vAlign w:val="center"/>
          </w:tcPr>
          <w:p w14:paraId="78ECA134" w14:textId="6DBDFC1B"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.075</w:t>
            </w:r>
          </w:p>
        </w:tc>
        <w:tc>
          <w:tcPr>
            <w:tcW w:w="992" w:type="dxa"/>
            <w:shd w:val="clear" w:color="auto" w:fill="auto"/>
            <w:vAlign w:val="center"/>
          </w:tcPr>
          <w:p w14:paraId="28F14D1D" w14:textId="4F35CC9A" w:rsidR="003E4022" w:rsidRPr="000246E3" w:rsidRDefault="003E4022" w:rsidP="00D24B47">
            <w:pPr>
              <w:pStyle w:val="MDPI42tablebody"/>
              <w:autoSpaceDE w:val="0"/>
              <w:autoSpaceDN w:val="0"/>
              <w:rPr>
                <w:color w:val="auto"/>
              </w:rPr>
            </w:pPr>
            <w:r w:rsidRPr="000246E3">
              <w:rPr>
                <w:color w:val="auto"/>
              </w:rPr>
              <w:t>0.980</w:t>
            </w:r>
          </w:p>
        </w:tc>
        <w:tc>
          <w:tcPr>
            <w:tcW w:w="992" w:type="dxa"/>
            <w:shd w:val="clear" w:color="auto" w:fill="auto"/>
            <w:vAlign w:val="center"/>
          </w:tcPr>
          <w:p w14:paraId="4C2829E0" w14:textId="1A2FF725"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.413</w:t>
            </w:r>
          </w:p>
        </w:tc>
        <w:tc>
          <w:tcPr>
            <w:tcW w:w="992" w:type="dxa"/>
            <w:shd w:val="clear" w:color="auto" w:fill="auto"/>
            <w:vAlign w:val="center"/>
          </w:tcPr>
          <w:p w14:paraId="3BDB5622" w14:textId="68B25C07" w:rsidR="003E4022" w:rsidRPr="000246E3" w:rsidRDefault="003E4022" w:rsidP="00D24B47">
            <w:pPr>
              <w:pStyle w:val="MDPI42tablebody"/>
              <w:autoSpaceDE w:val="0"/>
              <w:autoSpaceDN w:val="0"/>
              <w:rPr>
                <w:color w:val="auto"/>
              </w:rPr>
            </w:pPr>
            <w:r w:rsidRPr="000246E3">
              <w:rPr>
                <w:color w:val="auto"/>
              </w:rPr>
              <w:t>0.984</w:t>
            </w:r>
          </w:p>
        </w:tc>
        <w:tc>
          <w:tcPr>
            <w:tcW w:w="992" w:type="dxa"/>
            <w:shd w:val="clear" w:color="auto" w:fill="auto"/>
            <w:vAlign w:val="center"/>
          </w:tcPr>
          <w:p w14:paraId="6884356F" w14:textId="41A5112C"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.073</w:t>
            </w:r>
          </w:p>
        </w:tc>
        <w:tc>
          <w:tcPr>
            <w:tcW w:w="992" w:type="dxa"/>
            <w:shd w:val="clear" w:color="auto" w:fill="auto"/>
            <w:vAlign w:val="center"/>
          </w:tcPr>
          <w:p w14:paraId="3302D06C" w14:textId="06B51A98" w:rsidR="003E4022" w:rsidRPr="000246E3" w:rsidRDefault="003E4022" w:rsidP="00D24B47">
            <w:pPr>
              <w:pStyle w:val="MDPI42tablebody"/>
              <w:autoSpaceDE w:val="0"/>
              <w:autoSpaceDN w:val="0"/>
              <w:rPr>
                <w:color w:val="auto"/>
              </w:rPr>
            </w:pPr>
            <w:r w:rsidRPr="000246E3">
              <w:rPr>
                <w:color w:val="auto"/>
              </w:rPr>
              <w:t>0.954</w:t>
            </w:r>
          </w:p>
        </w:tc>
      </w:tr>
      <w:tr w:rsidR="005D0605" w:rsidRPr="000246E3" w14:paraId="10BBE85E" w14:textId="77777777" w:rsidTr="00D24B47">
        <w:trPr>
          <w:jc w:val="center"/>
        </w:trPr>
        <w:tc>
          <w:tcPr>
            <w:tcW w:w="3942" w:type="dxa"/>
            <w:tcBorders>
              <w:top w:val="nil"/>
              <w:bottom w:val="nil"/>
            </w:tcBorders>
            <w:shd w:val="clear" w:color="auto" w:fill="auto"/>
            <w:vAlign w:val="center"/>
          </w:tcPr>
          <w:p w14:paraId="11A962C1" w14:textId="03012F07" w:rsidR="003E4022" w:rsidRPr="000246E3" w:rsidRDefault="003E4022" w:rsidP="00D24B47">
            <w:pPr>
              <w:pStyle w:val="MDPI42tablebody"/>
              <w:autoSpaceDE w:val="0"/>
              <w:autoSpaceDN w:val="0"/>
              <w:jc w:val="left"/>
              <w:rPr>
                <w:color w:val="auto"/>
              </w:rPr>
            </w:pPr>
            <w:r w:rsidRPr="000246E3">
              <w:rPr>
                <w:color w:val="auto"/>
              </w:rPr>
              <w:t>Temperature and humidity</w:t>
            </w:r>
          </w:p>
        </w:tc>
        <w:tc>
          <w:tcPr>
            <w:tcW w:w="992" w:type="dxa"/>
            <w:shd w:val="clear" w:color="auto" w:fill="auto"/>
            <w:vAlign w:val="center"/>
          </w:tcPr>
          <w:p w14:paraId="2A3E4188" w14:textId="6CC9F1B6" w:rsidR="003E4022" w:rsidRPr="000246E3" w:rsidRDefault="003E4022" w:rsidP="00D24B47">
            <w:pPr>
              <w:pStyle w:val="MDPI42tablebody"/>
              <w:autoSpaceDE w:val="0"/>
              <w:autoSpaceDN w:val="0"/>
              <w:rPr>
                <w:color w:val="auto"/>
              </w:rPr>
            </w:pPr>
            <w:r w:rsidRPr="000246E3">
              <w:rPr>
                <w:color w:val="auto"/>
              </w:rPr>
              <w:t>1.942</w:t>
            </w:r>
          </w:p>
        </w:tc>
        <w:tc>
          <w:tcPr>
            <w:tcW w:w="992" w:type="dxa"/>
            <w:shd w:val="clear" w:color="auto" w:fill="auto"/>
            <w:vAlign w:val="center"/>
          </w:tcPr>
          <w:p w14:paraId="3164D9D2" w14:textId="1A4AD1AC" w:rsidR="003E4022" w:rsidRPr="000246E3" w:rsidRDefault="003E4022" w:rsidP="00D24B47">
            <w:pPr>
              <w:pStyle w:val="MDPI42tablebody"/>
              <w:autoSpaceDE w:val="0"/>
              <w:autoSpaceDN w:val="0"/>
              <w:rPr>
                <w:color w:val="auto"/>
              </w:rPr>
            </w:pPr>
            <w:r w:rsidRPr="000246E3">
              <w:rPr>
                <w:color w:val="auto"/>
              </w:rPr>
              <w:t>1.080</w:t>
            </w:r>
          </w:p>
        </w:tc>
        <w:tc>
          <w:tcPr>
            <w:tcW w:w="992" w:type="dxa"/>
            <w:shd w:val="clear" w:color="auto" w:fill="auto"/>
            <w:vAlign w:val="center"/>
          </w:tcPr>
          <w:p w14:paraId="050517D9" w14:textId="435A8562" w:rsidR="003E4022" w:rsidRPr="000246E3" w:rsidRDefault="003E4022" w:rsidP="00D24B47">
            <w:pPr>
              <w:pStyle w:val="MDPI42tablebody"/>
              <w:autoSpaceDE w:val="0"/>
              <w:autoSpaceDN w:val="0"/>
              <w:rPr>
                <w:color w:val="auto"/>
              </w:rPr>
            </w:pPr>
            <w:r w:rsidRPr="000246E3">
              <w:rPr>
                <w:color w:val="auto"/>
              </w:rPr>
              <w:t>1.491</w:t>
            </w:r>
          </w:p>
        </w:tc>
        <w:tc>
          <w:tcPr>
            <w:tcW w:w="992" w:type="dxa"/>
            <w:shd w:val="clear" w:color="auto" w:fill="auto"/>
            <w:vAlign w:val="center"/>
          </w:tcPr>
          <w:p w14:paraId="2F70890B" w14:textId="02BBC889" w:rsidR="003E4022" w:rsidRPr="000246E3" w:rsidRDefault="003E4022" w:rsidP="00D24B47">
            <w:pPr>
              <w:pStyle w:val="MDPI42tablebody"/>
              <w:autoSpaceDE w:val="0"/>
              <w:autoSpaceDN w:val="0"/>
              <w:rPr>
                <w:color w:val="auto"/>
              </w:rPr>
            </w:pPr>
            <w:r w:rsidRPr="000246E3">
              <w:rPr>
                <w:color w:val="auto"/>
              </w:rPr>
              <w:t>1.109</w:t>
            </w:r>
          </w:p>
        </w:tc>
        <w:tc>
          <w:tcPr>
            <w:tcW w:w="992" w:type="dxa"/>
            <w:shd w:val="clear" w:color="auto" w:fill="auto"/>
            <w:vAlign w:val="center"/>
          </w:tcPr>
          <w:p w14:paraId="0B464118" w14:textId="7908F1A1" w:rsidR="003E4022" w:rsidRPr="000246E3" w:rsidRDefault="003E4022" w:rsidP="00D24B47">
            <w:pPr>
              <w:pStyle w:val="MDPI42tablebody"/>
              <w:autoSpaceDE w:val="0"/>
              <w:autoSpaceDN w:val="0"/>
              <w:rPr>
                <w:color w:val="auto"/>
              </w:rPr>
            </w:pPr>
            <w:r w:rsidRPr="000246E3">
              <w:rPr>
                <w:color w:val="auto"/>
              </w:rPr>
              <w:t>1.210</w:t>
            </w:r>
          </w:p>
        </w:tc>
        <w:tc>
          <w:tcPr>
            <w:tcW w:w="992" w:type="dxa"/>
            <w:shd w:val="clear" w:color="auto" w:fill="auto"/>
            <w:vAlign w:val="center"/>
          </w:tcPr>
          <w:p w14:paraId="213BDDE2" w14:textId="672AA0BA" w:rsidR="003E4022" w:rsidRPr="000246E3" w:rsidRDefault="003E4022" w:rsidP="00D24B47">
            <w:pPr>
              <w:pStyle w:val="MDPI42tablebody"/>
              <w:autoSpaceDE w:val="0"/>
              <w:autoSpaceDN w:val="0"/>
              <w:rPr>
                <w:color w:val="auto"/>
              </w:rPr>
            </w:pPr>
            <w:r w:rsidRPr="000246E3">
              <w:rPr>
                <w:color w:val="auto"/>
              </w:rPr>
              <w:t>1.062</w:t>
            </w:r>
          </w:p>
        </w:tc>
      </w:tr>
      <w:tr w:rsidR="005D0605" w:rsidRPr="000246E3" w14:paraId="60D8262C" w14:textId="77777777" w:rsidTr="00D24B47">
        <w:trPr>
          <w:jc w:val="center"/>
        </w:trPr>
        <w:tc>
          <w:tcPr>
            <w:tcW w:w="3942" w:type="dxa"/>
            <w:tcBorders>
              <w:top w:val="nil"/>
              <w:bottom w:val="nil"/>
            </w:tcBorders>
            <w:shd w:val="clear" w:color="auto" w:fill="auto"/>
            <w:vAlign w:val="center"/>
          </w:tcPr>
          <w:p w14:paraId="13CE19A5" w14:textId="77777777" w:rsidR="003E4022" w:rsidRPr="000246E3" w:rsidRDefault="003E4022" w:rsidP="00D24B47">
            <w:pPr>
              <w:pStyle w:val="MDPI42tablebody"/>
              <w:autoSpaceDE w:val="0"/>
              <w:autoSpaceDN w:val="0"/>
              <w:jc w:val="left"/>
              <w:rPr>
                <w:color w:val="auto"/>
              </w:rPr>
            </w:pPr>
            <w:r w:rsidRPr="000246E3">
              <w:rPr>
                <w:color w:val="auto"/>
              </w:rPr>
              <w:t>Air quality</w:t>
            </w:r>
          </w:p>
        </w:tc>
        <w:tc>
          <w:tcPr>
            <w:tcW w:w="992" w:type="dxa"/>
            <w:shd w:val="clear" w:color="auto" w:fill="auto"/>
            <w:vAlign w:val="center"/>
          </w:tcPr>
          <w:p w14:paraId="64BA8AF5" w14:textId="00FA34AE"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.407</w:t>
            </w:r>
          </w:p>
        </w:tc>
        <w:tc>
          <w:tcPr>
            <w:tcW w:w="992" w:type="dxa"/>
            <w:shd w:val="clear" w:color="auto" w:fill="auto"/>
            <w:vAlign w:val="center"/>
          </w:tcPr>
          <w:p w14:paraId="6371C5CC" w14:textId="628162ED" w:rsidR="003E4022" w:rsidRPr="000246E3" w:rsidRDefault="003E4022" w:rsidP="00D24B47">
            <w:pPr>
              <w:pStyle w:val="MDPI42tablebody"/>
              <w:autoSpaceDE w:val="0"/>
              <w:autoSpaceDN w:val="0"/>
              <w:rPr>
                <w:color w:val="auto"/>
              </w:rPr>
            </w:pPr>
            <w:r w:rsidRPr="000246E3">
              <w:rPr>
                <w:color w:val="auto"/>
              </w:rPr>
              <w:t>1.178</w:t>
            </w:r>
          </w:p>
        </w:tc>
        <w:tc>
          <w:tcPr>
            <w:tcW w:w="992" w:type="dxa"/>
            <w:shd w:val="clear" w:color="auto" w:fill="auto"/>
            <w:vAlign w:val="center"/>
          </w:tcPr>
          <w:p w14:paraId="1EBE196C" w14:textId="18BD1B4E" w:rsidR="003E4022" w:rsidRPr="000246E3" w:rsidRDefault="003E4022" w:rsidP="00D24B47">
            <w:pPr>
              <w:pStyle w:val="MDPI42tablebody"/>
              <w:autoSpaceDE w:val="0"/>
              <w:autoSpaceDN w:val="0"/>
              <w:rPr>
                <w:color w:val="auto"/>
              </w:rPr>
            </w:pPr>
            <w:r w:rsidRPr="000246E3">
              <w:rPr>
                <w:color w:val="auto"/>
              </w:rPr>
              <w:t>0.118</w:t>
            </w:r>
          </w:p>
        </w:tc>
        <w:tc>
          <w:tcPr>
            <w:tcW w:w="992" w:type="dxa"/>
            <w:shd w:val="clear" w:color="auto" w:fill="auto"/>
            <w:vAlign w:val="center"/>
          </w:tcPr>
          <w:p w14:paraId="7DE216CD" w14:textId="29CD46D2" w:rsidR="003E4022" w:rsidRPr="000246E3" w:rsidRDefault="003E4022" w:rsidP="00D24B47">
            <w:pPr>
              <w:pStyle w:val="MDPI42tablebody"/>
              <w:autoSpaceDE w:val="0"/>
              <w:autoSpaceDN w:val="0"/>
              <w:rPr>
                <w:color w:val="auto"/>
              </w:rPr>
            </w:pPr>
            <w:r w:rsidRPr="000246E3">
              <w:rPr>
                <w:color w:val="auto"/>
              </w:rPr>
              <w:t>1.194</w:t>
            </w:r>
          </w:p>
        </w:tc>
        <w:tc>
          <w:tcPr>
            <w:tcW w:w="992" w:type="dxa"/>
            <w:shd w:val="clear" w:color="auto" w:fill="auto"/>
            <w:vAlign w:val="center"/>
          </w:tcPr>
          <w:p w14:paraId="6591BD1E" w14:textId="4322A4B4" w:rsidR="003E4022" w:rsidRPr="000246E3" w:rsidRDefault="003E4022" w:rsidP="00D24B47">
            <w:pPr>
              <w:pStyle w:val="MDPI42tablebody"/>
              <w:autoSpaceDE w:val="0"/>
              <w:autoSpaceDN w:val="0"/>
              <w:rPr>
                <w:color w:val="auto"/>
              </w:rPr>
            </w:pPr>
            <w:r w:rsidRPr="000246E3">
              <w:rPr>
                <w:color w:val="auto"/>
              </w:rPr>
              <w:t>0.056</w:t>
            </w:r>
          </w:p>
        </w:tc>
        <w:tc>
          <w:tcPr>
            <w:tcW w:w="992" w:type="dxa"/>
            <w:shd w:val="clear" w:color="auto" w:fill="auto"/>
            <w:vAlign w:val="center"/>
          </w:tcPr>
          <w:p w14:paraId="23111179" w14:textId="231572FF" w:rsidR="003E4022" w:rsidRPr="000246E3" w:rsidRDefault="003E4022" w:rsidP="00D24B47">
            <w:pPr>
              <w:pStyle w:val="MDPI42tablebody"/>
              <w:autoSpaceDE w:val="0"/>
              <w:autoSpaceDN w:val="0"/>
              <w:rPr>
                <w:color w:val="auto"/>
              </w:rPr>
            </w:pPr>
            <w:r w:rsidRPr="000246E3">
              <w:rPr>
                <w:color w:val="auto"/>
              </w:rPr>
              <w:t>1.145</w:t>
            </w:r>
          </w:p>
        </w:tc>
      </w:tr>
      <w:tr w:rsidR="005D0605" w:rsidRPr="000246E3" w14:paraId="46A121CC" w14:textId="77777777" w:rsidTr="00D24B47">
        <w:trPr>
          <w:jc w:val="center"/>
        </w:trPr>
        <w:tc>
          <w:tcPr>
            <w:tcW w:w="3942" w:type="dxa"/>
            <w:tcBorders>
              <w:top w:val="nil"/>
              <w:bottom w:val="nil"/>
            </w:tcBorders>
            <w:shd w:val="clear" w:color="auto" w:fill="auto"/>
            <w:vAlign w:val="center"/>
          </w:tcPr>
          <w:p w14:paraId="5F3D504E" w14:textId="77777777" w:rsidR="003E4022" w:rsidRPr="000246E3" w:rsidRDefault="003E4022" w:rsidP="00D24B47">
            <w:pPr>
              <w:pStyle w:val="MDPI42tablebody"/>
              <w:autoSpaceDE w:val="0"/>
              <w:autoSpaceDN w:val="0"/>
              <w:jc w:val="left"/>
              <w:rPr>
                <w:color w:val="auto"/>
              </w:rPr>
            </w:pPr>
            <w:r w:rsidRPr="000246E3">
              <w:rPr>
                <w:color w:val="auto"/>
              </w:rPr>
              <w:t>Maintenance and cleanliness</w:t>
            </w:r>
          </w:p>
        </w:tc>
        <w:tc>
          <w:tcPr>
            <w:tcW w:w="992" w:type="dxa"/>
            <w:shd w:val="clear" w:color="auto" w:fill="auto"/>
            <w:vAlign w:val="center"/>
          </w:tcPr>
          <w:p w14:paraId="4E3EB6DF" w14:textId="08E95FCE" w:rsidR="003E4022" w:rsidRPr="000246E3" w:rsidRDefault="003E4022" w:rsidP="00D24B47">
            <w:pPr>
              <w:pStyle w:val="MDPI42tablebody"/>
              <w:autoSpaceDE w:val="0"/>
              <w:autoSpaceDN w:val="0"/>
              <w:rPr>
                <w:color w:val="auto"/>
              </w:rPr>
            </w:pPr>
            <w:r w:rsidRPr="000246E3">
              <w:rPr>
                <w:color w:val="auto"/>
              </w:rPr>
              <w:t>1.110</w:t>
            </w:r>
          </w:p>
        </w:tc>
        <w:tc>
          <w:tcPr>
            <w:tcW w:w="992" w:type="dxa"/>
            <w:shd w:val="clear" w:color="auto" w:fill="auto"/>
            <w:vAlign w:val="center"/>
          </w:tcPr>
          <w:p w14:paraId="56FA707D" w14:textId="7C0D1A07" w:rsidR="003E4022" w:rsidRPr="000246E3" w:rsidRDefault="003E4022" w:rsidP="00D24B47">
            <w:pPr>
              <w:pStyle w:val="MDPI42tablebody"/>
              <w:autoSpaceDE w:val="0"/>
              <w:autoSpaceDN w:val="0"/>
              <w:rPr>
                <w:color w:val="auto"/>
              </w:rPr>
            </w:pPr>
            <w:r w:rsidRPr="000246E3">
              <w:rPr>
                <w:color w:val="auto"/>
              </w:rPr>
              <w:t>0.795</w:t>
            </w:r>
          </w:p>
        </w:tc>
        <w:tc>
          <w:tcPr>
            <w:tcW w:w="992" w:type="dxa"/>
            <w:shd w:val="clear" w:color="auto" w:fill="auto"/>
            <w:vAlign w:val="center"/>
          </w:tcPr>
          <w:p w14:paraId="60BA3F54" w14:textId="1DAC8797" w:rsidR="003E4022" w:rsidRPr="000246E3" w:rsidRDefault="003E4022" w:rsidP="00D24B47">
            <w:pPr>
              <w:pStyle w:val="MDPI42tablebody"/>
              <w:autoSpaceDE w:val="0"/>
              <w:autoSpaceDN w:val="0"/>
              <w:rPr>
                <w:color w:val="auto"/>
              </w:rPr>
            </w:pPr>
            <w:r w:rsidRPr="000246E3">
              <w:rPr>
                <w:color w:val="auto"/>
              </w:rPr>
              <w:t>0.706</w:t>
            </w:r>
          </w:p>
        </w:tc>
        <w:tc>
          <w:tcPr>
            <w:tcW w:w="992" w:type="dxa"/>
            <w:shd w:val="clear" w:color="auto" w:fill="auto"/>
            <w:vAlign w:val="center"/>
          </w:tcPr>
          <w:p w14:paraId="641C6423" w14:textId="7EDA67DF" w:rsidR="003E4022" w:rsidRPr="000246E3" w:rsidRDefault="003E4022" w:rsidP="00D24B47">
            <w:pPr>
              <w:pStyle w:val="MDPI42tablebody"/>
              <w:autoSpaceDE w:val="0"/>
              <w:autoSpaceDN w:val="0"/>
              <w:rPr>
                <w:color w:val="auto"/>
              </w:rPr>
            </w:pPr>
            <w:r w:rsidRPr="000246E3">
              <w:rPr>
                <w:color w:val="auto"/>
              </w:rPr>
              <w:t>0.806</w:t>
            </w:r>
          </w:p>
        </w:tc>
        <w:tc>
          <w:tcPr>
            <w:tcW w:w="992" w:type="dxa"/>
            <w:shd w:val="clear" w:color="auto" w:fill="auto"/>
            <w:vAlign w:val="center"/>
          </w:tcPr>
          <w:p w14:paraId="303A7EC3" w14:textId="1BCFC2CF" w:rsidR="003E4022" w:rsidRPr="000246E3" w:rsidRDefault="003E4022" w:rsidP="00D24B47">
            <w:pPr>
              <w:pStyle w:val="MDPI42tablebody"/>
              <w:autoSpaceDE w:val="0"/>
              <w:autoSpaceDN w:val="0"/>
              <w:rPr>
                <w:color w:val="auto"/>
              </w:rPr>
            </w:pPr>
            <w:r w:rsidRPr="000246E3">
              <w:rPr>
                <w:color w:val="auto"/>
              </w:rPr>
              <w:t>0.440</w:t>
            </w:r>
          </w:p>
        </w:tc>
        <w:tc>
          <w:tcPr>
            <w:tcW w:w="992" w:type="dxa"/>
            <w:shd w:val="clear" w:color="auto" w:fill="auto"/>
            <w:vAlign w:val="center"/>
          </w:tcPr>
          <w:p w14:paraId="4F1DD5D5" w14:textId="0C714F27" w:rsidR="003E4022" w:rsidRPr="000246E3" w:rsidRDefault="003E4022" w:rsidP="00D24B47">
            <w:pPr>
              <w:pStyle w:val="MDPI42tablebody"/>
              <w:autoSpaceDE w:val="0"/>
              <w:autoSpaceDN w:val="0"/>
              <w:rPr>
                <w:color w:val="auto"/>
              </w:rPr>
            </w:pPr>
            <w:r w:rsidRPr="000246E3">
              <w:rPr>
                <w:color w:val="auto"/>
              </w:rPr>
              <w:t>0.784</w:t>
            </w:r>
          </w:p>
        </w:tc>
      </w:tr>
      <w:tr w:rsidR="005D0605" w:rsidRPr="000246E3" w14:paraId="4F9F3F24" w14:textId="77777777" w:rsidTr="00D24B47">
        <w:trPr>
          <w:jc w:val="center"/>
        </w:trPr>
        <w:tc>
          <w:tcPr>
            <w:tcW w:w="3942" w:type="dxa"/>
            <w:tcBorders>
              <w:top w:val="nil"/>
              <w:bottom w:val="nil"/>
            </w:tcBorders>
            <w:shd w:val="clear" w:color="auto" w:fill="auto"/>
            <w:vAlign w:val="center"/>
          </w:tcPr>
          <w:p w14:paraId="2E9A6BA6" w14:textId="77777777" w:rsidR="003E4022" w:rsidRPr="000246E3" w:rsidRDefault="003E4022" w:rsidP="00D24B47">
            <w:pPr>
              <w:pStyle w:val="MDPI42tablebody"/>
              <w:autoSpaceDE w:val="0"/>
              <w:autoSpaceDN w:val="0"/>
              <w:jc w:val="left"/>
              <w:rPr>
                <w:color w:val="auto"/>
              </w:rPr>
            </w:pPr>
            <w:r w:rsidRPr="000246E3">
              <w:rPr>
                <w:color w:val="auto"/>
              </w:rPr>
              <w:t>Floor level of home</w:t>
            </w:r>
          </w:p>
        </w:tc>
        <w:tc>
          <w:tcPr>
            <w:tcW w:w="992" w:type="dxa"/>
            <w:shd w:val="clear" w:color="auto" w:fill="auto"/>
            <w:vAlign w:val="center"/>
          </w:tcPr>
          <w:p w14:paraId="75207F4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AC03EB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C3367B9" w14:textId="71F6375F" w:rsidR="003E4022" w:rsidRPr="000246E3" w:rsidRDefault="003E4022" w:rsidP="00D24B47">
            <w:pPr>
              <w:pStyle w:val="MDPI42tablebody"/>
              <w:autoSpaceDE w:val="0"/>
              <w:autoSpaceDN w:val="0"/>
              <w:rPr>
                <w:color w:val="auto"/>
              </w:rPr>
            </w:pPr>
            <w:r w:rsidRPr="000246E3">
              <w:rPr>
                <w:color w:val="auto"/>
              </w:rPr>
              <w:t>0.972</w:t>
            </w:r>
          </w:p>
        </w:tc>
        <w:tc>
          <w:tcPr>
            <w:tcW w:w="992" w:type="dxa"/>
            <w:shd w:val="clear" w:color="auto" w:fill="auto"/>
            <w:vAlign w:val="center"/>
          </w:tcPr>
          <w:p w14:paraId="1B1EEB51" w14:textId="0DB73E29" w:rsidR="003E4022" w:rsidRPr="000246E3" w:rsidRDefault="003E4022" w:rsidP="00D24B47">
            <w:pPr>
              <w:pStyle w:val="MDPI42tablebody"/>
              <w:autoSpaceDE w:val="0"/>
              <w:autoSpaceDN w:val="0"/>
              <w:rPr>
                <w:color w:val="auto"/>
              </w:rPr>
            </w:pPr>
            <w:r w:rsidRPr="000246E3">
              <w:rPr>
                <w:color w:val="auto"/>
              </w:rPr>
              <w:t>0.530</w:t>
            </w:r>
          </w:p>
        </w:tc>
        <w:tc>
          <w:tcPr>
            <w:tcW w:w="992" w:type="dxa"/>
            <w:shd w:val="clear" w:color="auto" w:fill="auto"/>
            <w:vAlign w:val="center"/>
          </w:tcPr>
          <w:p w14:paraId="0C36445E" w14:textId="49D86E1B" w:rsidR="003E4022" w:rsidRPr="000246E3" w:rsidRDefault="003E4022" w:rsidP="00D24B47">
            <w:pPr>
              <w:pStyle w:val="MDPI42tablebody"/>
              <w:autoSpaceDE w:val="0"/>
              <w:autoSpaceDN w:val="0"/>
              <w:rPr>
                <w:color w:val="auto"/>
              </w:rPr>
            </w:pPr>
            <w:r w:rsidRPr="000246E3">
              <w:rPr>
                <w:color w:val="auto"/>
              </w:rPr>
              <w:t>0.140</w:t>
            </w:r>
          </w:p>
        </w:tc>
        <w:tc>
          <w:tcPr>
            <w:tcW w:w="992" w:type="dxa"/>
            <w:shd w:val="clear" w:color="auto" w:fill="auto"/>
            <w:vAlign w:val="center"/>
          </w:tcPr>
          <w:p w14:paraId="18E977A2" w14:textId="0F04D907" w:rsidR="003E4022" w:rsidRPr="000246E3" w:rsidRDefault="003E4022" w:rsidP="00D24B47">
            <w:pPr>
              <w:pStyle w:val="MDPI42tablebody"/>
              <w:autoSpaceDE w:val="0"/>
              <w:autoSpaceDN w:val="0"/>
              <w:rPr>
                <w:color w:val="auto"/>
              </w:rPr>
            </w:pPr>
            <w:r w:rsidRPr="000246E3">
              <w:rPr>
                <w:color w:val="auto"/>
              </w:rPr>
              <w:t>0.521</w:t>
            </w:r>
          </w:p>
        </w:tc>
      </w:tr>
      <w:tr w:rsidR="005D0605" w:rsidRPr="000246E3" w14:paraId="03E7C5D9" w14:textId="77777777" w:rsidTr="00D24B47">
        <w:trPr>
          <w:jc w:val="center"/>
        </w:trPr>
        <w:tc>
          <w:tcPr>
            <w:tcW w:w="3942" w:type="dxa"/>
            <w:tcBorders>
              <w:top w:val="nil"/>
              <w:bottom w:val="nil"/>
            </w:tcBorders>
            <w:shd w:val="clear" w:color="auto" w:fill="auto"/>
            <w:vAlign w:val="center"/>
          </w:tcPr>
          <w:p w14:paraId="2B46383F" w14:textId="77777777" w:rsidR="003E4022" w:rsidRPr="000246E3" w:rsidRDefault="003E4022" w:rsidP="00D24B47">
            <w:pPr>
              <w:pStyle w:val="MDPI42tablebody"/>
              <w:autoSpaceDE w:val="0"/>
              <w:autoSpaceDN w:val="0"/>
              <w:jc w:val="left"/>
              <w:rPr>
                <w:color w:val="auto"/>
              </w:rPr>
            </w:pPr>
            <w:r w:rsidRPr="000246E3">
              <w:rPr>
                <w:color w:val="auto"/>
              </w:rPr>
              <w:t>Elevator</w:t>
            </w:r>
          </w:p>
        </w:tc>
        <w:tc>
          <w:tcPr>
            <w:tcW w:w="992" w:type="dxa"/>
            <w:shd w:val="clear" w:color="auto" w:fill="auto"/>
            <w:vAlign w:val="center"/>
          </w:tcPr>
          <w:p w14:paraId="3FE89F8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A3BF0C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891D99D" w14:textId="51DCFFDA" w:rsidR="003E4022" w:rsidRPr="000246E3" w:rsidRDefault="003E4022" w:rsidP="00D24B47">
            <w:pPr>
              <w:pStyle w:val="MDPI42tablebody"/>
              <w:autoSpaceDE w:val="0"/>
              <w:autoSpaceDN w:val="0"/>
              <w:rPr>
                <w:color w:val="auto"/>
              </w:rPr>
            </w:pPr>
            <w:r w:rsidRPr="000246E3">
              <w:rPr>
                <w:color w:val="auto"/>
              </w:rPr>
              <w:t>2.726</w:t>
            </w:r>
            <w:r w:rsidR="008573F2" w:rsidRPr="000246E3">
              <w:rPr>
                <w:color w:val="auto"/>
              </w:rPr>
              <w:t xml:space="preserve"> </w:t>
            </w:r>
            <w:r w:rsidRPr="000246E3">
              <w:rPr>
                <w:color w:val="auto"/>
              </w:rPr>
              <w:t>*</w:t>
            </w:r>
          </w:p>
        </w:tc>
        <w:tc>
          <w:tcPr>
            <w:tcW w:w="992" w:type="dxa"/>
            <w:shd w:val="clear" w:color="auto" w:fill="auto"/>
            <w:vAlign w:val="center"/>
          </w:tcPr>
          <w:p w14:paraId="1E564084" w14:textId="42081609" w:rsidR="003E4022" w:rsidRPr="000246E3" w:rsidRDefault="003E4022" w:rsidP="00D24B47">
            <w:pPr>
              <w:pStyle w:val="MDPI42tablebody"/>
              <w:autoSpaceDE w:val="0"/>
              <w:autoSpaceDN w:val="0"/>
              <w:rPr>
                <w:color w:val="auto"/>
              </w:rPr>
            </w:pPr>
            <w:r w:rsidRPr="000246E3">
              <w:rPr>
                <w:color w:val="auto"/>
              </w:rPr>
              <w:t>1.377</w:t>
            </w:r>
          </w:p>
        </w:tc>
        <w:tc>
          <w:tcPr>
            <w:tcW w:w="992" w:type="dxa"/>
            <w:shd w:val="clear" w:color="auto" w:fill="auto"/>
            <w:vAlign w:val="center"/>
          </w:tcPr>
          <w:p w14:paraId="6DF5D1AE" w14:textId="4B423EBF" w:rsidR="003E4022" w:rsidRPr="000246E3" w:rsidRDefault="003E4022" w:rsidP="00D24B47">
            <w:pPr>
              <w:pStyle w:val="MDPI42tablebody"/>
              <w:autoSpaceDE w:val="0"/>
              <w:autoSpaceDN w:val="0"/>
              <w:rPr>
                <w:color w:val="auto"/>
              </w:rPr>
            </w:pPr>
            <w:r w:rsidRPr="000246E3">
              <w:rPr>
                <w:color w:val="auto"/>
              </w:rPr>
              <w:t>1.752</w:t>
            </w:r>
          </w:p>
        </w:tc>
        <w:tc>
          <w:tcPr>
            <w:tcW w:w="992" w:type="dxa"/>
            <w:shd w:val="clear" w:color="auto" w:fill="auto"/>
            <w:vAlign w:val="center"/>
          </w:tcPr>
          <w:p w14:paraId="0A79F63A" w14:textId="476DF94E" w:rsidR="003E4022" w:rsidRPr="000246E3" w:rsidRDefault="003E4022" w:rsidP="00D24B47">
            <w:pPr>
              <w:pStyle w:val="MDPI42tablebody"/>
              <w:autoSpaceDE w:val="0"/>
              <w:autoSpaceDN w:val="0"/>
              <w:rPr>
                <w:color w:val="auto"/>
              </w:rPr>
            </w:pPr>
            <w:r w:rsidRPr="000246E3">
              <w:rPr>
                <w:color w:val="auto"/>
              </w:rPr>
              <w:t>1.331</w:t>
            </w:r>
          </w:p>
        </w:tc>
      </w:tr>
      <w:tr w:rsidR="005D0605" w:rsidRPr="000246E3" w14:paraId="6C426A5F" w14:textId="77777777" w:rsidTr="00D24B47">
        <w:trPr>
          <w:jc w:val="center"/>
        </w:trPr>
        <w:tc>
          <w:tcPr>
            <w:tcW w:w="3942" w:type="dxa"/>
            <w:tcBorders>
              <w:top w:val="nil"/>
              <w:bottom w:val="nil"/>
            </w:tcBorders>
            <w:shd w:val="clear" w:color="auto" w:fill="auto"/>
            <w:vAlign w:val="center"/>
          </w:tcPr>
          <w:p w14:paraId="6D9DC0D7" w14:textId="77777777" w:rsidR="003E4022" w:rsidRPr="000246E3" w:rsidRDefault="003E4022" w:rsidP="00D24B47">
            <w:pPr>
              <w:pStyle w:val="MDPI42tablebody"/>
              <w:autoSpaceDE w:val="0"/>
              <w:autoSpaceDN w:val="0"/>
              <w:jc w:val="left"/>
              <w:rPr>
                <w:color w:val="auto"/>
              </w:rPr>
            </w:pPr>
            <w:r w:rsidRPr="000246E3">
              <w:rPr>
                <w:color w:val="auto"/>
              </w:rPr>
              <w:t>Building location</w:t>
            </w:r>
          </w:p>
        </w:tc>
        <w:tc>
          <w:tcPr>
            <w:tcW w:w="992" w:type="dxa"/>
            <w:shd w:val="clear" w:color="auto" w:fill="auto"/>
            <w:vAlign w:val="center"/>
          </w:tcPr>
          <w:p w14:paraId="57FBDBF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433315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AF85B19" w14:textId="26502B2F" w:rsidR="003E4022" w:rsidRPr="000246E3" w:rsidRDefault="00635913" w:rsidP="00D24B47">
            <w:pPr>
              <w:pStyle w:val="MDPI42tablebody"/>
              <w:autoSpaceDE w:val="0"/>
              <w:autoSpaceDN w:val="0"/>
              <w:rPr>
                <w:color w:val="auto"/>
              </w:rPr>
            </w:pPr>
            <w:r w:rsidRPr="000246E3">
              <w:rPr>
                <w:color w:val="auto"/>
              </w:rPr>
              <w:t>−1</w:t>
            </w:r>
            <w:r w:rsidR="003E4022" w:rsidRPr="000246E3">
              <w:rPr>
                <w:color w:val="auto"/>
              </w:rPr>
              <w:t>.258</w:t>
            </w:r>
            <w:r w:rsidR="008573F2" w:rsidRPr="000246E3">
              <w:rPr>
                <w:color w:val="auto"/>
              </w:rPr>
              <w:t xml:space="preserve"> </w:t>
            </w:r>
            <w:r w:rsidR="003E4022" w:rsidRPr="000246E3">
              <w:rPr>
                <w:color w:val="auto"/>
              </w:rPr>
              <w:t>**</w:t>
            </w:r>
          </w:p>
        </w:tc>
        <w:tc>
          <w:tcPr>
            <w:tcW w:w="992" w:type="dxa"/>
            <w:shd w:val="clear" w:color="auto" w:fill="auto"/>
            <w:vAlign w:val="center"/>
          </w:tcPr>
          <w:p w14:paraId="54CBCA63" w14:textId="272B160D" w:rsidR="003E4022" w:rsidRPr="000246E3" w:rsidRDefault="003E4022" w:rsidP="00D24B47">
            <w:pPr>
              <w:pStyle w:val="MDPI42tablebody"/>
              <w:autoSpaceDE w:val="0"/>
              <w:autoSpaceDN w:val="0"/>
              <w:rPr>
                <w:color w:val="auto"/>
              </w:rPr>
            </w:pPr>
            <w:r w:rsidRPr="000246E3">
              <w:rPr>
                <w:color w:val="auto"/>
              </w:rPr>
              <w:t>0.406</w:t>
            </w:r>
          </w:p>
        </w:tc>
        <w:tc>
          <w:tcPr>
            <w:tcW w:w="992" w:type="dxa"/>
            <w:shd w:val="clear" w:color="auto" w:fill="auto"/>
            <w:vAlign w:val="center"/>
          </w:tcPr>
          <w:p w14:paraId="29201EFE" w14:textId="22EC9AE9"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.384</w:t>
            </w:r>
          </w:p>
        </w:tc>
        <w:tc>
          <w:tcPr>
            <w:tcW w:w="992" w:type="dxa"/>
            <w:shd w:val="clear" w:color="auto" w:fill="auto"/>
            <w:vAlign w:val="center"/>
          </w:tcPr>
          <w:p w14:paraId="5051C6BF" w14:textId="1B6F8CE7" w:rsidR="003E4022" w:rsidRPr="000246E3" w:rsidRDefault="003E4022" w:rsidP="00D24B47">
            <w:pPr>
              <w:pStyle w:val="MDPI42tablebody"/>
              <w:autoSpaceDE w:val="0"/>
              <w:autoSpaceDN w:val="0"/>
              <w:rPr>
                <w:color w:val="auto"/>
              </w:rPr>
            </w:pPr>
            <w:r w:rsidRPr="000246E3">
              <w:rPr>
                <w:color w:val="auto"/>
              </w:rPr>
              <w:t>0.411</w:t>
            </w:r>
          </w:p>
        </w:tc>
      </w:tr>
      <w:tr w:rsidR="005D0605" w:rsidRPr="000246E3" w14:paraId="734E5368" w14:textId="77777777" w:rsidTr="00D24B47">
        <w:trPr>
          <w:jc w:val="center"/>
        </w:trPr>
        <w:tc>
          <w:tcPr>
            <w:tcW w:w="3942" w:type="dxa"/>
            <w:tcBorders>
              <w:top w:val="nil"/>
              <w:bottom w:val="nil"/>
            </w:tcBorders>
            <w:shd w:val="clear" w:color="auto" w:fill="auto"/>
            <w:vAlign w:val="center"/>
          </w:tcPr>
          <w:p w14:paraId="4AF7A84F" w14:textId="77777777" w:rsidR="003E4022" w:rsidRPr="000246E3" w:rsidRDefault="003E4022" w:rsidP="00D24B47">
            <w:pPr>
              <w:pStyle w:val="MDPI42tablebody"/>
              <w:autoSpaceDE w:val="0"/>
              <w:autoSpaceDN w:val="0"/>
              <w:jc w:val="left"/>
              <w:rPr>
                <w:color w:val="auto"/>
              </w:rPr>
            </w:pPr>
            <w:r w:rsidRPr="000246E3">
              <w:rPr>
                <w:color w:val="auto"/>
              </w:rPr>
              <w:t>Housing type</w:t>
            </w:r>
          </w:p>
        </w:tc>
        <w:tc>
          <w:tcPr>
            <w:tcW w:w="992" w:type="dxa"/>
            <w:shd w:val="clear" w:color="auto" w:fill="auto"/>
            <w:vAlign w:val="center"/>
          </w:tcPr>
          <w:p w14:paraId="1A00CAD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B71B84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4B6408C" w14:textId="217D3018" w:rsidR="003E4022" w:rsidRPr="000246E3" w:rsidRDefault="003E4022" w:rsidP="00D24B47">
            <w:pPr>
              <w:pStyle w:val="MDPI42tablebody"/>
              <w:autoSpaceDE w:val="0"/>
              <w:autoSpaceDN w:val="0"/>
              <w:rPr>
                <w:color w:val="auto"/>
              </w:rPr>
            </w:pPr>
            <w:r w:rsidRPr="000246E3">
              <w:rPr>
                <w:color w:val="auto"/>
              </w:rPr>
              <w:t>0.517</w:t>
            </w:r>
          </w:p>
        </w:tc>
        <w:tc>
          <w:tcPr>
            <w:tcW w:w="992" w:type="dxa"/>
            <w:shd w:val="clear" w:color="auto" w:fill="auto"/>
            <w:vAlign w:val="center"/>
          </w:tcPr>
          <w:p w14:paraId="1ED717C6" w14:textId="5AAAC8B5" w:rsidR="003E4022" w:rsidRPr="000246E3" w:rsidRDefault="003E4022" w:rsidP="00D24B47">
            <w:pPr>
              <w:pStyle w:val="MDPI42tablebody"/>
              <w:autoSpaceDE w:val="0"/>
              <w:autoSpaceDN w:val="0"/>
              <w:rPr>
                <w:color w:val="auto"/>
              </w:rPr>
            </w:pPr>
            <w:r w:rsidRPr="000246E3">
              <w:rPr>
                <w:color w:val="auto"/>
              </w:rPr>
              <w:t>0.743</w:t>
            </w:r>
          </w:p>
        </w:tc>
        <w:tc>
          <w:tcPr>
            <w:tcW w:w="992" w:type="dxa"/>
            <w:shd w:val="clear" w:color="auto" w:fill="auto"/>
            <w:vAlign w:val="center"/>
          </w:tcPr>
          <w:p w14:paraId="3CB7C366" w14:textId="64E2A63D" w:rsidR="003E4022" w:rsidRPr="000246E3" w:rsidRDefault="003E4022" w:rsidP="00D24B47">
            <w:pPr>
              <w:pStyle w:val="MDPI42tablebody"/>
              <w:autoSpaceDE w:val="0"/>
              <w:autoSpaceDN w:val="0"/>
              <w:rPr>
                <w:color w:val="auto"/>
              </w:rPr>
            </w:pPr>
            <w:r w:rsidRPr="000246E3">
              <w:rPr>
                <w:color w:val="auto"/>
              </w:rPr>
              <w:t>0.001</w:t>
            </w:r>
          </w:p>
        </w:tc>
        <w:tc>
          <w:tcPr>
            <w:tcW w:w="992" w:type="dxa"/>
            <w:shd w:val="clear" w:color="auto" w:fill="auto"/>
            <w:vAlign w:val="center"/>
          </w:tcPr>
          <w:p w14:paraId="70CFE9EE" w14:textId="66104DDF" w:rsidR="003E4022" w:rsidRPr="000246E3" w:rsidRDefault="003E4022" w:rsidP="00D24B47">
            <w:pPr>
              <w:pStyle w:val="MDPI42tablebody"/>
              <w:autoSpaceDE w:val="0"/>
              <w:autoSpaceDN w:val="0"/>
              <w:rPr>
                <w:color w:val="auto"/>
              </w:rPr>
            </w:pPr>
            <w:r w:rsidRPr="000246E3">
              <w:rPr>
                <w:color w:val="auto"/>
              </w:rPr>
              <w:t>0.713</w:t>
            </w:r>
          </w:p>
        </w:tc>
      </w:tr>
      <w:tr w:rsidR="005D0605" w:rsidRPr="000246E3" w14:paraId="5931ED82" w14:textId="77777777" w:rsidTr="00D24B47">
        <w:trPr>
          <w:jc w:val="center"/>
        </w:trPr>
        <w:tc>
          <w:tcPr>
            <w:tcW w:w="3942" w:type="dxa"/>
            <w:tcBorders>
              <w:top w:val="nil"/>
              <w:bottom w:val="nil"/>
            </w:tcBorders>
            <w:shd w:val="clear" w:color="auto" w:fill="auto"/>
            <w:vAlign w:val="center"/>
          </w:tcPr>
          <w:p w14:paraId="1EE2B80A" w14:textId="77777777" w:rsidR="003E4022" w:rsidRPr="000246E3" w:rsidRDefault="003E4022" w:rsidP="00D24B47">
            <w:pPr>
              <w:pStyle w:val="MDPI42tablebody"/>
              <w:autoSpaceDE w:val="0"/>
              <w:autoSpaceDN w:val="0"/>
              <w:jc w:val="left"/>
              <w:rPr>
                <w:color w:val="auto"/>
              </w:rPr>
            </w:pPr>
            <w:r w:rsidRPr="000246E3">
              <w:rPr>
                <w:color w:val="auto"/>
              </w:rPr>
              <w:t>Home area</w:t>
            </w:r>
          </w:p>
        </w:tc>
        <w:tc>
          <w:tcPr>
            <w:tcW w:w="992" w:type="dxa"/>
            <w:shd w:val="clear" w:color="auto" w:fill="auto"/>
            <w:vAlign w:val="center"/>
          </w:tcPr>
          <w:p w14:paraId="7ABB29D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9408DD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C8D8908" w14:textId="1A884A71" w:rsidR="003E4022" w:rsidRPr="000246E3" w:rsidRDefault="003E4022" w:rsidP="00D24B47">
            <w:pPr>
              <w:pStyle w:val="MDPI42tablebody"/>
              <w:autoSpaceDE w:val="0"/>
              <w:autoSpaceDN w:val="0"/>
              <w:rPr>
                <w:color w:val="auto"/>
              </w:rPr>
            </w:pPr>
            <w:r w:rsidRPr="000246E3">
              <w:rPr>
                <w:color w:val="auto"/>
              </w:rPr>
              <w:t>0.201</w:t>
            </w:r>
          </w:p>
        </w:tc>
        <w:tc>
          <w:tcPr>
            <w:tcW w:w="992" w:type="dxa"/>
            <w:shd w:val="clear" w:color="auto" w:fill="auto"/>
            <w:vAlign w:val="center"/>
          </w:tcPr>
          <w:p w14:paraId="1CCEC65C" w14:textId="799C9023" w:rsidR="003E4022" w:rsidRPr="000246E3" w:rsidRDefault="003E4022" w:rsidP="00D24B47">
            <w:pPr>
              <w:pStyle w:val="MDPI42tablebody"/>
              <w:autoSpaceDE w:val="0"/>
              <w:autoSpaceDN w:val="0"/>
              <w:rPr>
                <w:color w:val="auto"/>
              </w:rPr>
            </w:pPr>
            <w:r w:rsidRPr="000246E3">
              <w:rPr>
                <w:color w:val="auto"/>
              </w:rPr>
              <w:t>0.996</w:t>
            </w:r>
          </w:p>
        </w:tc>
        <w:tc>
          <w:tcPr>
            <w:tcW w:w="992" w:type="dxa"/>
            <w:shd w:val="clear" w:color="auto" w:fill="auto"/>
            <w:vAlign w:val="center"/>
          </w:tcPr>
          <w:p w14:paraId="439C71B7" w14:textId="06528CAC" w:rsidR="003E4022" w:rsidRPr="000246E3" w:rsidRDefault="003E4022" w:rsidP="00D24B47">
            <w:pPr>
              <w:pStyle w:val="MDPI42tablebody"/>
              <w:autoSpaceDE w:val="0"/>
              <w:autoSpaceDN w:val="0"/>
              <w:rPr>
                <w:color w:val="auto"/>
              </w:rPr>
            </w:pPr>
            <w:r w:rsidRPr="000246E3">
              <w:rPr>
                <w:color w:val="auto"/>
              </w:rPr>
              <w:t>0.342</w:t>
            </w:r>
          </w:p>
        </w:tc>
        <w:tc>
          <w:tcPr>
            <w:tcW w:w="992" w:type="dxa"/>
            <w:shd w:val="clear" w:color="auto" w:fill="auto"/>
            <w:vAlign w:val="center"/>
          </w:tcPr>
          <w:p w14:paraId="63C35F75" w14:textId="27EB6300" w:rsidR="003E4022" w:rsidRPr="000246E3" w:rsidRDefault="003E4022" w:rsidP="00D24B47">
            <w:pPr>
              <w:pStyle w:val="MDPI42tablebody"/>
              <w:autoSpaceDE w:val="0"/>
              <w:autoSpaceDN w:val="0"/>
              <w:rPr>
                <w:color w:val="auto"/>
              </w:rPr>
            </w:pPr>
            <w:r w:rsidRPr="000246E3">
              <w:rPr>
                <w:color w:val="auto"/>
              </w:rPr>
              <w:t>0.946</w:t>
            </w:r>
          </w:p>
        </w:tc>
      </w:tr>
      <w:tr w:rsidR="005D0605" w:rsidRPr="000246E3" w14:paraId="57112990" w14:textId="77777777" w:rsidTr="00D24B47">
        <w:trPr>
          <w:jc w:val="center"/>
        </w:trPr>
        <w:tc>
          <w:tcPr>
            <w:tcW w:w="3942" w:type="dxa"/>
            <w:tcBorders>
              <w:top w:val="nil"/>
              <w:bottom w:val="nil"/>
            </w:tcBorders>
            <w:shd w:val="clear" w:color="auto" w:fill="auto"/>
            <w:vAlign w:val="center"/>
          </w:tcPr>
          <w:p w14:paraId="6B71848B" w14:textId="77777777" w:rsidR="003E4022" w:rsidRPr="000246E3" w:rsidRDefault="003E4022" w:rsidP="00D24B47">
            <w:pPr>
              <w:pStyle w:val="MDPI42tablebody"/>
              <w:autoSpaceDE w:val="0"/>
              <w:autoSpaceDN w:val="0"/>
              <w:jc w:val="left"/>
              <w:rPr>
                <w:color w:val="auto"/>
              </w:rPr>
            </w:pPr>
            <w:r w:rsidRPr="000246E3">
              <w:rPr>
                <w:color w:val="auto"/>
              </w:rPr>
              <w:t>Number of adults</w:t>
            </w:r>
          </w:p>
        </w:tc>
        <w:tc>
          <w:tcPr>
            <w:tcW w:w="992" w:type="dxa"/>
            <w:shd w:val="clear" w:color="auto" w:fill="auto"/>
            <w:vAlign w:val="center"/>
          </w:tcPr>
          <w:p w14:paraId="7CF6AD0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E599C9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ED86693" w14:textId="69E55515"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.429</w:t>
            </w:r>
          </w:p>
        </w:tc>
        <w:tc>
          <w:tcPr>
            <w:tcW w:w="992" w:type="dxa"/>
            <w:shd w:val="clear" w:color="auto" w:fill="auto"/>
            <w:vAlign w:val="center"/>
          </w:tcPr>
          <w:p w14:paraId="7EE417ED" w14:textId="5077A1FF" w:rsidR="003E4022" w:rsidRPr="000246E3" w:rsidRDefault="003E4022" w:rsidP="00D24B47">
            <w:pPr>
              <w:pStyle w:val="MDPI42tablebody"/>
              <w:autoSpaceDE w:val="0"/>
              <w:autoSpaceDN w:val="0"/>
              <w:rPr>
                <w:color w:val="auto"/>
              </w:rPr>
            </w:pPr>
            <w:r w:rsidRPr="000246E3">
              <w:rPr>
                <w:color w:val="auto"/>
              </w:rPr>
              <w:t>0.439</w:t>
            </w:r>
          </w:p>
        </w:tc>
        <w:tc>
          <w:tcPr>
            <w:tcW w:w="992" w:type="dxa"/>
            <w:shd w:val="clear" w:color="auto" w:fill="auto"/>
            <w:vAlign w:val="center"/>
          </w:tcPr>
          <w:p w14:paraId="0F76C920" w14:textId="7E40570A"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.210</w:t>
            </w:r>
          </w:p>
        </w:tc>
        <w:tc>
          <w:tcPr>
            <w:tcW w:w="992" w:type="dxa"/>
            <w:shd w:val="clear" w:color="auto" w:fill="auto"/>
            <w:vAlign w:val="center"/>
          </w:tcPr>
          <w:p w14:paraId="5B0E8500" w14:textId="321DD8BD" w:rsidR="003E4022" w:rsidRPr="000246E3" w:rsidRDefault="003E4022" w:rsidP="00D24B47">
            <w:pPr>
              <w:pStyle w:val="MDPI42tablebody"/>
              <w:autoSpaceDE w:val="0"/>
              <w:autoSpaceDN w:val="0"/>
              <w:rPr>
                <w:color w:val="auto"/>
              </w:rPr>
            </w:pPr>
            <w:r w:rsidRPr="000246E3">
              <w:rPr>
                <w:color w:val="auto"/>
              </w:rPr>
              <w:t>0.418</w:t>
            </w:r>
          </w:p>
        </w:tc>
      </w:tr>
      <w:tr w:rsidR="005D0605" w:rsidRPr="000246E3" w14:paraId="7B8FDB13" w14:textId="77777777" w:rsidTr="00D24B47">
        <w:trPr>
          <w:jc w:val="center"/>
        </w:trPr>
        <w:tc>
          <w:tcPr>
            <w:tcW w:w="3942" w:type="dxa"/>
            <w:tcBorders>
              <w:top w:val="nil"/>
              <w:bottom w:val="nil"/>
            </w:tcBorders>
            <w:shd w:val="clear" w:color="auto" w:fill="auto"/>
            <w:vAlign w:val="center"/>
          </w:tcPr>
          <w:p w14:paraId="48746DFA" w14:textId="77777777" w:rsidR="003E4022" w:rsidRPr="000246E3" w:rsidRDefault="003E4022" w:rsidP="00D24B47">
            <w:pPr>
              <w:pStyle w:val="MDPI42tablebody"/>
              <w:autoSpaceDE w:val="0"/>
              <w:autoSpaceDN w:val="0"/>
              <w:jc w:val="left"/>
              <w:rPr>
                <w:color w:val="auto"/>
              </w:rPr>
            </w:pPr>
            <w:r w:rsidRPr="000246E3">
              <w:rPr>
                <w:color w:val="auto"/>
              </w:rPr>
              <w:t>Nonadults</w:t>
            </w:r>
          </w:p>
        </w:tc>
        <w:tc>
          <w:tcPr>
            <w:tcW w:w="992" w:type="dxa"/>
            <w:shd w:val="clear" w:color="auto" w:fill="auto"/>
            <w:vAlign w:val="center"/>
          </w:tcPr>
          <w:p w14:paraId="35ABE28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E1EB65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B467BF4" w14:textId="5F67E11E"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.426</w:t>
            </w:r>
          </w:p>
        </w:tc>
        <w:tc>
          <w:tcPr>
            <w:tcW w:w="992" w:type="dxa"/>
            <w:shd w:val="clear" w:color="auto" w:fill="auto"/>
            <w:vAlign w:val="center"/>
          </w:tcPr>
          <w:p w14:paraId="7A0E10A3" w14:textId="208EE826" w:rsidR="003E4022" w:rsidRPr="000246E3" w:rsidRDefault="003E4022" w:rsidP="00D24B47">
            <w:pPr>
              <w:pStyle w:val="MDPI42tablebody"/>
              <w:autoSpaceDE w:val="0"/>
              <w:autoSpaceDN w:val="0"/>
              <w:rPr>
                <w:color w:val="auto"/>
              </w:rPr>
            </w:pPr>
            <w:r w:rsidRPr="000246E3">
              <w:rPr>
                <w:color w:val="auto"/>
              </w:rPr>
              <w:t>1.079</w:t>
            </w:r>
          </w:p>
        </w:tc>
        <w:tc>
          <w:tcPr>
            <w:tcW w:w="992" w:type="dxa"/>
            <w:shd w:val="clear" w:color="auto" w:fill="auto"/>
            <w:vAlign w:val="center"/>
          </w:tcPr>
          <w:p w14:paraId="08A1249F" w14:textId="647BE8FC"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.295</w:t>
            </w:r>
          </w:p>
        </w:tc>
        <w:tc>
          <w:tcPr>
            <w:tcW w:w="992" w:type="dxa"/>
            <w:shd w:val="clear" w:color="auto" w:fill="auto"/>
            <w:vAlign w:val="center"/>
          </w:tcPr>
          <w:p w14:paraId="29068E5A" w14:textId="553D94F5" w:rsidR="003E4022" w:rsidRPr="000246E3" w:rsidRDefault="003E4022" w:rsidP="00D24B47">
            <w:pPr>
              <w:pStyle w:val="MDPI42tablebody"/>
              <w:autoSpaceDE w:val="0"/>
              <w:autoSpaceDN w:val="0"/>
              <w:rPr>
                <w:color w:val="auto"/>
              </w:rPr>
            </w:pPr>
            <w:r w:rsidRPr="000246E3">
              <w:rPr>
                <w:color w:val="auto"/>
              </w:rPr>
              <w:t>1.047</w:t>
            </w:r>
          </w:p>
        </w:tc>
      </w:tr>
      <w:tr w:rsidR="005D0605" w:rsidRPr="000246E3" w14:paraId="10D78BA1" w14:textId="77777777" w:rsidTr="00D24B47">
        <w:trPr>
          <w:jc w:val="center"/>
        </w:trPr>
        <w:tc>
          <w:tcPr>
            <w:tcW w:w="3942" w:type="dxa"/>
            <w:tcBorders>
              <w:top w:val="nil"/>
              <w:bottom w:val="nil"/>
            </w:tcBorders>
            <w:shd w:val="clear" w:color="auto" w:fill="auto"/>
            <w:vAlign w:val="center"/>
          </w:tcPr>
          <w:p w14:paraId="58D45393" w14:textId="77777777" w:rsidR="003E4022" w:rsidRPr="000246E3" w:rsidRDefault="003E4022" w:rsidP="00D24B47">
            <w:pPr>
              <w:pStyle w:val="MDPI42tablebody"/>
              <w:autoSpaceDE w:val="0"/>
              <w:autoSpaceDN w:val="0"/>
              <w:jc w:val="left"/>
              <w:rPr>
                <w:color w:val="auto"/>
              </w:rPr>
            </w:pPr>
            <w:r w:rsidRPr="000246E3">
              <w:rPr>
                <w:color w:val="auto"/>
              </w:rPr>
              <w:t>Living room window</w:t>
            </w:r>
          </w:p>
        </w:tc>
        <w:tc>
          <w:tcPr>
            <w:tcW w:w="992" w:type="dxa"/>
            <w:shd w:val="clear" w:color="auto" w:fill="auto"/>
            <w:vAlign w:val="center"/>
          </w:tcPr>
          <w:p w14:paraId="649708F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140C2E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C81EE75" w14:textId="63CA8D3C"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.449</w:t>
            </w:r>
          </w:p>
        </w:tc>
        <w:tc>
          <w:tcPr>
            <w:tcW w:w="992" w:type="dxa"/>
            <w:shd w:val="clear" w:color="auto" w:fill="auto"/>
            <w:vAlign w:val="center"/>
          </w:tcPr>
          <w:p w14:paraId="1FA5F6D7" w14:textId="27B88DCE" w:rsidR="003E4022" w:rsidRPr="000246E3" w:rsidRDefault="003E4022" w:rsidP="00D24B47">
            <w:pPr>
              <w:pStyle w:val="MDPI42tablebody"/>
              <w:autoSpaceDE w:val="0"/>
              <w:autoSpaceDN w:val="0"/>
              <w:rPr>
                <w:color w:val="auto"/>
              </w:rPr>
            </w:pPr>
            <w:r w:rsidRPr="000246E3">
              <w:rPr>
                <w:color w:val="auto"/>
              </w:rPr>
              <w:t>1.923</w:t>
            </w:r>
          </w:p>
        </w:tc>
        <w:tc>
          <w:tcPr>
            <w:tcW w:w="992" w:type="dxa"/>
            <w:shd w:val="clear" w:color="auto" w:fill="auto"/>
            <w:vAlign w:val="center"/>
          </w:tcPr>
          <w:p w14:paraId="3CFB6528" w14:textId="7DAEBB10"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.746</w:t>
            </w:r>
          </w:p>
        </w:tc>
        <w:tc>
          <w:tcPr>
            <w:tcW w:w="992" w:type="dxa"/>
            <w:shd w:val="clear" w:color="auto" w:fill="auto"/>
            <w:vAlign w:val="center"/>
          </w:tcPr>
          <w:p w14:paraId="13647B36" w14:textId="18C2FDC2" w:rsidR="003E4022" w:rsidRPr="000246E3" w:rsidRDefault="003E4022" w:rsidP="00D24B47">
            <w:pPr>
              <w:pStyle w:val="MDPI42tablebody"/>
              <w:autoSpaceDE w:val="0"/>
              <w:autoSpaceDN w:val="0"/>
              <w:rPr>
                <w:color w:val="auto"/>
              </w:rPr>
            </w:pPr>
            <w:r w:rsidRPr="000246E3">
              <w:rPr>
                <w:color w:val="auto"/>
              </w:rPr>
              <w:t>1.842</w:t>
            </w:r>
          </w:p>
        </w:tc>
      </w:tr>
      <w:tr w:rsidR="005D0605" w:rsidRPr="000246E3" w14:paraId="6C70C94E" w14:textId="77777777" w:rsidTr="00D24B47">
        <w:trPr>
          <w:jc w:val="center"/>
        </w:trPr>
        <w:tc>
          <w:tcPr>
            <w:tcW w:w="3942" w:type="dxa"/>
            <w:tcBorders>
              <w:top w:val="nil"/>
              <w:bottom w:val="nil"/>
            </w:tcBorders>
            <w:shd w:val="clear" w:color="auto" w:fill="auto"/>
            <w:vAlign w:val="center"/>
          </w:tcPr>
          <w:p w14:paraId="38145E21" w14:textId="77777777" w:rsidR="003E4022" w:rsidRPr="000246E3" w:rsidRDefault="003E4022" w:rsidP="00D24B47">
            <w:pPr>
              <w:pStyle w:val="MDPI42tablebody"/>
              <w:autoSpaceDE w:val="0"/>
              <w:autoSpaceDN w:val="0"/>
              <w:jc w:val="left"/>
              <w:rPr>
                <w:color w:val="auto"/>
              </w:rPr>
            </w:pPr>
            <w:r w:rsidRPr="000246E3">
              <w:rPr>
                <w:color w:val="auto"/>
              </w:rPr>
              <w:t>Bedroom window</w:t>
            </w:r>
          </w:p>
        </w:tc>
        <w:tc>
          <w:tcPr>
            <w:tcW w:w="992" w:type="dxa"/>
            <w:shd w:val="clear" w:color="auto" w:fill="auto"/>
            <w:vAlign w:val="center"/>
          </w:tcPr>
          <w:p w14:paraId="006BEC2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474EAD84"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06380A4" w14:textId="0B8DB433" w:rsidR="003E4022" w:rsidRPr="000246E3" w:rsidRDefault="003E4022" w:rsidP="00D24B47">
            <w:pPr>
              <w:pStyle w:val="MDPI42tablebody"/>
              <w:autoSpaceDE w:val="0"/>
              <w:autoSpaceDN w:val="0"/>
              <w:rPr>
                <w:color w:val="auto"/>
              </w:rPr>
            </w:pPr>
            <w:r w:rsidRPr="000246E3">
              <w:rPr>
                <w:color w:val="auto"/>
              </w:rPr>
              <w:t>0.811</w:t>
            </w:r>
          </w:p>
        </w:tc>
        <w:tc>
          <w:tcPr>
            <w:tcW w:w="992" w:type="dxa"/>
            <w:shd w:val="clear" w:color="auto" w:fill="auto"/>
            <w:vAlign w:val="center"/>
          </w:tcPr>
          <w:p w14:paraId="744AD0CB" w14:textId="5646CF42" w:rsidR="003E4022" w:rsidRPr="000246E3" w:rsidRDefault="003E4022" w:rsidP="00D24B47">
            <w:pPr>
              <w:pStyle w:val="MDPI42tablebody"/>
              <w:autoSpaceDE w:val="0"/>
              <w:autoSpaceDN w:val="0"/>
              <w:rPr>
                <w:color w:val="auto"/>
              </w:rPr>
            </w:pPr>
            <w:r w:rsidRPr="000246E3">
              <w:rPr>
                <w:color w:val="auto"/>
              </w:rPr>
              <w:t>3.765</w:t>
            </w:r>
          </w:p>
        </w:tc>
        <w:tc>
          <w:tcPr>
            <w:tcW w:w="992" w:type="dxa"/>
            <w:shd w:val="clear" w:color="auto" w:fill="auto"/>
            <w:vAlign w:val="center"/>
          </w:tcPr>
          <w:p w14:paraId="7538E4F1" w14:textId="3CE39F40"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.325</w:t>
            </w:r>
          </w:p>
        </w:tc>
        <w:tc>
          <w:tcPr>
            <w:tcW w:w="992" w:type="dxa"/>
            <w:shd w:val="clear" w:color="auto" w:fill="auto"/>
            <w:vAlign w:val="center"/>
          </w:tcPr>
          <w:p w14:paraId="22B3F2A8" w14:textId="4A9A348F" w:rsidR="003E4022" w:rsidRPr="000246E3" w:rsidRDefault="003E4022" w:rsidP="00D24B47">
            <w:pPr>
              <w:pStyle w:val="MDPI42tablebody"/>
              <w:autoSpaceDE w:val="0"/>
              <w:autoSpaceDN w:val="0"/>
              <w:rPr>
                <w:color w:val="auto"/>
              </w:rPr>
            </w:pPr>
            <w:r w:rsidRPr="000246E3">
              <w:rPr>
                <w:color w:val="auto"/>
              </w:rPr>
              <w:t>3.691</w:t>
            </w:r>
          </w:p>
        </w:tc>
      </w:tr>
      <w:tr w:rsidR="005D0605" w:rsidRPr="000246E3" w14:paraId="6EA6A276" w14:textId="77777777" w:rsidTr="00D24B47">
        <w:trPr>
          <w:jc w:val="center"/>
        </w:trPr>
        <w:tc>
          <w:tcPr>
            <w:tcW w:w="3942" w:type="dxa"/>
            <w:tcBorders>
              <w:top w:val="nil"/>
              <w:bottom w:val="nil"/>
            </w:tcBorders>
            <w:shd w:val="clear" w:color="auto" w:fill="auto"/>
            <w:vAlign w:val="center"/>
          </w:tcPr>
          <w:p w14:paraId="3DE7B0F8" w14:textId="77777777" w:rsidR="003E4022" w:rsidRPr="000246E3" w:rsidRDefault="003E4022" w:rsidP="00D24B47">
            <w:pPr>
              <w:pStyle w:val="MDPI42tablebody"/>
              <w:autoSpaceDE w:val="0"/>
              <w:autoSpaceDN w:val="0"/>
              <w:jc w:val="left"/>
              <w:rPr>
                <w:color w:val="auto"/>
              </w:rPr>
            </w:pPr>
            <w:r w:rsidRPr="000246E3">
              <w:rPr>
                <w:color w:val="auto"/>
              </w:rPr>
              <w:t>Indoor plants</w:t>
            </w:r>
          </w:p>
        </w:tc>
        <w:tc>
          <w:tcPr>
            <w:tcW w:w="992" w:type="dxa"/>
            <w:shd w:val="clear" w:color="auto" w:fill="auto"/>
            <w:vAlign w:val="center"/>
          </w:tcPr>
          <w:p w14:paraId="7C7CE8D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FD7CA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DA34EDC" w14:textId="18DF33E2" w:rsidR="003E4022" w:rsidRPr="000246E3" w:rsidRDefault="003E4022" w:rsidP="00D24B47">
            <w:pPr>
              <w:pStyle w:val="MDPI42tablebody"/>
              <w:autoSpaceDE w:val="0"/>
              <w:autoSpaceDN w:val="0"/>
              <w:rPr>
                <w:color w:val="auto"/>
              </w:rPr>
            </w:pPr>
            <w:r w:rsidRPr="000246E3">
              <w:rPr>
                <w:color w:val="auto"/>
              </w:rPr>
              <w:t>0.178</w:t>
            </w:r>
          </w:p>
        </w:tc>
        <w:tc>
          <w:tcPr>
            <w:tcW w:w="992" w:type="dxa"/>
            <w:shd w:val="clear" w:color="auto" w:fill="auto"/>
            <w:vAlign w:val="center"/>
          </w:tcPr>
          <w:p w14:paraId="3D151900" w14:textId="45D62816" w:rsidR="003E4022" w:rsidRPr="000246E3" w:rsidRDefault="003E4022" w:rsidP="00D24B47">
            <w:pPr>
              <w:pStyle w:val="MDPI42tablebody"/>
              <w:autoSpaceDE w:val="0"/>
              <w:autoSpaceDN w:val="0"/>
              <w:rPr>
                <w:color w:val="auto"/>
              </w:rPr>
            </w:pPr>
            <w:r w:rsidRPr="000246E3">
              <w:rPr>
                <w:color w:val="auto"/>
              </w:rPr>
              <w:t>0.585</w:t>
            </w:r>
          </w:p>
        </w:tc>
        <w:tc>
          <w:tcPr>
            <w:tcW w:w="992" w:type="dxa"/>
            <w:shd w:val="clear" w:color="auto" w:fill="auto"/>
            <w:vAlign w:val="center"/>
          </w:tcPr>
          <w:p w14:paraId="6D6CEEFD" w14:textId="43CCBCAB" w:rsidR="003E4022" w:rsidRPr="000246E3" w:rsidRDefault="003E4022" w:rsidP="00D24B47">
            <w:pPr>
              <w:pStyle w:val="MDPI42tablebody"/>
              <w:autoSpaceDE w:val="0"/>
              <w:autoSpaceDN w:val="0"/>
              <w:rPr>
                <w:color w:val="auto"/>
              </w:rPr>
            </w:pPr>
            <w:r w:rsidRPr="000246E3">
              <w:rPr>
                <w:color w:val="auto"/>
              </w:rPr>
              <w:t>0.305</w:t>
            </w:r>
          </w:p>
        </w:tc>
        <w:tc>
          <w:tcPr>
            <w:tcW w:w="992" w:type="dxa"/>
            <w:shd w:val="clear" w:color="auto" w:fill="auto"/>
            <w:vAlign w:val="center"/>
          </w:tcPr>
          <w:p w14:paraId="07193F86" w14:textId="206EBC72" w:rsidR="003E4022" w:rsidRPr="000246E3" w:rsidRDefault="003E4022" w:rsidP="00D24B47">
            <w:pPr>
              <w:pStyle w:val="MDPI42tablebody"/>
              <w:autoSpaceDE w:val="0"/>
              <w:autoSpaceDN w:val="0"/>
              <w:rPr>
                <w:color w:val="auto"/>
              </w:rPr>
            </w:pPr>
            <w:r w:rsidRPr="000246E3">
              <w:rPr>
                <w:color w:val="auto"/>
              </w:rPr>
              <w:t>0.589</w:t>
            </w:r>
          </w:p>
        </w:tc>
      </w:tr>
      <w:tr w:rsidR="005D0605" w:rsidRPr="000246E3" w14:paraId="6A3F887D" w14:textId="77777777" w:rsidTr="00D24B47">
        <w:trPr>
          <w:jc w:val="center"/>
        </w:trPr>
        <w:tc>
          <w:tcPr>
            <w:tcW w:w="3942" w:type="dxa"/>
            <w:tcBorders>
              <w:top w:val="nil"/>
              <w:bottom w:val="nil"/>
            </w:tcBorders>
            <w:shd w:val="clear" w:color="auto" w:fill="auto"/>
            <w:vAlign w:val="center"/>
          </w:tcPr>
          <w:p w14:paraId="09B37E35" w14:textId="77777777" w:rsidR="003E4022" w:rsidRPr="000246E3" w:rsidRDefault="003E4022" w:rsidP="00D24B47">
            <w:pPr>
              <w:pStyle w:val="MDPI42tablebody"/>
              <w:autoSpaceDE w:val="0"/>
              <w:autoSpaceDN w:val="0"/>
              <w:jc w:val="left"/>
              <w:rPr>
                <w:color w:val="auto"/>
              </w:rPr>
            </w:pPr>
            <w:r w:rsidRPr="000246E3">
              <w:rPr>
                <w:color w:val="auto"/>
              </w:rPr>
              <w:t>Sex</w:t>
            </w:r>
          </w:p>
        </w:tc>
        <w:tc>
          <w:tcPr>
            <w:tcW w:w="992" w:type="dxa"/>
            <w:shd w:val="clear" w:color="auto" w:fill="auto"/>
            <w:vAlign w:val="center"/>
          </w:tcPr>
          <w:p w14:paraId="45FD7C1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88F3B9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9EE5F5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8CC184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8CCDBF8" w14:textId="53403076" w:rsidR="003E4022" w:rsidRPr="000246E3" w:rsidRDefault="003E4022" w:rsidP="00D24B47">
            <w:pPr>
              <w:pStyle w:val="MDPI42tablebody"/>
              <w:autoSpaceDE w:val="0"/>
              <w:autoSpaceDN w:val="0"/>
              <w:rPr>
                <w:color w:val="auto"/>
              </w:rPr>
            </w:pPr>
            <w:r w:rsidRPr="000246E3">
              <w:rPr>
                <w:color w:val="auto"/>
              </w:rPr>
              <w:t>1.874</w:t>
            </w:r>
          </w:p>
        </w:tc>
        <w:tc>
          <w:tcPr>
            <w:tcW w:w="992" w:type="dxa"/>
            <w:shd w:val="clear" w:color="auto" w:fill="auto"/>
            <w:vAlign w:val="center"/>
          </w:tcPr>
          <w:p w14:paraId="661FBA6B" w14:textId="609010E8" w:rsidR="003E4022" w:rsidRPr="000246E3" w:rsidRDefault="003E4022" w:rsidP="00D24B47">
            <w:pPr>
              <w:pStyle w:val="MDPI42tablebody"/>
              <w:autoSpaceDE w:val="0"/>
              <w:autoSpaceDN w:val="0"/>
              <w:rPr>
                <w:color w:val="auto"/>
              </w:rPr>
            </w:pPr>
            <w:r w:rsidRPr="000246E3">
              <w:rPr>
                <w:color w:val="auto"/>
              </w:rPr>
              <w:t>1.020</w:t>
            </w:r>
          </w:p>
        </w:tc>
      </w:tr>
      <w:tr w:rsidR="005D0605" w:rsidRPr="000246E3" w14:paraId="077FB584" w14:textId="77777777" w:rsidTr="00D24B47">
        <w:trPr>
          <w:jc w:val="center"/>
        </w:trPr>
        <w:tc>
          <w:tcPr>
            <w:tcW w:w="3942" w:type="dxa"/>
            <w:tcBorders>
              <w:top w:val="nil"/>
              <w:bottom w:val="nil"/>
            </w:tcBorders>
            <w:shd w:val="clear" w:color="auto" w:fill="auto"/>
            <w:vAlign w:val="center"/>
          </w:tcPr>
          <w:p w14:paraId="226419A6" w14:textId="77777777" w:rsidR="003E4022" w:rsidRPr="000246E3" w:rsidRDefault="003E4022" w:rsidP="00D24B47">
            <w:pPr>
              <w:pStyle w:val="MDPI42tablebody"/>
              <w:autoSpaceDE w:val="0"/>
              <w:autoSpaceDN w:val="0"/>
              <w:jc w:val="left"/>
              <w:rPr>
                <w:color w:val="auto"/>
              </w:rPr>
            </w:pPr>
            <w:r w:rsidRPr="000246E3">
              <w:rPr>
                <w:color w:val="auto"/>
              </w:rPr>
              <w:t>Age</w:t>
            </w:r>
          </w:p>
        </w:tc>
        <w:tc>
          <w:tcPr>
            <w:tcW w:w="992" w:type="dxa"/>
            <w:shd w:val="clear" w:color="auto" w:fill="auto"/>
            <w:vAlign w:val="center"/>
          </w:tcPr>
          <w:p w14:paraId="7538C0E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D4D68B0"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DB5EAB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6F9A8C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2CD76CC" w14:textId="548A12BB" w:rsidR="003E4022" w:rsidRPr="000246E3" w:rsidRDefault="00635913" w:rsidP="00D24B47">
            <w:pPr>
              <w:pStyle w:val="MDPI42tablebody"/>
              <w:autoSpaceDE w:val="0"/>
              <w:autoSpaceDN w:val="0"/>
              <w:rPr>
                <w:color w:val="auto"/>
              </w:rPr>
            </w:pPr>
            <w:r w:rsidRPr="000246E3">
              <w:rPr>
                <w:color w:val="auto"/>
              </w:rPr>
              <w:t>−1</w:t>
            </w:r>
            <w:r w:rsidR="003E4022" w:rsidRPr="000246E3">
              <w:rPr>
                <w:color w:val="auto"/>
              </w:rPr>
              <w:t>.194</w:t>
            </w:r>
          </w:p>
        </w:tc>
        <w:tc>
          <w:tcPr>
            <w:tcW w:w="992" w:type="dxa"/>
            <w:shd w:val="clear" w:color="auto" w:fill="auto"/>
            <w:vAlign w:val="center"/>
          </w:tcPr>
          <w:p w14:paraId="0F533E0A" w14:textId="2C5F0EAC" w:rsidR="003E4022" w:rsidRPr="000246E3" w:rsidRDefault="003E4022" w:rsidP="00D24B47">
            <w:pPr>
              <w:pStyle w:val="MDPI42tablebody"/>
              <w:autoSpaceDE w:val="0"/>
              <w:autoSpaceDN w:val="0"/>
              <w:rPr>
                <w:color w:val="auto"/>
              </w:rPr>
            </w:pPr>
            <w:r w:rsidRPr="000246E3">
              <w:rPr>
                <w:color w:val="auto"/>
              </w:rPr>
              <w:t>0.760</w:t>
            </w:r>
          </w:p>
        </w:tc>
      </w:tr>
      <w:tr w:rsidR="005D0605" w:rsidRPr="000246E3" w14:paraId="16E1989D" w14:textId="77777777" w:rsidTr="00D24B47">
        <w:trPr>
          <w:jc w:val="center"/>
        </w:trPr>
        <w:tc>
          <w:tcPr>
            <w:tcW w:w="3942" w:type="dxa"/>
            <w:tcBorders>
              <w:top w:val="nil"/>
              <w:bottom w:val="nil"/>
            </w:tcBorders>
            <w:shd w:val="clear" w:color="auto" w:fill="auto"/>
            <w:vAlign w:val="center"/>
          </w:tcPr>
          <w:p w14:paraId="49633F0D" w14:textId="77777777" w:rsidR="003E4022" w:rsidRPr="000246E3" w:rsidRDefault="003E4022" w:rsidP="00D24B47">
            <w:pPr>
              <w:pStyle w:val="MDPI42tablebody"/>
              <w:autoSpaceDE w:val="0"/>
              <w:autoSpaceDN w:val="0"/>
              <w:jc w:val="left"/>
              <w:rPr>
                <w:color w:val="auto"/>
              </w:rPr>
            </w:pPr>
            <w:r w:rsidRPr="000246E3">
              <w:rPr>
                <w:color w:val="auto"/>
              </w:rPr>
              <w:t>Educational status</w:t>
            </w:r>
          </w:p>
        </w:tc>
        <w:tc>
          <w:tcPr>
            <w:tcW w:w="992" w:type="dxa"/>
            <w:shd w:val="clear" w:color="auto" w:fill="auto"/>
            <w:vAlign w:val="center"/>
          </w:tcPr>
          <w:p w14:paraId="7F76B51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80EAF6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66C50D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466586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55AD492" w14:textId="3B970059" w:rsidR="003E4022" w:rsidRPr="000246E3" w:rsidRDefault="003E4022" w:rsidP="00D24B47">
            <w:pPr>
              <w:pStyle w:val="MDPI42tablebody"/>
              <w:autoSpaceDE w:val="0"/>
              <w:autoSpaceDN w:val="0"/>
              <w:rPr>
                <w:color w:val="auto"/>
              </w:rPr>
            </w:pPr>
            <w:r w:rsidRPr="000246E3">
              <w:rPr>
                <w:color w:val="auto"/>
              </w:rPr>
              <w:t>0.853</w:t>
            </w:r>
            <w:r w:rsidR="008573F2" w:rsidRPr="000246E3">
              <w:rPr>
                <w:color w:val="auto"/>
              </w:rPr>
              <w:t xml:space="preserve"> </w:t>
            </w:r>
            <w:r w:rsidRPr="000246E3">
              <w:rPr>
                <w:color w:val="auto"/>
              </w:rPr>
              <w:t>*</w:t>
            </w:r>
          </w:p>
        </w:tc>
        <w:tc>
          <w:tcPr>
            <w:tcW w:w="992" w:type="dxa"/>
            <w:shd w:val="clear" w:color="auto" w:fill="auto"/>
            <w:vAlign w:val="center"/>
          </w:tcPr>
          <w:p w14:paraId="58999478" w14:textId="28FEE9A8" w:rsidR="003E4022" w:rsidRPr="000246E3" w:rsidRDefault="003E4022" w:rsidP="00D24B47">
            <w:pPr>
              <w:pStyle w:val="MDPI42tablebody"/>
              <w:autoSpaceDE w:val="0"/>
              <w:autoSpaceDN w:val="0"/>
              <w:rPr>
                <w:color w:val="auto"/>
              </w:rPr>
            </w:pPr>
            <w:r w:rsidRPr="000246E3">
              <w:rPr>
                <w:color w:val="auto"/>
              </w:rPr>
              <w:t>0.347</w:t>
            </w:r>
          </w:p>
        </w:tc>
      </w:tr>
      <w:tr w:rsidR="005D0605" w:rsidRPr="000246E3" w14:paraId="67FB0B74" w14:textId="77777777" w:rsidTr="00D24B47">
        <w:trPr>
          <w:jc w:val="center"/>
        </w:trPr>
        <w:tc>
          <w:tcPr>
            <w:tcW w:w="3942" w:type="dxa"/>
            <w:tcBorders>
              <w:top w:val="nil"/>
              <w:bottom w:val="nil"/>
            </w:tcBorders>
            <w:shd w:val="clear" w:color="auto" w:fill="auto"/>
            <w:vAlign w:val="center"/>
          </w:tcPr>
          <w:p w14:paraId="67A86A6B" w14:textId="77777777" w:rsidR="003E4022" w:rsidRPr="000246E3" w:rsidRDefault="003E4022" w:rsidP="00D24B47">
            <w:pPr>
              <w:pStyle w:val="MDPI42tablebody"/>
              <w:autoSpaceDE w:val="0"/>
              <w:autoSpaceDN w:val="0"/>
              <w:jc w:val="left"/>
              <w:rPr>
                <w:color w:val="auto"/>
              </w:rPr>
            </w:pPr>
            <w:r w:rsidRPr="000246E3">
              <w:rPr>
                <w:color w:val="auto"/>
              </w:rPr>
              <w:t>Marital status</w:t>
            </w:r>
          </w:p>
        </w:tc>
        <w:tc>
          <w:tcPr>
            <w:tcW w:w="992" w:type="dxa"/>
            <w:shd w:val="clear" w:color="auto" w:fill="auto"/>
            <w:vAlign w:val="center"/>
          </w:tcPr>
          <w:p w14:paraId="43076B3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EA9808A"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7B4FA43"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4F1A4C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54BF264" w14:textId="7526EAE3"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.143</w:t>
            </w:r>
          </w:p>
        </w:tc>
        <w:tc>
          <w:tcPr>
            <w:tcW w:w="992" w:type="dxa"/>
            <w:shd w:val="clear" w:color="auto" w:fill="auto"/>
            <w:vAlign w:val="center"/>
          </w:tcPr>
          <w:p w14:paraId="1D9E965C" w14:textId="12F03A9E" w:rsidR="003E4022" w:rsidRPr="000246E3" w:rsidRDefault="003E4022" w:rsidP="00D24B47">
            <w:pPr>
              <w:pStyle w:val="MDPI42tablebody"/>
              <w:autoSpaceDE w:val="0"/>
              <w:autoSpaceDN w:val="0"/>
              <w:rPr>
                <w:color w:val="auto"/>
              </w:rPr>
            </w:pPr>
            <w:r w:rsidRPr="000246E3">
              <w:rPr>
                <w:color w:val="auto"/>
              </w:rPr>
              <w:t>0.483</w:t>
            </w:r>
          </w:p>
        </w:tc>
      </w:tr>
      <w:tr w:rsidR="005D0605" w:rsidRPr="000246E3" w14:paraId="32BD0065" w14:textId="77777777" w:rsidTr="00D24B47">
        <w:trPr>
          <w:jc w:val="center"/>
        </w:trPr>
        <w:tc>
          <w:tcPr>
            <w:tcW w:w="3942" w:type="dxa"/>
            <w:tcBorders>
              <w:top w:val="nil"/>
              <w:bottom w:val="nil"/>
            </w:tcBorders>
            <w:shd w:val="clear" w:color="auto" w:fill="auto"/>
            <w:vAlign w:val="center"/>
          </w:tcPr>
          <w:p w14:paraId="24F35EA6" w14:textId="77777777" w:rsidR="003E4022" w:rsidRPr="000246E3" w:rsidRDefault="003E4022" w:rsidP="00D24B47">
            <w:pPr>
              <w:pStyle w:val="MDPI42tablebody"/>
              <w:autoSpaceDE w:val="0"/>
              <w:autoSpaceDN w:val="0"/>
              <w:jc w:val="left"/>
              <w:rPr>
                <w:color w:val="auto"/>
              </w:rPr>
            </w:pPr>
            <w:r w:rsidRPr="000246E3">
              <w:rPr>
                <w:color w:val="auto"/>
              </w:rPr>
              <w:t>Monthly income</w:t>
            </w:r>
          </w:p>
        </w:tc>
        <w:tc>
          <w:tcPr>
            <w:tcW w:w="992" w:type="dxa"/>
            <w:shd w:val="clear" w:color="auto" w:fill="auto"/>
            <w:vAlign w:val="center"/>
          </w:tcPr>
          <w:p w14:paraId="2782C34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E8B0EE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7C79B0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F92E64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1984AD8" w14:textId="2AF5345E" w:rsidR="003E4022" w:rsidRPr="000246E3" w:rsidRDefault="003E4022" w:rsidP="00D24B47">
            <w:pPr>
              <w:pStyle w:val="MDPI42tablebody"/>
              <w:autoSpaceDE w:val="0"/>
              <w:autoSpaceDN w:val="0"/>
              <w:rPr>
                <w:color w:val="auto"/>
              </w:rPr>
            </w:pPr>
            <w:r w:rsidRPr="000246E3">
              <w:rPr>
                <w:color w:val="auto"/>
              </w:rPr>
              <w:t>1.025</w:t>
            </w:r>
            <w:r w:rsidR="008573F2" w:rsidRPr="000246E3">
              <w:rPr>
                <w:color w:val="auto"/>
              </w:rPr>
              <w:t xml:space="preserve"> </w:t>
            </w:r>
            <w:r w:rsidRPr="000246E3">
              <w:rPr>
                <w:color w:val="auto"/>
              </w:rPr>
              <w:t>*</w:t>
            </w:r>
          </w:p>
        </w:tc>
        <w:tc>
          <w:tcPr>
            <w:tcW w:w="992" w:type="dxa"/>
            <w:shd w:val="clear" w:color="auto" w:fill="auto"/>
            <w:vAlign w:val="center"/>
          </w:tcPr>
          <w:p w14:paraId="6A7C0447" w14:textId="5B9C3DFD" w:rsidR="003E4022" w:rsidRPr="000246E3" w:rsidRDefault="003E4022" w:rsidP="00D24B47">
            <w:pPr>
              <w:pStyle w:val="MDPI42tablebody"/>
              <w:autoSpaceDE w:val="0"/>
              <w:autoSpaceDN w:val="0"/>
              <w:rPr>
                <w:color w:val="auto"/>
              </w:rPr>
            </w:pPr>
            <w:r w:rsidRPr="000246E3">
              <w:rPr>
                <w:color w:val="auto"/>
              </w:rPr>
              <w:t>0.401</w:t>
            </w:r>
          </w:p>
        </w:tc>
      </w:tr>
      <w:tr w:rsidR="005D0605" w:rsidRPr="000246E3" w14:paraId="282F1900" w14:textId="77777777" w:rsidTr="00D24B47">
        <w:trPr>
          <w:jc w:val="center"/>
        </w:trPr>
        <w:tc>
          <w:tcPr>
            <w:tcW w:w="3942" w:type="dxa"/>
            <w:tcBorders>
              <w:top w:val="nil"/>
              <w:bottom w:val="nil"/>
            </w:tcBorders>
            <w:shd w:val="clear" w:color="auto" w:fill="auto"/>
            <w:vAlign w:val="center"/>
          </w:tcPr>
          <w:p w14:paraId="17C4EC0D" w14:textId="77777777" w:rsidR="003E4022" w:rsidRPr="000246E3" w:rsidRDefault="003E4022" w:rsidP="00D24B47">
            <w:pPr>
              <w:pStyle w:val="MDPI42tablebody"/>
              <w:autoSpaceDE w:val="0"/>
              <w:autoSpaceDN w:val="0"/>
              <w:jc w:val="left"/>
              <w:rPr>
                <w:color w:val="auto"/>
              </w:rPr>
            </w:pPr>
            <w:r w:rsidRPr="000246E3">
              <w:rPr>
                <w:color w:val="auto"/>
              </w:rPr>
              <w:t>Smoking status</w:t>
            </w:r>
          </w:p>
        </w:tc>
        <w:tc>
          <w:tcPr>
            <w:tcW w:w="992" w:type="dxa"/>
            <w:shd w:val="clear" w:color="auto" w:fill="auto"/>
            <w:vAlign w:val="center"/>
          </w:tcPr>
          <w:p w14:paraId="78A05B8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3AE43BB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0D37DB9"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C8AFC6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B028962" w14:textId="541BE173" w:rsidR="003E4022" w:rsidRPr="000246E3" w:rsidRDefault="00635913" w:rsidP="00D24B47">
            <w:pPr>
              <w:pStyle w:val="MDPI42tablebody"/>
              <w:autoSpaceDE w:val="0"/>
              <w:autoSpaceDN w:val="0"/>
              <w:rPr>
                <w:color w:val="auto"/>
              </w:rPr>
            </w:pPr>
            <w:r w:rsidRPr="000246E3">
              <w:rPr>
                <w:color w:val="auto"/>
              </w:rPr>
              <w:t>−0</w:t>
            </w:r>
            <w:r w:rsidR="003E4022" w:rsidRPr="000246E3">
              <w:rPr>
                <w:color w:val="auto"/>
              </w:rPr>
              <w:t>.699</w:t>
            </w:r>
          </w:p>
        </w:tc>
        <w:tc>
          <w:tcPr>
            <w:tcW w:w="992" w:type="dxa"/>
            <w:shd w:val="clear" w:color="auto" w:fill="auto"/>
            <w:vAlign w:val="center"/>
          </w:tcPr>
          <w:p w14:paraId="5B5D5FBF" w14:textId="4F9A6F6A" w:rsidR="003E4022" w:rsidRPr="000246E3" w:rsidRDefault="003E4022" w:rsidP="00D24B47">
            <w:pPr>
              <w:pStyle w:val="MDPI42tablebody"/>
              <w:autoSpaceDE w:val="0"/>
              <w:autoSpaceDN w:val="0"/>
              <w:rPr>
                <w:color w:val="auto"/>
              </w:rPr>
            </w:pPr>
            <w:r w:rsidRPr="000246E3">
              <w:rPr>
                <w:color w:val="auto"/>
              </w:rPr>
              <w:t>0.655</w:t>
            </w:r>
          </w:p>
        </w:tc>
      </w:tr>
      <w:tr w:rsidR="005D0605" w:rsidRPr="000246E3" w14:paraId="19EB0745" w14:textId="77777777" w:rsidTr="00D24B47">
        <w:trPr>
          <w:jc w:val="center"/>
        </w:trPr>
        <w:tc>
          <w:tcPr>
            <w:tcW w:w="3942" w:type="dxa"/>
            <w:tcBorders>
              <w:top w:val="nil"/>
              <w:bottom w:val="nil"/>
            </w:tcBorders>
            <w:shd w:val="clear" w:color="auto" w:fill="auto"/>
            <w:vAlign w:val="center"/>
          </w:tcPr>
          <w:p w14:paraId="31DEDD15" w14:textId="77777777" w:rsidR="003E4022" w:rsidRPr="000246E3" w:rsidRDefault="003E4022" w:rsidP="00D24B47">
            <w:pPr>
              <w:pStyle w:val="MDPI42tablebody"/>
              <w:autoSpaceDE w:val="0"/>
              <w:autoSpaceDN w:val="0"/>
              <w:jc w:val="left"/>
              <w:rPr>
                <w:color w:val="auto"/>
              </w:rPr>
            </w:pPr>
            <w:r w:rsidRPr="000246E3">
              <w:rPr>
                <w:color w:val="auto"/>
              </w:rPr>
              <w:t>Alcohol consumption</w:t>
            </w:r>
          </w:p>
        </w:tc>
        <w:tc>
          <w:tcPr>
            <w:tcW w:w="992" w:type="dxa"/>
            <w:shd w:val="clear" w:color="auto" w:fill="auto"/>
            <w:vAlign w:val="center"/>
          </w:tcPr>
          <w:p w14:paraId="4DD43E6D"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626BC698"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BAE9DB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4E66AC6"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69B0539" w14:textId="1BE6D26B" w:rsidR="003E4022" w:rsidRPr="000246E3" w:rsidRDefault="003E4022" w:rsidP="00D24B47">
            <w:pPr>
              <w:pStyle w:val="MDPI42tablebody"/>
              <w:autoSpaceDE w:val="0"/>
              <w:autoSpaceDN w:val="0"/>
              <w:rPr>
                <w:color w:val="auto"/>
              </w:rPr>
            </w:pPr>
            <w:r w:rsidRPr="000246E3">
              <w:rPr>
                <w:color w:val="auto"/>
              </w:rPr>
              <w:t>2.227</w:t>
            </w:r>
            <w:r w:rsidR="008573F2" w:rsidRPr="000246E3">
              <w:rPr>
                <w:color w:val="auto"/>
              </w:rPr>
              <w:t xml:space="preserve"> </w:t>
            </w:r>
            <w:r w:rsidRPr="000246E3">
              <w:rPr>
                <w:color w:val="auto"/>
              </w:rPr>
              <w:t>**</w:t>
            </w:r>
          </w:p>
        </w:tc>
        <w:tc>
          <w:tcPr>
            <w:tcW w:w="992" w:type="dxa"/>
            <w:shd w:val="clear" w:color="auto" w:fill="auto"/>
            <w:vAlign w:val="center"/>
          </w:tcPr>
          <w:p w14:paraId="242426A3" w14:textId="0BAF91A4" w:rsidR="003E4022" w:rsidRPr="000246E3" w:rsidRDefault="003E4022" w:rsidP="00D24B47">
            <w:pPr>
              <w:pStyle w:val="MDPI42tablebody"/>
              <w:autoSpaceDE w:val="0"/>
              <w:autoSpaceDN w:val="0"/>
              <w:rPr>
                <w:color w:val="auto"/>
              </w:rPr>
            </w:pPr>
            <w:r w:rsidRPr="000246E3">
              <w:rPr>
                <w:color w:val="auto"/>
              </w:rPr>
              <w:t>0.700</w:t>
            </w:r>
          </w:p>
        </w:tc>
      </w:tr>
      <w:tr w:rsidR="005D0605" w:rsidRPr="000246E3" w14:paraId="15BFA76E" w14:textId="77777777" w:rsidTr="00D24B47">
        <w:trPr>
          <w:jc w:val="center"/>
        </w:trPr>
        <w:tc>
          <w:tcPr>
            <w:tcW w:w="3942" w:type="dxa"/>
            <w:tcBorders>
              <w:top w:val="nil"/>
              <w:bottom w:val="nil"/>
            </w:tcBorders>
            <w:shd w:val="clear" w:color="auto" w:fill="auto"/>
            <w:vAlign w:val="center"/>
          </w:tcPr>
          <w:p w14:paraId="6882A38D" w14:textId="77777777" w:rsidR="003E4022" w:rsidRPr="000246E3" w:rsidRDefault="003E4022" w:rsidP="00D24B47">
            <w:pPr>
              <w:pStyle w:val="MDPI42tablebody"/>
              <w:autoSpaceDE w:val="0"/>
              <w:autoSpaceDN w:val="0"/>
              <w:jc w:val="left"/>
              <w:rPr>
                <w:color w:val="auto"/>
              </w:rPr>
            </w:pPr>
            <w:r w:rsidRPr="000246E3">
              <w:rPr>
                <w:color w:val="auto"/>
              </w:rPr>
              <w:t>Physical activity level</w:t>
            </w:r>
          </w:p>
        </w:tc>
        <w:tc>
          <w:tcPr>
            <w:tcW w:w="992" w:type="dxa"/>
            <w:shd w:val="clear" w:color="auto" w:fill="auto"/>
            <w:vAlign w:val="center"/>
          </w:tcPr>
          <w:p w14:paraId="76C94EF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3E7EF91"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13DE553C"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378A42E"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63F5A31" w14:textId="6972EBF6" w:rsidR="003E4022" w:rsidRPr="000246E3" w:rsidRDefault="003E4022" w:rsidP="00D24B47">
            <w:pPr>
              <w:pStyle w:val="MDPI42tablebody"/>
              <w:autoSpaceDE w:val="0"/>
              <w:autoSpaceDN w:val="0"/>
              <w:rPr>
                <w:color w:val="auto"/>
              </w:rPr>
            </w:pPr>
            <w:r w:rsidRPr="000246E3">
              <w:rPr>
                <w:color w:val="auto"/>
              </w:rPr>
              <w:t>0.721</w:t>
            </w:r>
          </w:p>
        </w:tc>
        <w:tc>
          <w:tcPr>
            <w:tcW w:w="992" w:type="dxa"/>
            <w:shd w:val="clear" w:color="auto" w:fill="auto"/>
            <w:vAlign w:val="center"/>
          </w:tcPr>
          <w:p w14:paraId="5773EFB4" w14:textId="78D31CB9" w:rsidR="003E4022" w:rsidRPr="000246E3" w:rsidRDefault="003E4022" w:rsidP="00D24B47">
            <w:pPr>
              <w:pStyle w:val="MDPI42tablebody"/>
              <w:autoSpaceDE w:val="0"/>
              <w:autoSpaceDN w:val="0"/>
              <w:rPr>
                <w:color w:val="auto"/>
              </w:rPr>
            </w:pPr>
            <w:r w:rsidRPr="000246E3">
              <w:rPr>
                <w:color w:val="auto"/>
              </w:rPr>
              <w:t>0.812</w:t>
            </w:r>
          </w:p>
        </w:tc>
      </w:tr>
      <w:tr w:rsidR="005D0605" w:rsidRPr="000246E3" w14:paraId="1778DEC7" w14:textId="77777777" w:rsidTr="00D24B47">
        <w:trPr>
          <w:jc w:val="center"/>
        </w:trPr>
        <w:tc>
          <w:tcPr>
            <w:tcW w:w="3942" w:type="dxa"/>
            <w:tcBorders>
              <w:top w:val="nil"/>
              <w:bottom w:val="nil"/>
            </w:tcBorders>
            <w:shd w:val="clear" w:color="auto" w:fill="auto"/>
            <w:vAlign w:val="center"/>
          </w:tcPr>
          <w:p w14:paraId="7486F509" w14:textId="77777777" w:rsidR="003E4022" w:rsidRPr="000246E3" w:rsidRDefault="003E4022" w:rsidP="00D24B47">
            <w:pPr>
              <w:pStyle w:val="MDPI42tablebody"/>
              <w:autoSpaceDE w:val="0"/>
              <w:autoSpaceDN w:val="0"/>
              <w:jc w:val="left"/>
              <w:rPr>
                <w:color w:val="auto"/>
              </w:rPr>
            </w:pPr>
            <w:r w:rsidRPr="000246E3">
              <w:rPr>
                <w:color w:val="auto"/>
              </w:rPr>
              <w:t>Health: cardiovascular diseases</w:t>
            </w:r>
          </w:p>
        </w:tc>
        <w:tc>
          <w:tcPr>
            <w:tcW w:w="992" w:type="dxa"/>
            <w:shd w:val="clear" w:color="auto" w:fill="auto"/>
            <w:vAlign w:val="center"/>
          </w:tcPr>
          <w:p w14:paraId="78733E7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782F9612"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49D17B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9A3A5F7"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622D072" w14:textId="5601D5AC" w:rsidR="003E4022" w:rsidRPr="000246E3" w:rsidRDefault="003E4022" w:rsidP="00D24B47">
            <w:pPr>
              <w:pStyle w:val="MDPI42tablebody"/>
              <w:autoSpaceDE w:val="0"/>
              <w:autoSpaceDN w:val="0"/>
              <w:rPr>
                <w:color w:val="auto"/>
              </w:rPr>
            </w:pPr>
            <w:r w:rsidRPr="000246E3">
              <w:rPr>
                <w:color w:val="auto"/>
              </w:rPr>
              <w:t>0.335</w:t>
            </w:r>
          </w:p>
        </w:tc>
        <w:tc>
          <w:tcPr>
            <w:tcW w:w="992" w:type="dxa"/>
            <w:shd w:val="clear" w:color="auto" w:fill="auto"/>
            <w:vAlign w:val="center"/>
          </w:tcPr>
          <w:p w14:paraId="00A3657B" w14:textId="1F6F1A0D" w:rsidR="003E4022" w:rsidRPr="000246E3" w:rsidRDefault="003E4022" w:rsidP="00D24B47">
            <w:pPr>
              <w:pStyle w:val="MDPI42tablebody"/>
              <w:autoSpaceDE w:val="0"/>
              <w:autoSpaceDN w:val="0"/>
              <w:rPr>
                <w:color w:val="auto"/>
              </w:rPr>
            </w:pPr>
            <w:r w:rsidRPr="000246E3">
              <w:rPr>
                <w:color w:val="auto"/>
              </w:rPr>
              <w:t>1.018</w:t>
            </w:r>
          </w:p>
        </w:tc>
      </w:tr>
      <w:tr w:rsidR="005D0605" w:rsidRPr="000246E3" w14:paraId="47C6B887" w14:textId="77777777" w:rsidTr="00D24B47">
        <w:trPr>
          <w:jc w:val="center"/>
        </w:trPr>
        <w:tc>
          <w:tcPr>
            <w:tcW w:w="3942" w:type="dxa"/>
            <w:tcBorders>
              <w:top w:val="nil"/>
              <w:bottom w:val="nil"/>
            </w:tcBorders>
            <w:shd w:val="clear" w:color="auto" w:fill="auto"/>
            <w:vAlign w:val="center"/>
          </w:tcPr>
          <w:p w14:paraId="13072986" w14:textId="5F75C0E2" w:rsidR="003E4022" w:rsidRPr="000246E3" w:rsidRDefault="003E4022" w:rsidP="00D24B47">
            <w:pPr>
              <w:pStyle w:val="MDPI42tablebody"/>
              <w:autoSpaceDE w:val="0"/>
              <w:autoSpaceDN w:val="0"/>
              <w:jc w:val="left"/>
              <w:rPr>
                <w:color w:val="auto"/>
              </w:rPr>
            </w:pPr>
            <w:r w:rsidRPr="000246E3">
              <w:rPr>
                <w:color w:val="auto"/>
              </w:rPr>
              <w:t>Health: chronic diseases</w:t>
            </w:r>
          </w:p>
        </w:tc>
        <w:tc>
          <w:tcPr>
            <w:tcW w:w="992" w:type="dxa"/>
            <w:shd w:val="clear" w:color="auto" w:fill="auto"/>
            <w:vAlign w:val="center"/>
          </w:tcPr>
          <w:p w14:paraId="14D0C59F"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283A2EFB"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B29169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52542795" w14:textId="77777777" w:rsidR="003E4022" w:rsidRPr="000246E3" w:rsidRDefault="003E4022" w:rsidP="00D24B47">
            <w:pPr>
              <w:pStyle w:val="MDPI42tablebody"/>
              <w:autoSpaceDE w:val="0"/>
              <w:autoSpaceDN w:val="0"/>
              <w:rPr>
                <w:color w:val="auto"/>
              </w:rPr>
            </w:pPr>
          </w:p>
        </w:tc>
        <w:tc>
          <w:tcPr>
            <w:tcW w:w="992" w:type="dxa"/>
            <w:shd w:val="clear" w:color="auto" w:fill="auto"/>
            <w:vAlign w:val="center"/>
          </w:tcPr>
          <w:p w14:paraId="017F725F" w14:textId="04473427" w:rsidR="003E4022" w:rsidRPr="000246E3" w:rsidRDefault="003E4022" w:rsidP="00D24B47">
            <w:pPr>
              <w:pStyle w:val="MDPI42tablebody"/>
              <w:autoSpaceDE w:val="0"/>
              <w:autoSpaceDN w:val="0"/>
              <w:rPr>
                <w:color w:val="auto"/>
              </w:rPr>
            </w:pPr>
            <w:r w:rsidRPr="000246E3">
              <w:rPr>
                <w:color w:val="auto"/>
              </w:rPr>
              <w:t>0.749</w:t>
            </w:r>
          </w:p>
        </w:tc>
        <w:tc>
          <w:tcPr>
            <w:tcW w:w="992" w:type="dxa"/>
            <w:shd w:val="clear" w:color="auto" w:fill="auto"/>
            <w:vAlign w:val="center"/>
          </w:tcPr>
          <w:p w14:paraId="115367ED" w14:textId="3AA85DF6" w:rsidR="003E4022" w:rsidRPr="000246E3" w:rsidRDefault="003E4022" w:rsidP="00D24B47">
            <w:pPr>
              <w:pStyle w:val="MDPI42tablebody"/>
              <w:autoSpaceDE w:val="0"/>
              <w:autoSpaceDN w:val="0"/>
              <w:rPr>
                <w:color w:val="auto"/>
              </w:rPr>
            </w:pPr>
            <w:r w:rsidRPr="000246E3">
              <w:rPr>
                <w:color w:val="auto"/>
              </w:rPr>
              <w:t>1.041</w:t>
            </w:r>
          </w:p>
        </w:tc>
      </w:tr>
      <w:tr w:rsidR="005D0605" w:rsidRPr="000246E3" w14:paraId="1AB049ED" w14:textId="77777777" w:rsidTr="00D24B47">
        <w:trPr>
          <w:jc w:val="center"/>
        </w:trPr>
        <w:tc>
          <w:tcPr>
            <w:tcW w:w="3942" w:type="dxa"/>
            <w:tcBorders>
              <w:top w:val="nil"/>
              <w:bottom w:val="nil"/>
            </w:tcBorders>
            <w:shd w:val="clear" w:color="auto" w:fill="auto"/>
            <w:vAlign w:val="center"/>
          </w:tcPr>
          <w:p w14:paraId="2DA1F8AF" w14:textId="77777777" w:rsidR="003E4022" w:rsidRPr="000246E3" w:rsidRDefault="003E4022" w:rsidP="00D24B47">
            <w:pPr>
              <w:pStyle w:val="MDPI42tablebody"/>
              <w:autoSpaceDE w:val="0"/>
              <w:autoSpaceDN w:val="0"/>
              <w:jc w:val="left"/>
              <w:rPr>
                <w:color w:val="auto"/>
              </w:rPr>
            </w:pPr>
            <w:r w:rsidRPr="000246E3">
              <w:rPr>
                <w:color w:val="auto"/>
              </w:rPr>
              <w:t xml:space="preserve">Adjusted </w:t>
            </w:r>
            <w:r w:rsidRPr="000246E3">
              <w:rPr>
                <w:i/>
                <w:iCs/>
                <w:color w:val="auto"/>
              </w:rPr>
              <w:t>R</w:t>
            </w:r>
            <w:r w:rsidRPr="000246E3">
              <w:rPr>
                <w:color w:val="auto"/>
                <w:vertAlign w:val="superscript"/>
              </w:rPr>
              <w:t>2</w:t>
            </w:r>
          </w:p>
        </w:tc>
        <w:tc>
          <w:tcPr>
            <w:tcW w:w="1984" w:type="dxa"/>
            <w:gridSpan w:val="2"/>
            <w:shd w:val="clear" w:color="auto" w:fill="auto"/>
            <w:vAlign w:val="center"/>
          </w:tcPr>
          <w:p w14:paraId="39CE2771" w14:textId="77777777" w:rsidR="003E4022" w:rsidRPr="000246E3" w:rsidRDefault="003E4022" w:rsidP="00D24B47">
            <w:pPr>
              <w:pStyle w:val="MDPI42tablebody"/>
              <w:autoSpaceDE w:val="0"/>
              <w:autoSpaceDN w:val="0"/>
              <w:rPr>
                <w:color w:val="auto"/>
              </w:rPr>
            </w:pPr>
            <w:r w:rsidRPr="000246E3">
              <w:rPr>
                <w:color w:val="auto"/>
              </w:rPr>
              <w:t>0.077</w:t>
            </w:r>
          </w:p>
        </w:tc>
        <w:tc>
          <w:tcPr>
            <w:tcW w:w="1984" w:type="dxa"/>
            <w:gridSpan w:val="2"/>
            <w:shd w:val="clear" w:color="auto" w:fill="auto"/>
            <w:vAlign w:val="center"/>
          </w:tcPr>
          <w:p w14:paraId="34CBFA09" w14:textId="77777777" w:rsidR="003E4022" w:rsidRPr="000246E3" w:rsidRDefault="003E4022" w:rsidP="00D24B47">
            <w:pPr>
              <w:pStyle w:val="MDPI42tablebody"/>
              <w:autoSpaceDE w:val="0"/>
              <w:autoSpaceDN w:val="0"/>
              <w:rPr>
                <w:color w:val="auto"/>
              </w:rPr>
            </w:pPr>
            <w:r w:rsidRPr="000246E3">
              <w:rPr>
                <w:color w:val="auto"/>
              </w:rPr>
              <w:t>0.103</w:t>
            </w:r>
          </w:p>
        </w:tc>
        <w:tc>
          <w:tcPr>
            <w:tcW w:w="1984" w:type="dxa"/>
            <w:gridSpan w:val="2"/>
            <w:shd w:val="clear" w:color="auto" w:fill="auto"/>
            <w:vAlign w:val="center"/>
          </w:tcPr>
          <w:p w14:paraId="1043F8E6" w14:textId="77777777" w:rsidR="003E4022" w:rsidRPr="000246E3" w:rsidRDefault="003E4022" w:rsidP="00D24B47">
            <w:pPr>
              <w:pStyle w:val="MDPI42tablebody"/>
              <w:autoSpaceDE w:val="0"/>
              <w:autoSpaceDN w:val="0"/>
              <w:rPr>
                <w:color w:val="auto"/>
              </w:rPr>
            </w:pPr>
            <w:r w:rsidRPr="000246E3">
              <w:rPr>
                <w:color w:val="auto"/>
              </w:rPr>
              <w:t>0.204</w:t>
            </w:r>
          </w:p>
        </w:tc>
      </w:tr>
      <w:tr w:rsidR="005D0605" w:rsidRPr="000246E3" w14:paraId="0E3A58B3" w14:textId="77777777" w:rsidTr="00D24B47">
        <w:trPr>
          <w:jc w:val="center"/>
        </w:trPr>
        <w:tc>
          <w:tcPr>
            <w:tcW w:w="3942" w:type="dxa"/>
            <w:tcBorders>
              <w:top w:val="nil"/>
              <w:bottom w:val="single" w:sz="8" w:space="0" w:color="auto"/>
            </w:tcBorders>
            <w:shd w:val="clear" w:color="auto" w:fill="auto"/>
            <w:vAlign w:val="center"/>
          </w:tcPr>
          <w:p w14:paraId="7810CFAD" w14:textId="72008BF6" w:rsidR="003E4022" w:rsidRPr="000246E3" w:rsidRDefault="008573F2" w:rsidP="00D24B47">
            <w:pPr>
              <w:pStyle w:val="MDPI42tablebody"/>
              <w:autoSpaceDE w:val="0"/>
              <w:autoSpaceDN w:val="0"/>
              <w:jc w:val="left"/>
              <w:rPr>
                <w:color w:val="auto"/>
              </w:rPr>
            </w:pPr>
            <w:r w:rsidRPr="000246E3">
              <w:rPr>
                <w:rFonts w:cs="Cambria Math"/>
                <w:color w:val="auto"/>
              </w:rPr>
              <w:t>∆</w:t>
            </w:r>
            <w:r w:rsidR="003E4022" w:rsidRPr="000246E3">
              <w:rPr>
                <w:color w:val="auto"/>
              </w:rPr>
              <w:t xml:space="preserve"> </w:t>
            </w:r>
            <w:r w:rsidR="003E4022" w:rsidRPr="000246E3">
              <w:rPr>
                <w:i/>
                <w:iCs/>
                <w:color w:val="auto"/>
              </w:rPr>
              <w:t>R</w:t>
            </w:r>
            <w:r w:rsidR="003E4022" w:rsidRPr="000246E3">
              <w:rPr>
                <w:color w:val="auto"/>
                <w:vertAlign w:val="superscript"/>
              </w:rPr>
              <w:t>2</w:t>
            </w:r>
          </w:p>
        </w:tc>
        <w:tc>
          <w:tcPr>
            <w:tcW w:w="1984" w:type="dxa"/>
            <w:gridSpan w:val="2"/>
            <w:tcBorders>
              <w:bottom w:val="single" w:sz="8" w:space="0" w:color="auto"/>
            </w:tcBorders>
            <w:shd w:val="clear" w:color="auto" w:fill="auto"/>
            <w:vAlign w:val="center"/>
          </w:tcPr>
          <w:p w14:paraId="37FC2419" w14:textId="77777777" w:rsidR="003E4022" w:rsidRPr="000246E3" w:rsidRDefault="003E4022" w:rsidP="00D24B47">
            <w:pPr>
              <w:pStyle w:val="MDPI42tablebody"/>
              <w:autoSpaceDE w:val="0"/>
              <w:autoSpaceDN w:val="0"/>
              <w:rPr>
                <w:color w:val="auto"/>
              </w:rPr>
            </w:pPr>
          </w:p>
        </w:tc>
        <w:tc>
          <w:tcPr>
            <w:tcW w:w="1984" w:type="dxa"/>
            <w:gridSpan w:val="2"/>
            <w:tcBorders>
              <w:bottom w:val="single" w:sz="8" w:space="0" w:color="auto"/>
            </w:tcBorders>
            <w:shd w:val="clear" w:color="auto" w:fill="auto"/>
            <w:vAlign w:val="center"/>
          </w:tcPr>
          <w:p w14:paraId="5F019D7C" w14:textId="378F17D1" w:rsidR="003E4022" w:rsidRPr="000246E3" w:rsidRDefault="003E4022" w:rsidP="00D24B47">
            <w:pPr>
              <w:pStyle w:val="MDPI42tablebody"/>
              <w:autoSpaceDE w:val="0"/>
              <w:autoSpaceDN w:val="0"/>
              <w:rPr>
                <w:color w:val="auto"/>
              </w:rPr>
            </w:pPr>
            <w:r w:rsidRPr="000246E3">
              <w:rPr>
                <w:color w:val="auto"/>
              </w:rPr>
              <w:t>0.026</w:t>
            </w:r>
            <w:r w:rsidR="008573F2" w:rsidRPr="000246E3">
              <w:rPr>
                <w:color w:val="auto"/>
              </w:rPr>
              <w:t xml:space="preserve"> </w:t>
            </w:r>
            <w:r w:rsidRPr="000246E3">
              <w:rPr>
                <w:color w:val="auto"/>
              </w:rPr>
              <w:t>*</w:t>
            </w:r>
          </w:p>
        </w:tc>
        <w:tc>
          <w:tcPr>
            <w:tcW w:w="1984" w:type="dxa"/>
            <w:gridSpan w:val="2"/>
            <w:tcBorders>
              <w:bottom w:val="single" w:sz="8" w:space="0" w:color="auto"/>
            </w:tcBorders>
            <w:shd w:val="clear" w:color="auto" w:fill="auto"/>
            <w:vAlign w:val="center"/>
          </w:tcPr>
          <w:p w14:paraId="5C03860C" w14:textId="0123054D" w:rsidR="003E4022" w:rsidRPr="000246E3" w:rsidRDefault="003E4022" w:rsidP="00D24B47">
            <w:pPr>
              <w:pStyle w:val="MDPI42tablebody"/>
              <w:autoSpaceDE w:val="0"/>
              <w:autoSpaceDN w:val="0"/>
              <w:rPr>
                <w:color w:val="auto"/>
              </w:rPr>
            </w:pPr>
            <w:r w:rsidRPr="000246E3">
              <w:rPr>
                <w:color w:val="auto"/>
              </w:rPr>
              <w:t>0.101</w:t>
            </w:r>
            <w:r w:rsidR="008573F2" w:rsidRPr="000246E3">
              <w:rPr>
                <w:color w:val="auto"/>
              </w:rPr>
              <w:t xml:space="preserve"> </w:t>
            </w:r>
            <w:r w:rsidRPr="000246E3">
              <w:rPr>
                <w:color w:val="auto"/>
              </w:rPr>
              <w:t>**</w:t>
            </w:r>
          </w:p>
        </w:tc>
      </w:tr>
    </w:tbl>
    <w:p w14:paraId="6F697270" w14:textId="3E87DC14" w:rsidR="003E4022" w:rsidRPr="000246E3" w:rsidRDefault="003E4022" w:rsidP="00D24B47">
      <w:pPr>
        <w:pStyle w:val="MDPI43tablefooter"/>
        <w:spacing w:after="240"/>
        <w:rPr>
          <w:szCs w:val="18"/>
        </w:rPr>
      </w:pPr>
      <w:r w:rsidRPr="000246E3">
        <w:t>Significant</w:t>
      </w:r>
      <w:r w:rsidRPr="000246E3">
        <w:rPr>
          <w:szCs w:val="18"/>
        </w:rPr>
        <w:t>:</w:t>
      </w:r>
      <w:r w:rsidRPr="000246E3">
        <w:rPr>
          <w:b/>
          <w:bCs/>
          <w:i/>
          <w:iCs/>
          <w:szCs w:val="18"/>
        </w:rPr>
        <w:t xml:space="preserve"> </w:t>
      </w:r>
      <w:r w:rsidR="00635913" w:rsidRPr="000246E3">
        <w:rPr>
          <w:b/>
          <w:bCs/>
          <w:i/>
          <w:iCs/>
          <w:szCs w:val="18"/>
        </w:rPr>
        <w:t xml:space="preserve">B </w:t>
      </w:r>
      <w:r w:rsidR="00635913" w:rsidRPr="000246E3">
        <w:rPr>
          <w:szCs w:val="18"/>
        </w:rPr>
        <w:t>=</w:t>
      </w:r>
      <w:r w:rsidR="00635913" w:rsidRPr="000246E3">
        <w:rPr>
          <w:b/>
          <w:bCs/>
          <w:i/>
          <w:iCs/>
          <w:szCs w:val="18"/>
        </w:rPr>
        <w:t xml:space="preserve"> </w:t>
      </w:r>
      <w:r w:rsidR="00635913" w:rsidRPr="000246E3">
        <w:rPr>
          <w:szCs w:val="18"/>
        </w:rPr>
        <w:t>r</w:t>
      </w:r>
      <w:r w:rsidRPr="000246E3">
        <w:rPr>
          <w:szCs w:val="18"/>
        </w:rPr>
        <w:t>egression coefficient</w:t>
      </w:r>
      <w:r w:rsidRPr="000246E3">
        <w:rPr>
          <w:b/>
          <w:bCs/>
          <w:i/>
          <w:iCs/>
          <w:szCs w:val="18"/>
        </w:rPr>
        <w:t>, S</w:t>
      </w:r>
      <w:r w:rsidR="00635913" w:rsidRPr="000246E3">
        <w:rPr>
          <w:b/>
          <w:bCs/>
          <w:i/>
          <w:iCs/>
          <w:szCs w:val="18"/>
        </w:rPr>
        <w:t xml:space="preserve">E </w:t>
      </w:r>
      <w:r w:rsidR="00635913" w:rsidRPr="000246E3">
        <w:rPr>
          <w:szCs w:val="18"/>
        </w:rPr>
        <w:t>=</w:t>
      </w:r>
      <w:r w:rsidR="00635913" w:rsidRPr="000246E3">
        <w:rPr>
          <w:b/>
          <w:bCs/>
          <w:i/>
          <w:iCs/>
          <w:szCs w:val="18"/>
        </w:rPr>
        <w:t xml:space="preserve"> </w:t>
      </w:r>
      <w:r w:rsidR="00635913" w:rsidRPr="000246E3">
        <w:rPr>
          <w:szCs w:val="18"/>
        </w:rPr>
        <w:t>s</w:t>
      </w:r>
      <w:r w:rsidRPr="000246E3">
        <w:rPr>
          <w:szCs w:val="18"/>
        </w:rPr>
        <w:t xml:space="preserve">tandard error, *. </w:t>
      </w:r>
      <w:r w:rsidR="00635913" w:rsidRPr="000246E3">
        <w:rPr>
          <w:i/>
          <w:iCs/>
          <w:szCs w:val="18"/>
        </w:rPr>
        <w:t>p</w:t>
      </w:r>
      <w:r w:rsidRPr="000246E3">
        <w:rPr>
          <w:i/>
          <w:iCs/>
          <w:szCs w:val="18"/>
        </w:rPr>
        <w:t xml:space="preserve"> </w:t>
      </w:r>
      <w:r w:rsidRPr="000246E3">
        <w:rPr>
          <w:szCs w:val="18"/>
        </w:rPr>
        <w:t xml:space="preserve">&lt; 0.05, **. </w:t>
      </w:r>
      <w:r w:rsidR="00635913" w:rsidRPr="000246E3">
        <w:rPr>
          <w:i/>
          <w:iCs/>
          <w:szCs w:val="18"/>
        </w:rPr>
        <w:t>p</w:t>
      </w:r>
      <w:r w:rsidRPr="000246E3">
        <w:rPr>
          <w:i/>
          <w:iCs/>
          <w:szCs w:val="18"/>
        </w:rPr>
        <w:t xml:space="preserve"> </w:t>
      </w:r>
      <w:r w:rsidRPr="000246E3">
        <w:rPr>
          <w:szCs w:val="18"/>
        </w:rPr>
        <w:t>&lt; 0.01.</w:t>
      </w:r>
    </w:p>
    <w:p w14:paraId="3B58215B" w14:textId="3116632F" w:rsidR="003E4022" w:rsidRPr="000246E3" w:rsidRDefault="009A60CD" w:rsidP="009A60CD">
      <w:pPr>
        <w:pStyle w:val="MDPI21heading1"/>
      </w:pPr>
      <w:r w:rsidRPr="000246E3">
        <w:t xml:space="preserve">4. </w:t>
      </w:r>
      <w:r w:rsidR="003E4022" w:rsidRPr="000246E3">
        <w:t>Discussion</w:t>
      </w:r>
    </w:p>
    <w:p w14:paraId="3F0484D6" w14:textId="2FED4DFE" w:rsidR="003E4022" w:rsidRPr="000246E3" w:rsidRDefault="009A60CD" w:rsidP="009A60CD">
      <w:pPr>
        <w:pStyle w:val="MDPI22heading2"/>
      </w:pPr>
      <w:r w:rsidRPr="000246E3">
        <w:t xml:space="preserve">4.1. </w:t>
      </w:r>
      <w:r w:rsidR="003E4022" w:rsidRPr="000246E3">
        <w:t xml:space="preserve">Relationship between </w:t>
      </w:r>
      <w:r w:rsidR="003E4022" w:rsidRPr="000246E3">
        <w:rPr>
          <w:szCs w:val="20"/>
        </w:rPr>
        <w:t xml:space="preserve">Key Housing Environmental Factors and </w:t>
      </w:r>
      <w:r w:rsidR="003E4022" w:rsidRPr="000246E3">
        <w:t>Overall Satisfaction and</w:t>
      </w:r>
      <w:r w:rsidR="003E4022" w:rsidRPr="000246E3">
        <w:rPr>
          <w:szCs w:val="20"/>
        </w:rPr>
        <w:t xml:space="preserve"> the Health of Older</w:t>
      </w:r>
      <w:r w:rsidR="003E4022" w:rsidRPr="000246E3">
        <w:t xml:space="preserve"> Adults</w:t>
      </w:r>
    </w:p>
    <w:p w14:paraId="2B68EB59" w14:textId="77777777" w:rsidR="003E4022" w:rsidRPr="000246E3" w:rsidRDefault="003E4022" w:rsidP="00D24B47">
      <w:pPr>
        <w:pStyle w:val="MDPI31text"/>
      </w:pPr>
      <w:r w:rsidRPr="000246E3">
        <w:t xml:space="preserve">First, the relationship between the perceived housing environment and the overall satisfaction of older adults (RQ1) is discussed as follows. Table 8 illustrates a comparison between the present survey and other studies in terms of overall satisfaction. As shown in (Section 3.4), several environmental factors in a living space, including lighting and view, temperature and humidity, air quality, and maintenance and cleanliness, can positively predict the overall satisfaction of older adults. This finding has been widely observed in previous studies. Improvement in indoor lighting can promote the environmental satisfaction of older adults in their homes [31,34]. Several studies have noted that older adults preferred to stay in a warm environment in both winter and summer [43,44]. According to a survey conducted in Chinese residential care facilities for older adults, there was an </w:t>
      </w:r>
      <w:r w:rsidRPr="000246E3">
        <w:lastRenderedPageBreak/>
        <w:t>association between the indoor physical environment (noise, lighting and view, temperature and humidity, and air quality) and the overall satisfaction of residents, although satisfaction varied seasonally [44]. However, our study concluded that there was no significant effect of environmental noise on the satisfaction of the home-living older adults, which differs from the findings of a previous study [43]. As shown in Table 2, most respondents in this study (50%) lived in urban areas, which normally have higher daily environmental noise levels. Thus, compared to the lighting and view, temperature and humidity, and air quality conditions, respondents may express lower levels of dissatisfaction with noise due to adaptation. However, older people living in urban buildings may not be highly sensitive to environmental noise because their auditory functions often decrease with age.</w:t>
      </w:r>
    </w:p>
    <w:p w14:paraId="7319747E" w14:textId="29DFDDFE" w:rsidR="003E4022" w:rsidRPr="000246E3" w:rsidRDefault="00D24B47" w:rsidP="00D24B47">
      <w:pPr>
        <w:pStyle w:val="MDPI41tablecaption"/>
        <w:jc w:val="both"/>
      </w:pPr>
      <w:r w:rsidRPr="000246E3">
        <w:rPr>
          <w:b/>
        </w:rPr>
        <w:t xml:space="preserve">Table 8. </w:t>
      </w:r>
      <w:r w:rsidR="003E4022" w:rsidRPr="000246E3">
        <w:t>Comparison between various studies: environmental factors and overall satisfaction among older adults.</w:t>
      </w:r>
    </w:p>
    <w:tbl>
      <w:tblPr>
        <w:tblStyle w:val="TableGrid"/>
        <w:tblW w:w="10465" w:type="dxa"/>
        <w:jc w:val="center"/>
        <w:tblLayout w:type="fixed"/>
        <w:tblCellMar>
          <w:left w:w="0" w:type="dxa"/>
          <w:right w:w="0" w:type="dxa"/>
        </w:tblCellMar>
        <w:tblLook w:val="04A0" w:firstRow="1" w:lastRow="0" w:firstColumn="1" w:lastColumn="0" w:noHBand="0" w:noVBand="1"/>
      </w:tblPr>
      <w:tblGrid>
        <w:gridCol w:w="2127"/>
        <w:gridCol w:w="1362"/>
        <w:gridCol w:w="1744"/>
        <w:gridCol w:w="1744"/>
        <w:gridCol w:w="1744"/>
        <w:gridCol w:w="1744"/>
      </w:tblGrid>
      <w:tr w:rsidR="005D0605" w:rsidRPr="000246E3" w14:paraId="7F378D33" w14:textId="77777777" w:rsidTr="00D24B47">
        <w:trPr>
          <w:jc w:val="center"/>
        </w:trPr>
        <w:tc>
          <w:tcPr>
            <w:tcW w:w="2127" w:type="dxa"/>
            <w:tcBorders>
              <w:top w:val="single" w:sz="8" w:space="0" w:color="auto"/>
              <w:left w:val="nil"/>
              <w:bottom w:val="single" w:sz="4" w:space="0" w:color="auto"/>
              <w:right w:val="nil"/>
            </w:tcBorders>
            <w:shd w:val="clear" w:color="auto" w:fill="auto"/>
            <w:vAlign w:val="center"/>
          </w:tcPr>
          <w:p w14:paraId="32970AB3" w14:textId="2FDADF7B" w:rsidR="003E4022" w:rsidRPr="000246E3" w:rsidRDefault="003E4022" w:rsidP="00D24B47">
            <w:pPr>
              <w:autoSpaceDE w:val="0"/>
              <w:autoSpaceDN w:val="0"/>
              <w:adjustRightInd w:val="0"/>
              <w:snapToGrid w:val="0"/>
              <w:spacing w:line="240" w:lineRule="auto"/>
              <w:jc w:val="left"/>
              <w:rPr>
                <w:b/>
                <w:bCs/>
                <w:color w:val="auto"/>
              </w:rPr>
            </w:pPr>
            <w:r w:rsidRPr="000246E3">
              <w:rPr>
                <w:b/>
                <w:bCs/>
                <w:color w:val="auto"/>
              </w:rPr>
              <w:t xml:space="preserve">Environmental </w:t>
            </w:r>
            <w:r w:rsidR="00D24B47" w:rsidRPr="000246E3">
              <w:rPr>
                <w:b/>
                <w:bCs/>
                <w:color w:val="auto"/>
              </w:rPr>
              <w:t>F</w:t>
            </w:r>
            <w:r w:rsidRPr="000246E3">
              <w:rPr>
                <w:b/>
                <w:bCs/>
                <w:color w:val="auto"/>
              </w:rPr>
              <w:t>actor</w:t>
            </w:r>
          </w:p>
        </w:tc>
        <w:tc>
          <w:tcPr>
            <w:tcW w:w="1362" w:type="dxa"/>
            <w:tcBorders>
              <w:top w:val="single" w:sz="8" w:space="0" w:color="auto"/>
              <w:left w:val="nil"/>
              <w:bottom w:val="single" w:sz="4" w:space="0" w:color="auto"/>
              <w:right w:val="nil"/>
            </w:tcBorders>
            <w:shd w:val="clear" w:color="auto" w:fill="auto"/>
            <w:vAlign w:val="center"/>
          </w:tcPr>
          <w:p w14:paraId="6782317E" w14:textId="77777777"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Noise</w:t>
            </w:r>
          </w:p>
        </w:tc>
        <w:tc>
          <w:tcPr>
            <w:tcW w:w="1744" w:type="dxa"/>
            <w:tcBorders>
              <w:top w:val="single" w:sz="8" w:space="0" w:color="auto"/>
              <w:left w:val="nil"/>
              <w:bottom w:val="single" w:sz="4" w:space="0" w:color="auto"/>
              <w:right w:val="nil"/>
            </w:tcBorders>
            <w:shd w:val="clear" w:color="auto" w:fill="auto"/>
            <w:vAlign w:val="center"/>
          </w:tcPr>
          <w:p w14:paraId="08B19F05" w14:textId="227F5E50"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Lighting and </w:t>
            </w:r>
            <w:r w:rsidR="00D24B47" w:rsidRPr="000246E3">
              <w:rPr>
                <w:b/>
                <w:bCs/>
                <w:color w:val="auto"/>
              </w:rPr>
              <w:t>V</w:t>
            </w:r>
            <w:r w:rsidRPr="000246E3">
              <w:rPr>
                <w:b/>
                <w:bCs/>
                <w:color w:val="auto"/>
              </w:rPr>
              <w:t>iew</w:t>
            </w:r>
          </w:p>
        </w:tc>
        <w:tc>
          <w:tcPr>
            <w:tcW w:w="1744" w:type="dxa"/>
            <w:tcBorders>
              <w:top w:val="single" w:sz="8" w:space="0" w:color="auto"/>
              <w:left w:val="nil"/>
              <w:bottom w:val="single" w:sz="4" w:space="0" w:color="auto"/>
              <w:right w:val="nil"/>
            </w:tcBorders>
            <w:shd w:val="clear" w:color="auto" w:fill="auto"/>
            <w:vAlign w:val="center"/>
          </w:tcPr>
          <w:p w14:paraId="212E3A0A" w14:textId="61C7CDF4"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Temperature and </w:t>
            </w:r>
            <w:r w:rsidR="00D24B47" w:rsidRPr="000246E3">
              <w:rPr>
                <w:b/>
                <w:bCs/>
                <w:color w:val="auto"/>
              </w:rPr>
              <w:t>H</w:t>
            </w:r>
            <w:r w:rsidRPr="000246E3">
              <w:rPr>
                <w:b/>
                <w:bCs/>
                <w:color w:val="auto"/>
              </w:rPr>
              <w:t>umidity</w:t>
            </w:r>
          </w:p>
        </w:tc>
        <w:tc>
          <w:tcPr>
            <w:tcW w:w="1744" w:type="dxa"/>
            <w:tcBorders>
              <w:top w:val="single" w:sz="8" w:space="0" w:color="auto"/>
              <w:left w:val="nil"/>
              <w:bottom w:val="single" w:sz="4" w:space="0" w:color="auto"/>
              <w:right w:val="nil"/>
            </w:tcBorders>
            <w:shd w:val="clear" w:color="auto" w:fill="auto"/>
            <w:vAlign w:val="center"/>
          </w:tcPr>
          <w:p w14:paraId="05756675" w14:textId="0E6C2753"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Air </w:t>
            </w:r>
            <w:r w:rsidR="00D24B47" w:rsidRPr="000246E3">
              <w:rPr>
                <w:b/>
                <w:bCs/>
                <w:color w:val="auto"/>
              </w:rPr>
              <w:t>Q</w:t>
            </w:r>
            <w:r w:rsidRPr="000246E3">
              <w:rPr>
                <w:b/>
                <w:bCs/>
                <w:color w:val="auto"/>
              </w:rPr>
              <w:t>uality</w:t>
            </w:r>
          </w:p>
        </w:tc>
        <w:tc>
          <w:tcPr>
            <w:tcW w:w="1744" w:type="dxa"/>
            <w:tcBorders>
              <w:top w:val="single" w:sz="8" w:space="0" w:color="auto"/>
              <w:left w:val="nil"/>
              <w:bottom w:val="single" w:sz="4" w:space="0" w:color="auto"/>
              <w:right w:val="nil"/>
            </w:tcBorders>
            <w:shd w:val="clear" w:color="auto" w:fill="auto"/>
            <w:vAlign w:val="center"/>
          </w:tcPr>
          <w:p w14:paraId="03E83B4C" w14:textId="71459E25"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Maintenance and </w:t>
            </w:r>
            <w:r w:rsidR="00D24B47" w:rsidRPr="000246E3">
              <w:rPr>
                <w:b/>
                <w:bCs/>
                <w:color w:val="auto"/>
              </w:rPr>
              <w:t>C</w:t>
            </w:r>
            <w:r w:rsidRPr="000246E3">
              <w:rPr>
                <w:b/>
                <w:bCs/>
                <w:color w:val="auto"/>
              </w:rPr>
              <w:t>leanliness</w:t>
            </w:r>
          </w:p>
        </w:tc>
      </w:tr>
      <w:tr w:rsidR="005D0605" w:rsidRPr="000246E3" w14:paraId="0E5CCFB5" w14:textId="77777777" w:rsidTr="00D24B47">
        <w:trPr>
          <w:jc w:val="center"/>
        </w:trPr>
        <w:tc>
          <w:tcPr>
            <w:tcW w:w="2127" w:type="dxa"/>
            <w:tcBorders>
              <w:top w:val="single" w:sz="4" w:space="0" w:color="auto"/>
              <w:left w:val="nil"/>
              <w:bottom w:val="nil"/>
              <w:right w:val="nil"/>
            </w:tcBorders>
            <w:shd w:val="clear" w:color="auto" w:fill="auto"/>
            <w:vAlign w:val="center"/>
          </w:tcPr>
          <w:p w14:paraId="1130DF62" w14:textId="77777777" w:rsidR="003E4022" w:rsidRPr="000246E3" w:rsidRDefault="003E4022" w:rsidP="00D24B47">
            <w:pPr>
              <w:autoSpaceDE w:val="0"/>
              <w:autoSpaceDN w:val="0"/>
              <w:adjustRightInd w:val="0"/>
              <w:snapToGrid w:val="0"/>
              <w:spacing w:line="240" w:lineRule="auto"/>
              <w:jc w:val="left"/>
              <w:rPr>
                <w:color w:val="auto"/>
              </w:rPr>
            </w:pPr>
            <w:r w:rsidRPr="000246E3">
              <w:rPr>
                <w:rFonts w:eastAsia="Times New Roman"/>
                <w:snapToGrid w:val="0"/>
                <w:color w:val="auto"/>
                <w:lang w:eastAsia="de-DE" w:bidi="en-US"/>
              </w:rPr>
              <w:t>Present study</w:t>
            </w:r>
          </w:p>
        </w:tc>
        <w:tc>
          <w:tcPr>
            <w:tcW w:w="1362" w:type="dxa"/>
            <w:tcBorders>
              <w:top w:val="single" w:sz="4" w:space="0" w:color="auto"/>
              <w:left w:val="nil"/>
              <w:bottom w:val="nil"/>
              <w:right w:val="nil"/>
            </w:tcBorders>
            <w:shd w:val="clear" w:color="auto" w:fill="auto"/>
            <w:vAlign w:val="center"/>
          </w:tcPr>
          <w:p w14:paraId="1AF65DD6"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single" w:sz="4" w:space="0" w:color="auto"/>
              <w:left w:val="nil"/>
              <w:bottom w:val="nil"/>
              <w:right w:val="nil"/>
            </w:tcBorders>
            <w:shd w:val="clear" w:color="auto" w:fill="auto"/>
            <w:vAlign w:val="center"/>
          </w:tcPr>
          <w:p w14:paraId="787AAD29"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single" w:sz="4" w:space="0" w:color="auto"/>
              <w:left w:val="nil"/>
              <w:bottom w:val="nil"/>
              <w:right w:val="nil"/>
            </w:tcBorders>
            <w:shd w:val="clear" w:color="auto" w:fill="auto"/>
            <w:vAlign w:val="center"/>
          </w:tcPr>
          <w:p w14:paraId="1551F69B"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single" w:sz="4" w:space="0" w:color="auto"/>
              <w:left w:val="nil"/>
              <w:bottom w:val="nil"/>
              <w:right w:val="nil"/>
            </w:tcBorders>
            <w:shd w:val="clear" w:color="auto" w:fill="auto"/>
            <w:vAlign w:val="center"/>
          </w:tcPr>
          <w:p w14:paraId="046E63C4"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single" w:sz="4" w:space="0" w:color="auto"/>
              <w:left w:val="nil"/>
              <w:bottom w:val="nil"/>
              <w:right w:val="nil"/>
            </w:tcBorders>
            <w:shd w:val="clear" w:color="auto" w:fill="auto"/>
            <w:vAlign w:val="center"/>
          </w:tcPr>
          <w:p w14:paraId="19F6064F"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r>
      <w:tr w:rsidR="005D0605" w:rsidRPr="000246E3" w14:paraId="048DBE41" w14:textId="77777777" w:rsidTr="00D24B47">
        <w:trPr>
          <w:jc w:val="center"/>
        </w:trPr>
        <w:tc>
          <w:tcPr>
            <w:tcW w:w="2127" w:type="dxa"/>
            <w:tcBorders>
              <w:top w:val="nil"/>
              <w:left w:val="nil"/>
              <w:bottom w:val="nil"/>
              <w:right w:val="nil"/>
            </w:tcBorders>
            <w:shd w:val="clear" w:color="auto" w:fill="auto"/>
            <w:vAlign w:val="center"/>
          </w:tcPr>
          <w:p w14:paraId="1998FF6A" w14:textId="77777777" w:rsidR="003E4022" w:rsidRPr="000246E3" w:rsidRDefault="003E4022" w:rsidP="00D24B47">
            <w:pPr>
              <w:autoSpaceDE w:val="0"/>
              <w:autoSpaceDN w:val="0"/>
              <w:adjustRightInd w:val="0"/>
              <w:snapToGrid w:val="0"/>
              <w:spacing w:line="240" w:lineRule="auto"/>
              <w:jc w:val="left"/>
              <w:rPr>
                <w:color w:val="auto"/>
              </w:rPr>
            </w:pPr>
            <w:r w:rsidRPr="000246E3">
              <w:rPr>
                <w:rFonts w:eastAsia="Times New Roman"/>
                <w:snapToGrid w:val="0"/>
                <w:color w:val="auto"/>
                <w:lang w:eastAsia="de-DE" w:bidi="en-US"/>
              </w:rPr>
              <w:t>[31,34]</w:t>
            </w:r>
          </w:p>
        </w:tc>
        <w:tc>
          <w:tcPr>
            <w:tcW w:w="1362" w:type="dxa"/>
            <w:tcBorders>
              <w:top w:val="nil"/>
              <w:left w:val="nil"/>
              <w:bottom w:val="nil"/>
              <w:right w:val="nil"/>
            </w:tcBorders>
            <w:shd w:val="clear" w:color="auto" w:fill="auto"/>
            <w:vAlign w:val="center"/>
          </w:tcPr>
          <w:p w14:paraId="1D8B42E0"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nil"/>
              <w:right w:val="nil"/>
            </w:tcBorders>
            <w:shd w:val="clear" w:color="auto" w:fill="auto"/>
            <w:vAlign w:val="center"/>
          </w:tcPr>
          <w:p w14:paraId="02915C27"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nil"/>
              <w:right w:val="nil"/>
            </w:tcBorders>
            <w:shd w:val="clear" w:color="auto" w:fill="auto"/>
            <w:vAlign w:val="center"/>
          </w:tcPr>
          <w:p w14:paraId="1D88F04E"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nil"/>
              <w:right w:val="nil"/>
            </w:tcBorders>
            <w:shd w:val="clear" w:color="auto" w:fill="auto"/>
            <w:vAlign w:val="center"/>
          </w:tcPr>
          <w:p w14:paraId="2977934B"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nil"/>
              <w:right w:val="nil"/>
            </w:tcBorders>
            <w:shd w:val="clear" w:color="auto" w:fill="auto"/>
            <w:vAlign w:val="center"/>
          </w:tcPr>
          <w:p w14:paraId="6B5A5C24" w14:textId="77777777" w:rsidR="003E4022" w:rsidRPr="000246E3" w:rsidRDefault="003E4022" w:rsidP="00D24B47">
            <w:pPr>
              <w:autoSpaceDE w:val="0"/>
              <w:autoSpaceDN w:val="0"/>
              <w:adjustRightInd w:val="0"/>
              <w:snapToGrid w:val="0"/>
              <w:spacing w:line="240" w:lineRule="auto"/>
              <w:jc w:val="center"/>
              <w:rPr>
                <w:color w:val="auto"/>
              </w:rPr>
            </w:pPr>
          </w:p>
        </w:tc>
      </w:tr>
      <w:tr w:rsidR="005D0605" w:rsidRPr="000246E3" w14:paraId="2AAEBE00" w14:textId="77777777" w:rsidTr="00D24B47">
        <w:trPr>
          <w:jc w:val="center"/>
        </w:trPr>
        <w:tc>
          <w:tcPr>
            <w:tcW w:w="2127" w:type="dxa"/>
            <w:tcBorders>
              <w:top w:val="nil"/>
              <w:left w:val="nil"/>
              <w:bottom w:val="nil"/>
              <w:right w:val="nil"/>
            </w:tcBorders>
            <w:shd w:val="clear" w:color="auto" w:fill="auto"/>
            <w:vAlign w:val="center"/>
          </w:tcPr>
          <w:p w14:paraId="4CC869C0" w14:textId="77777777" w:rsidR="003E4022" w:rsidRPr="000246E3" w:rsidRDefault="003E4022" w:rsidP="00D24B47">
            <w:pPr>
              <w:autoSpaceDE w:val="0"/>
              <w:autoSpaceDN w:val="0"/>
              <w:adjustRightInd w:val="0"/>
              <w:snapToGrid w:val="0"/>
              <w:spacing w:line="240" w:lineRule="auto"/>
              <w:jc w:val="left"/>
              <w:rPr>
                <w:color w:val="auto"/>
              </w:rPr>
            </w:pPr>
            <w:r w:rsidRPr="000246E3">
              <w:rPr>
                <w:rFonts w:eastAsia="Times New Roman"/>
                <w:snapToGrid w:val="0"/>
                <w:color w:val="auto"/>
                <w:lang w:eastAsia="de-DE" w:bidi="en-US"/>
              </w:rPr>
              <w:t>[43]</w:t>
            </w:r>
          </w:p>
        </w:tc>
        <w:tc>
          <w:tcPr>
            <w:tcW w:w="1362" w:type="dxa"/>
            <w:tcBorders>
              <w:top w:val="nil"/>
              <w:left w:val="nil"/>
              <w:bottom w:val="nil"/>
              <w:right w:val="nil"/>
            </w:tcBorders>
            <w:shd w:val="clear" w:color="auto" w:fill="auto"/>
            <w:vAlign w:val="center"/>
          </w:tcPr>
          <w:p w14:paraId="3F8DD60C"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nil"/>
              <w:right w:val="nil"/>
            </w:tcBorders>
            <w:shd w:val="clear" w:color="auto" w:fill="auto"/>
            <w:vAlign w:val="center"/>
          </w:tcPr>
          <w:p w14:paraId="3F596865"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nil"/>
              <w:right w:val="nil"/>
            </w:tcBorders>
            <w:shd w:val="clear" w:color="auto" w:fill="auto"/>
            <w:vAlign w:val="center"/>
          </w:tcPr>
          <w:p w14:paraId="6406C2F4"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nil"/>
              <w:right w:val="nil"/>
            </w:tcBorders>
            <w:shd w:val="clear" w:color="auto" w:fill="auto"/>
            <w:vAlign w:val="center"/>
          </w:tcPr>
          <w:p w14:paraId="727209CB"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nil"/>
              <w:right w:val="nil"/>
            </w:tcBorders>
            <w:shd w:val="clear" w:color="auto" w:fill="auto"/>
            <w:vAlign w:val="center"/>
          </w:tcPr>
          <w:p w14:paraId="1BEE93F4" w14:textId="77777777" w:rsidR="003E4022" w:rsidRPr="000246E3" w:rsidRDefault="003E4022" w:rsidP="00D24B47">
            <w:pPr>
              <w:autoSpaceDE w:val="0"/>
              <w:autoSpaceDN w:val="0"/>
              <w:adjustRightInd w:val="0"/>
              <w:snapToGrid w:val="0"/>
              <w:spacing w:line="240" w:lineRule="auto"/>
              <w:jc w:val="center"/>
              <w:rPr>
                <w:color w:val="auto"/>
              </w:rPr>
            </w:pPr>
          </w:p>
        </w:tc>
      </w:tr>
      <w:tr w:rsidR="005D0605" w:rsidRPr="000246E3" w14:paraId="0180B17E" w14:textId="77777777" w:rsidTr="00D24B47">
        <w:trPr>
          <w:jc w:val="center"/>
        </w:trPr>
        <w:tc>
          <w:tcPr>
            <w:tcW w:w="2127" w:type="dxa"/>
            <w:tcBorders>
              <w:top w:val="nil"/>
              <w:left w:val="nil"/>
              <w:bottom w:val="single" w:sz="8" w:space="0" w:color="auto"/>
              <w:right w:val="nil"/>
            </w:tcBorders>
            <w:shd w:val="clear" w:color="auto" w:fill="auto"/>
            <w:vAlign w:val="center"/>
          </w:tcPr>
          <w:p w14:paraId="0CBBCEFC" w14:textId="77777777" w:rsidR="003E4022" w:rsidRPr="000246E3" w:rsidRDefault="003E4022" w:rsidP="00D24B47">
            <w:pPr>
              <w:autoSpaceDE w:val="0"/>
              <w:autoSpaceDN w:val="0"/>
              <w:adjustRightInd w:val="0"/>
              <w:snapToGrid w:val="0"/>
              <w:spacing w:line="240" w:lineRule="auto"/>
              <w:jc w:val="left"/>
              <w:rPr>
                <w:color w:val="auto"/>
              </w:rPr>
            </w:pPr>
            <w:r w:rsidRPr="000246E3">
              <w:rPr>
                <w:snapToGrid w:val="0"/>
                <w:color w:val="auto"/>
                <w:lang w:bidi="en-US"/>
              </w:rPr>
              <w:t>[44</w:t>
            </w:r>
            <w:r w:rsidRPr="000246E3">
              <w:rPr>
                <w:rFonts w:eastAsia="Times New Roman"/>
                <w:snapToGrid w:val="0"/>
                <w:color w:val="auto"/>
                <w:lang w:eastAsia="de-DE" w:bidi="en-US"/>
              </w:rPr>
              <w:t>]</w:t>
            </w:r>
          </w:p>
        </w:tc>
        <w:tc>
          <w:tcPr>
            <w:tcW w:w="1362" w:type="dxa"/>
            <w:tcBorders>
              <w:top w:val="nil"/>
              <w:left w:val="nil"/>
              <w:bottom w:val="single" w:sz="8" w:space="0" w:color="auto"/>
              <w:right w:val="nil"/>
            </w:tcBorders>
            <w:shd w:val="clear" w:color="auto" w:fill="auto"/>
            <w:vAlign w:val="center"/>
          </w:tcPr>
          <w:p w14:paraId="1C0049E1"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single" w:sz="8" w:space="0" w:color="auto"/>
              <w:right w:val="nil"/>
            </w:tcBorders>
            <w:shd w:val="clear" w:color="auto" w:fill="auto"/>
            <w:vAlign w:val="center"/>
          </w:tcPr>
          <w:p w14:paraId="521EF648"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single" w:sz="8" w:space="0" w:color="auto"/>
              <w:right w:val="nil"/>
            </w:tcBorders>
            <w:shd w:val="clear" w:color="auto" w:fill="auto"/>
            <w:vAlign w:val="center"/>
          </w:tcPr>
          <w:p w14:paraId="08DB152E"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single" w:sz="8" w:space="0" w:color="auto"/>
              <w:right w:val="nil"/>
            </w:tcBorders>
            <w:shd w:val="clear" w:color="auto" w:fill="auto"/>
            <w:vAlign w:val="center"/>
          </w:tcPr>
          <w:p w14:paraId="57C84433" w14:textId="77777777" w:rsidR="003E4022" w:rsidRPr="000246E3" w:rsidRDefault="003E4022" w:rsidP="00D24B47">
            <w:pPr>
              <w:autoSpaceDE w:val="0"/>
              <w:autoSpaceDN w:val="0"/>
              <w:adjustRightInd w:val="0"/>
              <w:snapToGrid w:val="0"/>
              <w:spacing w:line="240" w:lineRule="auto"/>
              <w:jc w:val="center"/>
              <w:rPr>
                <w:color w:val="auto"/>
              </w:rPr>
            </w:pPr>
            <w:r w:rsidRPr="000246E3">
              <w:rPr>
                <w:rFonts w:eastAsia="Times New Roman"/>
                <w:snapToGrid w:val="0"/>
                <w:color w:val="auto"/>
                <w:lang w:eastAsia="de-DE" w:bidi="en-US"/>
              </w:rPr>
              <w:t>+</w:t>
            </w:r>
          </w:p>
        </w:tc>
        <w:tc>
          <w:tcPr>
            <w:tcW w:w="1744" w:type="dxa"/>
            <w:tcBorders>
              <w:top w:val="nil"/>
              <w:left w:val="nil"/>
              <w:bottom w:val="single" w:sz="8" w:space="0" w:color="auto"/>
              <w:right w:val="nil"/>
            </w:tcBorders>
            <w:shd w:val="clear" w:color="auto" w:fill="auto"/>
            <w:vAlign w:val="center"/>
          </w:tcPr>
          <w:p w14:paraId="38ED4519" w14:textId="77777777" w:rsidR="003E4022" w:rsidRPr="000246E3" w:rsidRDefault="003E4022" w:rsidP="00D24B47">
            <w:pPr>
              <w:autoSpaceDE w:val="0"/>
              <w:autoSpaceDN w:val="0"/>
              <w:adjustRightInd w:val="0"/>
              <w:snapToGrid w:val="0"/>
              <w:spacing w:line="240" w:lineRule="auto"/>
              <w:jc w:val="center"/>
              <w:rPr>
                <w:color w:val="auto"/>
              </w:rPr>
            </w:pPr>
          </w:p>
        </w:tc>
      </w:tr>
    </w:tbl>
    <w:p w14:paraId="4125E758" w14:textId="1BC82248" w:rsidR="003E4022" w:rsidRPr="000246E3" w:rsidRDefault="003E4022" w:rsidP="00D24B47">
      <w:pPr>
        <w:pStyle w:val="MDPI43tablefooter"/>
        <w:spacing w:after="240"/>
      </w:pPr>
      <w:r w:rsidRPr="000246E3">
        <w:t>Factors affecting overall satisfaction: +.</w:t>
      </w:r>
    </w:p>
    <w:p w14:paraId="6628FA20" w14:textId="63EFCD49" w:rsidR="003E4022" w:rsidRPr="000246E3" w:rsidRDefault="003E4022" w:rsidP="00D24B47">
      <w:pPr>
        <w:pStyle w:val="MDPI31text"/>
      </w:pPr>
      <w:r w:rsidRPr="000246E3">
        <w:t>Second, the association between the perceived housing environment and the physical health of older adults (RQ2) is discussed as follows. Table 9 compares the present survey with other studies in terms of physical health of older adults. Based on an evaluation of the impact of different dimensions of perceived indoor environment qualities, this study found that air quality was a significant predictor of physical health in homes (Section 3.5). As discussed in a previous study [49], household air pollution exposure can lead to noncommunicable diseases, including stroke, ischemic heart disease, chronic obstructive pulmonary disease (COPD), and lung cancer. Therefore, enhancing the indoor air quality using purification devices can improve the cardiorespiratory health of older people [42]. Urban night noise has been proven to be a critical cause of cardiovascular diseases; thus, prolonged exposure to noise can be detrimental to older adults’ health [36]. A properly designed lighting environment can help older adults effectively perform their daily activities, thus promoting good health [31]. However, the present study did not reach a similar conclusion. We assume that this might be due to respondents</w:t>
      </w:r>
      <w:r w:rsidR="00CC08DA" w:rsidRPr="000246E3">
        <w:t>’</w:t>
      </w:r>
      <w:r w:rsidRPr="000246E3">
        <w:t xml:space="preserve"> high ratings on the lighting and view environment, which has achieved the base line required to keep a proper physical health status of older adults. In addition, our study did not support the hypothesis that the effects of indoor temperature and humidity on the health of older adults were significant, even though several previous studies have indicated an association between these two environmental factors and human health in homes </w:t>
      </w:r>
      <w:r w:rsidR="00C017B1" w:rsidRPr="000246E3">
        <w:t>[27–30,41</w:t>
      </w:r>
      <w:r w:rsidRPr="000246E3">
        <w:t>]. It should be noted that all respondents were based in Northern Chinese cities that have a climate of cold or severely cold winters and warm summers (Section 2.1). According to Chinese building regulations [81], a proper level of thermal comfort in homes at these locations must be achieved through various solutions, including well-insulated building envelopes and active heating systems, and thus, we assume that there were no clear effects of housing temperature and humidity conditions on respondents’ physical health. Additionally, a previous study showed that regular cleaning of living spaces can help reduce the risk of disease and maintain good health among older adults [50]. However, in the present study, no clear effects of indoor maintenance or cleanliness on physical health were observed. We assume that most respondents lived in relatively clean environments (e.g., modern apartment buildings), which may not have caused serious harm to their physical health.</w:t>
      </w:r>
    </w:p>
    <w:p w14:paraId="4D109D27" w14:textId="1BCC94AC" w:rsidR="003E4022" w:rsidRPr="000246E3" w:rsidRDefault="00D24B47" w:rsidP="00D24B47">
      <w:pPr>
        <w:pStyle w:val="MDPI41tablecaption"/>
        <w:jc w:val="both"/>
      </w:pPr>
      <w:r w:rsidRPr="000246E3">
        <w:rPr>
          <w:b/>
        </w:rPr>
        <w:lastRenderedPageBreak/>
        <w:t xml:space="preserve">Table 9. </w:t>
      </w:r>
      <w:r w:rsidR="003E4022" w:rsidRPr="000246E3">
        <w:t>Comparison between various studies: environmental factors and physical health among older adults.</w:t>
      </w:r>
    </w:p>
    <w:tbl>
      <w:tblPr>
        <w:tblStyle w:val="TableGrid"/>
        <w:tblW w:w="10465" w:type="dxa"/>
        <w:jc w:val="center"/>
        <w:tblLayout w:type="fixed"/>
        <w:tblCellMar>
          <w:left w:w="0" w:type="dxa"/>
          <w:right w:w="0" w:type="dxa"/>
        </w:tblCellMar>
        <w:tblLook w:val="04A0" w:firstRow="1" w:lastRow="0" w:firstColumn="1" w:lastColumn="0" w:noHBand="0" w:noVBand="1"/>
      </w:tblPr>
      <w:tblGrid>
        <w:gridCol w:w="2127"/>
        <w:gridCol w:w="708"/>
        <w:gridCol w:w="1843"/>
        <w:gridCol w:w="2552"/>
        <w:gridCol w:w="1134"/>
        <w:gridCol w:w="2101"/>
      </w:tblGrid>
      <w:tr w:rsidR="009A60CD" w:rsidRPr="000246E3" w14:paraId="07748E92" w14:textId="77777777" w:rsidTr="00D24B47">
        <w:trPr>
          <w:jc w:val="center"/>
        </w:trPr>
        <w:tc>
          <w:tcPr>
            <w:tcW w:w="2127" w:type="dxa"/>
            <w:tcBorders>
              <w:top w:val="single" w:sz="8" w:space="0" w:color="auto"/>
              <w:left w:val="nil"/>
              <w:bottom w:val="single" w:sz="4" w:space="0" w:color="auto"/>
              <w:right w:val="nil"/>
            </w:tcBorders>
            <w:shd w:val="clear" w:color="auto" w:fill="auto"/>
            <w:vAlign w:val="center"/>
          </w:tcPr>
          <w:p w14:paraId="1169C0DB" w14:textId="3DC23210" w:rsidR="003E4022" w:rsidRPr="000246E3" w:rsidRDefault="003E4022" w:rsidP="00D24B47">
            <w:pPr>
              <w:autoSpaceDE w:val="0"/>
              <w:autoSpaceDN w:val="0"/>
              <w:adjustRightInd w:val="0"/>
              <w:snapToGrid w:val="0"/>
              <w:spacing w:line="240" w:lineRule="auto"/>
              <w:jc w:val="left"/>
              <w:rPr>
                <w:b/>
                <w:bCs/>
                <w:color w:val="auto"/>
              </w:rPr>
            </w:pPr>
            <w:r w:rsidRPr="000246E3">
              <w:rPr>
                <w:b/>
                <w:bCs/>
                <w:color w:val="auto"/>
              </w:rPr>
              <w:t xml:space="preserve">Environmental </w:t>
            </w:r>
            <w:r w:rsidR="0077216C" w:rsidRPr="000246E3">
              <w:rPr>
                <w:b/>
                <w:bCs/>
                <w:color w:val="auto"/>
              </w:rPr>
              <w:t>F</w:t>
            </w:r>
            <w:r w:rsidRPr="000246E3">
              <w:rPr>
                <w:b/>
                <w:bCs/>
                <w:color w:val="auto"/>
              </w:rPr>
              <w:t>actor</w:t>
            </w:r>
          </w:p>
        </w:tc>
        <w:tc>
          <w:tcPr>
            <w:tcW w:w="708" w:type="dxa"/>
            <w:tcBorders>
              <w:top w:val="single" w:sz="8" w:space="0" w:color="auto"/>
              <w:left w:val="nil"/>
              <w:bottom w:val="single" w:sz="4" w:space="0" w:color="auto"/>
              <w:right w:val="nil"/>
            </w:tcBorders>
            <w:shd w:val="clear" w:color="auto" w:fill="auto"/>
            <w:vAlign w:val="center"/>
          </w:tcPr>
          <w:p w14:paraId="21184350" w14:textId="77777777"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Noise</w:t>
            </w:r>
          </w:p>
        </w:tc>
        <w:tc>
          <w:tcPr>
            <w:tcW w:w="1843" w:type="dxa"/>
            <w:tcBorders>
              <w:top w:val="single" w:sz="8" w:space="0" w:color="auto"/>
              <w:left w:val="nil"/>
              <w:bottom w:val="single" w:sz="4" w:space="0" w:color="auto"/>
              <w:right w:val="nil"/>
            </w:tcBorders>
            <w:shd w:val="clear" w:color="auto" w:fill="auto"/>
            <w:vAlign w:val="center"/>
          </w:tcPr>
          <w:p w14:paraId="3ADB1EEB" w14:textId="434F0787"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Lighting and </w:t>
            </w:r>
            <w:r w:rsidR="00D24B47" w:rsidRPr="000246E3">
              <w:rPr>
                <w:b/>
                <w:bCs/>
                <w:color w:val="auto"/>
              </w:rPr>
              <w:t>V</w:t>
            </w:r>
            <w:r w:rsidRPr="000246E3">
              <w:rPr>
                <w:b/>
                <w:bCs/>
                <w:color w:val="auto"/>
              </w:rPr>
              <w:t>iew</w:t>
            </w:r>
          </w:p>
        </w:tc>
        <w:tc>
          <w:tcPr>
            <w:tcW w:w="2552" w:type="dxa"/>
            <w:tcBorders>
              <w:top w:val="single" w:sz="8" w:space="0" w:color="auto"/>
              <w:left w:val="nil"/>
              <w:bottom w:val="single" w:sz="4" w:space="0" w:color="auto"/>
              <w:right w:val="nil"/>
            </w:tcBorders>
            <w:shd w:val="clear" w:color="auto" w:fill="auto"/>
            <w:vAlign w:val="center"/>
          </w:tcPr>
          <w:p w14:paraId="033DE276" w14:textId="467CD424"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Temperature and </w:t>
            </w:r>
            <w:r w:rsidR="00D24B47" w:rsidRPr="000246E3">
              <w:rPr>
                <w:b/>
                <w:bCs/>
                <w:color w:val="auto"/>
              </w:rPr>
              <w:t>H</w:t>
            </w:r>
            <w:r w:rsidRPr="000246E3">
              <w:rPr>
                <w:b/>
                <w:bCs/>
                <w:color w:val="auto"/>
              </w:rPr>
              <w:t>umidity</w:t>
            </w:r>
          </w:p>
        </w:tc>
        <w:tc>
          <w:tcPr>
            <w:tcW w:w="1134" w:type="dxa"/>
            <w:tcBorders>
              <w:top w:val="single" w:sz="8" w:space="0" w:color="auto"/>
              <w:left w:val="nil"/>
              <w:bottom w:val="single" w:sz="4" w:space="0" w:color="auto"/>
              <w:right w:val="nil"/>
            </w:tcBorders>
            <w:shd w:val="clear" w:color="auto" w:fill="auto"/>
            <w:vAlign w:val="center"/>
          </w:tcPr>
          <w:p w14:paraId="7825681C" w14:textId="50D616B3"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Air </w:t>
            </w:r>
            <w:r w:rsidR="00D24B47" w:rsidRPr="000246E3">
              <w:rPr>
                <w:b/>
                <w:bCs/>
                <w:color w:val="auto"/>
              </w:rPr>
              <w:t>Q</w:t>
            </w:r>
            <w:r w:rsidRPr="000246E3">
              <w:rPr>
                <w:b/>
                <w:bCs/>
                <w:color w:val="auto"/>
              </w:rPr>
              <w:t>uality</w:t>
            </w:r>
          </w:p>
        </w:tc>
        <w:tc>
          <w:tcPr>
            <w:tcW w:w="2101" w:type="dxa"/>
            <w:tcBorders>
              <w:top w:val="single" w:sz="8" w:space="0" w:color="auto"/>
              <w:left w:val="nil"/>
              <w:bottom w:val="single" w:sz="4" w:space="0" w:color="auto"/>
              <w:right w:val="nil"/>
            </w:tcBorders>
            <w:shd w:val="clear" w:color="auto" w:fill="auto"/>
            <w:vAlign w:val="center"/>
          </w:tcPr>
          <w:p w14:paraId="4E17F08F" w14:textId="4E46835E"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Maintenance and </w:t>
            </w:r>
            <w:r w:rsidR="00D24B47" w:rsidRPr="000246E3">
              <w:rPr>
                <w:b/>
                <w:bCs/>
                <w:color w:val="auto"/>
              </w:rPr>
              <w:t>C</w:t>
            </w:r>
            <w:r w:rsidRPr="000246E3">
              <w:rPr>
                <w:b/>
                <w:bCs/>
                <w:color w:val="auto"/>
              </w:rPr>
              <w:t>leanliness</w:t>
            </w:r>
          </w:p>
        </w:tc>
      </w:tr>
      <w:tr w:rsidR="009A60CD" w:rsidRPr="000246E3" w14:paraId="4912AFAD" w14:textId="77777777" w:rsidTr="00D24B47">
        <w:trPr>
          <w:jc w:val="center"/>
        </w:trPr>
        <w:tc>
          <w:tcPr>
            <w:tcW w:w="2127" w:type="dxa"/>
            <w:tcBorders>
              <w:top w:val="single" w:sz="4" w:space="0" w:color="auto"/>
              <w:left w:val="nil"/>
              <w:bottom w:val="nil"/>
              <w:right w:val="nil"/>
            </w:tcBorders>
            <w:shd w:val="clear" w:color="auto" w:fill="auto"/>
            <w:vAlign w:val="center"/>
          </w:tcPr>
          <w:p w14:paraId="1D8E2ABE"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Present study</w:t>
            </w:r>
          </w:p>
        </w:tc>
        <w:tc>
          <w:tcPr>
            <w:tcW w:w="708" w:type="dxa"/>
            <w:tcBorders>
              <w:top w:val="single" w:sz="4" w:space="0" w:color="auto"/>
              <w:left w:val="nil"/>
              <w:bottom w:val="nil"/>
              <w:right w:val="nil"/>
            </w:tcBorders>
            <w:shd w:val="clear" w:color="auto" w:fill="auto"/>
            <w:vAlign w:val="center"/>
          </w:tcPr>
          <w:p w14:paraId="720A7B3C" w14:textId="77777777" w:rsidR="003E4022" w:rsidRPr="000246E3" w:rsidRDefault="003E4022" w:rsidP="00D24B47">
            <w:pPr>
              <w:autoSpaceDE w:val="0"/>
              <w:autoSpaceDN w:val="0"/>
              <w:adjustRightInd w:val="0"/>
              <w:snapToGrid w:val="0"/>
              <w:spacing w:line="240" w:lineRule="auto"/>
              <w:jc w:val="center"/>
              <w:rPr>
                <w:color w:val="auto"/>
              </w:rPr>
            </w:pPr>
          </w:p>
        </w:tc>
        <w:tc>
          <w:tcPr>
            <w:tcW w:w="1843" w:type="dxa"/>
            <w:tcBorders>
              <w:top w:val="single" w:sz="4" w:space="0" w:color="auto"/>
              <w:left w:val="nil"/>
              <w:bottom w:val="nil"/>
              <w:right w:val="nil"/>
            </w:tcBorders>
            <w:shd w:val="clear" w:color="auto" w:fill="auto"/>
            <w:vAlign w:val="center"/>
          </w:tcPr>
          <w:p w14:paraId="1726A030" w14:textId="77777777" w:rsidR="003E4022" w:rsidRPr="000246E3" w:rsidRDefault="003E4022" w:rsidP="00D24B47">
            <w:pPr>
              <w:autoSpaceDE w:val="0"/>
              <w:autoSpaceDN w:val="0"/>
              <w:adjustRightInd w:val="0"/>
              <w:snapToGrid w:val="0"/>
              <w:spacing w:line="240" w:lineRule="auto"/>
              <w:jc w:val="center"/>
              <w:rPr>
                <w:color w:val="auto"/>
              </w:rPr>
            </w:pPr>
          </w:p>
        </w:tc>
        <w:tc>
          <w:tcPr>
            <w:tcW w:w="2552" w:type="dxa"/>
            <w:tcBorders>
              <w:top w:val="single" w:sz="4" w:space="0" w:color="auto"/>
              <w:left w:val="nil"/>
              <w:bottom w:val="nil"/>
              <w:right w:val="nil"/>
            </w:tcBorders>
            <w:shd w:val="clear" w:color="auto" w:fill="auto"/>
            <w:vAlign w:val="center"/>
          </w:tcPr>
          <w:p w14:paraId="3FDC20C9" w14:textId="77777777" w:rsidR="003E4022" w:rsidRPr="000246E3" w:rsidRDefault="003E4022" w:rsidP="00D24B47">
            <w:pPr>
              <w:autoSpaceDE w:val="0"/>
              <w:autoSpaceDN w:val="0"/>
              <w:adjustRightInd w:val="0"/>
              <w:snapToGrid w:val="0"/>
              <w:spacing w:line="240" w:lineRule="auto"/>
              <w:jc w:val="center"/>
              <w:rPr>
                <w:color w:val="auto"/>
              </w:rPr>
            </w:pPr>
          </w:p>
        </w:tc>
        <w:tc>
          <w:tcPr>
            <w:tcW w:w="1134" w:type="dxa"/>
            <w:tcBorders>
              <w:top w:val="single" w:sz="4" w:space="0" w:color="auto"/>
              <w:left w:val="nil"/>
              <w:bottom w:val="nil"/>
              <w:right w:val="nil"/>
            </w:tcBorders>
            <w:shd w:val="clear" w:color="auto" w:fill="auto"/>
            <w:vAlign w:val="center"/>
          </w:tcPr>
          <w:p w14:paraId="7AE2A691"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2101" w:type="dxa"/>
            <w:tcBorders>
              <w:top w:val="single" w:sz="4" w:space="0" w:color="auto"/>
              <w:left w:val="nil"/>
              <w:bottom w:val="nil"/>
              <w:right w:val="nil"/>
            </w:tcBorders>
            <w:shd w:val="clear" w:color="auto" w:fill="auto"/>
            <w:vAlign w:val="center"/>
          </w:tcPr>
          <w:p w14:paraId="641D09ED" w14:textId="77777777" w:rsidR="003E4022" w:rsidRPr="000246E3" w:rsidRDefault="003E4022" w:rsidP="00D24B47">
            <w:pPr>
              <w:autoSpaceDE w:val="0"/>
              <w:autoSpaceDN w:val="0"/>
              <w:adjustRightInd w:val="0"/>
              <w:snapToGrid w:val="0"/>
              <w:spacing w:line="240" w:lineRule="auto"/>
              <w:jc w:val="center"/>
              <w:rPr>
                <w:color w:val="auto"/>
              </w:rPr>
            </w:pPr>
          </w:p>
        </w:tc>
      </w:tr>
      <w:tr w:rsidR="009A60CD" w:rsidRPr="000246E3" w14:paraId="63159797" w14:textId="77777777" w:rsidTr="00D24B47">
        <w:trPr>
          <w:jc w:val="center"/>
        </w:trPr>
        <w:tc>
          <w:tcPr>
            <w:tcW w:w="2127" w:type="dxa"/>
            <w:tcBorders>
              <w:top w:val="nil"/>
              <w:left w:val="nil"/>
              <w:bottom w:val="nil"/>
              <w:right w:val="nil"/>
            </w:tcBorders>
            <w:shd w:val="clear" w:color="auto" w:fill="auto"/>
            <w:vAlign w:val="center"/>
          </w:tcPr>
          <w:p w14:paraId="6CEA4CDF" w14:textId="74CB337F" w:rsidR="003E4022" w:rsidRPr="000246E3" w:rsidRDefault="00C017B1" w:rsidP="00D24B47">
            <w:pPr>
              <w:autoSpaceDE w:val="0"/>
              <w:autoSpaceDN w:val="0"/>
              <w:adjustRightInd w:val="0"/>
              <w:snapToGrid w:val="0"/>
              <w:spacing w:line="240" w:lineRule="auto"/>
              <w:jc w:val="left"/>
              <w:rPr>
                <w:color w:val="auto"/>
              </w:rPr>
            </w:pPr>
            <w:r w:rsidRPr="000246E3">
              <w:rPr>
                <w:color w:val="auto"/>
              </w:rPr>
              <w:t>[27–30,41</w:t>
            </w:r>
            <w:r w:rsidR="003E4022" w:rsidRPr="000246E3">
              <w:rPr>
                <w:color w:val="auto"/>
              </w:rPr>
              <w:t>]</w:t>
            </w:r>
          </w:p>
        </w:tc>
        <w:tc>
          <w:tcPr>
            <w:tcW w:w="708" w:type="dxa"/>
            <w:tcBorders>
              <w:top w:val="nil"/>
              <w:left w:val="nil"/>
              <w:bottom w:val="nil"/>
              <w:right w:val="nil"/>
            </w:tcBorders>
            <w:shd w:val="clear" w:color="auto" w:fill="auto"/>
            <w:vAlign w:val="center"/>
          </w:tcPr>
          <w:p w14:paraId="7393FCB9" w14:textId="77777777" w:rsidR="003E4022" w:rsidRPr="000246E3" w:rsidRDefault="003E4022" w:rsidP="00D24B47">
            <w:pPr>
              <w:autoSpaceDE w:val="0"/>
              <w:autoSpaceDN w:val="0"/>
              <w:adjustRightInd w:val="0"/>
              <w:snapToGrid w:val="0"/>
              <w:spacing w:line="240" w:lineRule="auto"/>
              <w:jc w:val="center"/>
              <w:rPr>
                <w:color w:val="auto"/>
              </w:rPr>
            </w:pPr>
          </w:p>
        </w:tc>
        <w:tc>
          <w:tcPr>
            <w:tcW w:w="1843" w:type="dxa"/>
            <w:tcBorders>
              <w:top w:val="nil"/>
              <w:left w:val="nil"/>
              <w:bottom w:val="nil"/>
              <w:right w:val="nil"/>
            </w:tcBorders>
            <w:shd w:val="clear" w:color="auto" w:fill="auto"/>
            <w:vAlign w:val="center"/>
          </w:tcPr>
          <w:p w14:paraId="0F532CD6" w14:textId="77777777" w:rsidR="003E4022" w:rsidRPr="000246E3" w:rsidRDefault="003E4022" w:rsidP="00D24B47">
            <w:pPr>
              <w:autoSpaceDE w:val="0"/>
              <w:autoSpaceDN w:val="0"/>
              <w:adjustRightInd w:val="0"/>
              <w:snapToGrid w:val="0"/>
              <w:spacing w:line="240" w:lineRule="auto"/>
              <w:jc w:val="center"/>
              <w:rPr>
                <w:color w:val="auto"/>
              </w:rPr>
            </w:pPr>
          </w:p>
        </w:tc>
        <w:tc>
          <w:tcPr>
            <w:tcW w:w="2552" w:type="dxa"/>
            <w:tcBorders>
              <w:top w:val="nil"/>
              <w:left w:val="nil"/>
              <w:bottom w:val="nil"/>
              <w:right w:val="nil"/>
            </w:tcBorders>
            <w:shd w:val="clear" w:color="auto" w:fill="auto"/>
            <w:vAlign w:val="center"/>
          </w:tcPr>
          <w:p w14:paraId="04EBC950"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1134" w:type="dxa"/>
            <w:tcBorders>
              <w:top w:val="nil"/>
              <w:left w:val="nil"/>
              <w:bottom w:val="nil"/>
              <w:right w:val="nil"/>
            </w:tcBorders>
            <w:shd w:val="clear" w:color="auto" w:fill="auto"/>
            <w:vAlign w:val="center"/>
          </w:tcPr>
          <w:p w14:paraId="6496C50C" w14:textId="77777777" w:rsidR="003E4022" w:rsidRPr="000246E3" w:rsidRDefault="003E4022" w:rsidP="00D24B47">
            <w:pPr>
              <w:autoSpaceDE w:val="0"/>
              <w:autoSpaceDN w:val="0"/>
              <w:adjustRightInd w:val="0"/>
              <w:snapToGrid w:val="0"/>
              <w:spacing w:line="240" w:lineRule="auto"/>
              <w:jc w:val="center"/>
              <w:rPr>
                <w:color w:val="auto"/>
              </w:rPr>
            </w:pPr>
          </w:p>
        </w:tc>
        <w:tc>
          <w:tcPr>
            <w:tcW w:w="2101" w:type="dxa"/>
            <w:tcBorders>
              <w:top w:val="nil"/>
              <w:left w:val="nil"/>
              <w:bottom w:val="nil"/>
              <w:right w:val="nil"/>
            </w:tcBorders>
            <w:shd w:val="clear" w:color="auto" w:fill="auto"/>
            <w:vAlign w:val="center"/>
          </w:tcPr>
          <w:p w14:paraId="0712460A" w14:textId="77777777" w:rsidR="003E4022" w:rsidRPr="000246E3" w:rsidRDefault="003E4022" w:rsidP="00D24B47">
            <w:pPr>
              <w:autoSpaceDE w:val="0"/>
              <w:autoSpaceDN w:val="0"/>
              <w:adjustRightInd w:val="0"/>
              <w:snapToGrid w:val="0"/>
              <w:spacing w:line="240" w:lineRule="auto"/>
              <w:jc w:val="center"/>
              <w:rPr>
                <w:color w:val="auto"/>
              </w:rPr>
            </w:pPr>
          </w:p>
        </w:tc>
      </w:tr>
      <w:tr w:rsidR="009A60CD" w:rsidRPr="000246E3" w14:paraId="74A73F77" w14:textId="77777777" w:rsidTr="00D24B47">
        <w:trPr>
          <w:jc w:val="center"/>
        </w:trPr>
        <w:tc>
          <w:tcPr>
            <w:tcW w:w="2127" w:type="dxa"/>
            <w:tcBorders>
              <w:top w:val="nil"/>
              <w:left w:val="nil"/>
              <w:bottom w:val="nil"/>
              <w:right w:val="nil"/>
            </w:tcBorders>
            <w:shd w:val="clear" w:color="auto" w:fill="auto"/>
            <w:vAlign w:val="center"/>
          </w:tcPr>
          <w:p w14:paraId="4E657144"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[31]</w:t>
            </w:r>
          </w:p>
        </w:tc>
        <w:tc>
          <w:tcPr>
            <w:tcW w:w="708" w:type="dxa"/>
            <w:tcBorders>
              <w:top w:val="nil"/>
              <w:left w:val="nil"/>
              <w:bottom w:val="nil"/>
              <w:right w:val="nil"/>
            </w:tcBorders>
            <w:shd w:val="clear" w:color="auto" w:fill="auto"/>
            <w:vAlign w:val="center"/>
          </w:tcPr>
          <w:p w14:paraId="24B72FBF" w14:textId="77777777" w:rsidR="003E4022" w:rsidRPr="000246E3" w:rsidRDefault="003E4022" w:rsidP="00D24B47">
            <w:pPr>
              <w:autoSpaceDE w:val="0"/>
              <w:autoSpaceDN w:val="0"/>
              <w:adjustRightInd w:val="0"/>
              <w:snapToGrid w:val="0"/>
              <w:spacing w:line="240" w:lineRule="auto"/>
              <w:jc w:val="center"/>
              <w:rPr>
                <w:color w:val="auto"/>
              </w:rPr>
            </w:pPr>
          </w:p>
        </w:tc>
        <w:tc>
          <w:tcPr>
            <w:tcW w:w="1843" w:type="dxa"/>
            <w:tcBorders>
              <w:top w:val="nil"/>
              <w:left w:val="nil"/>
              <w:bottom w:val="nil"/>
              <w:right w:val="nil"/>
            </w:tcBorders>
            <w:shd w:val="clear" w:color="auto" w:fill="auto"/>
            <w:vAlign w:val="center"/>
          </w:tcPr>
          <w:p w14:paraId="22AF7766"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2552" w:type="dxa"/>
            <w:tcBorders>
              <w:top w:val="nil"/>
              <w:left w:val="nil"/>
              <w:bottom w:val="nil"/>
              <w:right w:val="nil"/>
            </w:tcBorders>
            <w:shd w:val="clear" w:color="auto" w:fill="auto"/>
            <w:vAlign w:val="center"/>
          </w:tcPr>
          <w:p w14:paraId="408442B2" w14:textId="77777777" w:rsidR="003E4022" w:rsidRPr="000246E3" w:rsidRDefault="003E4022" w:rsidP="00D24B47">
            <w:pPr>
              <w:autoSpaceDE w:val="0"/>
              <w:autoSpaceDN w:val="0"/>
              <w:adjustRightInd w:val="0"/>
              <w:snapToGrid w:val="0"/>
              <w:spacing w:line="240" w:lineRule="auto"/>
              <w:jc w:val="center"/>
              <w:rPr>
                <w:color w:val="auto"/>
              </w:rPr>
            </w:pPr>
          </w:p>
        </w:tc>
        <w:tc>
          <w:tcPr>
            <w:tcW w:w="1134" w:type="dxa"/>
            <w:tcBorders>
              <w:top w:val="nil"/>
              <w:left w:val="nil"/>
              <w:bottom w:val="nil"/>
              <w:right w:val="nil"/>
            </w:tcBorders>
            <w:shd w:val="clear" w:color="auto" w:fill="auto"/>
            <w:vAlign w:val="center"/>
          </w:tcPr>
          <w:p w14:paraId="2CFF7ACF" w14:textId="77777777" w:rsidR="003E4022" w:rsidRPr="000246E3" w:rsidRDefault="003E4022" w:rsidP="00D24B47">
            <w:pPr>
              <w:autoSpaceDE w:val="0"/>
              <w:autoSpaceDN w:val="0"/>
              <w:adjustRightInd w:val="0"/>
              <w:snapToGrid w:val="0"/>
              <w:spacing w:line="240" w:lineRule="auto"/>
              <w:jc w:val="center"/>
              <w:rPr>
                <w:color w:val="auto"/>
              </w:rPr>
            </w:pPr>
          </w:p>
        </w:tc>
        <w:tc>
          <w:tcPr>
            <w:tcW w:w="2101" w:type="dxa"/>
            <w:tcBorders>
              <w:top w:val="nil"/>
              <w:left w:val="nil"/>
              <w:bottom w:val="nil"/>
              <w:right w:val="nil"/>
            </w:tcBorders>
            <w:shd w:val="clear" w:color="auto" w:fill="auto"/>
            <w:vAlign w:val="center"/>
          </w:tcPr>
          <w:p w14:paraId="6017305D" w14:textId="77777777" w:rsidR="003E4022" w:rsidRPr="000246E3" w:rsidRDefault="003E4022" w:rsidP="00D24B47">
            <w:pPr>
              <w:autoSpaceDE w:val="0"/>
              <w:autoSpaceDN w:val="0"/>
              <w:adjustRightInd w:val="0"/>
              <w:snapToGrid w:val="0"/>
              <w:spacing w:line="240" w:lineRule="auto"/>
              <w:jc w:val="center"/>
              <w:rPr>
                <w:color w:val="auto"/>
              </w:rPr>
            </w:pPr>
          </w:p>
        </w:tc>
      </w:tr>
      <w:tr w:rsidR="009A60CD" w:rsidRPr="000246E3" w14:paraId="5536F788" w14:textId="77777777" w:rsidTr="00D24B47">
        <w:trPr>
          <w:jc w:val="center"/>
        </w:trPr>
        <w:tc>
          <w:tcPr>
            <w:tcW w:w="2127" w:type="dxa"/>
            <w:tcBorders>
              <w:top w:val="nil"/>
              <w:left w:val="nil"/>
              <w:bottom w:val="nil"/>
              <w:right w:val="nil"/>
            </w:tcBorders>
            <w:shd w:val="clear" w:color="auto" w:fill="auto"/>
            <w:vAlign w:val="center"/>
          </w:tcPr>
          <w:p w14:paraId="4F3AB6B5"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[36]</w:t>
            </w:r>
          </w:p>
        </w:tc>
        <w:tc>
          <w:tcPr>
            <w:tcW w:w="708" w:type="dxa"/>
            <w:tcBorders>
              <w:top w:val="nil"/>
              <w:left w:val="nil"/>
              <w:bottom w:val="nil"/>
              <w:right w:val="nil"/>
            </w:tcBorders>
            <w:shd w:val="clear" w:color="auto" w:fill="auto"/>
            <w:vAlign w:val="center"/>
          </w:tcPr>
          <w:p w14:paraId="1A802EF9"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1843" w:type="dxa"/>
            <w:tcBorders>
              <w:top w:val="nil"/>
              <w:left w:val="nil"/>
              <w:bottom w:val="nil"/>
              <w:right w:val="nil"/>
            </w:tcBorders>
            <w:shd w:val="clear" w:color="auto" w:fill="auto"/>
            <w:vAlign w:val="center"/>
          </w:tcPr>
          <w:p w14:paraId="4296CB8B" w14:textId="77777777" w:rsidR="003E4022" w:rsidRPr="000246E3" w:rsidRDefault="003E4022" w:rsidP="00D24B47">
            <w:pPr>
              <w:autoSpaceDE w:val="0"/>
              <w:autoSpaceDN w:val="0"/>
              <w:adjustRightInd w:val="0"/>
              <w:snapToGrid w:val="0"/>
              <w:spacing w:line="240" w:lineRule="auto"/>
              <w:jc w:val="center"/>
              <w:rPr>
                <w:color w:val="auto"/>
              </w:rPr>
            </w:pPr>
          </w:p>
        </w:tc>
        <w:tc>
          <w:tcPr>
            <w:tcW w:w="2552" w:type="dxa"/>
            <w:tcBorders>
              <w:top w:val="nil"/>
              <w:left w:val="nil"/>
              <w:bottom w:val="nil"/>
              <w:right w:val="nil"/>
            </w:tcBorders>
            <w:shd w:val="clear" w:color="auto" w:fill="auto"/>
            <w:vAlign w:val="center"/>
          </w:tcPr>
          <w:p w14:paraId="2E0B591B" w14:textId="77777777" w:rsidR="003E4022" w:rsidRPr="000246E3" w:rsidRDefault="003E4022" w:rsidP="00D24B47">
            <w:pPr>
              <w:autoSpaceDE w:val="0"/>
              <w:autoSpaceDN w:val="0"/>
              <w:adjustRightInd w:val="0"/>
              <w:snapToGrid w:val="0"/>
              <w:spacing w:line="240" w:lineRule="auto"/>
              <w:jc w:val="center"/>
              <w:rPr>
                <w:color w:val="auto"/>
              </w:rPr>
            </w:pPr>
          </w:p>
        </w:tc>
        <w:tc>
          <w:tcPr>
            <w:tcW w:w="1134" w:type="dxa"/>
            <w:tcBorders>
              <w:top w:val="nil"/>
              <w:left w:val="nil"/>
              <w:bottom w:val="nil"/>
              <w:right w:val="nil"/>
            </w:tcBorders>
            <w:shd w:val="clear" w:color="auto" w:fill="auto"/>
            <w:vAlign w:val="center"/>
          </w:tcPr>
          <w:p w14:paraId="046630D6" w14:textId="77777777" w:rsidR="003E4022" w:rsidRPr="000246E3" w:rsidRDefault="003E4022" w:rsidP="00D24B47">
            <w:pPr>
              <w:autoSpaceDE w:val="0"/>
              <w:autoSpaceDN w:val="0"/>
              <w:adjustRightInd w:val="0"/>
              <w:snapToGrid w:val="0"/>
              <w:spacing w:line="240" w:lineRule="auto"/>
              <w:jc w:val="center"/>
              <w:rPr>
                <w:color w:val="auto"/>
              </w:rPr>
            </w:pPr>
          </w:p>
        </w:tc>
        <w:tc>
          <w:tcPr>
            <w:tcW w:w="2101" w:type="dxa"/>
            <w:tcBorders>
              <w:top w:val="nil"/>
              <w:left w:val="nil"/>
              <w:bottom w:val="nil"/>
              <w:right w:val="nil"/>
            </w:tcBorders>
            <w:shd w:val="clear" w:color="auto" w:fill="auto"/>
            <w:vAlign w:val="center"/>
          </w:tcPr>
          <w:p w14:paraId="5F6C34EB" w14:textId="77777777" w:rsidR="003E4022" w:rsidRPr="000246E3" w:rsidRDefault="003E4022" w:rsidP="00D24B47">
            <w:pPr>
              <w:autoSpaceDE w:val="0"/>
              <w:autoSpaceDN w:val="0"/>
              <w:adjustRightInd w:val="0"/>
              <w:snapToGrid w:val="0"/>
              <w:spacing w:line="240" w:lineRule="auto"/>
              <w:jc w:val="center"/>
              <w:rPr>
                <w:color w:val="auto"/>
              </w:rPr>
            </w:pPr>
          </w:p>
        </w:tc>
      </w:tr>
      <w:tr w:rsidR="009A60CD" w:rsidRPr="000246E3" w14:paraId="0193991C" w14:textId="77777777" w:rsidTr="00D24B47">
        <w:trPr>
          <w:jc w:val="center"/>
        </w:trPr>
        <w:tc>
          <w:tcPr>
            <w:tcW w:w="2127" w:type="dxa"/>
            <w:tcBorders>
              <w:top w:val="nil"/>
              <w:left w:val="nil"/>
              <w:bottom w:val="nil"/>
              <w:right w:val="nil"/>
            </w:tcBorders>
            <w:shd w:val="clear" w:color="auto" w:fill="auto"/>
            <w:vAlign w:val="center"/>
          </w:tcPr>
          <w:p w14:paraId="38C30648"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[42,49]</w:t>
            </w:r>
          </w:p>
        </w:tc>
        <w:tc>
          <w:tcPr>
            <w:tcW w:w="708" w:type="dxa"/>
            <w:tcBorders>
              <w:top w:val="nil"/>
              <w:left w:val="nil"/>
              <w:bottom w:val="nil"/>
              <w:right w:val="nil"/>
            </w:tcBorders>
            <w:shd w:val="clear" w:color="auto" w:fill="auto"/>
            <w:vAlign w:val="center"/>
          </w:tcPr>
          <w:p w14:paraId="2CD4C4E2" w14:textId="77777777" w:rsidR="003E4022" w:rsidRPr="000246E3" w:rsidRDefault="003E4022" w:rsidP="00D24B47">
            <w:pPr>
              <w:autoSpaceDE w:val="0"/>
              <w:autoSpaceDN w:val="0"/>
              <w:adjustRightInd w:val="0"/>
              <w:snapToGrid w:val="0"/>
              <w:spacing w:line="240" w:lineRule="auto"/>
              <w:jc w:val="center"/>
              <w:rPr>
                <w:color w:val="auto"/>
              </w:rPr>
            </w:pPr>
          </w:p>
        </w:tc>
        <w:tc>
          <w:tcPr>
            <w:tcW w:w="1843" w:type="dxa"/>
            <w:tcBorders>
              <w:top w:val="nil"/>
              <w:left w:val="nil"/>
              <w:bottom w:val="nil"/>
              <w:right w:val="nil"/>
            </w:tcBorders>
            <w:shd w:val="clear" w:color="auto" w:fill="auto"/>
            <w:vAlign w:val="center"/>
          </w:tcPr>
          <w:p w14:paraId="7991EBF0" w14:textId="77777777" w:rsidR="003E4022" w:rsidRPr="000246E3" w:rsidRDefault="003E4022" w:rsidP="00D24B47">
            <w:pPr>
              <w:autoSpaceDE w:val="0"/>
              <w:autoSpaceDN w:val="0"/>
              <w:adjustRightInd w:val="0"/>
              <w:snapToGrid w:val="0"/>
              <w:spacing w:line="240" w:lineRule="auto"/>
              <w:jc w:val="center"/>
              <w:rPr>
                <w:color w:val="auto"/>
              </w:rPr>
            </w:pPr>
          </w:p>
        </w:tc>
        <w:tc>
          <w:tcPr>
            <w:tcW w:w="2552" w:type="dxa"/>
            <w:tcBorders>
              <w:top w:val="nil"/>
              <w:left w:val="nil"/>
              <w:bottom w:val="nil"/>
              <w:right w:val="nil"/>
            </w:tcBorders>
            <w:shd w:val="clear" w:color="auto" w:fill="auto"/>
            <w:vAlign w:val="center"/>
          </w:tcPr>
          <w:p w14:paraId="6E154E38" w14:textId="77777777" w:rsidR="003E4022" w:rsidRPr="000246E3" w:rsidRDefault="003E4022" w:rsidP="00D24B47">
            <w:pPr>
              <w:autoSpaceDE w:val="0"/>
              <w:autoSpaceDN w:val="0"/>
              <w:adjustRightInd w:val="0"/>
              <w:snapToGrid w:val="0"/>
              <w:spacing w:line="240" w:lineRule="auto"/>
              <w:jc w:val="center"/>
              <w:rPr>
                <w:color w:val="auto"/>
              </w:rPr>
            </w:pPr>
          </w:p>
        </w:tc>
        <w:tc>
          <w:tcPr>
            <w:tcW w:w="1134" w:type="dxa"/>
            <w:tcBorders>
              <w:top w:val="nil"/>
              <w:left w:val="nil"/>
              <w:bottom w:val="nil"/>
              <w:right w:val="nil"/>
            </w:tcBorders>
            <w:shd w:val="clear" w:color="auto" w:fill="auto"/>
            <w:vAlign w:val="center"/>
          </w:tcPr>
          <w:p w14:paraId="4266BA3F"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2101" w:type="dxa"/>
            <w:tcBorders>
              <w:top w:val="nil"/>
              <w:left w:val="nil"/>
              <w:bottom w:val="nil"/>
              <w:right w:val="nil"/>
            </w:tcBorders>
            <w:shd w:val="clear" w:color="auto" w:fill="auto"/>
            <w:vAlign w:val="center"/>
          </w:tcPr>
          <w:p w14:paraId="7A03DF1F" w14:textId="77777777" w:rsidR="003E4022" w:rsidRPr="000246E3" w:rsidRDefault="003E4022" w:rsidP="00D24B47">
            <w:pPr>
              <w:autoSpaceDE w:val="0"/>
              <w:autoSpaceDN w:val="0"/>
              <w:adjustRightInd w:val="0"/>
              <w:snapToGrid w:val="0"/>
              <w:spacing w:line="240" w:lineRule="auto"/>
              <w:jc w:val="center"/>
              <w:rPr>
                <w:color w:val="auto"/>
              </w:rPr>
            </w:pPr>
          </w:p>
        </w:tc>
      </w:tr>
      <w:tr w:rsidR="009A60CD" w:rsidRPr="000246E3" w14:paraId="6C3FEA5A" w14:textId="77777777" w:rsidTr="00D24B47">
        <w:trPr>
          <w:jc w:val="center"/>
        </w:trPr>
        <w:tc>
          <w:tcPr>
            <w:tcW w:w="2127" w:type="dxa"/>
            <w:tcBorders>
              <w:top w:val="nil"/>
              <w:left w:val="nil"/>
              <w:bottom w:val="single" w:sz="8" w:space="0" w:color="auto"/>
              <w:right w:val="nil"/>
            </w:tcBorders>
            <w:shd w:val="clear" w:color="auto" w:fill="auto"/>
            <w:vAlign w:val="center"/>
          </w:tcPr>
          <w:p w14:paraId="16656991"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[50]</w:t>
            </w:r>
          </w:p>
        </w:tc>
        <w:tc>
          <w:tcPr>
            <w:tcW w:w="708" w:type="dxa"/>
            <w:tcBorders>
              <w:top w:val="nil"/>
              <w:left w:val="nil"/>
              <w:bottom w:val="single" w:sz="8" w:space="0" w:color="auto"/>
              <w:right w:val="nil"/>
            </w:tcBorders>
            <w:shd w:val="clear" w:color="auto" w:fill="auto"/>
            <w:vAlign w:val="center"/>
          </w:tcPr>
          <w:p w14:paraId="4B8FA177" w14:textId="77777777" w:rsidR="003E4022" w:rsidRPr="000246E3" w:rsidRDefault="003E4022" w:rsidP="00D24B47">
            <w:pPr>
              <w:autoSpaceDE w:val="0"/>
              <w:autoSpaceDN w:val="0"/>
              <w:adjustRightInd w:val="0"/>
              <w:snapToGrid w:val="0"/>
              <w:spacing w:line="240" w:lineRule="auto"/>
              <w:jc w:val="center"/>
              <w:rPr>
                <w:color w:val="auto"/>
              </w:rPr>
            </w:pPr>
          </w:p>
        </w:tc>
        <w:tc>
          <w:tcPr>
            <w:tcW w:w="1843" w:type="dxa"/>
            <w:tcBorders>
              <w:top w:val="nil"/>
              <w:left w:val="nil"/>
              <w:bottom w:val="single" w:sz="8" w:space="0" w:color="auto"/>
              <w:right w:val="nil"/>
            </w:tcBorders>
            <w:shd w:val="clear" w:color="auto" w:fill="auto"/>
            <w:vAlign w:val="center"/>
          </w:tcPr>
          <w:p w14:paraId="603223A3" w14:textId="77777777" w:rsidR="003E4022" w:rsidRPr="000246E3" w:rsidRDefault="003E4022" w:rsidP="00D24B47">
            <w:pPr>
              <w:autoSpaceDE w:val="0"/>
              <w:autoSpaceDN w:val="0"/>
              <w:adjustRightInd w:val="0"/>
              <w:snapToGrid w:val="0"/>
              <w:spacing w:line="240" w:lineRule="auto"/>
              <w:jc w:val="center"/>
              <w:rPr>
                <w:color w:val="auto"/>
              </w:rPr>
            </w:pPr>
          </w:p>
        </w:tc>
        <w:tc>
          <w:tcPr>
            <w:tcW w:w="2552" w:type="dxa"/>
            <w:tcBorders>
              <w:top w:val="nil"/>
              <w:left w:val="nil"/>
              <w:bottom w:val="single" w:sz="8" w:space="0" w:color="auto"/>
              <w:right w:val="nil"/>
            </w:tcBorders>
            <w:shd w:val="clear" w:color="auto" w:fill="auto"/>
            <w:vAlign w:val="center"/>
          </w:tcPr>
          <w:p w14:paraId="7E8E1ECB" w14:textId="77777777" w:rsidR="003E4022" w:rsidRPr="000246E3" w:rsidRDefault="003E4022" w:rsidP="00D24B47">
            <w:pPr>
              <w:autoSpaceDE w:val="0"/>
              <w:autoSpaceDN w:val="0"/>
              <w:adjustRightInd w:val="0"/>
              <w:snapToGrid w:val="0"/>
              <w:spacing w:line="240" w:lineRule="auto"/>
              <w:jc w:val="center"/>
              <w:rPr>
                <w:color w:val="auto"/>
              </w:rPr>
            </w:pPr>
          </w:p>
        </w:tc>
        <w:tc>
          <w:tcPr>
            <w:tcW w:w="1134" w:type="dxa"/>
            <w:tcBorders>
              <w:top w:val="nil"/>
              <w:left w:val="nil"/>
              <w:bottom w:val="single" w:sz="8" w:space="0" w:color="auto"/>
              <w:right w:val="nil"/>
            </w:tcBorders>
            <w:shd w:val="clear" w:color="auto" w:fill="auto"/>
            <w:vAlign w:val="center"/>
          </w:tcPr>
          <w:p w14:paraId="2D40583E" w14:textId="77777777" w:rsidR="003E4022" w:rsidRPr="000246E3" w:rsidRDefault="003E4022" w:rsidP="00D24B47">
            <w:pPr>
              <w:autoSpaceDE w:val="0"/>
              <w:autoSpaceDN w:val="0"/>
              <w:adjustRightInd w:val="0"/>
              <w:snapToGrid w:val="0"/>
              <w:spacing w:line="240" w:lineRule="auto"/>
              <w:jc w:val="center"/>
              <w:rPr>
                <w:color w:val="auto"/>
              </w:rPr>
            </w:pPr>
          </w:p>
        </w:tc>
        <w:tc>
          <w:tcPr>
            <w:tcW w:w="2101" w:type="dxa"/>
            <w:tcBorders>
              <w:top w:val="nil"/>
              <w:left w:val="nil"/>
              <w:bottom w:val="single" w:sz="8" w:space="0" w:color="auto"/>
              <w:right w:val="nil"/>
            </w:tcBorders>
            <w:shd w:val="clear" w:color="auto" w:fill="auto"/>
            <w:vAlign w:val="center"/>
          </w:tcPr>
          <w:p w14:paraId="18861E2A"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r>
    </w:tbl>
    <w:p w14:paraId="6B0E6844" w14:textId="77777777" w:rsidR="003E4022" w:rsidRPr="000246E3" w:rsidRDefault="003E4022" w:rsidP="00D24B47">
      <w:pPr>
        <w:pStyle w:val="MDPI43tablefooter"/>
        <w:spacing w:after="240"/>
      </w:pPr>
      <w:r w:rsidRPr="000246E3">
        <w:t>Factors affecting physical health: +.</w:t>
      </w:r>
    </w:p>
    <w:p w14:paraId="22C2F65C" w14:textId="5429E727" w:rsidR="003E4022" w:rsidRPr="000246E3" w:rsidRDefault="003E4022" w:rsidP="00D24B47">
      <w:pPr>
        <w:pStyle w:val="MDPI31text"/>
      </w:pPr>
      <w:r w:rsidRPr="000246E3">
        <w:t>Third, a discussion of the relationship between the perceived housing environment and the mental Health of older adults (RQ3) is given as follows. Table 10 presents a comparison between the present survey and other studies in terms of mental health. Regarding mental health in homes, our study discovered that only environmental noise had a significant negative impact on older adults (Section 3.6). This finding agrees with the finding of a cross-sectional study [37] that exposure to external noise can cause annoyance and increase the psychological burden on home-living older adults. However, apart from noise, previous studies have demonstrated that poor indoor lighting and temperature and humidity conditions are the main causes of stress and mental disorders among older urban residents [31]. Prolonged exposure to highly polluted air environments can also be detrimental to the psychological health of residents [38,49]. Additionally, there is evidence to reduce the likelihood of depressive symptoms in older adults by improving the cleanliness of their homes [51]. The data surveyed in our study may not fully support the findings of psychological performance, which were based on different locations and housing conditions [31,38,49]. In addition, the present study was conducted during COVID-19 periods, when respondents spent most of their time in lockdown, and their mental wellbeing may be affected by multiple complex factors (including social and environmental aspects). Thus, it could be normal to see the differences from the findings achieved under regular circumstances (e.g., [31,38,49]).</w:t>
      </w:r>
      <w:r w:rsidR="00CC08DA" w:rsidRPr="000246E3">
        <w:t xml:space="preserve"> </w:t>
      </w:r>
      <w:r w:rsidRPr="000246E3">
        <w:t xml:space="preserve">However, given the discussion above, lighting, temperature, air quality, and cleanliness had significant effects on satisfaction and physical health. Thus, the outcome with three dimensions (dependent variables) in our survey (Figure 2) may have led to some overlapping psychological responses among our study’s respondents. </w:t>
      </w:r>
      <w:r w:rsidRPr="000246E3">
        <w:rPr>
          <w:szCs w:val="20"/>
        </w:rPr>
        <w:t>On the other hand</w:t>
      </w:r>
      <w:r w:rsidRPr="000246E3">
        <w:t>, our study revealed that home-living older adults were more sensitive to noise than to other environmental factors in terms of psychological performance, and this requires further investigation.</w:t>
      </w:r>
    </w:p>
    <w:p w14:paraId="2C71F26D" w14:textId="61B8B624" w:rsidR="003E4022" w:rsidRPr="000246E3" w:rsidRDefault="00D24B47" w:rsidP="00D24B47">
      <w:pPr>
        <w:pStyle w:val="MDPI41tablecaption"/>
        <w:jc w:val="both"/>
      </w:pPr>
      <w:r w:rsidRPr="000246E3">
        <w:rPr>
          <w:b/>
        </w:rPr>
        <w:t xml:space="preserve">Table 10. </w:t>
      </w:r>
      <w:r w:rsidR="003E4022" w:rsidRPr="000246E3">
        <w:t>Comparison between various studies: environmental factors and mental health among older adults.</w:t>
      </w:r>
    </w:p>
    <w:tbl>
      <w:tblPr>
        <w:tblStyle w:val="TableGrid"/>
        <w:tblW w:w="10465" w:type="dxa"/>
        <w:jc w:val="center"/>
        <w:tblLayout w:type="fixed"/>
        <w:tblCellMar>
          <w:left w:w="0" w:type="dxa"/>
          <w:right w:w="0" w:type="dxa"/>
        </w:tblCellMar>
        <w:tblLook w:val="04A0" w:firstRow="1" w:lastRow="0" w:firstColumn="1" w:lastColumn="0" w:noHBand="0" w:noVBand="1"/>
      </w:tblPr>
      <w:tblGrid>
        <w:gridCol w:w="1985"/>
        <w:gridCol w:w="709"/>
        <w:gridCol w:w="1842"/>
        <w:gridCol w:w="2694"/>
        <w:gridCol w:w="1491"/>
        <w:gridCol w:w="1744"/>
      </w:tblGrid>
      <w:tr w:rsidR="005D0605" w:rsidRPr="000246E3" w14:paraId="7C0E3620" w14:textId="77777777" w:rsidTr="00D24B47">
        <w:trPr>
          <w:jc w:val="center"/>
        </w:trPr>
        <w:tc>
          <w:tcPr>
            <w:tcW w:w="1985" w:type="dxa"/>
            <w:tcBorders>
              <w:top w:val="single" w:sz="8" w:space="0" w:color="auto"/>
              <w:left w:val="nil"/>
              <w:bottom w:val="single" w:sz="4" w:space="0" w:color="auto"/>
              <w:right w:val="nil"/>
            </w:tcBorders>
            <w:shd w:val="clear" w:color="auto" w:fill="auto"/>
            <w:vAlign w:val="center"/>
          </w:tcPr>
          <w:p w14:paraId="2A6E129F" w14:textId="651A21FB" w:rsidR="003E4022" w:rsidRPr="000246E3" w:rsidRDefault="003E4022" w:rsidP="00D24B47">
            <w:pPr>
              <w:autoSpaceDE w:val="0"/>
              <w:autoSpaceDN w:val="0"/>
              <w:adjustRightInd w:val="0"/>
              <w:snapToGrid w:val="0"/>
              <w:spacing w:line="240" w:lineRule="auto"/>
              <w:jc w:val="left"/>
              <w:rPr>
                <w:b/>
                <w:bCs/>
                <w:color w:val="auto"/>
              </w:rPr>
            </w:pPr>
            <w:r w:rsidRPr="000246E3">
              <w:rPr>
                <w:b/>
                <w:bCs/>
                <w:color w:val="auto"/>
              </w:rPr>
              <w:t xml:space="preserve">Environmental </w:t>
            </w:r>
            <w:r w:rsidR="00D24B47" w:rsidRPr="000246E3">
              <w:rPr>
                <w:b/>
                <w:bCs/>
                <w:color w:val="auto"/>
              </w:rPr>
              <w:t>F</w:t>
            </w:r>
            <w:r w:rsidRPr="000246E3">
              <w:rPr>
                <w:b/>
                <w:bCs/>
                <w:color w:val="auto"/>
              </w:rPr>
              <w:t>actor</w:t>
            </w:r>
          </w:p>
        </w:tc>
        <w:tc>
          <w:tcPr>
            <w:tcW w:w="709" w:type="dxa"/>
            <w:tcBorders>
              <w:top w:val="single" w:sz="8" w:space="0" w:color="auto"/>
              <w:left w:val="nil"/>
              <w:bottom w:val="single" w:sz="4" w:space="0" w:color="auto"/>
              <w:right w:val="nil"/>
            </w:tcBorders>
            <w:shd w:val="clear" w:color="auto" w:fill="auto"/>
            <w:vAlign w:val="center"/>
          </w:tcPr>
          <w:p w14:paraId="5BCD1B20" w14:textId="77777777"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Noise</w:t>
            </w:r>
          </w:p>
        </w:tc>
        <w:tc>
          <w:tcPr>
            <w:tcW w:w="1842" w:type="dxa"/>
            <w:tcBorders>
              <w:top w:val="single" w:sz="8" w:space="0" w:color="auto"/>
              <w:left w:val="nil"/>
              <w:bottom w:val="single" w:sz="4" w:space="0" w:color="auto"/>
              <w:right w:val="nil"/>
            </w:tcBorders>
            <w:shd w:val="clear" w:color="auto" w:fill="auto"/>
            <w:vAlign w:val="center"/>
          </w:tcPr>
          <w:p w14:paraId="669691C2" w14:textId="272B84CB"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Lighting and </w:t>
            </w:r>
            <w:r w:rsidR="00D24B47" w:rsidRPr="000246E3">
              <w:rPr>
                <w:b/>
                <w:bCs/>
                <w:color w:val="auto"/>
              </w:rPr>
              <w:t>V</w:t>
            </w:r>
            <w:r w:rsidRPr="000246E3">
              <w:rPr>
                <w:b/>
                <w:bCs/>
                <w:color w:val="auto"/>
              </w:rPr>
              <w:t>iew</w:t>
            </w:r>
          </w:p>
        </w:tc>
        <w:tc>
          <w:tcPr>
            <w:tcW w:w="2694" w:type="dxa"/>
            <w:tcBorders>
              <w:top w:val="single" w:sz="8" w:space="0" w:color="auto"/>
              <w:left w:val="nil"/>
              <w:bottom w:val="single" w:sz="4" w:space="0" w:color="auto"/>
              <w:right w:val="nil"/>
            </w:tcBorders>
            <w:shd w:val="clear" w:color="auto" w:fill="auto"/>
            <w:vAlign w:val="center"/>
          </w:tcPr>
          <w:p w14:paraId="3962B856" w14:textId="41877A62"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Temperature and </w:t>
            </w:r>
            <w:r w:rsidR="00D24B47" w:rsidRPr="000246E3">
              <w:rPr>
                <w:b/>
                <w:bCs/>
                <w:color w:val="auto"/>
              </w:rPr>
              <w:t>H</w:t>
            </w:r>
            <w:r w:rsidRPr="000246E3">
              <w:rPr>
                <w:b/>
                <w:bCs/>
                <w:color w:val="auto"/>
              </w:rPr>
              <w:t>umidity</w:t>
            </w:r>
          </w:p>
        </w:tc>
        <w:tc>
          <w:tcPr>
            <w:tcW w:w="1491" w:type="dxa"/>
            <w:tcBorders>
              <w:top w:val="single" w:sz="8" w:space="0" w:color="auto"/>
              <w:left w:val="nil"/>
              <w:bottom w:val="single" w:sz="4" w:space="0" w:color="auto"/>
              <w:right w:val="nil"/>
            </w:tcBorders>
            <w:shd w:val="clear" w:color="auto" w:fill="auto"/>
            <w:vAlign w:val="center"/>
          </w:tcPr>
          <w:p w14:paraId="1B46948F" w14:textId="2F280010"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Air </w:t>
            </w:r>
            <w:r w:rsidR="00D24B47" w:rsidRPr="000246E3">
              <w:rPr>
                <w:b/>
                <w:bCs/>
                <w:color w:val="auto"/>
              </w:rPr>
              <w:t>Q</w:t>
            </w:r>
            <w:r w:rsidRPr="000246E3">
              <w:rPr>
                <w:b/>
                <w:bCs/>
                <w:color w:val="auto"/>
              </w:rPr>
              <w:t>uality</w:t>
            </w:r>
          </w:p>
        </w:tc>
        <w:tc>
          <w:tcPr>
            <w:tcW w:w="1744" w:type="dxa"/>
            <w:tcBorders>
              <w:top w:val="single" w:sz="8" w:space="0" w:color="auto"/>
              <w:left w:val="nil"/>
              <w:bottom w:val="single" w:sz="4" w:space="0" w:color="auto"/>
              <w:right w:val="nil"/>
            </w:tcBorders>
            <w:shd w:val="clear" w:color="auto" w:fill="auto"/>
            <w:vAlign w:val="center"/>
          </w:tcPr>
          <w:p w14:paraId="7DBDF934" w14:textId="3E108244" w:rsidR="003E4022" w:rsidRPr="000246E3" w:rsidRDefault="003E4022" w:rsidP="00D24B47">
            <w:pPr>
              <w:autoSpaceDE w:val="0"/>
              <w:autoSpaceDN w:val="0"/>
              <w:adjustRightInd w:val="0"/>
              <w:snapToGrid w:val="0"/>
              <w:spacing w:line="240" w:lineRule="auto"/>
              <w:jc w:val="center"/>
              <w:rPr>
                <w:b/>
                <w:bCs/>
                <w:color w:val="auto"/>
              </w:rPr>
            </w:pPr>
            <w:r w:rsidRPr="000246E3">
              <w:rPr>
                <w:b/>
                <w:bCs/>
                <w:color w:val="auto"/>
              </w:rPr>
              <w:t xml:space="preserve">Maintenance and </w:t>
            </w:r>
            <w:r w:rsidR="00D24B47" w:rsidRPr="000246E3">
              <w:rPr>
                <w:b/>
                <w:bCs/>
                <w:color w:val="auto"/>
              </w:rPr>
              <w:t>C</w:t>
            </w:r>
            <w:r w:rsidRPr="000246E3">
              <w:rPr>
                <w:b/>
                <w:bCs/>
                <w:color w:val="auto"/>
              </w:rPr>
              <w:t>leanliness</w:t>
            </w:r>
          </w:p>
        </w:tc>
      </w:tr>
      <w:tr w:rsidR="005D0605" w:rsidRPr="000246E3" w14:paraId="7E970D93" w14:textId="77777777" w:rsidTr="00D24B47">
        <w:trPr>
          <w:jc w:val="center"/>
        </w:trPr>
        <w:tc>
          <w:tcPr>
            <w:tcW w:w="1985" w:type="dxa"/>
            <w:tcBorders>
              <w:top w:val="single" w:sz="4" w:space="0" w:color="auto"/>
              <w:left w:val="nil"/>
              <w:bottom w:val="nil"/>
              <w:right w:val="nil"/>
            </w:tcBorders>
            <w:shd w:val="clear" w:color="auto" w:fill="auto"/>
            <w:vAlign w:val="center"/>
          </w:tcPr>
          <w:p w14:paraId="483F5BBE"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Our study</w:t>
            </w:r>
          </w:p>
        </w:tc>
        <w:tc>
          <w:tcPr>
            <w:tcW w:w="709" w:type="dxa"/>
            <w:tcBorders>
              <w:top w:val="single" w:sz="4" w:space="0" w:color="auto"/>
              <w:left w:val="nil"/>
              <w:bottom w:val="nil"/>
              <w:right w:val="nil"/>
            </w:tcBorders>
            <w:shd w:val="clear" w:color="auto" w:fill="auto"/>
            <w:vAlign w:val="center"/>
          </w:tcPr>
          <w:p w14:paraId="41AF5413"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1842" w:type="dxa"/>
            <w:tcBorders>
              <w:top w:val="single" w:sz="4" w:space="0" w:color="auto"/>
              <w:left w:val="nil"/>
              <w:bottom w:val="nil"/>
              <w:right w:val="nil"/>
            </w:tcBorders>
            <w:shd w:val="clear" w:color="auto" w:fill="auto"/>
            <w:vAlign w:val="center"/>
          </w:tcPr>
          <w:p w14:paraId="7E3944C0" w14:textId="77777777" w:rsidR="003E4022" w:rsidRPr="000246E3" w:rsidRDefault="003E4022" w:rsidP="00D24B47">
            <w:pPr>
              <w:autoSpaceDE w:val="0"/>
              <w:autoSpaceDN w:val="0"/>
              <w:adjustRightInd w:val="0"/>
              <w:snapToGrid w:val="0"/>
              <w:spacing w:line="240" w:lineRule="auto"/>
              <w:jc w:val="center"/>
              <w:rPr>
                <w:color w:val="auto"/>
              </w:rPr>
            </w:pPr>
          </w:p>
        </w:tc>
        <w:tc>
          <w:tcPr>
            <w:tcW w:w="2694" w:type="dxa"/>
            <w:tcBorders>
              <w:top w:val="single" w:sz="4" w:space="0" w:color="auto"/>
              <w:left w:val="nil"/>
              <w:bottom w:val="nil"/>
              <w:right w:val="nil"/>
            </w:tcBorders>
            <w:shd w:val="clear" w:color="auto" w:fill="auto"/>
            <w:vAlign w:val="center"/>
          </w:tcPr>
          <w:p w14:paraId="760F7082" w14:textId="77777777" w:rsidR="003E4022" w:rsidRPr="000246E3" w:rsidRDefault="003E4022" w:rsidP="00D24B47">
            <w:pPr>
              <w:autoSpaceDE w:val="0"/>
              <w:autoSpaceDN w:val="0"/>
              <w:adjustRightInd w:val="0"/>
              <w:snapToGrid w:val="0"/>
              <w:spacing w:line="240" w:lineRule="auto"/>
              <w:jc w:val="center"/>
              <w:rPr>
                <w:color w:val="auto"/>
              </w:rPr>
            </w:pPr>
          </w:p>
        </w:tc>
        <w:tc>
          <w:tcPr>
            <w:tcW w:w="1491" w:type="dxa"/>
            <w:tcBorders>
              <w:top w:val="single" w:sz="4" w:space="0" w:color="auto"/>
              <w:left w:val="nil"/>
              <w:bottom w:val="nil"/>
              <w:right w:val="nil"/>
            </w:tcBorders>
            <w:shd w:val="clear" w:color="auto" w:fill="auto"/>
            <w:vAlign w:val="center"/>
          </w:tcPr>
          <w:p w14:paraId="495C27AF"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single" w:sz="4" w:space="0" w:color="auto"/>
              <w:left w:val="nil"/>
              <w:bottom w:val="nil"/>
              <w:right w:val="nil"/>
            </w:tcBorders>
            <w:shd w:val="clear" w:color="auto" w:fill="auto"/>
            <w:vAlign w:val="center"/>
          </w:tcPr>
          <w:p w14:paraId="6F6B332C" w14:textId="77777777" w:rsidR="003E4022" w:rsidRPr="000246E3" w:rsidRDefault="003E4022" w:rsidP="00D24B47">
            <w:pPr>
              <w:autoSpaceDE w:val="0"/>
              <w:autoSpaceDN w:val="0"/>
              <w:adjustRightInd w:val="0"/>
              <w:snapToGrid w:val="0"/>
              <w:spacing w:line="240" w:lineRule="auto"/>
              <w:jc w:val="center"/>
              <w:rPr>
                <w:color w:val="auto"/>
              </w:rPr>
            </w:pPr>
          </w:p>
        </w:tc>
      </w:tr>
      <w:tr w:rsidR="005D0605" w:rsidRPr="000246E3" w14:paraId="07F81266" w14:textId="77777777" w:rsidTr="00D24B47">
        <w:trPr>
          <w:jc w:val="center"/>
        </w:trPr>
        <w:tc>
          <w:tcPr>
            <w:tcW w:w="1985" w:type="dxa"/>
            <w:tcBorders>
              <w:top w:val="nil"/>
              <w:left w:val="nil"/>
              <w:bottom w:val="nil"/>
              <w:right w:val="nil"/>
            </w:tcBorders>
            <w:shd w:val="clear" w:color="auto" w:fill="auto"/>
            <w:vAlign w:val="center"/>
          </w:tcPr>
          <w:p w14:paraId="03F0C481"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[31]</w:t>
            </w:r>
          </w:p>
        </w:tc>
        <w:tc>
          <w:tcPr>
            <w:tcW w:w="709" w:type="dxa"/>
            <w:tcBorders>
              <w:top w:val="nil"/>
              <w:left w:val="nil"/>
              <w:bottom w:val="nil"/>
              <w:right w:val="nil"/>
            </w:tcBorders>
            <w:shd w:val="clear" w:color="auto" w:fill="auto"/>
            <w:vAlign w:val="center"/>
          </w:tcPr>
          <w:p w14:paraId="46AF4555" w14:textId="77777777" w:rsidR="003E4022" w:rsidRPr="000246E3" w:rsidRDefault="003E4022" w:rsidP="00D24B47">
            <w:pPr>
              <w:autoSpaceDE w:val="0"/>
              <w:autoSpaceDN w:val="0"/>
              <w:adjustRightInd w:val="0"/>
              <w:snapToGrid w:val="0"/>
              <w:spacing w:line="240" w:lineRule="auto"/>
              <w:jc w:val="center"/>
              <w:rPr>
                <w:color w:val="auto"/>
              </w:rPr>
            </w:pPr>
          </w:p>
        </w:tc>
        <w:tc>
          <w:tcPr>
            <w:tcW w:w="1842" w:type="dxa"/>
            <w:tcBorders>
              <w:top w:val="nil"/>
              <w:left w:val="nil"/>
              <w:bottom w:val="nil"/>
              <w:right w:val="nil"/>
            </w:tcBorders>
            <w:shd w:val="clear" w:color="auto" w:fill="auto"/>
            <w:vAlign w:val="center"/>
          </w:tcPr>
          <w:p w14:paraId="4D0397C2"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2694" w:type="dxa"/>
            <w:tcBorders>
              <w:top w:val="nil"/>
              <w:left w:val="nil"/>
              <w:bottom w:val="nil"/>
              <w:right w:val="nil"/>
            </w:tcBorders>
            <w:shd w:val="clear" w:color="auto" w:fill="auto"/>
            <w:vAlign w:val="center"/>
          </w:tcPr>
          <w:p w14:paraId="1DE1CB10"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1491" w:type="dxa"/>
            <w:tcBorders>
              <w:top w:val="nil"/>
              <w:left w:val="nil"/>
              <w:bottom w:val="nil"/>
              <w:right w:val="nil"/>
            </w:tcBorders>
            <w:shd w:val="clear" w:color="auto" w:fill="auto"/>
            <w:vAlign w:val="center"/>
          </w:tcPr>
          <w:p w14:paraId="7A37F9A1"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nil"/>
              <w:right w:val="nil"/>
            </w:tcBorders>
            <w:shd w:val="clear" w:color="auto" w:fill="auto"/>
            <w:vAlign w:val="center"/>
          </w:tcPr>
          <w:p w14:paraId="50708701" w14:textId="77777777" w:rsidR="003E4022" w:rsidRPr="000246E3" w:rsidRDefault="003E4022" w:rsidP="00D24B47">
            <w:pPr>
              <w:autoSpaceDE w:val="0"/>
              <w:autoSpaceDN w:val="0"/>
              <w:adjustRightInd w:val="0"/>
              <w:snapToGrid w:val="0"/>
              <w:spacing w:line="240" w:lineRule="auto"/>
              <w:jc w:val="center"/>
              <w:rPr>
                <w:color w:val="auto"/>
              </w:rPr>
            </w:pPr>
          </w:p>
        </w:tc>
      </w:tr>
      <w:tr w:rsidR="005D0605" w:rsidRPr="000246E3" w14:paraId="209EFD4B" w14:textId="77777777" w:rsidTr="00D24B47">
        <w:trPr>
          <w:jc w:val="center"/>
        </w:trPr>
        <w:tc>
          <w:tcPr>
            <w:tcW w:w="1985" w:type="dxa"/>
            <w:tcBorders>
              <w:top w:val="nil"/>
              <w:left w:val="nil"/>
              <w:bottom w:val="nil"/>
              <w:right w:val="nil"/>
            </w:tcBorders>
            <w:shd w:val="clear" w:color="auto" w:fill="auto"/>
            <w:vAlign w:val="center"/>
          </w:tcPr>
          <w:p w14:paraId="52E68F25"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[37]</w:t>
            </w:r>
          </w:p>
        </w:tc>
        <w:tc>
          <w:tcPr>
            <w:tcW w:w="709" w:type="dxa"/>
            <w:tcBorders>
              <w:top w:val="nil"/>
              <w:left w:val="nil"/>
              <w:bottom w:val="nil"/>
              <w:right w:val="nil"/>
            </w:tcBorders>
            <w:shd w:val="clear" w:color="auto" w:fill="auto"/>
            <w:vAlign w:val="center"/>
          </w:tcPr>
          <w:p w14:paraId="720E7234"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1842" w:type="dxa"/>
            <w:tcBorders>
              <w:top w:val="nil"/>
              <w:left w:val="nil"/>
              <w:bottom w:val="nil"/>
              <w:right w:val="nil"/>
            </w:tcBorders>
            <w:shd w:val="clear" w:color="auto" w:fill="auto"/>
            <w:vAlign w:val="center"/>
          </w:tcPr>
          <w:p w14:paraId="2F402715" w14:textId="77777777" w:rsidR="003E4022" w:rsidRPr="000246E3" w:rsidRDefault="003E4022" w:rsidP="00D24B47">
            <w:pPr>
              <w:autoSpaceDE w:val="0"/>
              <w:autoSpaceDN w:val="0"/>
              <w:adjustRightInd w:val="0"/>
              <w:snapToGrid w:val="0"/>
              <w:spacing w:line="240" w:lineRule="auto"/>
              <w:jc w:val="center"/>
              <w:rPr>
                <w:color w:val="auto"/>
              </w:rPr>
            </w:pPr>
          </w:p>
        </w:tc>
        <w:tc>
          <w:tcPr>
            <w:tcW w:w="2694" w:type="dxa"/>
            <w:tcBorders>
              <w:top w:val="nil"/>
              <w:left w:val="nil"/>
              <w:bottom w:val="nil"/>
              <w:right w:val="nil"/>
            </w:tcBorders>
            <w:shd w:val="clear" w:color="auto" w:fill="auto"/>
            <w:vAlign w:val="center"/>
          </w:tcPr>
          <w:p w14:paraId="4B282393" w14:textId="77777777" w:rsidR="003E4022" w:rsidRPr="000246E3" w:rsidRDefault="003E4022" w:rsidP="00D24B47">
            <w:pPr>
              <w:autoSpaceDE w:val="0"/>
              <w:autoSpaceDN w:val="0"/>
              <w:adjustRightInd w:val="0"/>
              <w:snapToGrid w:val="0"/>
              <w:spacing w:line="240" w:lineRule="auto"/>
              <w:jc w:val="center"/>
              <w:rPr>
                <w:color w:val="auto"/>
              </w:rPr>
            </w:pPr>
          </w:p>
        </w:tc>
        <w:tc>
          <w:tcPr>
            <w:tcW w:w="1491" w:type="dxa"/>
            <w:tcBorders>
              <w:top w:val="nil"/>
              <w:left w:val="nil"/>
              <w:bottom w:val="nil"/>
              <w:right w:val="nil"/>
            </w:tcBorders>
            <w:shd w:val="clear" w:color="auto" w:fill="auto"/>
            <w:vAlign w:val="center"/>
          </w:tcPr>
          <w:p w14:paraId="5DE99B29"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nil"/>
              <w:right w:val="nil"/>
            </w:tcBorders>
            <w:shd w:val="clear" w:color="auto" w:fill="auto"/>
            <w:vAlign w:val="center"/>
          </w:tcPr>
          <w:p w14:paraId="65F26F26" w14:textId="77777777" w:rsidR="003E4022" w:rsidRPr="000246E3" w:rsidRDefault="003E4022" w:rsidP="00D24B47">
            <w:pPr>
              <w:autoSpaceDE w:val="0"/>
              <w:autoSpaceDN w:val="0"/>
              <w:adjustRightInd w:val="0"/>
              <w:snapToGrid w:val="0"/>
              <w:spacing w:line="240" w:lineRule="auto"/>
              <w:jc w:val="center"/>
              <w:rPr>
                <w:color w:val="auto"/>
              </w:rPr>
            </w:pPr>
          </w:p>
        </w:tc>
      </w:tr>
      <w:tr w:rsidR="005D0605" w:rsidRPr="000246E3" w14:paraId="3938A17E" w14:textId="77777777" w:rsidTr="00D24B47">
        <w:trPr>
          <w:jc w:val="center"/>
        </w:trPr>
        <w:tc>
          <w:tcPr>
            <w:tcW w:w="1985" w:type="dxa"/>
            <w:tcBorders>
              <w:top w:val="nil"/>
              <w:left w:val="nil"/>
              <w:bottom w:val="nil"/>
              <w:right w:val="nil"/>
            </w:tcBorders>
            <w:shd w:val="clear" w:color="auto" w:fill="auto"/>
            <w:vAlign w:val="center"/>
          </w:tcPr>
          <w:p w14:paraId="0E67DCB9"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[38,49]</w:t>
            </w:r>
          </w:p>
        </w:tc>
        <w:tc>
          <w:tcPr>
            <w:tcW w:w="709" w:type="dxa"/>
            <w:tcBorders>
              <w:top w:val="nil"/>
              <w:left w:val="nil"/>
              <w:bottom w:val="nil"/>
              <w:right w:val="nil"/>
            </w:tcBorders>
            <w:shd w:val="clear" w:color="auto" w:fill="auto"/>
            <w:vAlign w:val="center"/>
          </w:tcPr>
          <w:p w14:paraId="418B5AB5" w14:textId="77777777" w:rsidR="003E4022" w:rsidRPr="000246E3" w:rsidRDefault="003E4022" w:rsidP="00D24B47">
            <w:pPr>
              <w:autoSpaceDE w:val="0"/>
              <w:autoSpaceDN w:val="0"/>
              <w:adjustRightInd w:val="0"/>
              <w:snapToGrid w:val="0"/>
              <w:spacing w:line="240" w:lineRule="auto"/>
              <w:jc w:val="center"/>
              <w:rPr>
                <w:color w:val="auto"/>
              </w:rPr>
            </w:pPr>
          </w:p>
        </w:tc>
        <w:tc>
          <w:tcPr>
            <w:tcW w:w="1842" w:type="dxa"/>
            <w:tcBorders>
              <w:top w:val="nil"/>
              <w:left w:val="nil"/>
              <w:bottom w:val="nil"/>
              <w:right w:val="nil"/>
            </w:tcBorders>
            <w:shd w:val="clear" w:color="auto" w:fill="auto"/>
            <w:vAlign w:val="center"/>
          </w:tcPr>
          <w:p w14:paraId="1A239FC2" w14:textId="77777777" w:rsidR="003E4022" w:rsidRPr="000246E3" w:rsidRDefault="003E4022" w:rsidP="00D24B47">
            <w:pPr>
              <w:autoSpaceDE w:val="0"/>
              <w:autoSpaceDN w:val="0"/>
              <w:adjustRightInd w:val="0"/>
              <w:snapToGrid w:val="0"/>
              <w:spacing w:line="240" w:lineRule="auto"/>
              <w:jc w:val="center"/>
              <w:rPr>
                <w:color w:val="auto"/>
              </w:rPr>
            </w:pPr>
          </w:p>
        </w:tc>
        <w:tc>
          <w:tcPr>
            <w:tcW w:w="2694" w:type="dxa"/>
            <w:tcBorders>
              <w:top w:val="nil"/>
              <w:left w:val="nil"/>
              <w:bottom w:val="nil"/>
              <w:right w:val="nil"/>
            </w:tcBorders>
            <w:shd w:val="clear" w:color="auto" w:fill="auto"/>
            <w:vAlign w:val="center"/>
          </w:tcPr>
          <w:p w14:paraId="63B48C52" w14:textId="77777777" w:rsidR="003E4022" w:rsidRPr="000246E3" w:rsidRDefault="003E4022" w:rsidP="00D24B47">
            <w:pPr>
              <w:autoSpaceDE w:val="0"/>
              <w:autoSpaceDN w:val="0"/>
              <w:adjustRightInd w:val="0"/>
              <w:snapToGrid w:val="0"/>
              <w:spacing w:line="240" w:lineRule="auto"/>
              <w:jc w:val="center"/>
              <w:rPr>
                <w:color w:val="auto"/>
              </w:rPr>
            </w:pPr>
          </w:p>
        </w:tc>
        <w:tc>
          <w:tcPr>
            <w:tcW w:w="1491" w:type="dxa"/>
            <w:tcBorders>
              <w:top w:val="nil"/>
              <w:left w:val="nil"/>
              <w:bottom w:val="nil"/>
              <w:right w:val="nil"/>
            </w:tcBorders>
            <w:shd w:val="clear" w:color="auto" w:fill="auto"/>
            <w:vAlign w:val="center"/>
          </w:tcPr>
          <w:p w14:paraId="2078247F"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c>
          <w:tcPr>
            <w:tcW w:w="1744" w:type="dxa"/>
            <w:tcBorders>
              <w:top w:val="nil"/>
              <w:left w:val="nil"/>
              <w:bottom w:val="nil"/>
              <w:right w:val="nil"/>
            </w:tcBorders>
            <w:shd w:val="clear" w:color="auto" w:fill="auto"/>
            <w:vAlign w:val="center"/>
          </w:tcPr>
          <w:p w14:paraId="3C1CD588" w14:textId="77777777" w:rsidR="003E4022" w:rsidRPr="000246E3" w:rsidRDefault="003E4022" w:rsidP="00D24B47">
            <w:pPr>
              <w:autoSpaceDE w:val="0"/>
              <w:autoSpaceDN w:val="0"/>
              <w:adjustRightInd w:val="0"/>
              <w:snapToGrid w:val="0"/>
              <w:spacing w:line="240" w:lineRule="auto"/>
              <w:jc w:val="center"/>
              <w:rPr>
                <w:color w:val="auto"/>
              </w:rPr>
            </w:pPr>
          </w:p>
        </w:tc>
      </w:tr>
      <w:tr w:rsidR="005D0605" w:rsidRPr="000246E3" w14:paraId="4095B831" w14:textId="77777777" w:rsidTr="00D24B47">
        <w:trPr>
          <w:jc w:val="center"/>
        </w:trPr>
        <w:tc>
          <w:tcPr>
            <w:tcW w:w="1985" w:type="dxa"/>
            <w:tcBorders>
              <w:top w:val="nil"/>
              <w:left w:val="nil"/>
              <w:bottom w:val="single" w:sz="8" w:space="0" w:color="auto"/>
              <w:right w:val="nil"/>
            </w:tcBorders>
            <w:shd w:val="clear" w:color="auto" w:fill="auto"/>
            <w:vAlign w:val="center"/>
          </w:tcPr>
          <w:p w14:paraId="4C982581" w14:textId="77777777" w:rsidR="003E4022" w:rsidRPr="000246E3" w:rsidRDefault="003E4022" w:rsidP="00D24B47">
            <w:pPr>
              <w:autoSpaceDE w:val="0"/>
              <w:autoSpaceDN w:val="0"/>
              <w:adjustRightInd w:val="0"/>
              <w:snapToGrid w:val="0"/>
              <w:spacing w:line="240" w:lineRule="auto"/>
              <w:jc w:val="left"/>
              <w:rPr>
                <w:color w:val="auto"/>
              </w:rPr>
            </w:pPr>
            <w:r w:rsidRPr="000246E3">
              <w:rPr>
                <w:color w:val="auto"/>
              </w:rPr>
              <w:t>[51]</w:t>
            </w:r>
          </w:p>
        </w:tc>
        <w:tc>
          <w:tcPr>
            <w:tcW w:w="709" w:type="dxa"/>
            <w:tcBorders>
              <w:top w:val="nil"/>
              <w:left w:val="nil"/>
              <w:bottom w:val="single" w:sz="8" w:space="0" w:color="auto"/>
              <w:right w:val="nil"/>
            </w:tcBorders>
            <w:shd w:val="clear" w:color="auto" w:fill="auto"/>
            <w:vAlign w:val="center"/>
          </w:tcPr>
          <w:p w14:paraId="03E3B1B0" w14:textId="77777777" w:rsidR="003E4022" w:rsidRPr="000246E3" w:rsidRDefault="003E4022" w:rsidP="00D24B47">
            <w:pPr>
              <w:autoSpaceDE w:val="0"/>
              <w:autoSpaceDN w:val="0"/>
              <w:adjustRightInd w:val="0"/>
              <w:snapToGrid w:val="0"/>
              <w:spacing w:line="240" w:lineRule="auto"/>
              <w:jc w:val="center"/>
              <w:rPr>
                <w:color w:val="auto"/>
              </w:rPr>
            </w:pPr>
          </w:p>
        </w:tc>
        <w:tc>
          <w:tcPr>
            <w:tcW w:w="1842" w:type="dxa"/>
            <w:tcBorders>
              <w:top w:val="nil"/>
              <w:left w:val="nil"/>
              <w:bottom w:val="single" w:sz="8" w:space="0" w:color="auto"/>
              <w:right w:val="nil"/>
            </w:tcBorders>
            <w:shd w:val="clear" w:color="auto" w:fill="auto"/>
            <w:vAlign w:val="center"/>
          </w:tcPr>
          <w:p w14:paraId="51246F06" w14:textId="77777777" w:rsidR="003E4022" w:rsidRPr="000246E3" w:rsidRDefault="003E4022" w:rsidP="00D24B47">
            <w:pPr>
              <w:autoSpaceDE w:val="0"/>
              <w:autoSpaceDN w:val="0"/>
              <w:adjustRightInd w:val="0"/>
              <w:snapToGrid w:val="0"/>
              <w:spacing w:line="240" w:lineRule="auto"/>
              <w:jc w:val="center"/>
              <w:rPr>
                <w:color w:val="auto"/>
              </w:rPr>
            </w:pPr>
          </w:p>
        </w:tc>
        <w:tc>
          <w:tcPr>
            <w:tcW w:w="2694" w:type="dxa"/>
            <w:tcBorders>
              <w:top w:val="nil"/>
              <w:left w:val="nil"/>
              <w:bottom w:val="single" w:sz="8" w:space="0" w:color="auto"/>
              <w:right w:val="nil"/>
            </w:tcBorders>
            <w:shd w:val="clear" w:color="auto" w:fill="auto"/>
            <w:vAlign w:val="center"/>
          </w:tcPr>
          <w:p w14:paraId="7DC41AF5" w14:textId="77777777" w:rsidR="003E4022" w:rsidRPr="000246E3" w:rsidRDefault="003E4022" w:rsidP="00D24B47">
            <w:pPr>
              <w:autoSpaceDE w:val="0"/>
              <w:autoSpaceDN w:val="0"/>
              <w:adjustRightInd w:val="0"/>
              <w:snapToGrid w:val="0"/>
              <w:spacing w:line="240" w:lineRule="auto"/>
              <w:jc w:val="center"/>
              <w:rPr>
                <w:color w:val="auto"/>
              </w:rPr>
            </w:pPr>
          </w:p>
        </w:tc>
        <w:tc>
          <w:tcPr>
            <w:tcW w:w="1491" w:type="dxa"/>
            <w:tcBorders>
              <w:top w:val="nil"/>
              <w:left w:val="nil"/>
              <w:bottom w:val="single" w:sz="8" w:space="0" w:color="auto"/>
              <w:right w:val="nil"/>
            </w:tcBorders>
            <w:shd w:val="clear" w:color="auto" w:fill="auto"/>
            <w:vAlign w:val="center"/>
          </w:tcPr>
          <w:p w14:paraId="674B2AC7" w14:textId="77777777" w:rsidR="003E4022" w:rsidRPr="000246E3" w:rsidRDefault="003E4022" w:rsidP="00D24B47">
            <w:pPr>
              <w:autoSpaceDE w:val="0"/>
              <w:autoSpaceDN w:val="0"/>
              <w:adjustRightInd w:val="0"/>
              <w:snapToGrid w:val="0"/>
              <w:spacing w:line="240" w:lineRule="auto"/>
              <w:jc w:val="center"/>
              <w:rPr>
                <w:color w:val="auto"/>
              </w:rPr>
            </w:pPr>
          </w:p>
        </w:tc>
        <w:tc>
          <w:tcPr>
            <w:tcW w:w="1744" w:type="dxa"/>
            <w:tcBorders>
              <w:top w:val="nil"/>
              <w:left w:val="nil"/>
              <w:bottom w:val="single" w:sz="8" w:space="0" w:color="auto"/>
              <w:right w:val="nil"/>
            </w:tcBorders>
            <w:shd w:val="clear" w:color="auto" w:fill="auto"/>
            <w:vAlign w:val="center"/>
          </w:tcPr>
          <w:p w14:paraId="49B50536" w14:textId="77777777" w:rsidR="003E4022" w:rsidRPr="000246E3" w:rsidRDefault="003E4022" w:rsidP="00D24B47">
            <w:pPr>
              <w:autoSpaceDE w:val="0"/>
              <w:autoSpaceDN w:val="0"/>
              <w:adjustRightInd w:val="0"/>
              <w:snapToGrid w:val="0"/>
              <w:spacing w:line="240" w:lineRule="auto"/>
              <w:jc w:val="center"/>
              <w:rPr>
                <w:color w:val="auto"/>
              </w:rPr>
            </w:pPr>
            <w:r w:rsidRPr="000246E3">
              <w:rPr>
                <w:color w:val="auto"/>
              </w:rPr>
              <w:t>+</w:t>
            </w:r>
          </w:p>
        </w:tc>
      </w:tr>
    </w:tbl>
    <w:p w14:paraId="4AC805E5" w14:textId="48C6A4D4" w:rsidR="003E4022" w:rsidRPr="000246E3" w:rsidRDefault="003E4022" w:rsidP="00D24B47">
      <w:pPr>
        <w:pStyle w:val="MDPI43tablefooter"/>
        <w:spacing w:after="240"/>
      </w:pPr>
      <w:r w:rsidRPr="000246E3">
        <w:t>Factors affecting mental health: +.</w:t>
      </w:r>
    </w:p>
    <w:p w14:paraId="7696F0B7" w14:textId="2423A847" w:rsidR="003E4022" w:rsidRPr="000246E3" w:rsidRDefault="009A60CD" w:rsidP="009A60CD">
      <w:pPr>
        <w:pStyle w:val="MDPI22heading2"/>
        <w:spacing w:before="240"/>
      </w:pPr>
      <w:r w:rsidRPr="000246E3">
        <w:t xml:space="preserve">4.2. </w:t>
      </w:r>
      <w:r w:rsidR="003E4022" w:rsidRPr="000246E3">
        <w:t>Role of Demographic and Socioeconomic Variables</w:t>
      </w:r>
    </w:p>
    <w:p w14:paraId="179D841C" w14:textId="2C0E12E6" w:rsidR="003E4022" w:rsidRPr="000246E3" w:rsidRDefault="003E4022" w:rsidP="00D24B47">
      <w:pPr>
        <w:pStyle w:val="MDPI31text"/>
        <w:rPr>
          <w:lang w:eastAsia="zh-CN"/>
        </w:rPr>
      </w:pPr>
      <w:r w:rsidRPr="000246E3">
        <w:t xml:space="preserve">Several demographic and socioeconomic variables were assessed. First, the significant impact of age on physical health could be caused by a decline in physical function in </w:t>
      </w:r>
      <w:r w:rsidRPr="000246E3">
        <w:lastRenderedPageBreak/>
        <w:t xml:space="preserve">older adults. Studies have shown significant variations in physical functions among older adults of different age groups. Many adults remain healthy and active in their 60s and 70s, and diseases often appear around the age of 75 years [82], </w:t>
      </w:r>
      <w:r w:rsidR="00AE2D26" w:rsidRPr="000246E3">
        <w:t>while</w:t>
      </w:r>
      <w:r w:rsidRPr="000246E3">
        <w:t xml:space="preserve"> physical decline often occurs around the age of 85 [82]. The oldest old individuals (age ≥81 years) have a higher risk of cardiovascular disease [83]. Second, marital status was a significant predictor of physical health among older respondents. This may be because older people with spouses are able to take care of each other, leading to the development of healthy habits in terms of diet, living conditions, and other aspects. </w:t>
      </w:r>
      <w:r w:rsidRPr="000246E3">
        <w:rPr>
          <w:lang w:eastAsia="zh-CN"/>
        </w:rPr>
        <w:t>Moreover, a record of the respondents’ health (cardiovascular and chronic diseases) was direct proof of their physical health status.</w:t>
      </w:r>
    </w:p>
    <w:p w14:paraId="10E1E1BE" w14:textId="77777777" w:rsidR="003E4022" w:rsidRPr="000246E3" w:rsidRDefault="003E4022" w:rsidP="00D24B47">
      <w:pPr>
        <w:pStyle w:val="MDPI31text"/>
      </w:pPr>
      <w:r w:rsidRPr="000246E3">
        <w:t>This study found that three demographic and socioeconomic variables could influence respondents’ mental health. Educational status was a significant predictor of mental health. We posit that respondents with higher educational levels may be able to adjust their mental state by themselves and thus actively create conditions to meet their mental health needs. Second, monthly income significantly predicted mental health. We posit that a higher income level may lead to a higher quality of living for these respondents. Additionally, there was a clear link between alcohol consumption and respondents’ mental health.</w:t>
      </w:r>
    </w:p>
    <w:p w14:paraId="449DF902" w14:textId="18166079" w:rsidR="003E4022" w:rsidRPr="000246E3" w:rsidRDefault="009A60CD" w:rsidP="009A60CD">
      <w:pPr>
        <w:pStyle w:val="MDPI22heading2"/>
        <w:spacing w:before="240"/>
      </w:pPr>
      <w:r w:rsidRPr="000246E3">
        <w:t xml:space="preserve">4.3. </w:t>
      </w:r>
      <w:r w:rsidR="003E4022" w:rsidRPr="000246E3">
        <w:t>Proposed Design Strategies</w:t>
      </w:r>
    </w:p>
    <w:p w14:paraId="7B66AA66" w14:textId="77777777" w:rsidR="003E4022" w:rsidRPr="000246E3" w:rsidRDefault="003E4022" w:rsidP="00D24B47">
      <w:pPr>
        <w:pStyle w:val="MDPI31text"/>
      </w:pPr>
      <w:r w:rsidRPr="000246E3">
        <w:t>The lockdown period in the region to conduct this survey was from November 2021 to February 2022. Based on the main findings of this study, we propose design strategies to improve home-based care environments for older adults. First, well-designed acoustic insulation or noise barriers should be considered. Walls and ceilings can be filled with sound-absorbing materials, and existing windows can be converted into double-pane windows to achieve good noise insulation. Second, increasing the window size maximizes the availability of natural light. Dynamic lighting solutions can also be applied to adapt to the different behaviors of older adults (e.g., reading or watching television). Third, indoor temperature and humidity can be controlled using natural ventilation or by installing air conditioning equipment. Fourth, indoor pollutants can be monitored, and a smart indoor ventilation system can be established to improve the air quality. Finally, designers should strive to achieve an optimized solution to balance various requirements between lighting, acoustics, and ventilation, especially in an urban environment.</w:t>
      </w:r>
    </w:p>
    <w:p w14:paraId="2CA401BE" w14:textId="2D7FCE89" w:rsidR="003E4022" w:rsidRPr="000246E3" w:rsidRDefault="009A60CD" w:rsidP="009A60CD">
      <w:pPr>
        <w:pStyle w:val="MDPI22heading2"/>
        <w:spacing w:before="240"/>
      </w:pPr>
      <w:r w:rsidRPr="000246E3">
        <w:t xml:space="preserve">4.4. </w:t>
      </w:r>
      <w:r w:rsidR="003E4022" w:rsidRPr="000246E3">
        <w:t>Strengths</w:t>
      </w:r>
    </w:p>
    <w:p w14:paraId="2AE3A513" w14:textId="2170EBEF" w:rsidR="003E4022" w:rsidRPr="000246E3" w:rsidRDefault="003E4022" w:rsidP="00D24B47">
      <w:pPr>
        <w:pStyle w:val="MDPI31text"/>
      </w:pPr>
      <w:r w:rsidRPr="000246E3">
        <w:t xml:space="preserve">The main strengths of this study are as follows. First, unlike studies on the environmental impact on older adults’ health in residential care homes and nursing homes, our survey focused on the home-based care environment—that is, the older adults’ own homes. Given both the new development and retrofitting of homes in China, our findings may highlight opportunities to improve the living environment in terms of the care requirements of home-living older adults. Second, our cross-sectional survey was conducted to test the association between multidimensional environmental variables (five domains) and the health of older adults (three outcome variables) in Chinese residential buildings. This research design can not only collect data from a larger population but also produce pilot test results to conduct an in-depth research study (e.g., cohort study). For instance, as the only effective factor associated with the psychological performance of an older adults, environmental noise may need to be tested specifically in older adults’ homes. Third, a subjective assessment was performed using self-developed (environmental variables) and validated (health variables) instruments. The self-developed instrument was retrieved from published studies, and its validity and reliability were tested. Compared to traditional physical measurements, these psychological measurements can be used to test the direct responses of home-living older adults. Fourth, multiple regression analysis can effectively test the main effects of environmental factors and their </w:t>
      </w:r>
      <w:r w:rsidRPr="000246E3">
        <w:lastRenderedPageBreak/>
        <w:t>interactions. This is particularly important for studying the performance of older adults in multisensory care environments.</w:t>
      </w:r>
    </w:p>
    <w:p w14:paraId="7A409594" w14:textId="0417FE6E" w:rsidR="003E4022" w:rsidRPr="000246E3" w:rsidRDefault="009A60CD" w:rsidP="009A60CD">
      <w:pPr>
        <w:pStyle w:val="MDPI22heading2"/>
        <w:spacing w:before="240"/>
      </w:pPr>
      <w:r w:rsidRPr="000246E3">
        <w:t xml:space="preserve">4.5. </w:t>
      </w:r>
      <w:r w:rsidR="003E4022" w:rsidRPr="000246E3">
        <w:t>Limitations</w:t>
      </w:r>
    </w:p>
    <w:p w14:paraId="1AB73A24" w14:textId="5DF6F721" w:rsidR="003E4022" w:rsidRPr="000246E3" w:rsidRDefault="003E4022" w:rsidP="00D24B47">
      <w:pPr>
        <w:pStyle w:val="MDPI31text"/>
      </w:pPr>
      <w:r w:rsidRPr="000246E3">
        <w:t>This study has some limitations. First, the sample size applied in this survey was relatively small based on the population who are aging (≥60 years) in Northern China. This was caused by two factors: COVID-19 and the older adults’ low ability to use online tools. Further surveys in this field are required to obtain more reliable results. Second, for the analysis of the surveyed data, only the behavioral health variables (alcohol consumption, smoking status, and physical activity level) were considered confounding factors in multiple linear regressions, whereas the interaction between them and the architectural characteristics of care facilities was not further studied. The association between these two factors will be investigated in future studies. Third, as a cross-sectional survey was adopted, the findings might not fully reflect the long-term environmental effects in homes. A longitudinal investigation is needed to repeatedly examine the same individuals to detect any changes that may occur over time. Fourth, only subjective surveys were conducted to test the impact of perceived environmental factors on physical and mental health among the older adults, and there was a lack of objective measures for environmental factors (e.g., monitored data). Future research should adopt a mixed model (subjective and objective measures) to collect various types of data and enhance the reliability of the findings.</w:t>
      </w:r>
    </w:p>
    <w:p w14:paraId="023E35CC" w14:textId="7DE972A7" w:rsidR="003E4022" w:rsidRPr="000246E3" w:rsidRDefault="009A60CD" w:rsidP="009A60CD">
      <w:pPr>
        <w:pStyle w:val="MDPI21heading1"/>
      </w:pPr>
      <w:r w:rsidRPr="000246E3">
        <w:t xml:space="preserve">5. </w:t>
      </w:r>
      <w:r w:rsidR="003E4022" w:rsidRPr="000246E3">
        <w:t>Conclusions and Implications</w:t>
      </w:r>
    </w:p>
    <w:p w14:paraId="27A287DC" w14:textId="32F7CDE8" w:rsidR="003E4022" w:rsidRPr="000246E3" w:rsidRDefault="003E4022" w:rsidP="00D24B47">
      <w:pPr>
        <w:pStyle w:val="MDPI31text"/>
      </w:pPr>
      <w:r w:rsidRPr="000246E3">
        <w:t>In our study, a cross-sectional survey was conducted during the COVID-19 pandemic (October 2021–March 2022) in Northern China to collect direct evidence of how perceived housing environmental qualities can affect health and satisfaction among the older adults who receive home-based care. Five environmental factors of residential buildings were assessed: noise, lighting and view, temperature and humidity, air quality, and maintenance and cleanliness. A total of 356 respondents (age ≥60 years) completed the online survey that used the validated SF-12 instrument. The key findings obtained through a multiple regression analysis are as follows. First, the overall satisfaction of the older adults can be positively predicted by four housing environmental qualities: lighting and view, temperature and humidity, air quality, and maintenance and cleanliness. Second, air quality was a predictor of physical health among the home-living older adults.</w:t>
      </w:r>
      <w:r w:rsidR="00CC08DA" w:rsidRPr="000246E3">
        <w:t xml:space="preserve"> </w:t>
      </w:r>
      <w:r w:rsidRPr="000246E3">
        <w:t>Third, noise alone can significantly predict the mental health of older adults. Fourth, the physical health of the older adults was significantly predicted by age, marital status, and household health status (cardiovascular and chronic diseases), whereas educational status, monthly income, and alcohol consumption could predict the mental health of older adults. These findings can be used to develop guidelines to support the establishment of a healthy home-based care environment for the older adults in the region with similar climate-cultural contexts.</w:t>
      </w:r>
    </w:p>
    <w:p w14:paraId="2142D7F8" w14:textId="366A99C0" w:rsidR="003E4022" w:rsidRPr="000246E3" w:rsidRDefault="003E4022" w:rsidP="00D24B47">
      <w:pPr>
        <w:pStyle w:val="MDPI31text"/>
      </w:pPr>
      <w:r w:rsidRPr="000246E3">
        <w:t>This study proposed a research approach to evaluate the health and satisfaction of the home-living older adults in China using subjective assessment and multifactor analysis. The research design and relevant instruments (self-developed and the SF-12) could be further tested among home-living older Chinese. A multiple regression data analysis could be considered in similar studies in the future. Such an analysis would identify not only the main cause of outcomes but also the interactions between various environmental interventions (e.g., lighting, acoustics, temperature and humidity, and ventilation). Further investigations may include experiments to test the interaction between architectural characteristics of care facilities and behavioral health variables, longitudinal surveys to explore the health performances among the same individuals over a long term, and on-site measurements of both subjective and objective performances.</w:t>
      </w:r>
    </w:p>
    <w:p w14:paraId="1C6415CB" w14:textId="4274AA41" w:rsidR="003E4022" w:rsidRPr="000246E3" w:rsidRDefault="00D24B47" w:rsidP="00D24B47">
      <w:pPr>
        <w:pStyle w:val="MDPI62BackMatter"/>
        <w:spacing w:before="240"/>
      </w:pPr>
      <w:r w:rsidRPr="000246E3">
        <w:rPr>
          <w:b/>
        </w:rPr>
        <w:lastRenderedPageBreak/>
        <w:t>Author Contribution</w:t>
      </w:r>
      <w:r w:rsidR="003E4022" w:rsidRPr="000246E3">
        <w:rPr>
          <w:b/>
        </w:rPr>
        <w:t xml:space="preserve">s: </w:t>
      </w:r>
      <w:r w:rsidR="003E4022" w:rsidRPr="000246E3">
        <w:t>Conceptualization, F.L. and J.D.; methodology, F.L., J.D. and X.G.; formal analysis, Y.L. and J.D.; investigation, Y.L. and X.G.; resources, F.L.; data curation, Y.L. and X.G.; writing—original draft preparation, Y.L. and J.D.; writing—review and editing: F.L. and J.D.; supervision, F.L.; project administration, F.L.; funding acquisition, F.L.; All authors have read and agreed to the published version of the manuscript.</w:t>
      </w:r>
    </w:p>
    <w:p w14:paraId="46A4D846" w14:textId="77777777" w:rsidR="003E4022" w:rsidRPr="000246E3" w:rsidRDefault="003E4022" w:rsidP="00D24B47">
      <w:pPr>
        <w:pStyle w:val="MDPI62BackMatter"/>
      </w:pPr>
      <w:commentRangeStart w:id="6"/>
      <w:r w:rsidRPr="000246E3">
        <w:rPr>
          <w:b/>
        </w:rPr>
        <w:t>Funding</w:t>
      </w:r>
      <w:commentRangeEnd w:id="6"/>
      <w:r w:rsidR="00D24B47" w:rsidRPr="000246E3">
        <w:rPr>
          <w:rStyle w:val="CommentReference"/>
          <w:rFonts w:eastAsia="宋体"/>
          <w:b/>
          <w:noProof/>
          <w:snapToGrid/>
          <w:kern w:val="0"/>
          <w:lang w:bidi="ar-SA"/>
          <w14:ligatures w14:val="none"/>
        </w:rPr>
        <w:commentReference w:id="6"/>
      </w:r>
      <w:r w:rsidRPr="000246E3">
        <w:rPr>
          <w:b/>
        </w:rPr>
        <w:t>:</w:t>
      </w:r>
      <w:r w:rsidRPr="000246E3">
        <w:t xml:space="preserve"> This research project received the support through a standard grant (R&amp;D Program of Beijing Municipal) of ‘Research and application of rehabilitation environment construction technology for old people with Venous Thromboembolism (VTE) (No. Z191100004419002)’. This study is sponsored by the BUCEA Postgraduate Innovation Project (PG2023082).</w:t>
      </w:r>
    </w:p>
    <w:p w14:paraId="3D09D2DE" w14:textId="63A59665" w:rsidR="003E4022" w:rsidRPr="000246E3" w:rsidRDefault="003E4022" w:rsidP="00D24B47">
      <w:pPr>
        <w:pStyle w:val="MDPI62BackMatter"/>
        <w:rPr>
          <w:b/>
        </w:rPr>
      </w:pPr>
      <w:r w:rsidRPr="000246E3">
        <w:rPr>
          <w:b/>
        </w:rPr>
        <w:t xml:space="preserve">Institutional Review Board Statement: </w:t>
      </w:r>
      <w:r w:rsidRPr="000246E3">
        <w:t xml:space="preserve">Ethical review and approval for this study were waived because the 356 study respondents provided their consent to participate voluntarily before answering the online questionnaire. This non-interventional study used an online </w:t>
      </w:r>
      <w:proofErr w:type="gramStart"/>
      <w:r w:rsidRPr="000246E3">
        <w:t>survey</w:t>
      </w:r>
      <w:proofErr w:type="gramEnd"/>
      <w:r w:rsidRPr="000246E3">
        <w:t xml:space="preserve"> and all respondents were informed that their anonymity would be guaranteed. They were fully explained why the research was being conducted, how their data would be used, and why there were no associated risks.</w:t>
      </w:r>
    </w:p>
    <w:p w14:paraId="3CEB5588" w14:textId="77777777" w:rsidR="003E4022" w:rsidRPr="000246E3" w:rsidRDefault="003E4022" w:rsidP="00D24B47">
      <w:pPr>
        <w:pStyle w:val="MDPI62BackMatter"/>
      </w:pPr>
      <w:r w:rsidRPr="000246E3">
        <w:rPr>
          <w:b/>
        </w:rPr>
        <w:t xml:space="preserve">Informed Consent Statement: </w:t>
      </w:r>
      <w:r w:rsidRPr="000246E3">
        <w:t>Informed consent was obtained from all subjects involved in the study.</w:t>
      </w:r>
    </w:p>
    <w:p w14:paraId="2B3D15CE" w14:textId="6287907C" w:rsidR="003E4022" w:rsidRPr="000246E3" w:rsidRDefault="003E4022" w:rsidP="00D24B47">
      <w:pPr>
        <w:pStyle w:val="MDPI62BackMatter"/>
      </w:pPr>
      <w:r w:rsidRPr="000246E3">
        <w:rPr>
          <w:b/>
        </w:rPr>
        <w:t xml:space="preserve">Data Availability Statement: </w:t>
      </w:r>
      <w:r w:rsidRPr="000246E3">
        <w:t>The data presented in this study are available on request from the corresponding authors.</w:t>
      </w:r>
    </w:p>
    <w:p w14:paraId="617A39AE" w14:textId="71D5612F" w:rsidR="003E4022" w:rsidRPr="000246E3" w:rsidRDefault="003E4022" w:rsidP="00D24B47">
      <w:pPr>
        <w:pStyle w:val="MDPI62BackMatter"/>
      </w:pPr>
      <w:r w:rsidRPr="000246E3">
        <w:rPr>
          <w:b/>
        </w:rPr>
        <w:t xml:space="preserve">Conflicts of Interest: </w:t>
      </w:r>
      <w:r w:rsidRPr="000246E3">
        <w:t>The authors declare no conflict</w:t>
      </w:r>
      <w:r w:rsidR="00B335CA" w:rsidRPr="000246E3">
        <w:t>s</w:t>
      </w:r>
      <w:r w:rsidRPr="000246E3">
        <w:t xml:space="preserve"> of interest.</w:t>
      </w:r>
    </w:p>
    <w:p w14:paraId="2903AABE" w14:textId="77777777" w:rsidR="003E4022" w:rsidRPr="000246E3" w:rsidRDefault="003E4022" w:rsidP="00D24B47">
      <w:pPr>
        <w:pStyle w:val="MDPI21heading1"/>
        <w:ind w:left="0"/>
      </w:pPr>
      <w:bookmarkStart w:id="7" w:name="RefSection"/>
      <w:r w:rsidRPr="000246E3">
        <w:t>Reference</w:t>
      </w:r>
      <w:bookmarkEnd w:id="7"/>
      <w:r w:rsidRPr="000246E3">
        <w:t>s</w:t>
      </w:r>
    </w:p>
    <w:p w14:paraId="0CBA0F65" w14:textId="77777777" w:rsidR="003E4022" w:rsidRPr="000246E3" w:rsidRDefault="003E4022" w:rsidP="00D24B47">
      <w:pPr>
        <w:pStyle w:val="MDPI71References"/>
        <w:numPr>
          <w:ilvl w:val="0"/>
          <w:numId w:val="34"/>
        </w:numPr>
        <w:rPr>
          <w:color w:val="auto"/>
          <w:szCs w:val="18"/>
        </w:rPr>
      </w:pPr>
      <w:r w:rsidRPr="000246E3">
        <w:rPr>
          <w:color w:val="auto"/>
          <w:szCs w:val="18"/>
        </w:rPr>
        <w:t>World Health Organization (WHO). (2021). Adolescent Health and Ageing data portal. Geneva: World Health Organization. Available online: https://www.who.int/health-topics/adolescenthealth#tab=tab_1 (accessed on 1 M</w:t>
      </w:r>
      <w:r w:rsidRPr="000246E3">
        <w:rPr>
          <w:rFonts w:eastAsiaTheme="minorEastAsia"/>
          <w:color w:val="auto"/>
          <w:szCs w:val="18"/>
          <w:lang w:eastAsia="zh-CN"/>
        </w:rPr>
        <w:t>ay</w:t>
      </w:r>
      <w:r w:rsidRPr="000246E3">
        <w:rPr>
          <w:color w:val="auto"/>
          <w:szCs w:val="18"/>
        </w:rPr>
        <w:t xml:space="preserve"> 2023).</w:t>
      </w:r>
    </w:p>
    <w:p w14:paraId="58ED5D66" w14:textId="77777777" w:rsidR="003E4022" w:rsidRPr="000246E3" w:rsidRDefault="003E4022" w:rsidP="00D24B47">
      <w:pPr>
        <w:pStyle w:val="MDPI71References"/>
        <w:numPr>
          <w:ilvl w:val="0"/>
          <w:numId w:val="34"/>
        </w:numPr>
        <w:rPr>
          <w:color w:val="auto"/>
          <w:szCs w:val="18"/>
        </w:rPr>
      </w:pPr>
      <w:r w:rsidRPr="000246E3">
        <w:rPr>
          <w:color w:val="auto"/>
          <w:szCs w:val="18"/>
        </w:rPr>
        <w:t>World Health Organization (WHO). (2015). World report on ageing and health. Geneva: World Health Organization. Available online: https://apps.who.int/iris/handle/10665/186463 (accessed on 1 M</w:t>
      </w:r>
      <w:r w:rsidRPr="000246E3">
        <w:rPr>
          <w:rFonts w:eastAsiaTheme="minorEastAsia"/>
          <w:color w:val="auto"/>
          <w:szCs w:val="18"/>
          <w:lang w:eastAsia="zh-CN"/>
        </w:rPr>
        <w:t>ay</w:t>
      </w:r>
      <w:r w:rsidRPr="000246E3">
        <w:rPr>
          <w:color w:val="auto"/>
          <w:szCs w:val="18"/>
        </w:rPr>
        <w:t xml:space="preserve"> 2023).</w:t>
      </w:r>
    </w:p>
    <w:p w14:paraId="2524E560" w14:textId="77777777" w:rsidR="003E4022" w:rsidRPr="000246E3" w:rsidRDefault="003E4022" w:rsidP="00D24B47">
      <w:pPr>
        <w:pStyle w:val="MDPI71References"/>
        <w:numPr>
          <w:ilvl w:val="0"/>
          <w:numId w:val="34"/>
        </w:numPr>
        <w:rPr>
          <w:color w:val="auto"/>
          <w:szCs w:val="18"/>
        </w:rPr>
      </w:pPr>
      <w:r w:rsidRPr="000246E3">
        <w:rPr>
          <w:color w:val="auto"/>
          <w:szCs w:val="18"/>
        </w:rPr>
        <w:t xml:space="preserve">World Health Organization (WHO). (2023). National </w:t>
      </w:r>
      <w:proofErr w:type="spellStart"/>
      <w:r w:rsidRPr="000246E3">
        <w:rPr>
          <w:color w:val="auto"/>
          <w:szCs w:val="18"/>
        </w:rPr>
        <w:t>programmes</w:t>
      </w:r>
      <w:proofErr w:type="spellEnd"/>
      <w:r w:rsidRPr="000246E3">
        <w:rPr>
          <w:color w:val="auto"/>
          <w:szCs w:val="18"/>
        </w:rPr>
        <w:t xml:space="preserve"> for age-friendly cities and communities: a guide. Switzerland. Available online: https://www.who.int/teams/social-determinants-of-health/demographic-change-and-healthy-ageing/age-friendly-environments/national-programmes-afcc (accessed on 1 M</w:t>
      </w:r>
      <w:r w:rsidRPr="000246E3">
        <w:rPr>
          <w:rFonts w:eastAsiaTheme="minorEastAsia"/>
          <w:color w:val="auto"/>
          <w:szCs w:val="18"/>
          <w:lang w:eastAsia="zh-CN"/>
        </w:rPr>
        <w:t>ay</w:t>
      </w:r>
      <w:r w:rsidRPr="000246E3">
        <w:rPr>
          <w:color w:val="auto"/>
          <w:szCs w:val="18"/>
        </w:rPr>
        <w:t xml:space="preserve"> 2023).</w:t>
      </w:r>
    </w:p>
    <w:p w14:paraId="13806D1E" w14:textId="77777777" w:rsidR="003E4022" w:rsidRPr="000246E3" w:rsidRDefault="003E4022" w:rsidP="00D24B47">
      <w:pPr>
        <w:pStyle w:val="MDPI71References"/>
        <w:numPr>
          <w:ilvl w:val="0"/>
          <w:numId w:val="34"/>
        </w:numPr>
        <w:rPr>
          <w:color w:val="auto"/>
          <w:szCs w:val="18"/>
        </w:rPr>
      </w:pPr>
      <w:r w:rsidRPr="000246E3">
        <w:rPr>
          <w:color w:val="auto"/>
          <w:szCs w:val="18"/>
        </w:rPr>
        <w:t>National Bureau of Statistics of China. (2021). China statistical yearbook 2021. Available online: http://www.stats.gov.cn/tjsj/ndsj/2021/indexch.htm (accessed on 1 October 2022).</w:t>
      </w:r>
    </w:p>
    <w:p w14:paraId="40E6D830" w14:textId="77777777" w:rsidR="003E4022" w:rsidRPr="000246E3" w:rsidRDefault="003E4022" w:rsidP="00D24B47">
      <w:pPr>
        <w:pStyle w:val="MDPI71References"/>
        <w:numPr>
          <w:ilvl w:val="0"/>
          <w:numId w:val="34"/>
        </w:numPr>
        <w:rPr>
          <w:color w:val="auto"/>
          <w:szCs w:val="18"/>
        </w:rPr>
      </w:pPr>
      <w:r w:rsidRPr="000246E3">
        <w:rPr>
          <w:color w:val="auto"/>
          <w:szCs w:val="18"/>
        </w:rPr>
        <w:t xml:space="preserve">Ministry of Housing and Urban-Rural Development of the People’s Republic of China. </w:t>
      </w:r>
      <w:r w:rsidRPr="000246E3">
        <w:rPr>
          <w:i/>
          <w:iCs/>
          <w:color w:val="auto"/>
          <w:szCs w:val="18"/>
        </w:rPr>
        <w:t>Code for design of residential building for the aged (GB50340-2016</w:t>
      </w:r>
      <w:r w:rsidRPr="000246E3">
        <w:rPr>
          <w:color w:val="auto"/>
          <w:szCs w:val="18"/>
        </w:rPr>
        <w:t>); China Architecture Building Press: Beijing, China, 2016.</w:t>
      </w:r>
    </w:p>
    <w:p w14:paraId="73007D6E" w14:textId="77777777" w:rsidR="003E4022" w:rsidRPr="000246E3" w:rsidRDefault="003E4022" w:rsidP="00D24B47">
      <w:pPr>
        <w:pStyle w:val="MDPI71References"/>
        <w:numPr>
          <w:ilvl w:val="0"/>
          <w:numId w:val="34"/>
        </w:numPr>
        <w:rPr>
          <w:color w:val="auto"/>
          <w:szCs w:val="18"/>
        </w:rPr>
      </w:pPr>
      <w:r w:rsidRPr="000246E3">
        <w:rPr>
          <w:color w:val="auto"/>
          <w:szCs w:val="18"/>
        </w:rPr>
        <w:t xml:space="preserve">Ministry of Housing and Urban-Rural Development of the People’s Republic of China. </w:t>
      </w:r>
      <w:r w:rsidRPr="000246E3">
        <w:rPr>
          <w:i/>
          <w:iCs/>
          <w:color w:val="auto"/>
          <w:szCs w:val="18"/>
        </w:rPr>
        <w:t>Standard for design of care facilities for the aged (JGJ 450-2018)</w:t>
      </w:r>
      <w:r w:rsidRPr="000246E3">
        <w:rPr>
          <w:color w:val="auto"/>
          <w:szCs w:val="18"/>
        </w:rPr>
        <w:t>; China Architecture Building Press: Beijing, China, 2018.</w:t>
      </w:r>
    </w:p>
    <w:p w14:paraId="74D8D68D" w14:textId="77777777" w:rsidR="003E4022" w:rsidRPr="000246E3" w:rsidRDefault="003E4022" w:rsidP="00D24B47">
      <w:pPr>
        <w:pStyle w:val="MDPI71References"/>
        <w:numPr>
          <w:ilvl w:val="0"/>
          <w:numId w:val="34"/>
        </w:numPr>
        <w:rPr>
          <w:color w:val="auto"/>
          <w:szCs w:val="18"/>
        </w:rPr>
      </w:pPr>
      <w:r w:rsidRPr="000246E3">
        <w:rPr>
          <w:color w:val="auto"/>
          <w:szCs w:val="18"/>
        </w:rPr>
        <w:t xml:space="preserve">Gan, W.; Sanderson, W. T.; Browning, S. R.; Mannino, D. M. Different types of housing and respiratory health outcomes. </w:t>
      </w:r>
      <w:r w:rsidRPr="000246E3">
        <w:rPr>
          <w:i/>
          <w:iCs/>
          <w:color w:val="auto"/>
          <w:szCs w:val="18"/>
        </w:rPr>
        <w:t xml:space="preserve">Prev. Med. Rep. </w:t>
      </w:r>
      <w:r w:rsidRPr="000246E3">
        <w:rPr>
          <w:color w:val="auto"/>
          <w:szCs w:val="18"/>
        </w:rPr>
        <w:t xml:space="preserve">2017, </w:t>
      </w:r>
      <w:r w:rsidRPr="000246E3">
        <w:rPr>
          <w:i/>
          <w:iCs/>
          <w:color w:val="auto"/>
          <w:szCs w:val="18"/>
        </w:rPr>
        <w:t>7</w:t>
      </w:r>
      <w:r w:rsidRPr="000246E3">
        <w:rPr>
          <w:color w:val="auto"/>
          <w:szCs w:val="18"/>
        </w:rPr>
        <w:t>, 124-129.</w:t>
      </w:r>
    </w:p>
    <w:p w14:paraId="3DABC726" w14:textId="77777777" w:rsidR="003E4022" w:rsidRPr="000246E3" w:rsidRDefault="003E4022" w:rsidP="00D24B47">
      <w:pPr>
        <w:pStyle w:val="MDPI71References"/>
        <w:numPr>
          <w:ilvl w:val="0"/>
          <w:numId w:val="34"/>
        </w:numPr>
        <w:rPr>
          <w:color w:val="auto"/>
          <w:szCs w:val="18"/>
        </w:rPr>
      </w:pPr>
      <w:r w:rsidRPr="000246E3">
        <w:rPr>
          <w:color w:val="auto"/>
          <w:szCs w:val="18"/>
        </w:rPr>
        <w:t>World Health Organization (WHO). (2018). WHO housing and health guidelines. Switzerland. Available online: https://www.who.int/publications (accessed on 1 August 2022).</w:t>
      </w:r>
    </w:p>
    <w:p w14:paraId="0203D440" w14:textId="77777777" w:rsidR="003E4022" w:rsidRPr="000246E3" w:rsidRDefault="003E4022" w:rsidP="00D24B47">
      <w:pPr>
        <w:pStyle w:val="MDPI71References"/>
        <w:numPr>
          <w:ilvl w:val="0"/>
          <w:numId w:val="34"/>
        </w:numPr>
        <w:rPr>
          <w:color w:val="auto"/>
          <w:szCs w:val="18"/>
        </w:rPr>
      </w:pPr>
      <w:r w:rsidRPr="000246E3">
        <w:rPr>
          <w:color w:val="auto"/>
          <w:szCs w:val="18"/>
        </w:rPr>
        <w:t>The office of the Deputy Prime Minster. (2006). Housing health and safety rating system: operating guidance. London, UK. Available online: https://assets.publishing.service.gov.uk (accessed on 1 August 2022).</w:t>
      </w:r>
    </w:p>
    <w:p w14:paraId="67F24DC0" w14:textId="77777777" w:rsidR="003E4022" w:rsidRPr="000246E3" w:rsidRDefault="003E4022" w:rsidP="00D24B47">
      <w:pPr>
        <w:pStyle w:val="MDPI71References"/>
        <w:numPr>
          <w:ilvl w:val="0"/>
          <w:numId w:val="34"/>
        </w:numPr>
        <w:rPr>
          <w:color w:val="auto"/>
          <w:szCs w:val="18"/>
        </w:rPr>
      </w:pPr>
      <w:proofErr w:type="spellStart"/>
      <w:r w:rsidRPr="000246E3">
        <w:rPr>
          <w:color w:val="auto"/>
          <w:szCs w:val="18"/>
        </w:rPr>
        <w:t>Pevalin</w:t>
      </w:r>
      <w:proofErr w:type="spellEnd"/>
      <w:r w:rsidRPr="000246E3">
        <w:rPr>
          <w:color w:val="auto"/>
          <w:szCs w:val="18"/>
        </w:rPr>
        <w:t xml:space="preserve">, D. J.; Reeves, A.; Baker, E.; Bentley, R. The impact of persistent poor housing conditions on mental health: A longitudinal population-based study. </w:t>
      </w:r>
      <w:r w:rsidRPr="000246E3">
        <w:rPr>
          <w:i/>
          <w:iCs/>
          <w:color w:val="auto"/>
          <w:szCs w:val="18"/>
        </w:rPr>
        <w:t>Prev. Med.</w:t>
      </w:r>
      <w:r w:rsidRPr="000246E3">
        <w:rPr>
          <w:color w:val="auto"/>
          <w:szCs w:val="18"/>
        </w:rPr>
        <w:t xml:space="preserve"> 2017, </w:t>
      </w:r>
      <w:r w:rsidRPr="000246E3">
        <w:rPr>
          <w:i/>
          <w:iCs/>
          <w:color w:val="auto"/>
          <w:szCs w:val="18"/>
        </w:rPr>
        <w:t>105</w:t>
      </w:r>
      <w:r w:rsidRPr="000246E3">
        <w:rPr>
          <w:color w:val="auto"/>
          <w:szCs w:val="18"/>
        </w:rPr>
        <w:t>, 304–310.</w:t>
      </w:r>
    </w:p>
    <w:p w14:paraId="559DA8ED" w14:textId="3A815182" w:rsidR="003E4022" w:rsidRPr="000246E3" w:rsidRDefault="003E4022" w:rsidP="00D24B47">
      <w:pPr>
        <w:pStyle w:val="MDPI71References"/>
        <w:numPr>
          <w:ilvl w:val="0"/>
          <w:numId w:val="34"/>
        </w:numPr>
        <w:rPr>
          <w:color w:val="auto"/>
          <w:szCs w:val="18"/>
        </w:rPr>
      </w:pPr>
      <w:r w:rsidRPr="000246E3">
        <w:rPr>
          <w:color w:val="auto"/>
          <w:szCs w:val="18"/>
        </w:rPr>
        <w:t xml:space="preserve">Jensen, H.A.R.; Rasmussen, B.; Ekholm, O. </w:t>
      </w:r>
      <w:proofErr w:type="spellStart"/>
      <w:r w:rsidRPr="000246E3">
        <w:rPr>
          <w:color w:val="auto"/>
          <w:szCs w:val="18"/>
        </w:rPr>
        <w:t>Neighbour</w:t>
      </w:r>
      <w:proofErr w:type="spellEnd"/>
      <w:r w:rsidRPr="000246E3">
        <w:rPr>
          <w:color w:val="auto"/>
          <w:szCs w:val="18"/>
        </w:rPr>
        <w:t xml:space="preserve"> noise annoyance is associated with various mental and physical health symptoms: results from a nationwide study among individuals living in multi-</w:t>
      </w:r>
      <w:proofErr w:type="spellStart"/>
      <w:r w:rsidRPr="000246E3">
        <w:rPr>
          <w:color w:val="auto"/>
          <w:szCs w:val="18"/>
        </w:rPr>
        <w:t>storey</w:t>
      </w:r>
      <w:proofErr w:type="spellEnd"/>
      <w:r w:rsidRPr="000246E3">
        <w:rPr>
          <w:color w:val="auto"/>
          <w:szCs w:val="18"/>
        </w:rPr>
        <w:t xml:space="preserve"> housing.</w:t>
      </w:r>
      <w:r w:rsidRPr="000246E3">
        <w:rPr>
          <w:i/>
          <w:iCs/>
          <w:color w:val="auto"/>
          <w:szCs w:val="18"/>
        </w:rPr>
        <w:t xml:space="preserve"> BMC Public Health</w:t>
      </w:r>
      <w:r w:rsidRPr="000246E3">
        <w:rPr>
          <w:color w:val="auto"/>
          <w:szCs w:val="18"/>
        </w:rPr>
        <w:t xml:space="preserve"> 2019, </w:t>
      </w:r>
      <w:r w:rsidRPr="000246E3">
        <w:rPr>
          <w:i/>
          <w:iCs/>
          <w:color w:val="auto"/>
          <w:szCs w:val="18"/>
        </w:rPr>
        <w:t>19</w:t>
      </w:r>
      <w:r w:rsidRPr="000246E3">
        <w:rPr>
          <w:color w:val="auto"/>
          <w:szCs w:val="18"/>
        </w:rPr>
        <w:t>, 1508</w:t>
      </w:r>
      <w:r w:rsidRPr="000246E3">
        <w:rPr>
          <w:rFonts w:eastAsia="宋体" w:cs="宋体"/>
          <w:color w:val="auto"/>
          <w:szCs w:val="18"/>
          <w:lang w:eastAsia="zh-CN"/>
        </w:rPr>
        <w:t>.</w:t>
      </w:r>
      <w:r w:rsidRPr="000246E3">
        <w:rPr>
          <w:color w:val="auto"/>
          <w:szCs w:val="18"/>
        </w:rPr>
        <w:t xml:space="preserve"> [</w:t>
      </w:r>
      <w:proofErr w:type="spellStart"/>
      <w:r w:rsidRPr="000246E3">
        <w:rPr>
          <w:color w:val="auto"/>
          <w:szCs w:val="18"/>
        </w:rPr>
        <w:t>CrossRef</w:t>
      </w:r>
      <w:proofErr w:type="spellEnd"/>
      <w:r w:rsidRPr="000246E3">
        <w:rPr>
          <w:color w:val="auto"/>
          <w:szCs w:val="18"/>
        </w:rPr>
        <w:t>]</w:t>
      </w:r>
    </w:p>
    <w:p w14:paraId="1C666557" w14:textId="19B3787F" w:rsidR="003E4022" w:rsidRPr="000246E3" w:rsidRDefault="003E4022" w:rsidP="00D24B47">
      <w:pPr>
        <w:pStyle w:val="MDPI71References"/>
        <w:numPr>
          <w:ilvl w:val="0"/>
          <w:numId w:val="34"/>
        </w:numPr>
        <w:rPr>
          <w:color w:val="auto"/>
          <w:szCs w:val="18"/>
        </w:rPr>
      </w:pPr>
      <w:r w:rsidRPr="000246E3">
        <w:rPr>
          <w:color w:val="auto"/>
          <w:szCs w:val="18"/>
        </w:rPr>
        <w:t xml:space="preserve">Pedersen, E. City dweller responses to multiple stressors intruding into their homes: noise, light, </w:t>
      </w:r>
      <w:proofErr w:type="spellStart"/>
      <w:r w:rsidRPr="000246E3">
        <w:rPr>
          <w:color w:val="auto"/>
          <w:szCs w:val="18"/>
        </w:rPr>
        <w:t>odour</w:t>
      </w:r>
      <w:proofErr w:type="spellEnd"/>
      <w:r w:rsidRPr="000246E3">
        <w:rPr>
          <w:color w:val="auto"/>
          <w:szCs w:val="18"/>
        </w:rPr>
        <w:t xml:space="preserve">, and vibration. </w:t>
      </w:r>
      <w:r w:rsidRPr="000246E3">
        <w:rPr>
          <w:i/>
          <w:iCs/>
          <w:color w:val="auto"/>
          <w:szCs w:val="18"/>
        </w:rPr>
        <w:t>Int. J. Environ. Res. Public Health</w:t>
      </w:r>
      <w:r w:rsidRPr="000246E3">
        <w:rPr>
          <w:color w:val="auto"/>
          <w:szCs w:val="18"/>
        </w:rPr>
        <w:t xml:space="preserve"> 2015, </w:t>
      </w:r>
      <w:r w:rsidRPr="000246E3">
        <w:rPr>
          <w:i/>
          <w:iCs/>
          <w:color w:val="auto"/>
          <w:szCs w:val="18"/>
        </w:rPr>
        <w:t>12</w:t>
      </w:r>
      <w:r w:rsidRPr="000246E3">
        <w:rPr>
          <w:color w:val="auto"/>
          <w:szCs w:val="18"/>
        </w:rPr>
        <w:t>, 3246–3263</w:t>
      </w:r>
      <w:r w:rsidRPr="000246E3">
        <w:rPr>
          <w:rFonts w:eastAsia="宋体" w:cs="宋体"/>
          <w:color w:val="auto"/>
          <w:szCs w:val="18"/>
          <w:lang w:eastAsia="zh-CN"/>
        </w:rPr>
        <w:t>.</w:t>
      </w:r>
      <w:r w:rsidRPr="000246E3">
        <w:rPr>
          <w:color w:val="auto"/>
          <w:szCs w:val="18"/>
        </w:rPr>
        <w:t xml:space="preserve"> [</w:t>
      </w:r>
      <w:proofErr w:type="spellStart"/>
      <w:r w:rsidRPr="000246E3">
        <w:rPr>
          <w:color w:val="auto"/>
          <w:szCs w:val="18"/>
        </w:rPr>
        <w:t>CrossRef</w:t>
      </w:r>
      <w:proofErr w:type="spellEnd"/>
      <w:r w:rsidRPr="000246E3">
        <w:rPr>
          <w:color w:val="auto"/>
          <w:szCs w:val="18"/>
        </w:rPr>
        <w:t>]</w:t>
      </w:r>
    </w:p>
    <w:p w14:paraId="1F4A7AE5" w14:textId="77777777" w:rsidR="003E4022" w:rsidRPr="000246E3" w:rsidRDefault="003E4022" w:rsidP="00D24B47">
      <w:pPr>
        <w:pStyle w:val="MDPI71References"/>
        <w:numPr>
          <w:ilvl w:val="0"/>
          <w:numId w:val="34"/>
        </w:numPr>
        <w:rPr>
          <w:color w:val="auto"/>
          <w:szCs w:val="18"/>
        </w:rPr>
      </w:pPr>
      <w:r w:rsidRPr="000246E3">
        <w:rPr>
          <w:color w:val="auto"/>
          <w:szCs w:val="18"/>
        </w:rPr>
        <w:t>National Center for Healthy Housing American Public Health Association. (2014). National healthy housing standard. Columbia, MD: National Center for Healthy Housing. Available online: https://nchh.org/resource-library/national-healthy-housing-standard (accessed on 1 August 2022).</w:t>
      </w:r>
    </w:p>
    <w:p w14:paraId="07597731" w14:textId="63F3BCEB" w:rsidR="003E4022" w:rsidRPr="000246E3" w:rsidRDefault="003E4022" w:rsidP="00D24B47">
      <w:pPr>
        <w:pStyle w:val="MDPI71References"/>
        <w:numPr>
          <w:ilvl w:val="0"/>
          <w:numId w:val="34"/>
        </w:numPr>
        <w:rPr>
          <w:color w:val="auto"/>
          <w:szCs w:val="18"/>
        </w:rPr>
      </w:pPr>
      <w:r w:rsidRPr="000246E3">
        <w:rPr>
          <w:color w:val="auto"/>
          <w:szCs w:val="18"/>
        </w:rPr>
        <w:t xml:space="preserve">Aries, M.B.C.; Aarts, M.P.J.; Hoof, J. V. </w:t>
      </w:r>
      <w:proofErr w:type="gramStart"/>
      <w:r w:rsidRPr="000246E3">
        <w:rPr>
          <w:color w:val="auto"/>
          <w:szCs w:val="18"/>
        </w:rPr>
        <w:t>Daylight</w:t>
      </w:r>
      <w:proofErr w:type="gramEnd"/>
      <w:r w:rsidRPr="000246E3">
        <w:rPr>
          <w:color w:val="auto"/>
          <w:szCs w:val="18"/>
        </w:rPr>
        <w:t xml:space="preserve"> and health: a review of the evidence and consequences for the built environment. </w:t>
      </w:r>
      <w:r w:rsidRPr="000246E3">
        <w:rPr>
          <w:i/>
          <w:iCs/>
          <w:color w:val="auto"/>
          <w:szCs w:val="18"/>
        </w:rPr>
        <w:t>Light. Res. Technol.</w:t>
      </w:r>
      <w:r w:rsidRPr="000246E3">
        <w:rPr>
          <w:color w:val="auto"/>
          <w:szCs w:val="18"/>
        </w:rPr>
        <w:t xml:space="preserve"> 2015, </w:t>
      </w:r>
      <w:r w:rsidRPr="000246E3">
        <w:rPr>
          <w:i/>
          <w:iCs/>
          <w:color w:val="auto"/>
          <w:szCs w:val="18"/>
        </w:rPr>
        <w:t>47</w:t>
      </w:r>
      <w:r w:rsidRPr="000246E3">
        <w:rPr>
          <w:color w:val="auto"/>
          <w:szCs w:val="18"/>
        </w:rPr>
        <w:t>, 6–27. [</w:t>
      </w:r>
      <w:proofErr w:type="spellStart"/>
      <w:r w:rsidRPr="000246E3">
        <w:rPr>
          <w:color w:val="auto"/>
          <w:szCs w:val="18"/>
        </w:rPr>
        <w:t>CrossRef</w:t>
      </w:r>
      <w:proofErr w:type="spellEnd"/>
      <w:r w:rsidRPr="000246E3">
        <w:rPr>
          <w:color w:val="auto"/>
          <w:szCs w:val="18"/>
        </w:rPr>
        <w:t>]</w:t>
      </w:r>
    </w:p>
    <w:p w14:paraId="0E3E37AB" w14:textId="4EC2CC36" w:rsidR="003E4022" w:rsidRPr="000246E3" w:rsidRDefault="003E4022" w:rsidP="00D24B47">
      <w:pPr>
        <w:pStyle w:val="MDPI71References"/>
        <w:numPr>
          <w:ilvl w:val="0"/>
          <w:numId w:val="34"/>
        </w:numPr>
        <w:rPr>
          <w:color w:val="auto"/>
          <w:szCs w:val="18"/>
        </w:rPr>
      </w:pPr>
      <w:r w:rsidRPr="000246E3">
        <w:rPr>
          <w:color w:val="auto"/>
          <w:szCs w:val="18"/>
        </w:rPr>
        <w:t xml:space="preserve">Morales-Bravo, J.; Navarrete-Hernandez, Pablo. Enlightening wellbeing in the home: The impact of natural light design on perceived happiness and sadness in residential spaces, </w:t>
      </w:r>
      <w:r w:rsidRPr="000246E3">
        <w:rPr>
          <w:i/>
          <w:iCs/>
          <w:color w:val="auto"/>
          <w:szCs w:val="18"/>
        </w:rPr>
        <w:t>Build. Environ.</w:t>
      </w:r>
      <w:r w:rsidRPr="000246E3">
        <w:rPr>
          <w:color w:val="auto"/>
          <w:szCs w:val="18"/>
        </w:rPr>
        <w:t xml:space="preserve"> 2022, </w:t>
      </w:r>
      <w:r w:rsidRPr="000246E3">
        <w:rPr>
          <w:i/>
          <w:iCs/>
          <w:color w:val="auto"/>
          <w:szCs w:val="18"/>
        </w:rPr>
        <w:t>223</w:t>
      </w:r>
      <w:r w:rsidRPr="000246E3">
        <w:rPr>
          <w:color w:val="auto"/>
          <w:szCs w:val="18"/>
        </w:rPr>
        <w:t>, 109317. [</w:t>
      </w:r>
      <w:proofErr w:type="spellStart"/>
      <w:r w:rsidRPr="000246E3">
        <w:rPr>
          <w:color w:val="auto"/>
          <w:szCs w:val="18"/>
        </w:rPr>
        <w:t>CrossRef</w:t>
      </w:r>
      <w:proofErr w:type="spellEnd"/>
      <w:r w:rsidRPr="000246E3">
        <w:rPr>
          <w:color w:val="auto"/>
          <w:szCs w:val="18"/>
        </w:rPr>
        <w:t>]</w:t>
      </w:r>
    </w:p>
    <w:p w14:paraId="03EA5CB0" w14:textId="68B4F72F" w:rsidR="003E4022" w:rsidRPr="000246E3" w:rsidRDefault="003E4022" w:rsidP="00D24B47">
      <w:pPr>
        <w:pStyle w:val="MDPI71References"/>
        <w:numPr>
          <w:ilvl w:val="0"/>
          <w:numId w:val="34"/>
        </w:numPr>
        <w:rPr>
          <w:color w:val="auto"/>
          <w:szCs w:val="18"/>
        </w:rPr>
      </w:pPr>
      <w:r w:rsidRPr="000246E3">
        <w:rPr>
          <w:color w:val="auto"/>
          <w:szCs w:val="18"/>
        </w:rPr>
        <w:lastRenderedPageBreak/>
        <w:t xml:space="preserve">Nagare, R.; Woo, M.; MacNaughton, P.; </w:t>
      </w:r>
      <w:proofErr w:type="spellStart"/>
      <w:r w:rsidRPr="000246E3">
        <w:rPr>
          <w:color w:val="auto"/>
          <w:szCs w:val="18"/>
        </w:rPr>
        <w:t>Plitnick</w:t>
      </w:r>
      <w:proofErr w:type="spellEnd"/>
      <w:r w:rsidRPr="000246E3">
        <w:rPr>
          <w:color w:val="auto"/>
          <w:szCs w:val="18"/>
        </w:rPr>
        <w:t xml:space="preserve">, B.; </w:t>
      </w:r>
      <w:proofErr w:type="spellStart"/>
      <w:r w:rsidRPr="000246E3">
        <w:rPr>
          <w:color w:val="auto"/>
          <w:szCs w:val="18"/>
        </w:rPr>
        <w:t>Tinianov</w:t>
      </w:r>
      <w:proofErr w:type="spellEnd"/>
      <w:r w:rsidRPr="000246E3">
        <w:rPr>
          <w:color w:val="auto"/>
          <w:szCs w:val="18"/>
        </w:rPr>
        <w:t xml:space="preserve">, B.; </w:t>
      </w:r>
      <w:proofErr w:type="spellStart"/>
      <w:r w:rsidRPr="000246E3">
        <w:rPr>
          <w:color w:val="auto"/>
          <w:szCs w:val="18"/>
        </w:rPr>
        <w:t>Figueiro</w:t>
      </w:r>
      <w:proofErr w:type="spellEnd"/>
      <w:r w:rsidRPr="000246E3">
        <w:rPr>
          <w:color w:val="auto"/>
          <w:szCs w:val="18"/>
        </w:rPr>
        <w:t xml:space="preserve">, M. Access to daylight at home improves circadian alignment, sleep, and mental health in healthy adults: a crossover study. </w:t>
      </w:r>
      <w:r w:rsidRPr="000246E3">
        <w:rPr>
          <w:i/>
          <w:iCs/>
          <w:color w:val="auto"/>
          <w:szCs w:val="18"/>
        </w:rPr>
        <w:t>Int. J. Environ. Res. Public Health</w:t>
      </w:r>
      <w:r w:rsidRPr="000246E3">
        <w:rPr>
          <w:color w:val="auto"/>
          <w:szCs w:val="18"/>
        </w:rPr>
        <w:t xml:space="preserve"> 2021, </w:t>
      </w:r>
      <w:r w:rsidRPr="000246E3">
        <w:rPr>
          <w:i/>
          <w:iCs/>
          <w:color w:val="auto"/>
          <w:szCs w:val="18"/>
        </w:rPr>
        <w:t>18</w:t>
      </w:r>
      <w:r w:rsidRPr="000246E3">
        <w:rPr>
          <w:color w:val="auto"/>
          <w:szCs w:val="18"/>
        </w:rPr>
        <w:t>, 9980. [</w:t>
      </w:r>
      <w:proofErr w:type="spellStart"/>
      <w:r w:rsidRPr="000246E3">
        <w:rPr>
          <w:color w:val="auto"/>
          <w:szCs w:val="18"/>
        </w:rPr>
        <w:t>CrossRef</w:t>
      </w:r>
      <w:proofErr w:type="spellEnd"/>
      <w:r w:rsidRPr="000246E3">
        <w:rPr>
          <w:color w:val="auto"/>
          <w:szCs w:val="18"/>
        </w:rPr>
        <w:t>]</w:t>
      </w:r>
    </w:p>
    <w:p w14:paraId="50F27CF1" w14:textId="0087309B" w:rsidR="003E4022" w:rsidRPr="000246E3" w:rsidRDefault="003E4022" w:rsidP="00D24B47">
      <w:pPr>
        <w:pStyle w:val="MDPI71References"/>
        <w:numPr>
          <w:ilvl w:val="0"/>
          <w:numId w:val="34"/>
        </w:numPr>
        <w:rPr>
          <w:color w:val="auto"/>
          <w:szCs w:val="18"/>
        </w:rPr>
      </w:pPr>
      <w:r w:rsidRPr="000246E3">
        <w:rPr>
          <w:color w:val="auto"/>
          <w:szCs w:val="18"/>
        </w:rPr>
        <w:t xml:space="preserve">Saeki, K.; Obayashi, K.; Iwamoto, J.; Tanaka, Y.; Tanaka, N.; Takata, S.; Kubo, H.; Okamoto, N.; Tomioka, K.; Nezu, S.; </w:t>
      </w:r>
      <w:proofErr w:type="spellStart"/>
      <w:r w:rsidRPr="000246E3">
        <w:rPr>
          <w:color w:val="auto"/>
          <w:szCs w:val="18"/>
        </w:rPr>
        <w:t>Kurumatani</w:t>
      </w:r>
      <w:proofErr w:type="spellEnd"/>
      <w:r w:rsidRPr="000246E3">
        <w:rPr>
          <w:color w:val="auto"/>
          <w:szCs w:val="18"/>
        </w:rPr>
        <w:t xml:space="preserve">, N. Influence of room heating on ambulatory blood pressure in winter: a </w:t>
      </w:r>
      <w:proofErr w:type="spellStart"/>
      <w:r w:rsidRPr="000246E3">
        <w:rPr>
          <w:color w:val="auto"/>
          <w:szCs w:val="18"/>
        </w:rPr>
        <w:t>randomised</w:t>
      </w:r>
      <w:proofErr w:type="spellEnd"/>
      <w:r w:rsidRPr="000246E3">
        <w:rPr>
          <w:color w:val="auto"/>
          <w:szCs w:val="18"/>
        </w:rPr>
        <w:t xml:space="preserve"> controlled study. </w:t>
      </w:r>
      <w:r w:rsidRPr="000246E3">
        <w:rPr>
          <w:i/>
          <w:iCs/>
          <w:color w:val="auto"/>
          <w:szCs w:val="18"/>
        </w:rPr>
        <w:t xml:space="preserve">J. Epidemiology Community Health </w:t>
      </w:r>
      <w:r w:rsidRPr="000246E3">
        <w:rPr>
          <w:color w:val="auto"/>
          <w:szCs w:val="18"/>
        </w:rPr>
        <w:t xml:space="preserve">2013, </w:t>
      </w:r>
      <w:r w:rsidRPr="000246E3">
        <w:rPr>
          <w:i/>
          <w:iCs/>
          <w:color w:val="auto"/>
          <w:szCs w:val="18"/>
        </w:rPr>
        <w:t>67</w:t>
      </w:r>
      <w:r w:rsidRPr="000246E3">
        <w:rPr>
          <w:color w:val="auto"/>
          <w:szCs w:val="18"/>
        </w:rPr>
        <w:t>, 484–490. [</w:t>
      </w:r>
      <w:proofErr w:type="spellStart"/>
      <w:r w:rsidRPr="000246E3">
        <w:rPr>
          <w:color w:val="auto"/>
          <w:szCs w:val="18"/>
        </w:rPr>
        <w:t>CrossRef</w:t>
      </w:r>
      <w:proofErr w:type="spellEnd"/>
      <w:r w:rsidRPr="000246E3">
        <w:rPr>
          <w:color w:val="auto"/>
          <w:szCs w:val="18"/>
        </w:rPr>
        <w:t>]</w:t>
      </w:r>
    </w:p>
    <w:p w14:paraId="01AFFB74" w14:textId="51FB47B8" w:rsidR="003E4022" w:rsidRPr="000246E3" w:rsidRDefault="003E4022" w:rsidP="00D24B47">
      <w:pPr>
        <w:pStyle w:val="MDPI71References"/>
        <w:numPr>
          <w:ilvl w:val="0"/>
          <w:numId w:val="34"/>
        </w:numPr>
        <w:rPr>
          <w:color w:val="auto"/>
          <w:szCs w:val="18"/>
        </w:rPr>
      </w:pPr>
      <w:r w:rsidRPr="000246E3">
        <w:rPr>
          <w:color w:val="auto"/>
          <w:szCs w:val="18"/>
        </w:rPr>
        <w:t xml:space="preserve">Kanno, I.; Hasegawa, K.; Nakamura, T.; Kogure, M.; Itabashi, F.; Narita, A.; Tsuchiya, N.; Hirata, T.; Nakaya, N.; Sugawara, J.; Kuriyama, S.; Tsuji, I.; Kure, S.; </w:t>
      </w:r>
      <w:proofErr w:type="spellStart"/>
      <w:r w:rsidRPr="000246E3">
        <w:rPr>
          <w:color w:val="auto"/>
          <w:szCs w:val="18"/>
        </w:rPr>
        <w:t>Hozawa</w:t>
      </w:r>
      <w:proofErr w:type="spellEnd"/>
      <w:r w:rsidRPr="000246E3">
        <w:rPr>
          <w:color w:val="auto"/>
          <w:szCs w:val="18"/>
        </w:rPr>
        <w:t xml:space="preserve">, A. Relationship between the housing coldness/warmth evaluation by CASBEE Housing Health Checklist and psychological distress based on TMM Community-Based Cohort Study: a cross-sectional analysis, </w:t>
      </w:r>
      <w:r w:rsidRPr="000246E3">
        <w:rPr>
          <w:i/>
          <w:iCs/>
          <w:color w:val="auto"/>
          <w:szCs w:val="18"/>
        </w:rPr>
        <w:t>Public Health</w:t>
      </w:r>
      <w:r w:rsidRPr="000246E3">
        <w:rPr>
          <w:color w:val="auto"/>
          <w:szCs w:val="18"/>
        </w:rPr>
        <w:t xml:space="preserve"> 2022,</w:t>
      </w:r>
      <w:r w:rsidRPr="000246E3">
        <w:rPr>
          <w:i/>
          <w:iCs/>
          <w:color w:val="auto"/>
          <w:szCs w:val="18"/>
        </w:rPr>
        <w:t xml:space="preserve"> 208</w:t>
      </w:r>
      <w:r w:rsidRPr="000246E3">
        <w:rPr>
          <w:color w:val="auto"/>
          <w:szCs w:val="18"/>
        </w:rPr>
        <w:t>, 98-104. [</w:t>
      </w:r>
      <w:proofErr w:type="spellStart"/>
      <w:r w:rsidRPr="000246E3">
        <w:rPr>
          <w:color w:val="auto"/>
          <w:szCs w:val="18"/>
        </w:rPr>
        <w:t>CrossRef</w:t>
      </w:r>
      <w:proofErr w:type="spellEnd"/>
      <w:r w:rsidRPr="000246E3">
        <w:rPr>
          <w:color w:val="auto"/>
          <w:szCs w:val="18"/>
        </w:rPr>
        <w:t>]</w:t>
      </w:r>
    </w:p>
    <w:p w14:paraId="574E32B5" w14:textId="562EE83E" w:rsidR="003E4022" w:rsidRPr="000246E3" w:rsidRDefault="003E4022" w:rsidP="00D24B47">
      <w:pPr>
        <w:pStyle w:val="MDPI71References"/>
        <w:numPr>
          <w:ilvl w:val="0"/>
          <w:numId w:val="34"/>
        </w:numPr>
        <w:rPr>
          <w:color w:val="auto"/>
          <w:szCs w:val="18"/>
        </w:rPr>
      </w:pPr>
      <w:r w:rsidRPr="000246E3">
        <w:rPr>
          <w:color w:val="auto"/>
          <w:szCs w:val="18"/>
        </w:rPr>
        <w:t xml:space="preserve">Sharpe, R. A.; Bearman, N.; Thornton, C. R.; Husk, K.; Osborne, N. J. Indoor fungal </w:t>
      </w:r>
      <w:proofErr w:type="gramStart"/>
      <w:r w:rsidRPr="000246E3">
        <w:rPr>
          <w:color w:val="auto"/>
          <w:szCs w:val="18"/>
        </w:rPr>
        <w:t>diversity</w:t>
      </w:r>
      <w:proofErr w:type="gramEnd"/>
      <w:r w:rsidRPr="000246E3">
        <w:rPr>
          <w:color w:val="auto"/>
          <w:szCs w:val="18"/>
        </w:rPr>
        <w:t xml:space="preserve"> and asthma: A meta-analysis and systematic review of risk factors. </w:t>
      </w:r>
      <w:r w:rsidRPr="000246E3">
        <w:rPr>
          <w:i/>
          <w:iCs/>
          <w:color w:val="auto"/>
          <w:szCs w:val="18"/>
        </w:rPr>
        <w:t>J. Allergy Clin. Immunol.</w:t>
      </w:r>
      <w:r w:rsidRPr="000246E3">
        <w:rPr>
          <w:color w:val="auto"/>
          <w:szCs w:val="18"/>
        </w:rPr>
        <w:t xml:space="preserve"> 2015. </w:t>
      </w:r>
      <w:r w:rsidRPr="000246E3">
        <w:rPr>
          <w:i/>
          <w:iCs/>
          <w:color w:val="auto"/>
          <w:szCs w:val="18"/>
        </w:rPr>
        <w:t>135</w:t>
      </w:r>
      <w:r w:rsidRPr="000246E3">
        <w:rPr>
          <w:color w:val="auto"/>
          <w:szCs w:val="18"/>
        </w:rPr>
        <w:t>, 110–122. [</w:t>
      </w:r>
      <w:proofErr w:type="spellStart"/>
      <w:r w:rsidRPr="000246E3">
        <w:rPr>
          <w:color w:val="auto"/>
          <w:szCs w:val="18"/>
        </w:rPr>
        <w:t>CrossRef</w:t>
      </w:r>
      <w:proofErr w:type="spellEnd"/>
      <w:r w:rsidRPr="000246E3">
        <w:rPr>
          <w:color w:val="auto"/>
          <w:szCs w:val="18"/>
        </w:rPr>
        <w:t>]</w:t>
      </w:r>
    </w:p>
    <w:p w14:paraId="6DFC31FB" w14:textId="1FFBB910" w:rsidR="003E4022" w:rsidRPr="000246E3" w:rsidRDefault="003E4022" w:rsidP="00D24B47">
      <w:pPr>
        <w:pStyle w:val="MDPI71References"/>
        <w:numPr>
          <w:ilvl w:val="0"/>
          <w:numId w:val="34"/>
        </w:numPr>
        <w:rPr>
          <w:color w:val="auto"/>
          <w:szCs w:val="18"/>
        </w:rPr>
      </w:pPr>
      <w:r w:rsidRPr="000246E3">
        <w:rPr>
          <w:color w:val="auto"/>
          <w:szCs w:val="18"/>
        </w:rPr>
        <w:t xml:space="preserve">Jaakkola, M. S.; Quansah, R.; Hugg, T. T.; Heikkinen, S. A. M.; Jaakkola, J. J. K. Association of indoor dampness and molds with rhinitis risk: A systematic review and meta-analysis. </w:t>
      </w:r>
      <w:r w:rsidRPr="000246E3">
        <w:rPr>
          <w:i/>
          <w:iCs/>
          <w:color w:val="auto"/>
          <w:szCs w:val="18"/>
        </w:rPr>
        <w:t xml:space="preserve">J. Allergy Clin. Immunol. </w:t>
      </w:r>
      <w:r w:rsidRPr="000246E3">
        <w:rPr>
          <w:color w:val="auto"/>
          <w:szCs w:val="18"/>
        </w:rPr>
        <w:t xml:space="preserve">2013, </w:t>
      </w:r>
      <w:r w:rsidRPr="000246E3">
        <w:rPr>
          <w:i/>
          <w:iCs/>
          <w:color w:val="auto"/>
          <w:szCs w:val="18"/>
        </w:rPr>
        <w:t>132</w:t>
      </w:r>
      <w:r w:rsidRPr="000246E3">
        <w:rPr>
          <w:color w:val="auto"/>
          <w:szCs w:val="18"/>
        </w:rPr>
        <w:t>, 1099–1110. [</w:t>
      </w:r>
      <w:proofErr w:type="spellStart"/>
      <w:r w:rsidRPr="000246E3">
        <w:rPr>
          <w:color w:val="auto"/>
          <w:szCs w:val="18"/>
        </w:rPr>
        <w:t>CrossRef</w:t>
      </w:r>
      <w:proofErr w:type="spellEnd"/>
      <w:r w:rsidRPr="000246E3">
        <w:rPr>
          <w:color w:val="auto"/>
          <w:szCs w:val="18"/>
        </w:rPr>
        <w:t>]</w:t>
      </w:r>
    </w:p>
    <w:p w14:paraId="7F164E0F" w14:textId="2A71A850" w:rsidR="003E4022" w:rsidRPr="000246E3" w:rsidRDefault="003E4022" w:rsidP="00D24B47">
      <w:pPr>
        <w:pStyle w:val="MDPI71References"/>
        <w:numPr>
          <w:ilvl w:val="0"/>
          <w:numId w:val="34"/>
        </w:numPr>
        <w:rPr>
          <w:color w:val="auto"/>
          <w:szCs w:val="18"/>
        </w:rPr>
      </w:pPr>
      <w:r w:rsidRPr="000246E3">
        <w:rPr>
          <w:color w:val="auto"/>
          <w:szCs w:val="18"/>
        </w:rPr>
        <w:t xml:space="preserve">Liddell, C.; Guiney, C. Living in a cold and damp home: frameworks for understanding impacts on mental well-being. </w:t>
      </w:r>
      <w:r w:rsidRPr="000246E3">
        <w:rPr>
          <w:i/>
          <w:iCs/>
          <w:color w:val="auto"/>
          <w:szCs w:val="18"/>
        </w:rPr>
        <w:t xml:space="preserve">Public Health </w:t>
      </w:r>
      <w:r w:rsidRPr="000246E3">
        <w:rPr>
          <w:color w:val="auto"/>
          <w:szCs w:val="18"/>
        </w:rPr>
        <w:t>2015,</w:t>
      </w:r>
      <w:r w:rsidRPr="000246E3">
        <w:rPr>
          <w:i/>
          <w:iCs/>
          <w:color w:val="auto"/>
          <w:szCs w:val="18"/>
        </w:rPr>
        <w:t xml:space="preserve"> 129</w:t>
      </w:r>
      <w:r w:rsidRPr="000246E3">
        <w:rPr>
          <w:color w:val="auto"/>
          <w:szCs w:val="18"/>
        </w:rPr>
        <w:t>, 191–199. [</w:t>
      </w:r>
      <w:proofErr w:type="spellStart"/>
      <w:r w:rsidRPr="000246E3">
        <w:rPr>
          <w:color w:val="auto"/>
          <w:szCs w:val="18"/>
        </w:rPr>
        <w:t>CrossRef</w:t>
      </w:r>
      <w:proofErr w:type="spellEnd"/>
      <w:r w:rsidRPr="000246E3">
        <w:rPr>
          <w:color w:val="auto"/>
          <w:szCs w:val="18"/>
        </w:rPr>
        <w:t>]</w:t>
      </w:r>
    </w:p>
    <w:p w14:paraId="15BD9A9A" w14:textId="346F75EC" w:rsidR="003E4022" w:rsidRPr="000246E3" w:rsidRDefault="003E4022" w:rsidP="00D24B47">
      <w:pPr>
        <w:pStyle w:val="MDPI71References"/>
        <w:numPr>
          <w:ilvl w:val="0"/>
          <w:numId w:val="34"/>
        </w:numPr>
        <w:rPr>
          <w:color w:val="auto"/>
          <w:szCs w:val="18"/>
        </w:rPr>
      </w:pPr>
      <w:r w:rsidRPr="000246E3">
        <w:rPr>
          <w:color w:val="auto"/>
          <w:szCs w:val="18"/>
        </w:rPr>
        <w:t xml:space="preserve">Wang, J.; Lee, C.L.; </w:t>
      </w:r>
      <w:proofErr w:type="spellStart"/>
      <w:r w:rsidRPr="000246E3">
        <w:rPr>
          <w:color w:val="auto"/>
          <w:szCs w:val="18"/>
        </w:rPr>
        <w:t>Shirowzhan</w:t>
      </w:r>
      <w:proofErr w:type="spellEnd"/>
      <w:r w:rsidRPr="000246E3">
        <w:rPr>
          <w:color w:val="auto"/>
          <w:szCs w:val="18"/>
        </w:rPr>
        <w:t xml:space="preserve">, S. Macro-Impacts of Air Quality on Property Values in China—A Meta-Regression Analysis of the Literature. </w:t>
      </w:r>
      <w:r w:rsidRPr="000246E3">
        <w:rPr>
          <w:i/>
          <w:iCs/>
          <w:color w:val="auto"/>
          <w:szCs w:val="18"/>
        </w:rPr>
        <w:t>Buildings</w:t>
      </w:r>
      <w:r w:rsidRPr="000246E3">
        <w:rPr>
          <w:color w:val="auto"/>
          <w:szCs w:val="18"/>
        </w:rPr>
        <w:t xml:space="preserve"> 2021, </w:t>
      </w:r>
      <w:r w:rsidRPr="000246E3">
        <w:rPr>
          <w:i/>
          <w:iCs/>
          <w:color w:val="auto"/>
          <w:szCs w:val="18"/>
        </w:rPr>
        <w:t>11</w:t>
      </w:r>
      <w:r w:rsidRPr="000246E3">
        <w:rPr>
          <w:color w:val="auto"/>
          <w:szCs w:val="18"/>
        </w:rPr>
        <w:t>, 48. [</w:t>
      </w:r>
      <w:proofErr w:type="spellStart"/>
      <w:r w:rsidRPr="000246E3">
        <w:rPr>
          <w:color w:val="auto"/>
          <w:szCs w:val="18"/>
        </w:rPr>
        <w:t>CrossRef</w:t>
      </w:r>
      <w:proofErr w:type="spellEnd"/>
      <w:r w:rsidRPr="000246E3">
        <w:rPr>
          <w:color w:val="auto"/>
          <w:szCs w:val="18"/>
        </w:rPr>
        <w:t>]</w:t>
      </w:r>
    </w:p>
    <w:p w14:paraId="25E0B0E2" w14:textId="62CEBB6B" w:rsidR="003E4022" w:rsidRPr="000246E3" w:rsidRDefault="003E4022" w:rsidP="00D24B47">
      <w:pPr>
        <w:pStyle w:val="MDPI71References"/>
        <w:numPr>
          <w:ilvl w:val="0"/>
          <w:numId w:val="34"/>
        </w:numPr>
        <w:rPr>
          <w:color w:val="auto"/>
          <w:szCs w:val="18"/>
        </w:rPr>
      </w:pPr>
      <w:r w:rsidRPr="000246E3">
        <w:rPr>
          <w:color w:val="auto"/>
          <w:szCs w:val="18"/>
        </w:rPr>
        <w:t xml:space="preserve">Wang, J.; Lee, C.L. The value of air quality in housing markets: A comparative study of housing sale and rental markets in China. </w:t>
      </w:r>
      <w:r w:rsidRPr="000246E3">
        <w:rPr>
          <w:i/>
          <w:iCs/>
          <w:color w:val="auto"/>
          <w:szCs w:val="18"/>
        </w:rPr>
        <w:t>Energy Policy</w:t>
      </w:r>
      <w:r w:rsidRPr="000246E3">
        <w:rPr>
          <w:color w:val="auto"/>
          <w:szCs w:val="18"/>
        </w:rPr>
        <w:t>, 2022,</w:t>
      </w:r>
      <w:r w:rsidRPr="000246E3">
        <w:rPr>
          <w:i/>
          <w:iCs/>
          <w:color w:val="auto"/>
          <w:szCs w:val="18"/>
        </w:rPr>
        <w:t>160</w:t>
      </w:r>
      <w:r w:rsidRPr="000246E3">
        <w:rPr>
          <w:color w:val="auto"/>
          <w:szCs w:val="18"/>
        </w:rPr>
        <w:t>,112601. [</w:t>
      </w:r>
      <w:proofErr w:type="spellStart"/>
      <w:r w:rsidRPr="000246E3">
        <w:rPr>
          <w:color w:val="auto"/>
          <w:szCs w:val="18"/>
        </w:rPr>
        <w:t>CrossRef</w:t>
      </w:r>
      <w:proofErr w:type="spellEnd"/>
      <w:r w:rsidRPr="000246E3">
        <w:rPr>
          <w:color w:val="auto"/>
          <w:szCs w:val="18"/>
        </w:rPr>
        <w:t>]</w:t>
      </w:r>
    </w:p>
    <w:p w14:paraId="37EE84A6" w14:textId="7AEA9E3F" w:rsidR="003E4022" w:rsidRPr="000246E3" w:rsidRDefault="003E4022" w:rsidP="00D24B47">
      <w:pPr>
        <w:pStyle w:val="MDPI71References"/>
        <w:numPr>
          <w:ilvl w:val="0"/>
          <w:numId w:val="34"/>
        </w:numPr>
        <w:rPr>
          <w:color w:val="auto"/>
          <w:szCs w:val="18"/>
        </w:rPr>
      </w:pPr>
      <w:r w:rsidRPr="000246E3">
        <w:rPr>
          <w:color w:val="auto"/>
          <w:szCs w:val="18"/>
        </w:rPr>
        <w:t xml:space="preserve">Cheung, T.; Schiavon, S.; Graham, L.T.; Tham, K.W. Occupant satisfaction with the indoor environment in seven commercial buildings in Singapore. </w:t>
      </w:r>
      <w:r w:rsidRPr="000246E3">
        <w:rPr>
          <w:i/>
          <w:iCs/>
          <w:color w:val="auto"/>
          <w:szCs w:val="18"/>
        </w:rPr>
        <w:t xml:space="preserve">Build. Environ. </w:t>
      </w:r>
      <w:r w:rsidRPr="000246E3">
        <w:rPr>
          <w:color w:val="auto"/>
          <w:szCs w:val="18"/>
        </w:rPr>
        <w:t xml:space="preserve">2020, </w:t>
      </w:r>
      <w:r w:rsidRPr="000246E3">
        <w:rPr>
          <w:i/>
          <w:iCs/>
          <w:color w:val="auto"/>
          <w:szCs w:val="18"/>
        </w:rPr>
        <w:t>188</w:t>
      </w:r>
      <w:r w:rsidRPr="000246E3">
        <w:rPr>
          <w:color w:val="auto"/>
          <w:szCs w:val="18"/>
        </w:rPr>
        <w:t>, 107443. [</w:t>
      </w:r>
      <w:proofErr w:type="spellStart"/>
      <w:r w:rsidRPr="000246E3">
        <w:rPr>
          <w:color w:val="auto"/>
          <w:szCs w:val="18"/>
        </w:rPr>
        <w:t>CrossRef</w:t>
      </w:r>
      <w:proofErr w:type="spellEnd"/>
      <w:r w:rsidRPr="000246E3">
        <w:rPr>
          <w:color w:val="auto"/>
          <w:szCs w:val="18"/>
        </w:rPr>
        <w:t>]</w:t>
      </w:r>
    </w:p>
    <w:p w14:paraId="5463B722" w14:textId="77777777" w:rsidR="003E4022" w:rsidRPr="000246E3" w:rsidRDefault="003E4022" w:rsidP="00D24B47">
      <w:pPr>
        <w:pStyle w:val="MDPI71References"/>
        <w:numPr>
          <w:ilvl w:val="0"/>
          <w:numId w:val="34"/>
        </w:numPr>
        <w:rPr>
          <w:color w:val="auto"/>
          <w:szCs w:val="18"/>
        </w:rPr>
      </w:pPr>
      <w:r w:rsidRPr="000246E3">
        <w:rPr>
          <w:color w:val="auto"/>
          <w:szCs w:val="18"/>
        </w:rPr>
        <w:t xml:space="preserve">Department of Health. </w:t>
      </w:r>
      <w:r w:rsidRPr="000246E3">
        <w:rPr>
          <w:i/>
          <w:iCs/>
          <w:color w:val="auto"/>
          <w:szCs w:val="18"/>
        </w:rPr>
        <w:t>Care homes for older people: national minimum standards and the care homes regulations 2001</w:t>
      </w:r>
      <w:r w:rsidRPr="000246E3">
        <w:rPr>
          <w:color w:val="auto"/>
          <w:szCs w:val="18"/>
        </w:rPr>
        <w:t>; TSO: London, UK, 2003.</w:t>
      </w:r>
    </w:p>
    <w:p w14:paraId="10758399" w14:textId="61B6E0A7" w:rsidR="003E4022" w:rsidRPr="000246E3" w:rsidRDefault="003E4022" w:rsidP="00D24B47">
      <w:pPr>
        <w:pStyle w:val="MDPI71References"/>
        <w:numPr>
          <w:ilvl w:val="0"/>
          <w:numId w:val="34"/>
        </w:numPr>
        <w:rPr>
          <w:color w:val="auto"/>
          <w:szCs w:val="18"/>
        </w:rPr>
      </w:pPr>
      <w:r w:rsidRPr="000246E3">
        <w:rPr>
          <w:color w:val="auto"/>
          <w:szCs w:val="18"/>
        </w:rPr>
        <w:t xml:space="preserve">Joseph, A.; Choi, Y.; Quan, X. Impact of the Physical Environment of Residential Health, Care, and Support Facilities (RHCSF) on Staff and Residents: A Systematic Review of the Literature. </w:t>
      </w:r>
      <w:r w:rsidRPr="000246E3">
        <w:rPr>
          <w:i/>
          <w:iCs/>
          <w:color w:val="auto"/>
          <w:szCs w:val="18"/>
        </w:rPr>
        <w:t xml:space="preserve">Environ. </w:t>
      </w:r>
      <w:proofErr w:type="spellStart"/>
      <w:r w:rsidRPr="000246E3">
        <w:rPr>
          <w:i/>
          <w:iCs/>
          <w:color w:val="auto"/>
          <w:szCs w:val="18"/>
        </w:rPr>
        <w:t>Behav</w:t>
      </w:r>
      <w:proofErr w:type="spellEnd"/>
      <w:r w:rsidRPr="000246E3">
        <w:rPr>
          <w:i/>
          <w:iCs/>
          <w:color w:val="auto"/>
          <w:szCs w:val="18"/>
        </w:rPr>
        <w:t xml:space="preserve">. </w:t>
      </w:r>
      <w:r w:rsidRPr="000246E3">
        <w:rPr>
          <w:color w:val="auto"/>
          <w:szCs w:val="18"/>
        </w:rPr>
        <w:t xml:space="preserve">2016, </w:t>
      </w:r>
      <w:r w:rsidRPr="000246E3">
        <w:rPr>
          <w:i/>
          <w:iCs/>
          <w:color w:val="auto"/>
          <w:szCs w:val="18"/>
        </w:rPr>
        <w:t>48</w:t>
      </w:r>
      <w:r w:rsidRPr="000246E3">
        <w:rPr>
          <w:color w:val="auto"/>
          <w:szCs w:val="18"/>
        </w:rPr>
        <w:t>, 1203–1241. [</w:t>
      </w:r>
      <w:proofErr w:type="spellStart"/>
      <w:r w:rsidRPr="000246E3">
        <w:rPr>
          <w:color w:val="auto"/>
          <w:szCs w:val="18"/>
        </w:rPr>
        <w:t>CrossRef</w:t>
      </w:r>
      <w:proofErr w:type="spellEnd"/>
      <w:r w:rsidRPr="000246E3">
        <w:rPr>
          <w:color w:val="auto"/>
          <w:szCs w:val="18"/>
        </w:rPr>
        <w:t>]</w:t>
      </w:r>
    </w:p>
    <w:p w14:paraId="07463BCF" w14:textId="75BC0E81" w:rsidR="003E4022" w:rsidRPr="000246E3" w:rsidRDefault="003E4022" w:rsidP="00D24B47">
      <w:pPr>
        <w:pStyle w:val="MDPI71References"/>
        <w:numPr>
          <w:ilvl w:val="0"/>
          <w:numId w:val="34"/>
        </w:numPr>
        <w:rPr>
          <w:color w:val="auto"/>
          <w:szCs w:val="18"/>
        </w:rPr>
      </w:pPr>
      <w:proofErr w:type="spellStart"/>
      <w:r w:rsidRPr="000246E3">
        <w:rPr>
          <w:color w:val="auto"/>
          <w:szCs w:val="18"/>
        </w:rPr>
        <w:t>Blatteis</w:t>
      </w:r>
      <w:proofErr w:type="spellEnd"/>
      <w:r w:rsidRPr="000246E3">
        <w:rPr>
          <w:color w:val="auto"/>
          <w:szCs w:val="18"/>
        </w:rPr>
        <w:t xml:space="preserve">, C.M. Age-dependent changes in temperature regulation: a mini review, </w:t>
      </w:r>
      <w:r w:rsidRPr="000246E3">
        <w:rPr>
          <w:i/>
          <w:iCs/>
          <w:color w:val="auto"/>
          <w:szCs w:val="18"/>
        </w:rPr>
        <w:t>Gerontology</w:t>
      </w:r>
      <w:r w:rsidRPr="000246E3">
        <w:rPr>
          <w:color w:val="auto"/>
          <w:szCs w:val="18"/>
        </w:rPr>
        <w:t xml:space="preserve"> 2012,</w:t>
      </w:r>
      <w:r w:rsidRPr="000246E3">
        <w:rPr>
          <w:i/>
          <w:iCs/>
          <w:color w:val="auto"/>
          <w:szCs w:val="18"/>
        </w:rPr>
        <w:t xml:space="preserve"> 58</w:t>
      </w:r>
      <w:r w:rsidRPr="000246E3">
        <w:rPr>
          <w:color w:val="auto"/>
          <w:szCs w:val="18"/>
        </w:rPr>
        <w:t>, 289–295. [</w:t>
      </w:r>
      <w:proofErr w:type="spellStart"/>
      <w:r w:rsidRPr="000246E3">
        <w:rPr>
          <w:color w:val="auto"/>
          <w:szCs w:val="18"/>
        </w:rPr>
        <w:t>CrossRef</w:t>
      </w:r>
      <w:proofErr w:type="spellEnd"/>
      <w:r w:rsidRPr="000246E3">
        <w:rPr>
          <w:color w:val="auto"/>
          <w:szCs w:val="18"/>
        </w:rPr>
        <w:t>]</w:t>
      </w:r>
    </w:p>
    <w:p w14:paraId="2C7122A8" w14:textId="79F0ADC9" w:rsidR="003E4022" w:rsidRPr="000246E3" w:rsidRDefault="003E4022" w:rsidP="00D24B47">
      <w:pPr>
        <w:pStyle w:val="MDPI71References"/>
        <w:numPr>
          <w:ilvl w:val="0"/>
          <w:numId w:val="34"/>
        </w:numPr>
        <w:rPr>
          <w:color w:val="auto"/>
          <w:szCs w:val="18"/>
        </w:rPr>
      </w:pPr>
      <w:proofErr w:type="spellStart"/>
      <w:r w:rsidRPr="000246E3">
        <w:rPr>
          <w:color w:val="auto"/>
          <w:szCs w:val="18"/>
        </w:rPr>
        <w:t>Soebarto</w:t>
      </w:r>
      <w:proofErr w:type="spellEnd"/>
      <w:r w:rsidRPr="000246E3">
        <w:rPr>
          <w:color w:val="auto"/>
          <w:szCs w:val="18"/>
        </w:rPr>
        <w:t xml:space="preserve">, V.; Bennetts, H.; Hansen, A.; Zuo, J.; Williamson, T.; Pisaniello, D.; Hoof, J.V.; Visvanathan, R. Living environment, heating-cooling </w:t>
      </w:r>
      <w:proofErr w:type="spellStart"/>
      <w:proofErr w:type="gramStart"/>
      <w:r w:rsidRPr="000246E3">
        <w:rPr>
          <w:color w:val="auto"/>
          <w:szCs w:val="18"/>
        </w:rPr>
        <w:t>behaviours</w:t>
      </w:r>
      <w:proofErr w:type="spellEnd"/>
      <w:proofErr w:type="gramEnd"/>
      <w:r w:rsidRPr="000246E3">
        <w:rPr>
          <w:color w:val="auto"/>
          <w:szCs w:val="18"/>
        </w:rPr>
        <w:t xml:space="preserve"> and well-being: Survey of older South Australians.</w:t>
      </w:r>
      <w:r w:rsidRPr="000246E3">
        <w:rPr>
          <w:i/>
          <w:iCs/>
          <w:color w:val="auto"/>
          <w:szCs w:val="18"/>
        </w:rPr>
        <w:t xml:space="preserve"> Build. Environ. </w:t>
      </w:r>
      <w:r w:rsidRPr="000246E3">
        <w:rPr>
          <w:color w:val="auto"/>
          <w:szCs w:val="18"/>
        </w:rPr>
        <w:t xml:space="preserve">2019, </w:t>
      </w:r>
      <w:r w:rsidRPr="000246E3">
        <w:rPr>
          <w:i/>
          <w:iCs/>
          <w:color w:val="auto"/>
          <w:szCs w:val="18"/>
        </w:rPr>
        <w:t>157</w:t>
      </w:r>
      <w:r w:rsidRPr="000246E3">
        <w:rPr>
          <w:color w:val="auto"/>
          <w:szCs w:val="18"/>
        </w:rPr>
        <w:t>, 215</w:t>
      </w:r>
      <w:r w:rsidRPr="000246E3">
        <w:rPr>
          <w:bCs/>
          <w:color w:val="auto"/>
          <w:szCs w:val="18"/>
        </w:rPr>
        <w:t>–</w:t>
      </w:r>
      <w:r w:rsidRPr="000246E3">
        <w:rPr>
          <w:color w:val="auto"/>
          <w:szCs w:val="18"/>
        </w:rPr>
        <w:t>226. [</w:t>
      </w:r>
      <w:proofErr w:type="spellStart"/>
      <w:r w:rsidRPr="000246E3">
        <w:rPr>
          <w:color w:val="auto"/>
          <w:szCs w:val="18"/>
        </w:rPr>
        <w:t>CrossRef</w:t>
      </w:r>
      <w:proofErr w:type="spellEnd"/>
      <w:r w:rsidRPr="000246E3">
        <w:rPr>
          <w:color w:val="auto"/>
          <w:szCs w:val="18"/>
        </w:rPr>
        <w:t>]</w:t>
      </w:r>
    </w:p>
    <w:p w14:paraId="0B4B5230" w14:textId="61639085" w:rsidR="003E4022" w:rsidRPr="000246E3" w:rsidRDefault="003E4022" w:rsidP="00D24B47">
      <w:pPr>
        <w:pStyle w:val="MDPI71References"/>
        <w:numPr>
          <w:ilvl w:val="0"/>
          <w:numId w:val="34"/>
        </w:numPr>
        <w:rPr>
          <w:color w:val="auto"/>
          <w:szCs w:val="18"/>
        </w:rPr>
      </w:pPr>
      <w:r w:rsidRPr="000246E3">
        <w:rPr>
          <w:color w:val="auto"/>
          <w:szCs w:val="18"/>
        </w:rPr>
        <w:t xml:space="preserve">Sunwoo, Y.; Chou, C.; Takeshita, J.; Murakami, M.; </w:t>
      </w:r>
      <w:proofErr w:type="spellStart"/>
      <w:r w:rsidRPr="000246E3">
        <w:rPr>
          <w:color w:val="auto"/>
          <w:szCs w:val="18"/>
        </w:rPr>
        <w:t>Tochihara</w:t>
      </w:r>
      <w:proofErr w:type="spellEnd"/>
      <w:r w:rsidRPr="000246E3">
        <w:rPr>
          <w:color w:val="auto"/>
          <w:szCs w:val="18"/>
        </w:rPr>
        <w:t xml:space="preserve">, Y. Physiological and subjective responses to low relative humidity in young and elderly men. </w:t>
      </w:r>
      <w:r w:rsidRPr="000246E3">
        <w:rPr>
          <w:i/>
          <w:iCs/>
          <w:color w:val="auto"/>
          <w:szCs w:val="18"/>
        </w:rPr>
        <w:t xml:space="preserve">J. </w:t>
      </w:r>
      <w:proofErr w:type="spellStart"/>
      <w:r w:rsidRPr="000246E3">
        <w:rPr>
          <w:i/>
          <w:iCs/>
          <w:color w:val="auto"/>
          <w:szCs w:val="18"/>
        </w:rPr>
        <w:t>Physiol</w:t>
      </w:r>
      <w:proofErr w:type="spellEnd"/>
      <w:r w:rsidRPr="000246E3">
        <w:rPr>
          <w:i/>
          <w:iCs/>
          <w:color w:val="auto"/>
          <w:szCs w:val="18"/>
        </w:rPr>
        <w:t xml:space="preserve"> </w:t>
      </w:r>
      <w:proofErr w:type="spellStart"/>
      <w:r w:rsidRPr="000246E3">
        <w:rPr>
          <w:i/>
          <w:iCs/>
          <w:color w:val="auto"/>
          <w:szCs w:val="18"/>
        </w:rPr>
        <w:t>Anthropol</w:t>
      </w:r>
      <w:proofErr w:type="spellEnd"/>
      <w:r w:rsidRPr="000246E3">
        <w:rPr>
          <w:i/>
          <w:iCs/>
          <w:color w:val="auto"/>
          <w:szCs w:val="18"/>
        </w:rPr>
        <w:t xml:space="preserve">. </w:t>
      </w:r>
      <w:r w:rsidRPr="000246E3">
        <w:rPr>
          <w:color w:val="auto"/>
          <w:szCs w:val="18"/>
        </w:rPr>
        <w:t xml:space="preserve">2006, </w:t>
      </w:r>
      <w:r w:rsidRPr="000246E3">
        <w:rPr>
          <w:i/>
          <w:iCs/>
          <w:color w:val="auto"/>
          <w:szCs w:val="18"/>
        </w:rPr>
        <w:t>25</w:t>
      </w:r>
      <w:r w:rsidRPr="000246E3">
        <w:rPr>
          <w:color w:val="auto"/>
          <w:szCs w:val="18"/>
        </w:rPr>
        <w:t>, 229</w:t>
      </w:r>
      <w:r w:rsidRPr="000246E3">
        <w:rPr>
          <w:bCs/>
          <w:color w:val="auto"/>
          <w:szCs w:val="18"/>
        </w:rPr>
        <w:t>–</w:t>
      </w:r>
      <w:r w:rsidRPr="000246E3">
        <w:rPr>
          <w:color w:val="auto"/>
          <w:szCs w:val="18"/>
        </w:rPr>
        <w:t>238. [</w:t>
      </w:r>
      <w:proofErr w:type="spellStart"/>
      <w:r w:rsidRPr="000246E3">
        <w:rPr>
          <w:color w:val="auto"/>
          <w:szCs w:val="18"/>
        </w:rPr>
        <w:t>CrossRef</w:t>
      </w:r>
      <w:proofErr w:type="spellEnd"/>
      <w:r w:rsidRPr="000246E3">
        <w:rPr>
          <w:color w:val="auto"/>
          <w:szCs w:val="18"/>
        </w:rPr>
        <w:t>]</w:t>
      </w:r>
    </w:p>
    <w:p w14:paraId="639CB608" w14:textId="3C4726C8" w:rsidR="003E4022" w:rsidRPr="000246E3" w:rsidRDefault="003E4022" w:rsidP="00D24B47">
      <w:pPr>
        <w:pStyle w:val="MDPI71References"/>
        <w:numPr>
          <w:ilvl w:val="0"/>
          <w:numId w:val="34"/>
        </w:numPr>
        <w:rPr>
          <w:color w:val="auto"/>
          <w:szCs w:val="18"/>
        </w:rPr>
      </w:pPr>
      <w:r w:rsidRPr="000246E3">
        <w:rPr>
          <w:color w:val="auto"/>
          <w:szCs w:val="18"/>
        </w:rPr>
        <w:t xml:space="preserve">Jin, Y.; Wang, F.; Carpenter, M.; Weller, R. B.; Tabor, D.; Payne, S. R. The effect of indoor thermal and humidity condition on the oldest-old people’s comfort and skin condition in winter. </w:t>
      </w:r>
      <w:r w:rsidRPr="000246E3">
        <w:rPr>
          <w:i/>
          <w:iCs/>
          <w:color w:val="auto"/>
          <w:szCs w:val="18"/>
        </w:rPr>
        <w:t>Build. Environ.</w:t>
      </w:r>
      <w:r w:rsidRPr="000246E3">
        <w:rPr>
          <w:color w:val="auto"/>
          <w:szCs w:val="18"/>
        </w:rPr>
        <w:t xml:space="preserve"> 2020, </w:t>
      </w:r>
      <w:r w:rsidRPr="000246E3">
        <w:rPr>
          <w:i/>
          <w:iCs/>
          <w:color w:val="auto"/>
          <w:szCs w:val="18"/>
        </w:rPr>
        <w:t>174</w:t>
      </w:r>
      <w:r w:rsidRPr="000246E3">
        <w:rPr>
          <w:color w:val="auto"/>
          <w:szCs w:val="18"/>
        </w:rPr>
        <w:t>, 106790. [</w:t>
      </w:r>
      <w:proofErr w:type="spellStart"/>
      <w:r w:rsidRPr="000246E3">
        <w:rPr>
          <w:color w:val="auto"/>
          <w:szCs w:val="18"/>
        </w:rPr>
        <w:t>CrossRef</w:t>
      </w:r>
      <w:proofErr w:type="spellEnd"/>
      <w:r w:rsidRPr="000246E3">
        <w:rPr>
          <w:color w:val="auto"/>
          <w:szCs w:val="18"/>
        </w:rPr>
        <w:t>]</w:t>
      </w:r>
    </w:p>
    <w:p w14:paraId="0E002C66" w14:textId="08A8669E" w:rsidR="003E4022" w:rsidRPr="000246E3" w:rsidRDefault="003E4022" w:rsidP="00D24B47">
      <w:pPr>
        <w:pStyle w:val="MDPI71References"/>
        <w:numPr>
          <w:ilvl w:val="0"/>
          <w:numId w:val="34"/>
        </w:numPr>
        <w:rPr>
          <w:color w:val="auto"/>
          <w:szCs w:val="18"/>
        </w:rPr>
      </w:pPr>
      <w:r w:rsidRPr="000246E3">
        <w:rPr>
          <w:color w:val="auto"/>
          <w:szCs w:val="18"/>
        </w:rPr>
        <w:t xml:space="preserve">Falkenberg, H.K.; </w:t>
      </w:r>
      <w:proofErr w:type="spellStart"/>
      <w:r w:rsidRPr="000246E3">
        <w:rPr>
          <w:color w:val="auto"/>
          <w:szCs w:val="18"/>
        </w:rPr>
        <w:t>Kvikstad</w:t>
      </w:r>
      <w:proofErr w:type="spellEnd"/>
      <w:r w:rsidRPr="000246E3">
        <w:rPr>
          <w:color w:val="auto"/>
          <w:szCs w:val="18"/>
        </w:rPr>
        <w:t xml:space="preserve">, T.M.; Eilertsen, G. Improved indoor lighting improved healthy aging at home - an intervention study in 77-year-old Norwegians. </w:t>
      </w:r>
      <w:r w:rsidRPr="000246E3">
        <w:rPr>
          <w:i/>
          <w:iCs/>
          <w:color w:val="auto"/>
          <w:szCs w:val="18"/>
        </w:rPr>
        <w:t xml:space="preserve">J. </w:t>
      </w:r>
      <w:proofErr w:type="spellStart"/>
      <w:r w:rsidRPr="000246E3">
        <w:rPr>
          <w:i/>
          <w:iCs/>
          <w:color w:val="auto"/>
          <w:szCs w:val="18"/>
        </w:rPr>
        <w:t>Multidiscip</w:t>
      </w:r>
      <w:proofErr w:type="spellEnd"/>
      <w:r w:rsidRPr="000246E3">
        <w:rPr>
          <w:i/>
          <w:iCs/>
          <w:color w:val="auto"/>
          <w:szCs w:val="18"/>
        </w:rPr>
        <w:t xml:space="preserve">. </w:t>
      </w:r>
      <w:proofErr w:type="spellStart"/>
      <w:r w:rsidRPr="000246E3">
        <w:rPr>
          <w:i/>
          <w:iCs/>
          <w:color w:val="auto"/>
          <w:szCs w:val="18"/>
        </w:rPr>
        <w:t>Healthc</w:t>
      </w:r>
      <w:proofErr w:type="spellEnd"/>
      <w:r w:rsidRPr="000246E3">
        <w:rPr>
          <w:i/>
          <w:iCs/>
          <w:color w:val="auto"/>
          <w:szCs w:val="18"/>
        </w:rPr>
        <w:t>.</w:t>
      </w:r>
      <w:r w:rsidRPr="000246E3">
        <w:rPr>
          <w:color w:val="auto"/>
          <w:szCs w:val="18"/>
        </w:rPr>
        <w:t xml:space="preserve"> 2019, </w:t>
      </w:r>
      <w:r w:rsidRPr="000246E3">
        <w:rPr>
          <w:i/>
          <w:iCs/>
          <w:color w:val="auto"/>
          <w:szCs w:val="18"/>
        </w:rPr>
        <w:t>12</w:t>
      </w:r>
      <w:r w:rsidRPr="000246E3">
        <w:rPr>
          <w:color w:val="auto"/>
          <w:szCs w:val="18"/>
        </w:rPr>
        <w:t>, 315</w:t>
      </w:r>
      <w:r w:rsidRPr="000246E3">
        <w:rPr>
          <w:bCs/>
          <w:color w:val="auto"/>
          <w:szCs w:val="18"/>
        </w:rPr>
        <w:t>–</w:t>
      </w:r>
      <w:r w:rsidRPr="000246E3">
        <w:rPr>
          <w:color w:val="auto"/>
          <w:szCs w:val="18"/>
        </w:rPr>
        <w:t>324. [</w:t>
      </w:r>
      <w:proofErr w:type="spellStart"/>
      <w:r w:rsidRPr="000246E3">
        <w:rPr>
          <w:color w:val="auto"/>
          <w:szCs w:val="18"/>
        </w:rPr>
        <w:t>CrossRef</w:t>
      </w:r>
      <w:proofErr w:type="spellEnd"/>
      <w:r w:rsidRPr="000246E3">
        <w:rPr>
          <w:color w:val="auto"/>
          <w:szCs w:val="18"/>
        </w:rPr>
        <w:t>]</w:t>
      </w:r>
    </w:p>
    <w:p w14:paraId="37B3F037" w14:textId="15009202" w:rsidR="003E4022" w:rsidRPr="000246E3" w:rsidRDefault="003E4022" w:rsidP="00D24B47">
      <w:pPr>
        <w:pStyle w:val="MDPI71References"/>
        <w:numPr>
          <w:ilvl w:val="0"/>
          <w:numId w:val="34"/>
        </w:numPr>
        <w:rPr>
          <w:color w:val="auto"/>
          <w:szCs w:val="18"/>
        </w:rPr>
      </w:pPr>
      <w:r w:rsidRPr="000246E3">
        <w:rPr>
          <w:color w:val="auto"/>
          <w:szCs w:val="18"/>
        </w:rPr>
        <w:t xml:space="preserve">Freeman, E.; Muñoz, B.; Rubin, G.; West, S. Visual field loss increases the risk of falls in older adults: the Salisbury eye evaluation. </w:t>
      </w:r>
      <w:proofErr w:type="spellStart"/>
      <w:r w:rsidRPr="000246E3">
        <w:rPr>
          <w:i/>
          <w:iCs/>
          <w:color w:val="auto"/>
          <w:szCs w:val="18"/>
        </w:rPr>
        <w:t>Investig</w:t>
      </w:r>
      <w:proofErr w:type="spellEnd"/>
      <w:r w:rsidRPr="000246E3">
        <w:rPr>
          <w:i/>
          <w:iCs/>
          <w:color w:val="auto"/>
          <w:szCs w:val="18"/>
        </w:rPr>
        <w:t xml:space="preserve">. </w:t>
      </w:r>
      <w:proofErr w:type="spellStart"/>
      <w:r w:rsidRPr="000246E3">
        <w:rPr>
          <w:i/>
          <w:iCs/>
          <w:color w:val="auto"/>
          <w:szCs w:val="18"/>
        </w:rPr>
        <w:t>Ophthalmol</w:t>
      </w:r>
      <w:proofErr w:type="spellEnd"/>
      <w:r w:rsidRPr="000246E3">
        <w:rPr>
          <w:i/>
          <w:iCs/>
          <w:color w:val="auto"/>
          <w:szCs w:val="18"/>
        </w:rPr>
        <w:t>. Vis. Sci.</w:t>
      </w:r>
      <w:r w:rsidRPr="000246E3">
        <w:rPr>
          <w:color w:val="auto"/>
          <w:szCs w:val="18"/>
        </w:rPr>
        <w:t xml:space="preserve"> 2007, </w:t>
      </w:r>
      <w:r w:rsidRPr="000246E3">
        <w:rPr>
          <w:i/>
          <w:iCs/>
          <w:color w:val="auto"/>
          <w:szCs w:val="18"/>
        </w:rPr>
        <w:t>48</w:t>
      </w:r>
      <w:r w:rsidRPr="000246E3">
        <w:rPr>
          <w:color w:val="auto"/>
          <w:szCs w:val="18"/>
        </w:rPr>
        <w:t>, 4445–4450. [</w:t>
      </w:r>
      <w:proofErr w:type="spellStart"/>
      <w:r w:rsidRPr="000246E3">
        <w:rPr>
          <w:color w:val="auto"/>
          <w:szCs w:val="18"/>
        </w:rPr>
        <w:t>CrossRef</w:t>
      </w:r>
      <w:proofErr w:type="spellEnd"/>
      <w:r w:rsidRPr="000246E3">
        <w:rPr>
          <w:color w:val="auto"/>
          <w:szCs w:val="18"/>
        </w:rPr>
        <w:t>]</w:t>
      </w:r>
    </w:p>
    <w:p w14:paraId="0D133970" w14:textId="382EEED8" w:rsidR="003E4022" w:rsidRPr="000246E3" w:rsidRDefault="003E4022" w:rsidP="00D24B47">
      <w:pPr>
        <w:pStyle w:val="MDPI71References"/>
        <w:numPr>
          <w:ilvl w:val="0"/>
          <w:numId w:val="34"/>
        </w:numPr>
        <w:rPr>
          <w:color w:val="auto"/>
          <w:szCs w:val="18"/>
        </w:rPr>
      </w:pPr>
      <w:r w:rsidRPr="000246E3">
        <w:rPr>
          <w:color w:val="auto"/>
          <w:szCs w:val="18"/>
        </w:rPr>
        <w:t xml:space="preserve">van der Aa, H.P.; </w:t>
      </w:r>
      <w:proofErr w:type="spellStart"/>
      <w:r w:rsidRPr="000246E3">
        <w:rPr>
          <w:color w:val="auto"/>
          <w:szCs w:val="18"/>
        </w:rPr>
        <w:t>Comijs</w:t>
      </w:r>
      <w:proofErr w:type="spellEnd"/>
      <w:r w:rsidRPr="000246E3">
        <w:rPr>
          <w:color w:val="auto"/>
          <w:szCs w:val="18"/>
        </w:rPr>
        <w:t xml:space="preserve">, H.C.; </w:t>
      </w:r>
      <w:proofErr w:type="spellStart"/>
      <w:r w:rsidRPr="000246E3">
        <w:rPr>
          <w:color w:val="auto"/>
          <w:szCs w:val="18"/>
        </w:rPr>
        <w:t>Penninx</w:t>
      </w:r>
      <w:proofErr w:type="spellEnd"/>
      <w:r w:rsidRPr="000246E3">
        <w:rPr>
          <w:color w:val="auto"/>
          <w:szCs w:val="18"/>
        </w:rPr>
        <w:t xml:space="preserve">, B.W.; van Rens, G.H.; van Nispen, R.M. Major depressive and anxiety disorders in visually impaired older adults. </w:t>
      </w:r>
      <w:proofErr w:type="spellStart"/>
      <w:r w:rsidRPr="000246E3">
        <w:rPr>
          <w:i/>
          <w:iCs/>
          <w:color w:val="auto"/>
          <w:szCs w:val="18"/>
        </w:rPr>
        <w:t>Investig</w:t>
      </w:r>
      <w:proofErr w:type="spellEnd"/>
      <w:r w:rsidRPr="000246E3">
        <w:rPr>
          <w:i/>
          <w:iCs/>
          <w:color w:val="auto"/>
          <w:szCs w:val="18"/>
        </w:rPr>
        <w:t xml:space="preserve">. </w:t>
      </w:r>
      <w:proofErr w:type="spellStart"/>
      <w:r w:rsidRPr="000246E3">
        <w:rPr>
          <w:i/>
          <w:iCs/>
          <w:color w:val="auto"/>
          <w:szCs w:val="18"/>
        </w:rPr>
        <w:t>Ophthalmol</w:t>
      </w:r>
      <w:proofErr w:type="spellEnd"/>
      <w:r w:rsidRPr="000246E3">
        <w:rPr>
          <w:i/>
          <w:iCs/>
          <w:color w:val="auto"/>
          <w:szCs w:val="18"/>
        </w:rPr>
        <w:t>. Vis. Sci.</w:t>
      </w:r>
      <w:r w:rsidRPr="000246E3">
        <w:rPr>
          <w:color w:val="auto"/>
          <w:szCs w:val="18"/>
        </w:rPr>
        <w:t xml:space="preserve"> 2015,</w:t>
      </w:r>
      <w:r w:rsidRPr="000246E3">
        <w:rPr>
          <w:i/>
          <w:iCs/>
          <w:color w:val="auto"/>
          <w:szCs w:val="18"/>
        </w:rPr>
        <w:t xml:space="preserve"> 56</w:t>
      </w:r>
      <w:r w:rsidRPr="000246E3">
        <w:rPr>
          <w:color w:val="auto"/>
          <w:szCs w:val="18"/>
        </w:rPr>
        <w:t>, 849</w:t>
      </w:r>
      <w:r w:rsidRPr="000246E3">
        <w:rPr>
          <w:bCs/>
          <w:color w:val="auto"/>
          <w:szCs w:val="18"/>
        </w:rPr>
        <w:t>–8</w:t>
      </w:r>
      <w:r w:rsidRPr="000246E3">
        <w:rPr>
          <w:color w:val="auto"/>
          <w:szCs w:val="18"/>
        </w:rPr>
        <w:t>54. [</w:t>
      </w:r>
      <w:proofErr w:type="spellStart"/>
      <w:r w:rsidRPr="000246E3">
        <w:rPr>
          <w:color w:val="auto"/>
          <w:szCs w:val="18"/>
        </w:rPr>
        <w:t>CrossRef</w:t>
      </w:r>
      <w:proofErr w:type="spellEnd"/>
      <w:r w:rsidRPr="000246E3">
        <w:rPr>
          <w:color w:val="auto"/>
          <w:szCs w:val="18"/>
        </w:rPr>
        <w:t>]</w:t>
      </w:r>
    </w:p>
    <w:p w14:paraId="358F2DCB" w14:textId="01A7A971" w:rsidR="003E4022" w:rsidRPr="000246E3" w:rsidRDefault="003E4022" w:rsidP="00D24B47">
      <w:pPr>
        <w:pStyle w:val="MDPI71References"/>
        <w:numPr>
          <w:ilvl w:val="0"/>
          <w:numId w:val="34"/>
        </w:numPr>
        <w:rPr>
          <w:color w:val="auto"/>
          <w:szCs w:val="18"/>
        </w:rPr>
      </w:pPr>
      <w:r w:rsidRPr="000246E3">
        <w:rPr>
          <w:color w:val="auto"/>
          <w:szCs w:val="18"/>
        </w:rPr>
        <w:t xml:space="preserve">Grandner, M.A.; </w:t>
      </w:r>
      <w:proofErr w:type="spellStart"/>
      <w:r w:rsidRPr="000246E3">
        <w:rPr>
          <w:color w:val="auto"/>
          <w:szCs w:val="18"/>
        </w:rPr>
        <w:t>Kripke</w:t>
      </w:r>
      <w:proofErr w:type="spellEnd"/>
      <w:r w:rsidRPr="000246E3">
        <w:rPr>
          <w:color w:val="auto"/>
          <w:szCs w:val="18"/>
        </w:rPr>
        <w:t xml:space="preserve">, D.F.; Langer, R.D. Light exposure is related to social and emotional functioning and to quality of life in older women. </w:t>
      </w:r>
      <w:r w:rsidRPr="000246E3">
        <w:rPr>
          <w:i/>
          <w:iCs/>
          <w:color w:val="auto"/>
          <w:szCs w:val="18"/>
        </w:rPr>
        <w:t xml:space="preserve">Psychiatry Res. </w:t>
      </w:r>
      <w:r w:rsidRPr="000246E3">
        <w:rPr>
          <w:color w:val="auto"/>
          <w:szCs w:val="18"/>
        </w:rPr>
        <w:t xml:space="preserve">2006, </w:t>
      </w:r>
      <w:r w:rsidRPr="000246E3">
        <w:rPr>
          <w:i/>
          <w:iCs/>
          <w:color w:val="auto"/>
          <w:szCs w:val="18"/>
        </w:rPr>
        <w:t>143</w:t>
      </w:r>
      <w:r w:rsidRPr="000246E3">
        <w:rPr>
          <w:color w:val="auto"/>
          <w:szCs w:val="18"/>
        </w:rPr>
        <w:t>, 35</w:t>
      </w:r>
      <w:r w:rsidRPr="000246E3">
        <w:rPr>
          <w:bCs/>
          <w:color w:val="auto"/>
          <w:szCs w:val="18"/>
        </w:rPr>
        <w:t>–</w:t>
      </w:r>
      <w:r w:rsidRPr="000246E3">
        <w:rPr>
          <w:color w:val="auto"/>
          <w:szCs w:val="18"/>
        </w:rPr>
        <w:t>42. [</w:t>
      </w:r>
      <w:proofErr w:type="spellStart"/>
      <w:r w:rsidRPr="000246E3">
        <w:rPr>
          <w:color w:val="auto"/>
          <w:szCs w:val="18"/>
        </w:rPr>
        <w:t>CrossRef</w:t>
      </w:r>
      <w:proofErr w:type="spellEnd"/>
      <w:r w:rsidRPr="000246E3">
        <w:rPr>
          <w:color w:val="auto"/>
          <w:szCs w:val="18"/>
        </w:rPr>
        <w:t>]</w:t>
      </w:r>
    </w:p>
    <w:p w14:paraId="50DC8FC0" w14:textId="04FAE77F" w:rsidR="003E4022" w:rsidRPr="000246E3" w:rsidRDefault="003E4022" w:rsidP="00D24B47">
      <w:pPr>
        <w:pStyle w:val="MDPI71References"/>
        <w:numPr>
          <w:ilvl w:val="0"/>
          <w:numId w:val="34"/>
        </w:numPr>
        <w:rPr>
          <w:color w:val="auto"/>
          <w:szCs w:val="18"/>
        </w:rPr>
      </w:pPr>
      <w:proofErr w:type="spellStart"/>
      <w:r w:rsidRPr="000246E3">
        <w:rPr>
          <w:color w:val="auto"/>
          <w:szCs w:val="18"/>
        </w:rPr>
        <w:t>Shishegar</w:t>
      </w:r>
      <w:proofErr w:type="spellEnd"/>
      <w:r w:rsidRPr="000246E3">
        <w:rPr>
          <w:color w:val="auto"/>
          <w:szCs w:val="18"/>
        </w:rPr>
        <w:t>, N.; Boubekri, M.; Stine-Morrow, E. A. L.;</w:t>
      </w:r>
      <w:r w:rsidR="00CC08DA" w:rsidRPr="000246E3">
        <w:rPr>
          <w:color w:val="auto"/>
          <w:szCs w:val="18"/>
        </w:rPr>
        <w:t xml:space="preserve"> </w:t>
      </w:r>
      <w:r w:rsidRPr="000246E3">
        <w:rPr>
          <w:color w:val="auto"/>
          <w:szCs w:val="18"/>
        </w:rPr>
        <w:t xml:space="preserve">Rogers, W. A. Tuning environmental lighting improves objective and subjective sleep quality in older adults. </w:t>
      </w:r>
      <w:r w:rsidRPr="000246E3">
        <w:rPr>
          <w:i/>
          <w:iCs/>
          <w:color w:val="auto"/>
          <w:szCs w:val="18"/>
        </w:rPr>
        <w:t xml:space="preserve">Build. Environ. </w:t>
      </w:r>
      <w:r w:rsidRPr="000246E3">
        <w:rPr>
          <w:color w:val="auto"/>
          <w:szCs w:val="18"/>
        </w:rPr>
        <w:t xml:space="preserve">2021, </w:t>
      </w:r>
      <w:r w:rsidRPr="000246E3">
        <w:rPr>
          <w:i/>
          <w:iCs/>
          <w:color w:val="auto"/>
          <w:szCs w:val="18"/>
        </w:rPr>
        <w:t>204</w:t>
      </w:r>
      <w:r w:rsidRPr="000246E3">
        <w:rPr>
          <w:color w:val="auto"/>
          <w:szCs w:val="18"/>
        </w:rPr>
        <w:t>, 108096. [</w:t>
      </w:r>
      <w:proofErr w:type="spellStart"/>
      <w:r w:rsidRPr="000246E3">
        <w:rPr>
          <w:color w:val="auto"/>
          <w:szCs w:val="18"/>
        </w:rPr>
        <w:t>CrossRef</w:t>
      </w:r>
      <w:proofErr w:type="spellEnd"/>
      <w:r w:rsidRPr="000246E3">
        <w:rPr>
          <w:color w:val="auto"/>
          <w:szCs w:val="18"/>
        </w:rPr>
        <w:t>]</w:t>
      </w:r>
    </w:p>
    <w:p w14:paraId="38838BC5" w14:textId="2C3ADCA6" w:rsidR="003E4022" w:rsidRPr="000246E3" w:rsidRDefault="003E4022" w:rsidP="00D24B47">
      <w:pPr>
        <w:pStyle w:val="MDPI71References"/>
        <w:numPr>
          <w:ilvl w:val="0"/>
          <w:numId w:val="34"/>
        </w:numPr>
        <w:rPr>
          <w:color w:val="auto"/>
          <w:szCs w:val="18"/>
        </w:rPr>
      </w:pPr>
      <w:r w:rsidRPr="000246E3">
        <w:rPr>
          <w:color w:val="auto"/>
          <w:szCs w:val="18"/>
        </w:rPr>
        <w:t xml:space="preserve">Azuma, K.; Uchiyama, I. Association between environmental noise and subjective symptoms related to cardiovascular diseases among elderly individuals in Japan. </w:t>
      </w:r>
      <w:proofErr w:type="spellStart"/>
      <w:r w:rsidRPr="000246E3">
        <w:rPr>
          <w:i/>
          <w:iCs/>
          <w:color w:val="auto"/>
          <w:szCs w:val="18"/>
        </w:rPr>
        <w:t>PLoS</w:t>
      </w:r>
      <w:proofErr w:type="spellEnd"/>
      <w:r w:rsidRPr="000246E3">
        <w:rPr>
          <w:i/>
          <w:iCs/>
          <w:color w:val="auto"/>
          <w:szCs w:val="18"/>
        </w:rPr>
        <w:t xml:space="preserve"> ONE</w:t>
      </w:r>
      <w:r w:rsidRPr="000246E3">
        <w:rPr>
          <w:color w:val="auto"/>
          <w:szCs w:val="18"/>
        </w:rPr>
        <w:t xml:space="preserve"> 2017, </w:t>
      </w:r>
      <w:r w:rsidRPr="000246E3">
        <w:rPr>
          <w:i/>
          <w:iCs/>
          <w:color w:val="auto"/>
          <w:szCs w:val="18"/>
        </w:rPr>
        <w:t>12</w:t>
      </w:r>
      <w:r w:rsidRPr="000246E3">
        <w:rPr>
          <w:color w:val="auto"/>
          <w:szCs w:val="18"/>
        </w:rPr>
        <w:t>, e0188236. [</w:t>
      </w:r>
      <w:proofErr w:type="spellStart"/>
      <w:r w:rsidRPr="000246E3">
        <w:rPr>
          <w:color w:val="auto"/>
          <w:szCs w:val="18"/>
        </w:rPr>
        <w:t>CrossRef</w:t>
      </w:r>
      <w:proofErr w:type="spellEnd"/>
      <w:r w:rsidRPr="000246E3">
        <w:rPr>
          <w:color w:val="auto"/>
          <w:szCs w:val="18"/>
        </w:rPr>
        <w:t>]</w:t>
      </w:r>
    </w:p>
    <w:p w14:paraId="2995E84C" w14:textId="631E4586" w:rsidR="003E4022" w:rsidRPr="000246E3" w:rsidRDefault="003E4022" w:rsidP="00D24B47">
      <w:pPr>
        <w:pStyle w:val="MDPI71References"/>
        <w:numPr>
          <w:ilvl w:val="0"/>
          <w:numId w:val="34"/>
        </w:numPr>
        <w:rPr>
          <w:color w:val="auto"/>
          <w:szCs w:val="18"/>
        </w:rPr>
      </w:pPr>
      <w:r w:rsidRPr="000246E3">
        <w:rPr>
          <w:color w:val="auto"/>
          <w:szCs w:val="18"/>
        </w:rPr>
        <w:t xml:space="preserve">Riedel, N.; </w:t>
      </w:r>
      <w:proofErr w:type="spellStart"/>
      <w:r w:rsidRPr="000246E3">
        <w:rPr>
          <w:color w:val="auto"/>
          <w:szCs w:val="18"/>
        </w:rPr>
        <w:t>Köckler</w:t>
      </w:r>
      <w:proofErr w:type="spellEnd"/>
      <w:r w:rsidRPr="000246E3">
        <w:rPr>
          <w:color w:val="auto"/>
          <w:szCs w:val="18"/>
        </w:rPr>
        <w:t xml:space="preserve">, H.; Scheiner, J.; van Kamp, I.; Erbel, R.; </w:t>
      </w:r>
      <w:proofErr w:type="spellStart"/>
      <w:r w:rsidRPr="000246E3">
        <w:rPr>
          <w:color w:val="auto"/>
          <w:szCs w:val="18"/>
        </w:rPr>
        <w:t>Loerbroks</w:t>
      </w:r>
      <w:proofErr w:type="spellEnd"/>
      <w:r w:rsidRPr="000246E3">
        <w:rPr>
          <w:color w:val="auto"/>
          <w:szCs w:val="18"/>
        </w:rPr>
        <w:t xml:space="preserve">, A.; </w:t>
      </w:r>
      <w:proofErr w:type="spellStart"/>
      <w:r w:rsidRPr="000246E3">
        <w:rPr>
          <w:color w:val="auto"/>
          <w:szCs w:val="18"/>
        </w:rPr>
        <w:t>Claßen</w:t>
      </w:r>
      <w:proofErr w:type="spellEnd"/>
      <w:r w:rsidRPr="000246E3">
        <w:rPr>
          <w:color w:val="auto"/>
          <w:szCs w:val="18"/>
        </w:rPr>
        <w:t xml:space="preserve">, T.; Bolte, G. Home as a Place of Noise Control for the Elderly? A Cross-Sectional Study on Potential Mediating Effects and Associations between Road Traffic Noise Exposure, Access to a Quiet Side, Dwelling-Related </w:t>
      </w:r>
      <w:proofErr w:type="gramStart"/>
      <w:r w:rsidRPr="000246E3">
        <w:rPr>
          <w:color w:val="auto"/>
          <w:szCs w:val="18"/>
        </w:rPr>
        <w:t>Green</w:t>
      </w:r>
      <w:proofErr w:type="gramEnd"/>
      <w:r w:rsidRPr="000246E3">
        <w:rPr>
          <w:color w:val="auto"/>
          <w:szCs w:val="18"/>
        </w:rPr>
        <w:t xml:space="preserve"> and Noise Annoyance. </w:t>
      </w:r>
      <w:r w:rsidRPr="000246E3">
        <w:rPr>
          <w:i/>
          <w:iCs/>
          <w:color w:val="auto"/>
          <w:szCs w:val="18"/>
        </w:rPr>
        <w:t xml:space="preserve">Int. J. Environ. Res. Public Health </w:t>
      </w:r>
      <w:r w:rsidRPr="000246E3">
        <w:rPr>
          <w:color w:val="auto"/>
          <w:szCs w:val="18"/>
        </w:rPr>
        <w:t xml:space="preserve">2018, </w:t>
      </w:r>
      <w:r w:rsidRPr="000246E3">
        <w:rPr>
          <w:i/>
          <w:iCs/>
          <w:color w:val="auto"/>
          <w:szCs w:val="18"/>
        </w:rPr>
        <w:t>15</w:t>
      </w:r>
      <w:r w:rsidRPr="000246E3">
        <w:rPr>
          <w:color w:val="auto"/>
          <w:szCs w:val="18"/>
        </w:rPr>
        <w:t>, 1036. [</w:t>
      </w:r>
      <w:proofErr w:type="spellStart"/>
      <w:r w:rsidRPr="000246E3">
        <w:rPr>
          <w:color w:val="auto"/>
          <w:szCs w:val="18"/>
        </w:rPr>
        <w:t>CrossRef</w:t>
      </w:r>
      <w:proofErr w:type="spellEnd"/>
      <w:r w:rsidRPr="000246E3">
        <w:rPr>
          <w:color w:val="auto"/>
          <w:szCs w:val="18"/>
        </w:rPr>
        <w:t>]</w:t>
      </w:r>
    </w:p>
    <w:p w14:paraId="76FD7C61" w14:textId="00E6BA12" w:rsidR="003E4022" w:rsidRPr="000246E3" w:rsidRDefault="003E4022" w:rsidP="00D24B47">
      <w:pPr>
        <w:pStyle w:val="MDPI71References"/>
        <w:numPr>
          <w:ilvl w:val="0"/>
          <w:numId w:val="34"/>
        </w:numPr>
        <w:rPr>
          <w:color w:val="auto"/>
          <w:szCs w:val="18"/>
        </w:rPr>
      </w:pPr>
      <w:r w:rsidRPr="000246E3">
        <w:rPr>
          <w:color w:val="auto"/>
          <w:szCs w:val="18"/>
        </w:rPr>
        <w:t xml:space="preserve">Braithwaite, I.; Zhang, S.; Kirkbride, J.B.; Osborn, D.P.J, Hayes, J. Air pollution (Particulate matter) exposure and associations with depression, anxiety, bipolar, psychosis and suicide risk: a systematic review and meta-analysis. </w:t>
      </w:r>
      <w:r w:rsidRPr="000246E3">
        <w:rPr>
          <w:i/>
          <w:iCs/>
          <w:color w:val="auto"/>
          <w:szCs w:val="18"/>
        </w:rPr>
        <w:t xml:space="preserve">Environ. Health </w:t>
      </w:r>
      <w:proofErr w:type="spellStart"/>
      <w:r w:rsidRPr="000246E3">
        <w:rPr>
          <w:i/>
          <w:iCs/>
          <w:color w:val="auto"/>
          <w:szCs w:val="18"/>
        </w:rPr>
        <w:t>Perspect</w:t>
      </w:r>
      <w:proofErr w:type="spellEnd"/>
      <w:r w:rsidRPr="000246E3">
        <w:rPr>
          <w:color w:val="auto"/>
          <w:szCs w:val="18"/>
        </w:rPr>
        <w:t xml:space="preserve">. 2019, </w:t>
      </w:r>
      <w:r w:rsidRPr="000246E3">
        <w:rPr>
          <w:i/>
          <w:iCs/>
          <w:color w:val="auto"/>
          <w:szCs w:val="18"/>
        </w:rPr>
        <w:t>127</w:t>
      </w:r>
      <w:r w:rsidRPr="000246E3">
        <w:rPr>
          <w:color w:val="auto"/>
          <w:szCs w:val="18"/>
        </w:rPr>
        <w:t>, 126002. [</w:t>
      </w:r>
      <w:proofErr w:type="spellStart"/>
      <w:r w:rsidRPr="000246E3">
        <w:rPr>
          <w:color w:val="auto"/>
          <w:szCs w:val="18"/>
        </w:rPr>
        <w:t>CrossRef</w:t>
      </w:r>
      <w:proofErr w:type="spellEnd"/>
      <w:r w:rsidRPr="000246E3">
        <w:rPr>
          <w:color w:val="auto"/>
          <w:szCs w:val="18"/>
        </w:rPr>
        <w:t>]</w:t>
      </w:r>
    </w:p>
    <w:p w14:paraId="75998E18" w14:textId="08D3BF32" w:rsidR="003E4022" w:rsidRPr="000246E3" w:rsidRDefault="003E4022" w:rsidP="00D24B47">
      <w:pPr>
        <w:pStyle w:val="MDPI71References"/>
        <w:numPr>
          <w:ilvl w:val="0"/>
          <w:numId w:val="34"/>
        </w:numPr>
        <w:rPr>
          <w:color w:val="auto"/>
          <w:szCs w:val="18"/>
        </w:rPr>
      </w:pPr>
      <w:r w:rsidRPr="000246E3">
        <w:rPr>
          <w:color w:val="auto"/>
          <w:szCs w:val="18"/>
        </w:rPr>
        <w:t xml:space="preserve">Mulliner, E.; Riley, M.; </w:t>
      </w:r>
      <w:proofErr w:type="spellStart"/>
      <w:r w:rsidRPr="000246E3">
        <w:rPr>
          <w:color w:val="auto"/>
          <w:szCs w:val="18"/>
        </w:rPr>
        <w:t>Maliene</w:t>
      </w:r>
      <w:proofErr w:type="spellEnd"/>
      <w:r w:rsidRPr="000246E3">
        <w:rPr>
          <w:color w:val="auto"/>
          <w:szCs w:val="18"/>
        </w:rPr>
        <w:t xml:space="preserve">, V. Older people’s preferences for housing and environment characteristics. </w:t>
      </w:r>
      <w:r w:rsidRPr="000246E3">
        <w:rPr>
          <w:i/>
          <w:iCs/>
          <w:color w:val="auto"/>
          <w:szCs w:val="18"/>
        </w:rPr>
        <w:t>Sustainability</w:t>
      </w:r>
      <w:r w:rsidRPr="000246E3">
        <w:rPr>
          <w:color w:val="auto"/>
          <w:szCs w:val="18"/>
        </w:rPr>
        <w:t xml:space="preserve"> 2020, </w:t>
      </w:r>
      <w:r w:rsidRPr="000246E3">
        <w:rPr>
          <w:i/>
          <w:iCs/>
          <w:color w:val="auto"/>
          <w:szCs w:val="18"/>
        </w:rPr>
        <w:t>12</w:t>
      </w:r>
      <w:r w:rsidRPr="000246E3">
        <w:rPr>
          <w:color w:val="auto"/>
          <w:szCs w:val="18"/>
        </w:rPr>
        <w:t>, 5723. [</w:t>
      </w:r>
      <w:proofErr w:type="spellStart"/>
      <w:r w:rsidRPr="000246E3">
        <w:rPr>
          <w:color w:val="auto"/>
          <w:szCs w:val="18"/>
        </w:rPr>
        <w:t>CrossRef</w:t>
      </w:r>
      <w:proofErr w:type="spellEnd"/>
      <w:r w:rsidRPr="000246E3">
        <w:rPr>
          <w:color w:val="auto"/>
          <w:szCs w:val="18"/>
        </w:rPr>
        <w:t>]</w:t>
      </w:r>
    </w:p>
    <w:p w14:paraId="1EED2E79" w14:textId="31B673D4" w:rsidR="003E4022" w:rsidRPr="000246E3" w:rsidRDefault="003E4022" w:rsidP="00D24B47">
      <w:pPr>
        <w:pStyle w:val="MDPI71References"/>
        <w:numPr>
          <w:ilvl w:val="0"/>
          <w:numId w:val="34"/>
        </w:numPr>
        <w:rPr>
          <w:color w:val="auto"/>
          <w:szCs w:val="18"/>
        </w:rPr>
      </w:pPr>
      <w:r w:rsidRPr="000246E3">
        <w:rPr>
          <w:color w:val="auto"/>
          <w:szCs w:val="18"/>
        </w:rPr>
        <w:t xml:space="preserve">Bian, Y.; Li, L. The Chinese General Social Survey (2003-8), </w:t>
      </w:r>
      <w:r w:rsidRPr="000246E3">
        <w:rPr>
          <w:i/>
          <w:iCs/>
          <w:color w:val="auto"/>
          <w:szCs w:val="18"/>
        </w:rPr>
        <w:t xml:space="preserve">Chin. </w:t>
      </w:r>
      <w:proofErr w:type="spellStart"/>
      <w:r w:rsidRPr="000246E3">
        <w:rPr>
          <w:i/>
          <w:iCs/>
          <w:color w:val="auto"/>
          <w:szCs w:val="18"/>
        </w:rPr>
        <w:t>Sociol</w:t>
      </w:r>
      <w:proofErr w:type="spellEnd"/>
      <w:r w:rsidRPr="000246E3">
        <w:rPr>
          <w:i/>
          <w:iCs/>
          <w:color w:val="auto"/>
          <w:szCs w:val="18"/>
        </w:rPr>
        <w:t xml:space="preserve">. Rev. </w:t>
      </w:r>
      <w:r w:rsidRPr="000246E3">
        <w:rPr>
          <w:color w:val="auto"/>
          <w:szCs w:val="18"/>
        </w:rPr>
        <w:t xml:space="preserve">2021, </w:t>
      </w:r>
      <w:r w:rsidRPr="000246E3">
        <w:rPr>
          <w:i/>
          <w:iCs/>
          <w:color w:val="auto"/>
          <w:szCs w:val="18"/>
        </w:rPr>
        <w:t>45</w:t>
      </w:r>
      <w:r w:rsidRPr="000246E3">
        <w:rPr>
          <w:color w:val="auto"/>
          <w:szCs w:val="18"/>
        </w:rPr>
        <w:t>, 70</w:t>
      </w:r>
      <w:r w:rsidRPr="000246E3">
        <w:rPr>
          <w:bCs/>
          <w:color w:val="auto"/>
          <w:szCs w:val="18"/>
        </w:rPr>
        <w:t>–</w:t>
      </w:r>
      <w:r w:rsidRPr="000246E3">
        <w:rPr>
          <w:color w:val="auto"/>
          <w:szCs w:val="18"/>
        </w:rPr>
        <w:t>97. [</w:t>
      </w:r>
      <w:proofErr w:type="spellStart"/>
      <w:r w:rsidRPr="000246E3">
        <w:rPr>
          <w:color w:val="auto"/>
          <w:szCs w:val="18"/>
        </w:rPr>
        <w:t>CrossRef</w:t>
      </w:r>
      <w:proofErr w:type="spellEnd"/>
      <w:r w:rsidRPr="000246E3">
        <w:rPr>
          <w:color w:val="auto"/>
          <w:szCs w:val="18"/>
        </w:rPr>
        <w:t>]</w:t>
      </w:r>
    </w:p>
    <w:p w14:paraId="0C1CA643" w14:textId="1F7D5113" w:rsidR="003E4022" w:rsidRPr="000246E3" w:rsidRDefault="003E4022" w:rsidP="00D24B47">
      <w:pPr>
        <w:pStyle w:val="MDPI71References"/>
        <w:numPr>
          <w:ilvl w:val="0"/>
          <w:numId w:val="34"/>
        </w:numPr>
        <w:rPr>
          <w:color w:val="auto"/>
          <w:szCs w:val="18"/>
        </w:rPr>
      </w:pPr>
      <w:r w:rsidRPr="000246E3">
        <w:rPr>
          <w:color w:val="auto"/>
          <w:szCs w:val="18"/>
        </w:rPr>
        <w:t xml:space="preserve">Guo, M.; Zhou, M.; Li, B.; Du, C.; Yao, R.; Wang, L.; Yang, X.; Yu, W. Reducing indoor relative humidity can improve the circulation and cardiorespiratory health of older people in a cold environment: A field trial conducted in Chongqing, China. </w:t>
      </w:r>
      <w:r w:rsidRPr="000246E3">
        <w:rPr>
          <w:i/>
          <w:iCs/>
          <w:color w:val="auto"/>
          <w:szCs w:val="18"/>
        </w:rPr>
        <w:t>Sci. Total Environ.</w:t>
      </w:r>
      <w:r w:rsidRPr="000246E3">
        <w:rPr>
          <w:color w:val="auto"/>
          <w:szCs w:val="18"/>
        </w:rPr>
        <w:t xml:space="preserve"> 2022, </w:t>
      </w:r>
      <w:r w:rsidRPr="000246E3">
        <w:rPr>
          <w:i/>
          <w:iCs/>
          <w:color w:val="auto"/>
          <w:szCs w:val="18"/>
        </w:rPr>
        <w:t>817</w:t>
      </w:r>
      <w:r w:rsidRPr="000246E3">
        <w:rPr>
          <w:color w:val="auto"/>
          <w:szCs w:val="18"/>
        </w:rPr>
        <w:t>, 152695. [</w:t>
      </w:r>
      <w:proofErr w:type="spellStart"/>
      <w:r w:rsidRPr="000246E3">
        <w:rPr>
          <w:color w:val="auto"/>
          <w:szCs w:val="18"/>
        </w:rPr>
        <w:t>CrossRef</w:t>
      </w:r>
      <w:proofErr w:type="spellEnd"/>
      <w:r w:rsidRPr="000246E3">
        <w:rPr>
          <w:color w:val="auto"/>
          <w:szCs w:val="18"/>
        </w:rPr>
        <w:t>]</w:t>
      </w:r>
    </w:p>
    <w:p w14:paraId="422304B3" w14:textId="6B6773A9" w:rsidR="003E4022" w:rsidRPr="000246E3" w:rsidRDefault="003E4022" w:rsidP="00D24B47">
      <w:pPr>
        <w:pStyle w:val="MDPI71References"/>
        <w:numPr>
          <w:ilvl w:val="0"/>
          <w:numId w:val="34"/>
        </w:numPr>
        <w:rPr>
          <w:color w:val="auto"/>
          <w:szCs w:val="18"/>
        </w:rPr>
      </w:pPr>
      <w:r w:rsidRPr="000246E3">
        <w:rPr>
          <w:color w:val="auto"/>
          <w:szCs w:val="18"/>
        </w:rPr>
        <w:t xml:space="preserve">Guo, M.; Du, C.; Li, B.; Yao, R.; Tang, Y.; Jiang, Y.; Liu, H.; Su, H.; Zhou, Y.; Wang, L.; Yang, X.; Zhou, M.; Yu, W. Reducing particulates in indoor air can improve the circulation and cardiorespiratory health of old people: A randomized, double-blind crossover trial of air filtration. </w:t>
      </w:r>
      <w:r w:rsidRPr="000246E3">
        <w:rPr>
          <w:i/>
          <w:iCs/>
          <w:color w:val="auto"/>
          <w:szCs w:val="18"/>
        </w:rPr>
        <w:t xml:space="preserve">Sci. Total Environ. </w:t>
      </w:r>
      <w:r w:rsidRPr="000246E3">
        <w:rPr>
          <w:color w:val="auto"/>
          <w:szCs w:val="18"/>
        </w:rPr>
        <w:t>2021,</w:t>
      </w:r>
      <w:r w:rsidRPr="000246E3">
        <w:rPr>
          <w:i/>
          <w:iCs/>
          <w:color w:val="auto"/>
          <w:szCs w:val="18"/>
        </w:rPr>
        <w:t xml:space="preserve"> 798</w:t>
      </w:r>
      <w:r w:rsidRPr="000246E3">
        <w:rPr>
          <w:color w:val="auto"/>
          <w:szCs w:val="18"/>
        </w:rPr>
        <w:t>, 149248. [</w:t>
      </w:r>
      <w:proofErr w:type="spellStart"/>
      <w:r w:rsidRPr="000246E3">
        <w:rPr>
          <w:color w:val="auto"/>
          <w:szCs w:val="18"/>
        </w:rPr>
        <w:t>CrossRef</w:t>
      </w:r>
      <w:proofErr w:type="spellEnd"/>
      <w:r w:rsidRPr="000246E3">
        <w:rPr>
          <w:color w:val="auto"/>
          <w:szCs w:val="18"/>
        </w:rPr>
        <w:t>]</w:t>
      </w:r>
    </w:p>
    <w:p w14:paraId="54780EE2" w14:textId="245ACC9E" w:rsidR="003E4022" w:rsidRPr="000246E3" w:rsidRDefault="003E4022" w:rsidP="00D24B47">
      <w:pPr>
        <w:pStyle w:val="MDPI71References"/>
        <w:numPr>
          <w:ilvl w:val="0"/>
          <w:numId w:val="34"/>
        </w:numPr>
        <w:rPr>
          <w:color w:val="auto"/>
          <w:szCs w:val="18"/>
        </w:rPr>
      </w:pPr>
      <w:r w:rsidRPr="000246E3">
        <w:rPr>
          <w:color w:val="auto"/>
          <w:szCs w:val="18"/>
        </w:rPr>
        <w:lastRenderedPageBreak/>
        <w:t xml:space="preserve">Tao, Y.; Gou, Z.; Yu, Z.; Fu, J.; Chen, X. The challenge of creating age-friendly indoor environments in a high-density city: Case study of Hong Kong’s care and attention homes. </w:t>
      </w:r>
      <w:r w:rsidRPr="000246E3">
        <w:rPr>
          <w:i/>
          <w:iCs/>
          <w:color w:val="auto"/>
          <w:szCs w:val="18"/>
        </w:rPr>
        <w:t>J. Build. Eng.</w:t>
      </w:r>
      <w:r w:rsidRPr="000246E3">
        <w:rPr>
          <w:color w:val="auto"/>
          <w:szCs w:val="18"/>
        </w:rPr>
        <w:t xml:space="preserve"> 2020, </w:t>
      </w:r>
      <w:r w:rsidRPr="000246E3">
        <w:rPr>
          <w:i/>
          <w:iCs/>
          <w:color w:val="auto"/>
          <w:szCs w:val="18"/>
        </w:rPr>
        <w:t>30</w:t>
      </w:r>
      <w:r w:rsidRPr="000246E3">
        <w:rPr>
          <w:color w:val="auto"/>
          <w:szCs w:val="18"/>
        </w:rPr>
        <w:t>, 101280. [</w:t>
      </w:r>
      <w:proofErr w:type="spellStart"/>
      <w:r w:rsidRPr="000246E3">
        <w:rPr>
          <w:color w:val="auto"/>
          <w:szCs w:val="18"/>
        </w:rPr>
        <w:t>CrossRef</w:t>
      </w:r>
      <w:proofErr w:type="spellEnd"/>
      <w:r w:rsidRPr="000246E3">
        <w:rPr>
          <w:color w:val="auto"/>
          <w:szCs w:val="18"/>
        </w:rPr>
        <w:t>]</w:t>
      </w:r>
    </w:p>
    <w:p w14:paraId="1CDFD55C" w14:textId="27405B64" w:rsidR="003E4022" w:rsidRPr="000246E3" w:rsidRDefault="003E4022" w:rsidP="00D24B47">
      <w:pPr>
        <w:pStyle w:val="MDPI71References"/>
        <w:numPr>
          <w:ilvl w:val="0"/>
          <w:numId w:val="34"/>
        </w:numPr>
        <w:rPr>
          <w:color w:val="auto"/>
          <w:szCs w:val="18"/>
        </w:rPr>
      </w:pPr>
      <w:r w:rsidRPr="000246E3">
        <w:rPr>
          <w:color w:val="auto"/>
          <w:szCs w:val="18"/>
        </w:rPr>
        <w:t xml:space="preserve">Mu, J. and Kang, J. Indoor environmental quality of residential elderly care facilities in northeast China. </w:t>
      </w:r>
      <w:r w:rsidRPr="000246E3">
        <w:rPr>
          <w:i/>
          <w:iCs/>
          <w:color w:val="auto"/>
          <w:szCs w:val="18"/>
        </w:rPr>
        <w:t>Front. Public Health</w:t>
      </w:r>
      <w:r w:rsidRPr="000246E3">
        <w:rPr>
          <w:color w:val="auto"/>
          <w:szCs w:val="18"/>
        </w:rPr>
        <w:t xml:space="preserve"> 2022, </w:t>
      </w:r>
      <w:r w:rsidRPr="000246E3">
        <w:rPr>
          <w:i/>
          <w:iCs/>
          <w:color w:val="auto"/>
          <w:szCs w:val="18"/>
        </w:rPr>
        <w:t>10</w:t>
      </w:r>
      <w:r w:rsidRPr="000246E3">
        <w:rPr>
          <w:color w:val="auto"/>
          <w:szCs w:val="18"/>
        </w:rPr>
        <w:t>, 860976. [</w:t>
      </w:r>
      <w:proofErr w:type="spellStart"/>
      <w:r w:rsidRPr="000246E3">
        <w:rPr>
          <w:color w:val="auto"/>
          <w:szCs w:val="18"/>
        </w:rPr>
        <w:t>CrossRef</w:t>
      </w:r>
      <w:proofErr w:type="spellEnd"/>
      <w:r w:rsidRPr="000246E3">
        <w:rPr>
          <w:color w:val="auto"/>
          <w:szCs w:val="18"/>
        </w:rPr>
        <w:t>]</w:t>
      </w:r>
    </w:p>
    <w:p w14:paraId="5208FB6B" w14:textId="4DB64ACC" w:rsidR="003E4022" w:rsidRPr="000246E3" w:rsidRDefault="003E4022" w:rsidP="00D24B47">
      <w:pPr>
        <w:pStyle w:val="MDPI71References"/>
        <w:numPr>
          <w:ilvl w:val="0"/>
          <w:numId w:val="34"/>
        </w:numPr>
        <w:rPr>
          <w:color w:val="auto"/>
          <w:szCs w:val="18"/>
        </w:rPr>
      </w:pPr>
      <w:r w:rsidRPr="000246E3">
        <w:rPr>
          <w:color w:val="auto"/>
          <w:szCs w:val="18"/>
        </w:rPr>
        <w:t xml:space="preserve">Leung, M.; Wang, C.; Chan, I. Y. S. A qualitative and quantitative investigation of effects of indoor built environment for people with dementia in care and attention homes. </w:t>
      </w:r>
      <w:r w:rsidRPr="000246E3">
        <w:rPr>
          <w:i/>
          <w:iCs/>
          <w:color w:val="auto"/>
          <w:szCs w:val="18"/>
        </w:rPr>
        <w:t>Build. Environ.</w:t>
      </w:r>
      <w:r w:rsidRPr="000246E3">
        <w:rPr>
          <w:color w:val="auto"/>
          <w:szCs w:val="18"/>
        </w:rPr>
        <w:t xml:space="preserve"> 2019, </w:t>
      </w:r>
      <w:r w:rsidRPr="000246E3">
        <w:rPr>
          <w:i/>
          <w:iCs/>
          <w:color w:val="auto"/>
          <w:szCs w:val="18"/>
        </w:rPr>
        <w:t>157</w:t>
      </w:r>
      <w:r w:rsidRPr="000246E3">
        <w:rPr>
          <w:color w:val="auto"/>
          <w:szCs w:val="18"/>
        </w:rPr>
        <w:t>, 89–100. [</w:t>
      </w:r>
      <w:proofErr w:type="spellStart"/>
      <w:r w:rsidRPr="000246E3">
        <w:rPr>
          <w:color w:val="auto"/>
          <w:szCs w:val="18"/>
        </w:rPr>
        <w:t>CrossRef</w:t>
      </w:r>
      <w:proofErr w:type="spellEnd"/>
      <w:r w:rsidRPr="000246E3">
        <w:rPr>
          <w:color w:val="auto"/>
          <w:szCs w:val="18"/>
        </w:rPr>
        <w:t>]</w:t>
      </w:r>
    </w:p>
    <w:p w14:paraId="3DA21F46" w14:textId="38C3CA29" w:rsidR="003E4022" w:rsidRPr="000246E3" w:rsidRDefault="003E4022" w:rsidP="00D24B47">
      <w:pPr>
        <w:pStyle w:val="MDPI71References"/>
        <w:numPr>
          <w:ilvl w:val="0"/>
          <w:numId w:val="34"/>
        </w:numPr>
        <w:rPr>
          <w:color w:val="auto"/>
          <w:szCs w:val="18"/>
        </w:rPr>
      </w:pPr>
      <w:r w:rsidRPr="000246E3">
        <w:rPr>
          <w:color w:val="auto"/>
          <w:szCs w:val="18"/>
        </w:rPr>
        <w:t xml:space="preserve">Zhang, F.; Shi, L.; Liu, S.; Cheng, M.; Zeng, F.; Li, J. Satisfaction among the Elderly Living in the Ancient Town of Xiangxi. </w:t>
      </w:r>
      <w:r w:rsidRPr="000246E3">
        <w:rPr>
          <w:i/>
          <w:iCs/>
          <w:color w:val="auto"/>
          <w:szCs w:val="18"/>
        </w:rPr>
        <w:t>Buildings</w:t>
      </w:r>
      <w:r w:rsidRPr="000246E3">
        <w:rPr>
          <w:color w:val="auto"/>
          <w:szCs w:val="18"/>
        </w:rPr>
        <w:t xml:space="preserve"> 2023, </w:t>
      </w:r>
      <w:r w:rsidRPr="000246E3">
        <w:rPr>
          <w:i/>
          <w:iCs/>
          <w:color w:val="auto"/>
          <w:szCs w:val="18"/>
        </w:rPr>
        <w:t>13</w:t>
      </w:r>
      <w:r w:rsidRPr="000246E3">
        <w:rPr>
          <w:color w:val="auto"/>
          <w:szCs w:val="18"/>
        </w:rPr>
        <w:t>, 1334. [</w:t>
      </w:r>
      <w:proofErr w:type="spellStart"/>
      <w:r w:rsidRPr="000246E3">
        <w:rPr>
          <w:color w:val="auto"/>
          <w:szCs w:val="18"/>
        </w:rPr>
        <w:t>CrossRef</w:t>
      </w:r>
      <w:proofErr w:type="spellEnd"/>
      <w:r w:rsidRPr="000246E3">
        <w:rPr>
          <w:color w:val="auto"/>
          <w:szCs w:val="18"/>
        </w:rPr>
        <w:t>]</w:t>
      </w:r>
    </w:p>
    <w:p w14:paraId="0F968D62" w14:textId="145A3818" w:rsidR="003E4022" w:rsidRPr="000246E3" w:rsidRDefault="003E4022" w:rsidP="00D24B47">
      <w:pPr>
        <w:pStyle w:val="MDPI71References"/>
        <w:numPr>
          <w:ilvl w:val="0"/>
          <w:numId w:val="34"/>
        </w:numPr>
        <w:rPr>
          <w:color w:val="auto"/>
          <w:szCs w:val="18"/>
        </w:rPr>
      </w:pPr>
      <w:r w:rsidRPr="000246E3">
        <w:rPr>
          <w:color w:val="auto"/>
          <w:szCs w:val="18"/>
        </w:rPr>
        <w:t xml:space="preserve">Cui, P.; Zhang. </w:t>
      </w:r>
      <w:proofErr w:type="gramStart"/>
      <w:r w:rsidRPr="000246E3">
        <w:rPr>
          <w:color w:val="auto"/>
          <w:szCs w:val="18"/>
        </w:rPr>
        <w:t>J.;</w:t>
      </w:r>
      <w:proofErr w:type="gramEnd"/>
      <w:r w:rsidRPr="000246E3">
        <w:rPr>
          <w:color w:val="auto"/>
          <w:szCs w:val="18"/>
        </w:rPr>
        <w:t xml:space="preserve"> Li T. Research on Acoustic Environment in the Building of Nursing Homes Based on Sound Preference of the Elderly People: A Case Study in Harbin, China. </w:t>
      </w:r>
      <w:r w:rsidRPr="000246E3">
        <w:rPr>
          <w:i/>
          <w:iCs/>
          <w:color w:val="auto"/>
          <w:szCs w:val="18"/>
        </w:rPr>
        <w:t>Front. Psychol.</w:t>
      </w:r>
      <w:r w:rsidRPr="000246E3">
        <w:rPr>
          <w:color w:val="auto"/>
          <w:szCs w:val="18"/>
        </w:rPr>
        <w:t xml:space="preserve"> 2021, </w:t>
      </w:r>
      <w:r w:rsidRPr="000246E3">
        <w:rPr>
          <w:i/>
          <w:iCs/>
          <w:color w:val="auto"/>
          <w:szCs w:val="18"/>
        </w:rPr>
        <w:t>12</w:t>
      </w:r>
      <w:r w:rsidRPr="000246E3">
        <w:rPr>
          <w:color w:val="auto"/>
          <w:szCs w:val="18"/>
        </w:rPr>
        <w:t>, 707457. [</w:t>
      </w:r>
      <w:proofErr w:type="spellStart"/>
      <w:r w:rsidRPr="000246E3">
        <w:rPr>
          <w:color w:val="auto"/>
          <w:szCs w:val="18"/>
        </w:rPr>
        <w:t>CrossRef</w:t>
      </w:r>
      <w:proofErr w:type="spellEnd"/>
      <w:r w:rsidRPr="000246E3">
        <w:rPr>
          <w:color w:val="auto"/>
          <w:szCs w:val="18"/>
        </w:rPr>
        <w:t>]</w:t>
      </w:r>
    </w:p>
    <w:p w14:paraId="1DBAB0FC" w14:textId="3D69B650" w:rsidR="003E4022" w:rsidRPr="000246E3" w:rsidRDefault="003E4022" w:rsidP="00D24B47">
      <w:pPr>
        <w:pStyle w:val="MDPI71References"/>
        <w:numPr>
          <w:ilvl w:val="0"/>
          <w:numId w:val="34"/>
        </w:numPr>
        <w:rPr>
          <w:color w:val="auto"/>
          <w:szCs w:val="18"/>
        </w:rPr>
      </w:pPr>
      <w:r w:rsidRPr="000246E3">
        <w:rPr>
          <w:color w:val="auto"/>
          <w:szCs w:val="18"/>
        </w:rPr>
        <w:t xml:space="preserve">Li, L.; Sun, N.; Yu, L.; Dong, X.; Zhao, J.; Ying, Y. The Needs of Older Adults </w:t>
      </w:r>
      <w:proofErr w:type="gramStart"/>
      <w:r w:rsidRPr="000246E3">
        <w:rPr>
          <w:color w:val="auto"/>
          <w:szCs w:val="18"/>
        </w:rPr>
        <w:t>With</w:t>
      </w:r>
      <w:proofErr w:type="gramEnd"/>
      <w:r w:rsidRPr="000246E3">
        <w:rPr>
          <w:color w:val="auto"/>
          <w:szCs w:val="18"/>
        </w:rPr>
        <w:t xml:space="preserve"> Disabilities With Regard to Adaptation to Aging and Home Care: Questionnaire Study. </w:t>
      </w:r>
      <w:r w:rsidRPr="000246E3">
        <w:rPr>
          <w:i/>
          <w:iCs/>
          <w:color w:val="auto"/>
          <w:szCs w:val="18"/>
        </w:rPr>
        <w:t xml:space="preserve">JMIR </w:t>
      </w:r>
      <w:proofErr w:type="spellStart"/>
      <w:r w:rsidRPr="000246E3">
        <w:rPr>
          <w:i/>
          <w:iCs/>
          <w:color w:val="auto"/>
          <w:szCs w:val="18"/>
        </w:rPr>
        <w:t>Rehabil</w:t>
      </w:r>
      <w:proofErr w:type="spellEnd"/>
      <w:r w:rsidRPr="000246E3">
        <w:rPr>
          <w:i/>
          <w:iCs/>
          <w:color w:val="auto"/>
          <w:szCs w:val="18"/>
        </w:rPr>
        <w:t>. Assist. Technol.</w:t>
      </w:r>
      <w:r w:rsidRPr="000246E3">
        <w:rPr>
          <w:color w:val="auto"/>
          <w:szCs w:val="18"/>
        </w:rPr>
        <w:t xml:space="preserve"> 2020, </w:t>
      </w:r>
      <w:r w:rsidRPr="000246E3">
        <w:rPr>
          <w:i/>
          <w:iCs/>
          <w:color w:val="auto"/>
          <w:szCs w:val="18"/>
        </w:rPr>
        <w:t>7</w:t>
      </w:r>
      <w:r w:rsidRPr="000246E3">
        <w:rPr>
          <w:color w:val="auto"/>
          <w:szCs w:val="18"/>
        </w:rPr>
        <w:t>,16012. [</w:t>
      </w:r>
      <w:proofErr w:type="spellStart"/>
      <w:r w:rsidRPr="000246E3">
        <w:rPr>
          <w:color w:val="auto"/>
          <w:szCs w:val="18"/>
        </w:rPr>
        <w:t>CrossRef</w:t>
      </w:r>
      <w:proofErr w:type="spellEnd"/>
      <w:r w:rsidRPr="000246E3">
        <w:rPr>
          <w:color w:val="auto"/>
          <w:szCs w:val="18"/>
        </w:rPr>
        <w:t>]</w:t>
      </w:r>
    </w:p>
    <w:p w14:paraId="1E2478DC" w14:textId="3159C7F4" w:rsidR="003E4022" w:rsidRPr="000246E3" w:rsidRDefault="003E4022" w:rsidP="00D24B47">
      <w:pPr>
        <w:pStyle w:val="MDPI71References"/>
        <w:numPr>
          <w:ilvl w:val="0"/>
          <w:numId w:val="34"/>
        </w:numPr>
        <w:rPr>
          <w:color w:val="auto"/>
          <w:szCs w:val="18"/>
        </w:rPr>
      </w:pPr>
      <w:r w:rsidRPr="000246E3">
        <w:rPr>
          <w:color w:val="auto"/>
          <w:szCs w:val="18"/>
        </w:rPr>
        <w:t xml:space="preserve">Ju, k.; Lu, L.; Chen, T.; Duan, Z.; Chen, D.; Liao, W.; Zhou, Q.; Xu, Z.; Wang, W. Does long-term exposure to air pollution impair physical and mental health in the middle-aged and older adults? — A causal empirical analysis based on a longitudinal nationwide cohort in China. </w:t>
      </w:r>
      <w:r w:rsidRPr="000246E3">
        <w:rPr>
          <w:i/>
          <w:iCs/>
          <w:color w:val="auto"/>
          <w:szCs w:val="18"/>
        </w:rPr>
        <w:t xml:space="preserve">Sci. Total Environ. </w:t>
      </w:r>
      <w:r w:rsidRPr="000246E3">
        <w:rPr>
          <w:color w:val="auto"/>
          <w:szCs w:val="18"/>
        </w:rPr>
        <w:t xml:space="preserve">2022, </w:t>
      </w:r>
      <w:r w:rsidRPr="000246E3">
        <w:rPr>
          <w:i/>
          <w:iCs/>
          <w:color w:val="auto"/>
          <w:szCs w:val="18"/>
        </w:rPr>
        <w:t>827</w:t>
      </w:r>
      <w:r w:rsidRPr="000246E3">
        <w:rPr>
          <w:color w:val="auto"/>
          <w:szCs w:val="18"/>
        </w:rPr>
        <w:t>, 154312. [</w:t>
      </w:r>
      <w:proofErr w:type="spellStart"/>
      <w:r w:rsidRPr="000246E3">
        <w:rPr>
          <w:color w:val="auto"/>
          <w:szCs w:val="18"/>
        </w:rPr>
        <w:t>CrossRef</w:t>
      </w:r>
      <w:proofErr w:type="spellEnd"/>
      <w:r w:rsidRPr="000246E3">
        <w:rPr>
          <w:color w:val="auto"/>
          <w:szCs w:val="18"/>
        </w:rPr>
        <w:t>]</w:t>
      </w:r>
    </w:p>
    <w:p w14:paraId="783D4412" w14:textId="4E4EAE5C" w:rsidR="003E4022" w:rsidRPr="000246E3" w:rsidRDefault="003E4022" w:rsidP="00D24B47">
      <w:pPr>
        <w:pStyle w:val="MDPI71References"/>
        <w:numPr>
          <w:ilvl w:val="0"/>
          <w:numId w:val="34"/>
        </w:numPr>
        <w:rPr>
          <w:color w:val="auto"/>
          <w:szCs w:val="18"/>
        </w:rPr>
      </w:pPr>
      <w:r w:rsidRPr="000246E3">
        <w:rPr>
          <w:color w:val="auto"/>
          <w:szCs w:val="18"/>
        </w:rPr>
        <w:t xml:space="preserve">Leung, M.; Liang, Q. Developing structural facilities management–quality of life models for the elderly in the common areas of public and subsidized housings. </w:t>
      </w:r>
      <w:r w:rsidRPr="000246E3">
        <w:rPr>
          <w:i/>
          <w:iCs/>
          <w:color w:val="auto"/>
          <w:szCs w:val="18"/>
        </w:rPr>
        <w:t>Habitat Int.</w:t>
      </w:r>
      <w:r w:rsidRPr="000246E3">
        <w:rPr>
          <w:color w:val="auto"/>
          <w:szCs w:val="18"/>
        </w:rPr>
        <w:t xml:space="preserve"> 2019, </w:t>
      </w:r>
      <w:r w:rsidRPr="000246E3">
        <w:rPr>
          <w:i/>
          <w:iCs/>
          <w:color w:val="auto"/>
          <w:szCs w:val="18"/>
        </w:rPr>
        <w:t>94</w:t>
      </w:r>
      <w:r w:rsidRPr="000246E3">
        <w:rPr>
          <w:color w:val="auto"/>
          <w:szCs w:val="18"/>
        </w:rPr>
        <w:t>, 102067. [</w:t>
      </w:r>
      <w:proofErr w:type="spellStart"/>
      <w:r w:rsidRPr="000246E3">
        <w:rPr>
          <w:color w:val="auto"/>
          <w:szCs w:val="18"/>
        </w:rPr>
        <w:t>CrossRef</w:t>
      </w:r>
      <w:proofErr w:type="spellEnd"/>
      <w:r w:rsidRPr="000246E3">
        <w:rPr>
          <w:color w:val="auto"/>
          <w:szCs w:val="18"/>
        </w:rPr>
        <w:t>]</w:t>
      </w:r>
    </w:p>
    <w:p w14:paraId="61695090" w14:textId="4E54D870" w:rsidR="003E4022" w:rsidRPr="000246E3" w:rsidRDefault="003E4022" w:rsidP="00D24B47">
      <w:pPr>
        <w:pStyle w:val="MDPI71References"/>
        <w:numPr>
          <w:ilvl w:val="0"/>
          <w:numId w:val="34"/>
        </w:numPr>
        <w:rPr>
          <w:color w:val="auto"/>
          <w:szCs w:val="18"/>
        </w:rPr>
      </w:pPr>
      <w:r w:rsidRPr="000246E3">
        <w:rPr>
          <w:color w:val="auto"/>
          <w:szCs w:val="18"/>
        </w:rPr>
        <w:t xml:space="preserve">Li, C.; Zhou, Y. Residential </w:t>
      </w:r>
      <w:proofErr w:type="gramStart"/>
      <w:r w:rsidRPr="000246E3">
        <w:rPr>
          <w:color w:val="auto"/>
          <w:szCs w:val="18"/>
        </w:rPr>
        <w:t>environment</w:t>
      </w:r>
      <w:proofErr w:type="gramEnd"/>
      <w:r w:rsidRPr="000246E3">
        <w:rPr>
          <w:color w:val="auto"/>
          <w:szCs w:val="18"/>
        </w:rPr>
        <w:t xml:space="preserve"> and depressive symptoms among Chinese middle- and old-aged adults: A longitudinal population-based study.</w:t>
      </w:r>
      <w:r w:rsidRPr="000246E3">
        <w:rPr>
          <w:i/>
          <w:iCs/>
          <w:color w:val="auto"/>
          <w:szCs w:val="18"/>
        </w:rPr>
        <w:t xml:space="preserve"> Health Place</w:t>
      </w:r>
      <w:r w:rsidRPr="000246E3">
        <w:rPr>
          <w:color w:val="auto"/>
          <w:szCs w:val="18"/>
        </w:rPr>
        <w:t xml:space="preserve"> 2020, </w:t>
      </w:r>
      <w:r w:rsidRPr="000246E3">
        <w:rPr>
          <w:i/>
          <w:iCs/>
          <w:color w:val="auto"/>
          <w:szCs w:val="18"/>
        </w:rPr>
        <w:t>66</w:t>
      </w:r>
      <w:r w:rsidRPr="000246E3">
        <w:rPr>
          <w:color w:val="auto"/>
          <w:szCs w:val="18"/>
        </w:rPr>
        <w:t>, 102463. [</w:t>
      </w:r>
      <w:proofErr w:type="spellStart"/>
      <w:r w:rsidRPr="000246E3">
        <w:rPr>
          <w:color w:val="auto"/>
          <w:szCs w:val="18"/>
        </w:rPr>
        <w:t>CrossRef</w:t>
      </w:r>
      <w:proofErr w:type="spellEnd"/>
      <w:r w:rsidRPr="000246E3">
        <w:rPr>
          <w:color w:val="auto"/>
          <w:szCs w:val="18"/>
        </w:rPr>
        <w:t>]</w:t>
      </w:r>
    </w:p>
    <w:p w14:paraId="20447F0E" w14:textId="2A595870" w:rsidR="003E4022" w:rsidRPr="000246E3" w:rsidRDefault="003E4022" w:rsidP="00D24B47">
      <w:pPr>
        <w:pStyle w:val="MDPI71References"/>
        <w:numPr>
          <w:ilvl w:val="0"/>
          <w:numId w:val="34"/>
        </w:numPr>
        <w:rPr>
          <w:color w:val="auto"/>
          <w:szCs w:val="18"/>
        </w:rPr>
      </w:pPr>
      <w:r w:rsidRPr="000246E3">
        <w:rPr>
          <w:color w:val="auto"/>
          <w:szCs w:val="18"/>
        </w:rPr>
        <w:t xml:space="preserve">Chen, Y.; Cui, P.Y.; Pan, Y.Y.; Li, Y.X.; Waili, N.; Li, Y. Association between housing environment and depressive symptoms among older people: a multidimensional assessment. </w:t>
      </w:r>
      <w:r w:rsidRPr="000246E3">
        <w:rPr>
          <w:i/>
          <w:iCs/>
          <w:color w:val="auto"/>
          <w:szCs w:val="18"/>
        </w:rPr>
        <w:t xml:space="preserve">BMC </w:t>
      </w:r>
      <w:proofErr w:type="spellStart"/>
      <w:r w:rsidRPr="000246E3">
        <w:rPr>
          <w:i/>
          <w:iCs/>
          <w:color w:val="auto"/>
          <w:szCs w:val="18"/>
        </w:rPr>
        <w:t>Geriatr</w:t>
      </w:r>
      <w:proofErr w:type="spellEnd"/>
      <w:r w:rsidRPr="000246E3">
        <w:rPr>
          <w:i/>
          <w:iCs/>
          <w:color w:val="auto"/>
          <w:szCs w:val="18"/>
        </w:rPr>
        <w:t xml:space="preserve">. </w:t>
      </w:r>
      <w:r w:rsidRPr="000246E3">
        <w:rPr>
          <w:color w:val="auto"/>
          <w:szCs w:val="18"/>
        </w:rPr>
        <w:t xml:space="preserve">2021, </w:t>
      </w:r>
      <w:r w:rsidRPr="000246E3">
        <w:rPr>
          <w:i/>
          <w:iCs/>
          <w:color w:val="auto"/>
          <w:szCs w:val="18"/>
        </w:rPr>
        <w:t>21</w:t>
      </w:r>
      <w:r w:rsidRPr="000246E3">
        <w:rPr>
          <w:color w:val="auto"/>
          <w:szCs w:val="18"/>
        </w:rPr>
        <w:t>, 259. [</w:t>
      </w:r>
      <w:proofErr w:type="spellStart"/>
      <w:r w:rsidRPr="000246E3">
        <w:rPr>
          <w:color w:val="auto"/>
          <w:szCs w:val="18"/>
        </w:rPr>
        <w:t>CrossRef</w:t>
      </w:r>
      <w:proofErr w:type="spellEnd"/>
      <w:r w:rsidRPr="000246E3">
        <w:rPr>
          <w:color w:val="auto"/>
          <w:szCs w:val="18"/>
        </w:rPr>
        <w:t>]</w:t>
      </w:r>
    </w:p>
    <w:p w14:paraId="7ECAEE49" w14:textId="3468F442" w:rsidR="003E4022" w:rsidRPr="000246E3" w:rsidRDefault="003E4022" w:rsidP="00D24B47">
      <w:pPr>
        <w:pStyle w:val="MDPI71References"/>
        <w:numPr>
          <w:ilvl w:val="0"/>
          <w:numId w:val="34"/>
        </w:numPr>
        <w:rPr>
          <w:color w:val="auto"/>
          <w:szCs w:val="18"/>
        </w:rPr>
      </w:pPr>
      <w:r w:rsidRPr="000246E3">
        <w:rPr>
          <w:color w:val="auto"/>
          <w:szCs w:val="18"/>
        </w:rPr>
        <w:t xml:space="preserve">Krings, M.F.; van </w:t>
      </w:r>
      <w:proofErr w:type="spellStart"/>
      <w:r w:rsidRPr="000246E3">
        <w:rPr>
          <w:color w:val="auto"/>
          <w:szCs w:val="18"/>
        </w:rPr>
        <w:t>Wijngaarden</w:t>
      </w:r>
      <w:proofErr w:type="spellEnd"/>
      <w:r w:rsidRPr="000246E3">
        <w:rPr>
          <w:color w:val="auto"/>
          <w:szCs w:val="18"/>
        </w:rPr>
        <w:t>, J.D.H.; Yuan, S.; Huijsman, R. China</w:t>
      </w:r>
      <w:r w:rsidR="00CC08DA" w:rsidRPr="000246E3">
        <w:rPr>
          <w:color w:val="auto"/>
          <w:szCs w:val="18"/>
        </w:rPr>
        <w:t>’</w:t>
      </w:r>
      <w:r w:rsidRPr="000246E3">
        <w:rPr>
          <w:color w:val="auto"/>
          <w:szCs w:val="18"/>
        </w:rPr>
        <w:t xml:space="preserve">s Elder Care Policies 1994-2020: A Narrative Document Analysis. </w:t>
      </w:r>
      <w:r w:rsidRPr="000246E3">
        <w:rPr>
          <w:i/>
          <w:iCs/>
          <w:color w:val="auto"/>
          <w:szCs w:val="18"/>
        </w:rPr>
        <w:t>Int. J. Environ. Res. Public Health</w:t>
      </w:r>
      <w:r w:rsidRPr="000246E3">
        <w:rPr>
          <w:color w:val="auto"/>
          <w:szCs w:val="18"/>
        </w:rPr>
        <w:t xml:space="preserve"> 2022, </w:t>
      </w:r>
      <w:r w:rsidRPr="000246E3">
        <w:rPr>
          <w:i/>
          <w:iCs/>
          <w:color w:val="auto"/>
          <w:szCs w:val="18"/>
        </w:rPr>
        <w:t>19</w:t>
      </w:r>
      <w:r w:rsidRPr="000246E3">
        <w:rPr>
          <w:color w:val="auto"/>
          <w:szCs w:val="18"/>
        </w:rPr>
        <w:t>, 6141. [</w:t>
      </w:r>
      <w:proofErr w:type="spellStart"/>
      <w:r w:rsidRPr="000246E3">
        <w:rPr>
          <w:color w:val="auto"/>
          <w:szCs w:val="18"/>
        </w:rPr>
        <w:t>CrossRef</w:t>
      </w:r>
      <w:proofErr w:type="spellEnd"/>
      <w:r w:rsidRPr="000246E3">
        <w:rPr>
          <w:color w:val="auto"/>
          <w:szCs w:val="18"/>
        </w:rPr>
        <w:t>]</w:t>
      </w:r>
    </w:p>
    <w:p w14:paraId="4A245B2F" w14:textId="7DEF044A" w:rsidR="003E4022" w:rsidRPr="000246E3" w:rsidRDefault="003E4022" w:rsidP="00D24B47">
      <w:pPr>
        <w:pStyle w:val="MDPI71References"/>
        <w:numPr>
          <w:ilvl w:val="0"/>
          <w:numId w:val="34"/>
        </w:numPr>
        <w:rPr>
          <w:color w:val="auto"/>
          <w:szCs w:val="18"/>
        </w:rPr>
      </w:pPr>
      <w:r w:rsidRPr="000246E3">
        <w:rPr>
          <w:color w:val="auto"/>
          <w:szCs w:val="18"/>
        </w:rPr>
        <w:t xml:space="preserve">Kesmodel, U.S. Cross-sectional studies-what are they good for? </w:t>
      </w:r>
      <w:r w:rsidRPr="000246E3">
        <w:rPr>
          <w:i/>
          <w:iCs/>
          <w:color w:val="auto"/>
          <w:szCs w:val="18"/>
        </w:rPr>
        <w:t>Acta Obstet. Gynecol. Scand</w:t>
      </w:r>
      <w:r w:rsidRPr="000246E3">
        <w:rPr>
          <w:color w:val="auto"/>
          <w:szCs w:val="18"/>
        </w:rPr>
        <w:t xml:space="preserve">. 2018, </w:t>
      </w:r>
      <w:r w:rsidRPr="000246E3">
        <w:rPr>
          <w:i/>
          <w:iCs/>
          <w:color w:val="auto"/>
          <w:szCs w:val="18"/>
        </w:rPr>
        <w:t>97</w:t>
      </w:r>
      <w:r w:rsidRPr="000246E3">
        <w:rPr>
          <w:color w:val="auto"/>
          <w:szCs w:val="18"/>
        </w:rPr>
        <w:t>, 388-393. [</w:t>
      </w:r>
      <w:proofErr w:type="spellStart"/>
      <w:r w:rsidRPr="000246E3">
        <w:rPr>
          <w:color w:val="auto"/>
          <w:szCs w:val="18"/>
        </w:rPr>
        <w:t>CrossRef</w:t>
      </w:r>
      <w:proofErr w:type="spellEnd"/>
      <w:r w:rsidRPr="000246E3">
        <w:rPr>
          <w:color w:val="auto"/>
          <w:szCs w:val="18"/>
        </w:rPr>
        <w:t>]</w:t>
      </w:r>
    </w:p>
    <w:p w14:paraId="6FCAECDE" w14:textId="56C1F4CB" w:rsidR="003E4022" w:rsidRPr="000246E3" w:rsidRDefault="003E4022" w:rsidP="00D24B47">
      <w:pPr>
        <w:pStyle w:val="MDPI71References"/>
        <w:numPr>
          <w:ilvl w:val="0"/>
          <w:numId w:val="34"/>
        </w:numPr>
        <w:rPr>
          <w:color w:val="auto"/>
          <w:szCs w:val="18"/>
        </w:rPr>
      </w:pPr>
      <w:proofErr w:type="spellStart"/>
      <w:r w:rsidRPr="000246E3">
        <w:rPr>
          <w:color w:val="auto"/>
          <w:szCs w:val="18"/>
        </w:rPr>
        <w:t>Haanes</w:t>
      </w:r>
      <w:proofErr w:type="spellEnd"/>
      <w:r w:rsidRPr="000246E3">
        <w:rPr>
          <w:color w:val="auto"/>
          <w:szCs w:val="18"/>
        </w:rPr>
        <w:t xml:space="preserve">, G.G.; Hall, E.O.C.; Eilertsen, G. </w:t>
      </w:r>
      <w:proofErr w:type="gramStart"/>
      <w:r w:rsidRPr="000246E3">
        <w:rPr>
          <w:color w:val="auto"/>
          <w:szCs w:val="18"/>
        </w:rPr>
        <w:t>Acceptance</w:t>
      </w:r>
      <w:proofErr w:type="gramEnd"/>
      <w:r w:rsidRPr="000246E3">
        <w:rPr>
          <w:color w:val="auto"/>
          <w:szCs w:val="18"/>
        </w:rPr>
        <w:t xml:space="preserve"> and adjustment: A qualitative study of experiences of hearing and vision impairments and daily life among oldest old recipients of home care. </w:t>
      </w:r>
      <w:r w:rsidRPr="000246E3">
        <w:rPr>
          <w:i/>
          <w:iCs/>
          <w:color w:val="auto"/>
          <w:szCs w:val="18"/>
        </w:rPr>
        <w:t xml:space="preserve">Int. J. Older People </w:t>
      </w:r>
      <w:proofErr w:type="spellStart"/>
      <w:r w:rsidRPr="000246E3">
        <w:rPr>
          <w:i/>
          <w:iCs/>
          <w:color w:val="auto"/>
          <w:szCs w:val="18"/>
        </w:rPr>
        <w:t>Nurs</w:t>
      </w:r>
      <w:proofErr w:type="spellEnd"/>
      <w:r w:rsidRPr="000246E3">
        <w:rPr>
          <w:i/>
          <w:iCs/>
          <w:color w:val="auto"/>
          <w:szCs w:val="18"/>
        </w:rPr>
        <w:t>.</w:t>
      </w:r>
      <w:r w:rsidRPr="000246E3">
        <w:rPr>
          <w:color w:val="auto"/>
          <w:szCs w:val="18"/>
        </w:rPr>
        <w:t xml:space="preserve"> 2019, </w:t>
      </w:r>
      <w:r w:rsidRPr="000246E3">
        <w:rPr>
          <w:i/>
          <w:iCs/>
          <w:color w:val="auto"/>
          <w:szCs w:val="18"/>
        </w:rPr>
        <w:t>14</w:t>
      </w:r>
      <w:r w:rsidRPr="000246E3">
        <w:rPr>
          <w:color w:val="auto"/>
          <w:szCs w:val="18"/>
        </w:rPr>
        <w:t>, 12236. [</w:t>
      </w:r>
      <w:proofErr w:type="spellStart"/>
      <w:r w:rsidRPr="000246E3">
        <w:rPr>
          <w:color w:val="auto"/>
          <w:szCs w:val="18"/>
        </w:rPr>
        <w:t>CrossRef</w:t>
      </w:r>
      <w:proofErr w:type="spellEnd"/>
      <w:r w:rsidRPr="000246E3">
        <w:rPr>
          <w:color w:val="auto"/>
          <w:szCs w:val="18"/>
        </w:rPr>
        <w:t>]</w:t>
      </w:r>
    </w:p>
    <w:p w14:paraId="56EDF5D6" w14:textId="42634735" w:rsidR="003E4022" w:rsidRPr="000246E3" w:rsidRDefault="003E4022" w:rsidP="00D24B47">
      <w:pPr>
        <w:pStyle w:val="MDPI71References"/>
        <w:numPr>
          <w:ilvl w:val="0"/>
          <w:numId w:val="34"/>
        </w:numPr>
        <w:rPr>
          <w:color w:val="auto"/>
          <w:szCs w:val="18"/>
        </w:rPr>
      </w:pPr>
      <w:r w:rsidRPr="000246E3">
        <w:rPr>
          <w:color w:val="auto"/>
          <w:szCs w:val="18"/>
        </w:rPr>
        <w:t xml:space="preserve">Vrdoljak, D.; Marković, B.B.; </w:t>
      </w:r>
      <w:proofErr w:type="spellStart"/>
      <w:r w:rsidRPr="000246E3">
        <w:rPr>
          <w:color w:val="auto"/>
          <w:szCs w:val="18"/>
        </w:rPr>
        <w:t>Puljak</w:t>
      </w:r>
      <w:proofErr w:type="spellEnd"/>
      <w:r w:rsidRPr="000246E3">
        <w:rPr>
          <w:color w:val="auto"/>
          <w:szCs w:val="18"/>
        </w:rPr>
        <w:t xml:space="preserve">, L.; Lalić, D.I.; Kranjčević, K.; Vučak, J. Lifestyle intervention in general practice for physical activity, smoking, alcohol consumption and diet in elderly: A randomized controlled trial. </w:t>
      </w:r>
      <w:r w:rsidRPr="000246E3">
        <w:rPr>
          <w:i/>
          <w:iCs/>
          <w:color w:val="auto"/>
          <w:szCs w:val="18"/>
        </w:rPr>
        <w:t xml:space="preserve">Arch. </w:t>
      </w:r>
      <w:proofErr w:type="spellStart"/>
      <w:r w:rsidRPr="000246E3">
        <w:rPr>
          <w:i/>
          <w:iCs/>
          <w:color w:val="auto"/>
          <w:szCs w:val="18"/>
        </w:rPr>
        <w:t>Gerontol</w:t>
      </w:r>
      <w:proofErr w:type="spellEnd"/>
      <w:r w:rsidRPr="000246E3">
        <w:rPr>
          <w:i/>
          <w:iCs/>
          <w:color w:val="auto"/>
          <w:szCs w:val="18"/>
        </w:rPr>
        <w:t xml:space="preserve">. </w:t>
      </w:r>
      <w:proofErr w:type="spellStart"/>
      <w:r w:rsidRPr="000246E3">
        <w:rPr>
          <w:i/>
          <w:iCs/>
          <w:color w:val="auto"/>
          <w:szCs w:val="18"/>
        </w:rPr>
        <w:t>Geriatr</w:t>
      </w:r>
      <w:proofErr w:type="spellEnd"/>
      <w:r w:rsidRPr="000246E3">
        <w:rPr>
          <w:i/>
          <w:iCs/>
          <w:color w:val="auto"/>
          <w:szCs w:val="18"/>
        </w:rPr>
        <w:t xml:space="preserve">. </w:t>
      </w:r>
      <w:r w:rsidRPr="000246E3">
        <w:rPr>
          <w:color w:val="auto"/>
          <w:szCs w:val="18"/>
        </w:rPr>
        <w:t xml:space="preserve">2014, </w:t>
      </w:r>
      <w:r w:rsidRPr="000246E3">
        <w:rPr>
          <w:i/>
          <w:iCs/>
          <w:color w:val="auto"/>
          <w:szCs w:val="18"/>
        </w:rPr>
        <w:t>58</w:t>
      </w:r>
      <w:r w:rsidRPr="000246E3">
        <w:rPr>
          <w:color w:val="auto"/>
          <w:szCs w:val="18"/>
        </w:rPr>
        <w:t>, 160–169. [</w:t>
      </w:r>
      <w:proofErr w:type="spellStart"/>
      <w:r w:rsidRPr="000246E3">
        <w:rPr>
          <w:color w:val="auto"/>
          <w:szCs w:val="18"/>
        </w:rPr>
        <w:t>CrossRef</w:t>
      </w:r>
      <w:proofErr w:type="spellEnd"/>
      <w:r w:rsidRPr="000246E3">
        <w:rPr>
          <w:color w:val="auto"/>
          <w:szCs w:val="18"/>
        </w:rPr>
        <w:t>]</w:t>
      </w:r>
    </w:p>
    <w:p w14:paraId="01FCEFE2" w14:textId="6A7D1B24" w:rsidR="003E4022" w:rsidRPr="000246E3" w:rsidRDefault="003E4022" w:rsidP="00D24B47">
      <w:pPr>
        <w:pStyle w:val="MDPI71References"/>
        <w:numPr>
          <w:ilvl w:val="0"/>
          <w:numId w:val="34"/>
        </w:numPr>
        <w:rPr>
          <w:color w:val="auto"/>
          <w:szCs w:val="18"/>
        </w:rPr>
      </w:pPr>
      <w:r w:rsidRPr="000246E3">
        <w:rPr>
          <w:color w:val="auto"/>
          <w:szCs w:val="18"/>
        </w:rPr>
        <w:t xml:space="preserve">Jin, L.; Huang, Y.; Bi, Y.; Zhao, L.; Xu, M.; Xu, Y.; Chen, Y.; Gu, L.; Dai, M.; Wu, Y.; Hou, J.; Li, X.; Ning, G. Association between alcohol consumption and metabolic syndrome in 19,215 middle-aged and elderly Chinese, </w:t>
      </w:r>
      <w:r w:rsidRPr="000246E3">
        <w:rPr>
          <w:i/>
          <w:iCs/>
          <w:color w:val="auto"/>
          <w:szCs w:val="18"/>
        </w:rPr>
        <w:t xml:space="preserve">Diabetes Res. Clin. </w:t>
      </w:r>
      <w:proofErr w:type="spellStart"/>
      <w:r w:rsidRPr="000246E3">
        <w:rPr>
          <w:i/>
          <w:iCs/>
          <w:color w:val="auto"/>
          <w:szCs w:val="18"/>
        </w:rPr>
        <w:t>Pract</w:t>
      </w:r>
      <w:proofErr w:type="spellEnd"/>
      <w:r w:rsidRPr="000246E3">
        <w:rPr>
          <w:i/>
          <w:iCs/>
          <w:color w:val="auto"/>
          <w:szCs w:val="18"/>
        </w:rPr>
        <w:t xml:space="preserve">. </w:t>
      </w:r>
      <w:r w:rsidRPr="000246E3">
        <w:rPr>
          <w:color w:val="auto"/>
          <w:szCs w:val="18"/>
        </w:rPr>
        <w:t xml:space="preserve">2011, </w:t>
      </w:r>
      <w:r w:rsidRPr="000246E3">
        <w:rPr>
          <w:i/>
          <w:iCs/>
          <w:color w:val="auto"/>
          <w:szCs w:val="18"/>
        </w:rPr>
        <w:t>92</w:t>
      </w:r>
      <w:r w:rsidRPr="000246E3">
        <w:rPr>
          <w:color w:val="auto"/>
          <w:szCs w:val="18"/>
        </w:rPr>
        <w:t>, 386</w:t>
      </w:r>
      <w:r w:rsidRPr="000246E3">
        <w:rPr>
          <w:bCs/>
          <w:color w:val="auto"/>
          <w:szCs w:val="18"/>
        </w:rPr>
        <w:t>–</w:t>
      </w:r>
      <w:r w:rsidRPr="000246E3">
        <w:rPr>
          <w:color w:val="auto"/>
          <w:szCs w:val="18"/>
        </w:rPr>
        <w:t>392. [</w:t>
      </w:r>
      <w:proofErr w:type="spellStart"/>
      <w:r w:rsidRPr="000246E3">
        <w:rPr>
          <w:color w:val="auto"/>
          <w:szCs w:val="18"/>
        </w:rPr>
        <w:t>CrossRef</w:t>
      </w:r>
      <w:proofErr w:type="spellEnd"/>
      <w:r w:rsidRPr="000246E3">
        <w:rPr>
          <w:color w:val="auto"/>
          <w:szCs w:val="18"/>
        </w:rPr>
        <w:t>]</w:t>
      </w:r>
    </w:p>
    <w:p w14:paraId="5F8B5C1C" w14:textId="476F5C8A" w:rsidR="003E4022" w:rsidRPr="000246E3" w:rsidRDefault="003E4022" w:rsidP="00D24B47">
      <w:pPr>
        <w:pStyle w:val="MDPI71References"/>
        <w:numPr>
          <w:ilvl w:val="0"/>
          <w:numId w:val="34"/>
        </w:numPr>
        <w:rPr>
          <w:color w:val="auto"/>
          <w:szCs w:val="18"/>
        </w:rPr>
      </w:pPr>
      <w:r w:rsidRPr="000246E3">
        <w:rPr>
          <w:color w:val="auto"/>
          <w:szCs w:val="18"/>
        </w:rPr>
        <w:t xml:space="preserve">Ran, J.; Zhang, Y.; Han, L.; Sun, S.; Zhao, S.; Shen, C.; Zhang, X.; Chan, K.P.; Lee, R. S.; Qiu, Y.; Tian, L. The joint association of physical activity and fine particulate matter exposure with incident dementia in elderly Hong Kong residents, </w:t>
      </w:r>
      <w:r w:rsidRPr="000246E3">
        <w:rPr>
          <w:i/>
          <w:iCs/>
          <w:color w:val="auto"/>
          <w:szCs w:val="18"/>
        </w:rPr>
        <w:t>Environ. Int.</w:t>
      </w:r>
      <w:r w:rsidRPr="000246E3">
        <w:rPr>
          <w:color w:val="auto"/>
          <w:szCs w:val="18"/>
        </w:rPr>
        <w:t xml:space="preserve"> 2021, </w:t>
      </w:r>
      <w:r w:rsidRPr="000246E3">
        <w:rPr>
          <w:i/>
          <w:iCs/>
          <w:color w:val="auto"/>
          <w:szCs w:val="18"/>
        </w:rPr>
        <w:t>156</w:t>
      </w:r>
      <w:r w:rsidRPr="000246E3">
        <w:rPr>
          <w:color w:val="auto"/>
          <w:szCs w:val="18"/>
        </w:rPr>
        <w:t>, 106645. [</w:t>
      </w:r>
      <w:proofErr w:type="spellStart"/>
      <w:r w:rsidRPr="000246E3">
        <w:rPr>
          <w:color w:val="auto"/>
          <w:szCs w:val="18"/>
        </w:rPr>
        <w:t>CrossRef</w:t>
      </w:r>
      <w:proofErr w:type="spellEnd"/>
      <w:r w:rsidRPr="000246E3">
        <w:rPr>
          <w:color w:val="auto"/>
          <w:szCs w:val="18"/>
        </w:rPr>
        <w:t>]</w:t>
      </w:r>
    </w:p>
    <w:p w14:paraId="0059820F" w14:textId="60D3F3FE" w:rsidR="003E4022" w:rsidRPr="000246E3" w:rsidRDefault="003E4022" w:rsidP="00D24B47">
      <w:pPr>
        <w:pStyle w:val="MDPI71References"/>
        <w:numPr>
          <w:ilvl w:val="0"/>
          <w:numId w:val="34"/>
        </w:numPr>
        <w:rPr>
          <w:color w:val="auto"/>
          <w:szCs w:val="18"/>
        </w:rPr>
      </w:pPr>
      <w:r w:rsidRPr="000246E3">
        <w:rPr>
          <w:color w:val="auto"/>
          <w:szCs w:val="18"/>
        </w:rPr>
        <w:t xml:space="preserve">Saqlain, M.; Riaz, A.; Ahmed, A.; Kamran, S.; Bilal, A.; Ali, H. Predictors of Health-Related Quality-of-Life Status Among Elderly Patients with Cardiovascular Diseases. </w:t>
      </w:r>
      <w:r w:rsidRPr="000246E3">
        <w:rPr>
          <w:i/>
          <w:iCs/>
          <w:color w:val="auto"/>
          <w:szCs w:val="18"/>
        </w:rPr>
        <w:t>Value Health Reg. Issues</w:t>
      </w:r>
      <w:r w:rsidRPr="000246E3">
        <w:rPr>
          <w:color w:val="auto"/>
          <w:szCs w:val="18"/>
        </w:rPr>
        <w:t xml:space="preserve"> 2021, </w:t>
      </w:r>
      <w:r w:rsidRPr="000246E3">
        <w:rPr>
          <w:i/>
          <w:iCs/>
          <w:color w:val="auto"/>
          <w:szCs w:val="18"/>
        </w:rPr>
        <w:t>24</w:t>
      </w:r>
      <w:r w:rsidRPr="000246E3">
        <w:rPr>
          <w:color w:val="auto"/>
          <w:szCs w:val="18"/>
        </w:rPr>
        <w:t>, 130–140. [</w:t>
      </w:r>
      <w:proofErr w:type="spellStart"/>
      <w:r w:rsidRPr="000246E3">
        <w:rPr>
          <w:color w:val="auto"/>
          <w:szCs w:val="18"/>
        </w:rPr>
        <w:t>CrossRef</w:t>
      </w:r>
      <w:proofErr w:type="spellEnd"/>
      <w:r w:rsidRPr="000246E3">
        <w:rPr>
          <w:color w:val="auto"/>
          <w:szCs w:val="18"/>
        </w:rPr>
        <w:t>]</w:t>
      </w:r>
    </w:p>
    <w:p w14:paraId="04DF2270" w14:textId="592E366E" w:rsidR="003E4022" w:rsidRPr="000246E3" w:rsidRDefault="003E4022" w:rsidP="00D24B47">
      <w:pPr>
        <w:pStyle w:val="MDPI71References"/>
        <w:numPr>
          <w:ilvl w:val="0"/>
          <w:numId w:val="34"/>
        </w:numPr>
        <w:rPr>
          <w:color w:val="auto"/>
          <w:szCs w:val="18"/>
        </w:rPr>
      </w:pPr>
      <w:r w:rsidRPr="000246E3">
        <w:rPr>
          <w:color w:val="auto"/>
          <w:szCs w:val="18"/>
        </w:rPr>
        <w:t xml:space="preserve">Hao, L. J.; Omar, M.S.; Tohit, N. Polypharmacy and Willingness to Deprescribe Among Elderly with Chronic Diseases, </w:t>
      </w:r>
      <w:r w:rsidRPr="000246E3">
        <w:rPr>
          <w:i/>
          <w:iCs/>
          <w:color w:val="auto"/>
          <w:szCs w:val="18"/>
        </w:rPr>
        <w:t xml:space="preserve">Int. J. </w:t>
      </w:r>
      <w:proofErr w:type="spellStart"/>
      <w:r w:rsidRPr="000246E3">
        <w:rPr>
          <w:i/>
          <w:iCs/>
          <w:color w:val="auto"/>
          <w:szCs w:val="18"/>
        </w:rPr>
        <w:t>Gerontol</w:t>
      </w:r>
      <w:proofErr w:type="spellEnd"/>
      <w:r w:rsidRPr="000246E3">
        <w:rPr>
          <w:i/>
          <w:iCs/>
          <w:color w:val="auto"/>
          <w:szCs w:val="18"/>
        </w:rPr>
        <w:t>.</w:t>
      </w:r>
      <w:r w:rsidRPr="000246E3">
        <w:rPr>
          <w:color w:val="auto"/>
          <w:szCs w:val="18"/>
        </w:rPr>
        <w:t xml:space="preserve"> 2018, </w:t>
      </w:r>
      <w:r w:rsidRPr="000246E3">
        <w:rPr>
          <w:i/>
          <w:iCs/>
          <w:color w:val="auto"/>
          <w:szCs w:val="18"/>
        </w:rPr>
        <w:t>12</w:t>
      </w:r>
      <w:r w:rsidRPr="000246E3">
        <w:rPr>
          <w:color w:val="auto"/>
          <w:szCs w:val="18"/>
        </w:rPr>
        <w:t>, 340</w:t>
      </w:r>
      <w:r w:rsidRPr="000246E3">
        <w:rPr>
          <w:bCs/>
          <w:color w:val="auto"/>
          <w:szCs w:val="18"/>
        </w:rPr>
        <w:t>–</w:t>
      </w:r>
      <w:r w:rsidRPr="000246E3">
        <w:rPr>
          <w:color w:val="auto"/>
          <w:szCs w:val="18"/>
        </w:rPr>
        <w:t>343. [</w:t>
      </w:r>
      <w:proofErr w:type="spellStart"/>
      <w:r w:rsidRPr="000246E3">
        <w:rPr>
          <w:color w:val="auto"/>
          <w:szCs w:val="18"/>
        </w:rPr>
        <w:t>CrossRef</w:t>
      </w:r>
      <w:proofErr w:type="spellEnd"/>
      <w:r w:rsidRPr="000246E3">
        <w:rPr>
          <w:color w:val="auto"/>
          <w:szCs w:val="18"/>
        </w:rPr>
        <w:t>]</w:t>
      </w:r>
    </w:p>
    <w:p w14:paraId="7F38E3E0" w14:textId="3E91BA62" w:rsidR="003E4022" w:rsidRPr="000246E3" w:rsidRDefault="003E4022" w:rsidP="00D24B47">
      <w:pPr>
        <w:pStyle w:val="MDPI71References"/>
        <w:numPr>
          <w:ilvl w:val="0"/>
          <w:numId w:val="34"/>
        </w:numPr>
        <w:rPr>
          <w:color w:val="auto"/>
          <w:szCs w:val="18"/>
        </w:rPr>
      </w:pPr>
      <w:r w:rsidRPr="000246E3">
        <w:rPr>
          <w:color w:val="auto"/>
          <w:szCs w:val="18"/>
        </w:rPr>
        <w:t>Weuve, J.; D</w:t>
      </w:r>
      <w:r w:rsidR="00CC08DA" w:rsidRPr="000246E3">
        <w:rPr>
          <w:color w:val="auto"/>
          <w:szCs w:val="18"/>
        </w:rPr>
        <w:t>’</w:t>
      </w:r>
      <w:r w:rsidRPr="000246E3">
        <w:rPr>
          <w:color w:val="auto"/>
          <w:szCs w:val="18"/>
        </w:rPr>
        <w:t>Souza, J.; Beck, T.; Evans, D.A.; Kaufman, J.D.; Rajan, K.B.; de Leon, C.F.M.; Adar, S.D. Long-term community noise exposure in relation to dementia, cognition, and cognitive decline in older adults.</w:t>
      </w:r>
      <w:r w:rsidRPr="000246E3">
        <w:rPr>
          <w:i/>
          <w:iCs/>
          <w:color w:val="auto"/>
          <w:szCs w:val="18"/>
        </w:rPr>
        <w:t xml:space="preserve"> </w:t>
      </w:r>
      <w:proofErr w:type="spellStart"/>
      <w:r w:rsidRPr="000246E3">
        <w:rPr>
          <w:i/>
          <w:iCs/>
          <w:color w:val="auto"/>
          <w:szCs w:val="18"/>
        </w:rPr>
        <w:t>Alzheimers</w:t>
      </w:r>
      <w:proofErr w:type="spellEnd"/>
      <w:r w:rsidRPr="000246E3">
        <w:rPr>
          <w:i/>
          <w:iCs/>
          <w:color w:val="auto"/>
          <w:szCs w:val="18"/>
        </w:rPr>
        <w:t xml:space="preserve">. Dement. </w:t>
      </w:r>
      <w:r w:rsidRPr="000246E3">
        <w:rPr>
          <w:color w:val="auto"/>
          <w:szCs w:val="18"/>
        </w:rPr>
        <w:t xml:space="preserve">2021, </w:t>
      </w:r>
      <w:r w:rsidRPr="000246E3">
        <w:rPr>
          <w:i/>
          <w:iCs/>
          <w:color w:val="auto"/>
          <w:szCs w:val="18"/>
        </w:rPr>
        <w:t>17</w:t>
      </w:r>
      <w:r w:rsidRPr="000246E3">
        <w:rPr>
          <w:color w:val="auto"/>
          <w:szCs w:val="18"/>
        </w:rPr>
        <w:t>, 525</w:t>
      </w:r>
      <w:r w:rsidRPr="000246E3">
        <w:rPr>
          <w:bCs/>
          <w:color w:val="auto"/>
          <w:szCs w:val="18"/>
        </w:rPr>
        <w:t>–</w:t>
      </w:r>
      <w:r w:rsidRPr="000246E3">
        <w:rPr>
          <w:color w:val="auto"/>
          <w:szCs w:val="18"/>
        </w:rPr>
        <w:t>533. [</w:t>
      </w:r>
      <w:proofErr w:type="spellStart"/>
      <w:r w:rsidRPr="000246E3">
        <w:rPr>
          <w:color w:val="auto"/>
          <w:szCs w:val="18"/>
        </w:rPr>
        <w:t>CrossRef</w:t>
      </w:r>
      <w:proofErr w:type="spellEnd"/>
      <w:r w:rsidRPr="000246E3">
        <w:rPr>
          <w:color w:val="auto"/>
          <w:szCs w:val="18"/>
        </w:rPr>
        <w:t>]</w:t>
      </w:r>
    </w:p>
    <w:p w14:paraId="448AF1A3" w14:textId="07AA4A4B" w:rsidR="003E4022" w:rsidRPr="000246E3" w:rsidRDefault="003E4022" w:rsidP="00D24B47">
      <w:pPr>
        <w:pStyle w:val="MDPI71References"/>
        <w:numPr>
          <w:ilvl w:val="0"/>
          <w:numId w:val="34"/>
        </w:numPr>
        <w:rPr>
          <w:color w:val="auto"/>
          <w:szCs w:val="18"/>
        </w:rPr>
      </w:pPr>
      <w:r w:rsidRPr="000246E3">
        <w:rPr>
          <w:color w:val="auto"/>
          <w:szCs w:val="18"/>
        </w:rPr>
        <w:t xml:space="preserve">Thompson, R.; Smith, R.B.; Bou, K.Y.; Shen, C.; Drummond, K.; Teng, C.; Toledano, M.B. Noise pollution and human cognition: An updated systematic review and meta-analysis of recent evidence. </w:t>
      </w:r>
      <w:r w:rsidRPr="000246E3">
        <w:rPr>
          <w:i/>
          <w:iCs/>
          <w:color w:val="auto"/>
          <w:szCs w:val="18"/>
        </w:rPr>
        <w:t>Environ. Int.</w:t>
      </w:r>
      <w:r w:rsidRPr="000246E3">
        <w:rPr>
          <w:color w:val="auto"/>
          <w:szCs w:val="18"/>
        </w:rPr>
        <w:t xml:space="preserve"> 2022, </w:t>
      </w:r>
      <w:r w:rsidRPr="000246E3">
        <w:rPr>
          <w:i/>
          <w:iCs/>
          <w:color w:val="auto"/>
          <w:szCs w:val="18"/>
        </w:rPr>
        <w:t>158</w:t>
      </w:r>
      <w:r w:rsidRPr="000246E3">
        <w:rPr>
          <w:color w:val="auto"/>
          <w:szCs w:val="18"/>
        </w:rPr>
        <w:t>, 106905. [</w:t>
      </w:r>
      <w:proofErr w:type="spellStart"/>
      <w:r w:rsidRPr="000246E3">
        <w:rPr>
          <w:color w:val="auto"/>
          <w:szCs w:val="18"/>
        </w:rPr>
        <w:t>CrossRef</w:t>
      </w:r>
      <w:proofErr w:type="spellEnd"/>
      <w:r w:rsidRPr="000246E3">
        <w:rPr>
          <w:color w:val="auto"/>
          <w:szCs w:val="18"/>
        </w:rPr>
        <w:t>]</w:t>
      </w:r>
    </w:p>
    <w:p w14:paraId="2164C512" w14:textId="768E3552" w:rsidR="003E4022" w:rsidRPr="000246E3" w:rsidRDefault="003E4022" w:rsidP="00D24B47">
      <w:pPr>
        <w:pStyle w:val="MDPI71References"/>
        <w:numPr>
          <w:ilvl w:val="0"/>
          <w:numId w:val="34"/>
        </w:numPr>
        <w:rPr>
          <w:color w:val="auto"/>
          <w:szCs w:val="18"/>
        </w:rPr>
      </w:pPr>
      <w:r w:rsidRPr="000246E3">
        <w:rPr>
          <w:color w:val="auto"/>
          <w:szCs w:val="18"/>
        </w:rPr>
        <w:t xml:space="preserve">Durvasula, S.; Kok, C.; Sambrook, P.N.; Cumming, R.G.; Lord, S.R.; March, L.M.; Mason, R.S.; Seibel, M.J.; Simpson, J.M.; Cameron, I.D. </w:t>
      </w:r>
      <w:proofErr w:type="gramStart"/>
      <w:r w:rsidRPr="000246E3">
        <w:rPr>
          <w:color w:val="auto"/>
          <w:szCs w:val="18"/>
        </w:rPr>
        <w:t>Sunlight</w:t>
      </w:r>
      <w:proofErr w:type="gramEnd"/>
      <w:r w:rsidRPr="000246E3">
        <w:rPr>
          <w:color w:val="auto"/>
          <w:szCs w:val="18"/>
        </w:rPr>
        <w:t xml:space="preserve"> and health: attitudes of older people living in intermediate care facilities in southern Australia. </w:t>
      </w:r>
      <w:r w:rsidRPr="000246E3">
        <w:rPr>
          <w:i/>
          <w:iCs/>
          <w:color w:val="auto"/>
          <w:szCs w:val="18"/>
        </w:rPr>
        <w:t xml:space="preserve">Arch. </w:t>
      </w:r>
      <w:proofErr w:type="spellStart"/>
      <w:r w:rsidRPr="000246E3">
        <w:rPr>
          <w:i/>
          <w:iCs/>
          <w:color w:val="auto"/>
          <w:szCs w:val="18"/>
        </w:rPr>
        <w:t>Gerontol</w:t>
      </w:r>
      <w:proofErr w:type="spellEnd"/>
      <w:r w:rsidRPr="000246E3">
        <w:rPr>
          <w:i/>
          <w:iCs/>
          <w:color w:val="auto"/>
          <w:szCs w:val="18"/>
        </w:rPr>
        <w:t xml:space="preserve">. </w:t>
      </w:r>
      <w:proofErr w:type="spellStart"/>
      <w:r w:rsidRPr="000246E3">
        <w:rPr>
          <w:i/>
          <w:iCs/>
          <w:color w:val="auto"/>
          <w:szCs w:val="18"/>
        </w:rPr>
        <w:t>Geriatr</w:t>
      </w:r>
      <w:proofErr w:type="spellEnd"/>
      <w:r w:rsidRPr="000246E3">
        <w:rPr>
          <w:i/>
          <w:iCs/>
          <w:color w:val="auto"/>
          <w:szCs w:val="18"/>
        </w:rPr>
        <w:t xml:space="preserve">. </w:t>
      </w:r>
      <w:r w:rsidRPr="000246E3">
        <w:rPr>
          <w:color w:val="auto"/>
          <w:szCs w:val="18"/>
        </w:rPr>
        <w:t xml:space="preserve">2010, </w:t>
      </w:r>
      <w:r w:rsidRPr="000246E3">
        <w:rPr>
          <w:i/>
          <w:iCs/>
          <w:color w:val="auto"/>
          <w:szCs w:val="18"/>
        </w:rPr>
        <w:t>51</w:t>
      </w:r>
      <w:r w:rsidRPr="000246E3">
        <w:rPr>
          <w:color w:val="auto"/>
          <w:szCs w:val="18"/>
        </w:rPr>
        <w:t>, 94</w:t>
      </w:r>
      <w:r w:rsidRPr="000246E3">
        <w:rPr>
          <w:bCs/>
          <w:color w:val="auto"/>
          <w:szCs w:val="18"/>
        </w:rPr>
        <w:t>–</w:t>
      </w:r>
      <w:r w:rsidRPr="000246E3">
        <w:rPr>
          <w:color w:val="auto"/>
          <w:szCs w:val="18"/>
        </w:rPr>
        <w:t>99. [</w:t>
      </w:r>
      <w:proofErr w:type="spellStart"/>
      <w:r w:rsidRPr="000246E3">
        <w:rPr>
          <w:color w:val="auto"/>
          <w:szCs w:val="18"/>
        </w:rPr>
        <w:t>CrossRef</w:t>
      </w:r>
      <w:proofErr w:type="spellEnd"/>
      <w:r w:rsidRPr="000246E3">
        <w:rPr>
          <w:color w:val="auto"/>
          <w:szCs w:val="18"/>
        </w:rPr>
        <w:t>]</w:t>
      </w:r>
    </w:p>
    <w:p w14:paraId="31E908A0" w14:textId="50B952C3" w:rsidR="003E4022" w:rsidRPr="000246E3" w:rsidRDefault="003E4022" w:rsidP="00D24B47">
      <w:pPr>
        <w:pStyle w:val="MDPI71References"/>
        <w:numPr>
          <w:ilvl w:val="0"/>
          <w:numId w:val="34"/>
        </w:numPr>
        <w:rPr>
          <w:color w:val="auto"/>
          <w:szCs w:val="18"/>
        </w:rPr>
      </w:pPr>
      <w:r w:rsidRPr="000246E3">
        <w:rPr>
          <w:color w:val="auto"/>
          <w:szCs w:val="18"/>
        </w:rPr>
        <w:t xml:space="preserve">Yang, H.; Guo, B.; Shi, Y.; Jia, C.; Li, X.; Liu, F. Interior daylight environment of an elderly nursing home in Beijing. </w:t>
      </w:r>
      <w:r w:rsidRPr="000246E3">
        <w:rPr>
          <w:i/>
          <w:iCs/>
          <w:color w:val="auto"/>
          <w:szCs w:val="18"/>
        </w:rPr>
        <w:t>Build. Environ.</w:t>
      </w:r>
      <w:r w:rsidRPr="000246E3">
        <w:rPr>
          <w:color w:val="auto"/>
          <w:szCs w:val="18"/>
        </w:rPr>
        <w:t xml:space="preserve"> 2021, </w:t>
      </w:r>
      <w:r w:rsidRPr="000246E3">
        <w:rPr>
          <w:i/>
          <w:iCs/>
          <w:color w:val="auto"/>
          <w:szCs w:val="18"/>
        </w:rPr>
        <w:t>200</w:t>
      </w:r>
      <w:r w:rsidRPr="000246E3">
        <w:rPr>
          <w:color w:val="auto"/>
          <w:szCs w:val="18"/>
        </w:rPr>
        <w:t>, 107915. [</w:t>
      </w:r>
      <w:proofErr w:type="spellStart"/>
      <w:r w:rsidRPr="000246E3">
        <w:rPr>
          <w:color w:val="auto"/>
          <w:szCs w:val="18"/>
        </w:rPr>
        <w:t>CrossRef</w:t>
      </w:r>
      <w:proofErr w:type="spellEnd"/>
      <w:r w:rsidRPr="000246E3">
        <w:rPr>
          <w:color w:val="auto"/>
          <w:szCs w:val="18"/>
        </w:rPr>
        <w:t>]</w:t>
      </w:r>
    </w:p>
    <w:p w14:paraId="53FCA7BC" w14:textId="1B8B1557" w:rsidR="003E4022" w:rsidRPr="000246E3" w:rsidRDefault="003E4022" w:rsidP="00D24B47">
      <w:pPr>
        <w:pStyle w:val="MDPI71References"/>
        <w:numPr>
          <w:ilvl w:val="0"/>
          <w:numId w:val="34"/>
        </w:numPr>
        <w:rPr>
          <w:color w:val="auto"/>
          <w:szCs w:val="18"/>
        </w:rPr>
      </w:pPr>
      <w:proofErr w:type="spellStart"/>
      <w:r w:rsidRPr="000246E3">
        <w:rPr>
          <w:color w:val="auto"/>
          <w:szCs w:val="18"/>
        </w:rPr>
        <w:t>Ahrentzen</w:t>
      </w:r>
      <w:proofErr w:type="spellEnd"/>
      <w:r w:rsidRPr="000246E3">
        <w:rPr>
          <w:color w:val="auto"/>
          <w:szCs w:val="18"/>
        </w:rPr>
        <w:t xml:space="preserve">, S.; Erickson, J.; Fonseca, E. </w:t>
      </w:r>
      <w:proofErr w:type="gramStart"/>
      <w:r w:rsidRPr="000246E3">
        <w:rPr>
          <w:color w:val="auto"/>
          <w:szCs w:val="18"/>
        </w:rPr>
        <w:t>Thermal</w:t>
      </w:r>
      <w:proofErr w:type="gramEnd"/>
      <w:r w:rsidRPr="000246E3">
        <w:rPr>
          <w:color w:val="auto"/>
          <w:szCs w:val="18"/>
        </w:rPr>
        <w:t xml:space="preserve"> and health outcomes of energy efficiency retrofits of homes of older adults. </w:t>
      </w:r>
      <w:r w:rsidRPr="000246E3">
        <w:rPr>
          <w:i/>
          <w:iCs/>
          <w:color w:val="auto"/>
          <w:szCs w:val="18"/>
        </w:rPr>
        <w:t>Indoor Air</w:t>
      </w:r>
      <w:r w:rsidRPr="000246E3">
        <w:rPr>
          <w:color w:val="auto"/>
          <w:szCs w:val="18"/>
        </w:rPr>
        <w:t xml:space="preserve"> 2016, </w:t>
      </w:r>
      <w:r w:rsidRPr="000246E3">
        <w:rPr>
          <w:i/>
          <w:iCs/>
          <w:color w:val="auto"/>
          <w:szCs w:val="18"/>
        </w:rPr>
        <w:t>26</w:t>
      </w:r>
      <w:r w:rsidRPr="000246E3">
        <w:rPr>
          <w:color w:val="auto"/>
          <w:szCs w:val="18"/>
        </w:rPr>
        <w:t>, 582</w:t>
      </w:r>
      <w:r w:rsidRPr="000246E3">
        <w:rPr>
          <w:bCs/>
          <w:color w:val="auto"/>
          <w:szCs w:val="18"/>
        </w:rPr>
        <w:t>–</w:t>
      </w:r>
      <w:r w:rsidRPr="000246E3">
        <w:rPr>
          <w:color w:val="auto"/>
          <w:szCs w:val="18"/>
        </w:rPr>
        <w:t>593. [</w:t>
      </w:r>
      <w:proofErr w:type="spellStart"/>
      <w:r w:rsidRPr="000246E3">
        <w:rPr>
          <w:color w:val="auto"/>
          <w:szCs w:val="18"/>
        </w:rPr>
        <w:t>CrossRef</w:t>
      </w:r>
      <w:proofErr w:type="spellEnd"/>
      <w:r w:rsidRPr="000246E3">
        <w:rPr>
          <w:color w:val="auto"/>
          <w:szCs w:val="18"/>
        </w:rPr>
        <w:t>]</w:t>
      </w:r>
    </w:p>
    <w:p w14:paraId="1EBBA753" w14:textId="3FCD160F" w:rsidR="003E4022" w:rsidRPr="000246E3" w:rsidRDefault="003E4022" w:rsidP="00D24B47">
      <w:pPr>
        <w:pStyle w:val="MDPI71References"/>
        <w:numPr>
          <w:ilvl w:val="0"/>
          <w:numId w:val="34"/>
        </w:numPr>
        <w:rPr>
          <w:color w:val="auto"/>
          <w:szCs w:val="18"/>
        </w:rPr>
      </w:pPr>
      <w:r w:rsidRPr="000246E3">
        <w:rPr>
          <w:color w:val="auto"/>
          <w:szCs w:val="18"/>
        </w:rPr>
        <w:t>Huang, X.; Ma, W.; Law, C.; Luo, J.; Zhao, N. Importance of applying Mixed Generalized Additive Model (MGAM) as a method for assessing the environmental health impacts: Ambient temperature and Acute Myocardial Infarction (AMI), among elderly in Shanghai, China.</w:t>
      </w:r>
      <w:r w:rsidRPr="000246E3">
        <w:rPr>
          <w:i/>
          <w:iCs/>
          <w:color w:val="auto"/>
          <w:szCs w:val="18"/>
        </w:rPr>
        <w:t xml:space="preserve"> </w:t>
      </w:r>
      <w:proofErr w:type="spellStart"/>
      <w:r w:rsidRPr="000246E3">
        <w:rPr>
          <w:i/>
          <w:iCs/>
          <w:color w:val="auto"/>
          <w:szCs w:val="18"/>
        </w:rPr>
        <w:t>PLoS</w:t>
      </w:r>
      <w:proofErr w:type="spellEnd"/>
      <w:r w:rsidRPr="000246E3">
        <w:rPr>
          <w:i/>
          <w:iCs/>
          <w:color w:val="auto"/>
          <w:szCs w:val="18"/>
        </w:rPr>
        <w:t xml:space="preserve"> ONE</w:t>
      </w:r>
      <w:r w:rsidRPr="000246E3">
        <w:rPr>
          <w:color w:val="auto"/>
          <w:szCs w:val="18"/>
        </w:rPr>
        <w:t xml:space="preserve"> 2021, </w:t>
      </w:r>
      <w:r w:rsidRPr="000246E3">
        <w:rPr>
          <w:i/>
          <w:iCs/>
          <w:color w:val="auto"/>
          <w:szCs w:val="18"/>
        </w:rPr>
        <w:t>16</w:t>
      </w:r>
      <w:r w:rsidRPr="000246E3">
        <w:rPr>
          <w:color w:val="auto"/>
          <w:szCs w:val="18"/>
        </w:rPr>
        <w:t>, 0255767. [</w:t>
      </w:r>
      <w:proofErr w:type="spellStart"/>
      <w:r w:rsidRPr="000246E3">
        <w:rPr>
          <w:color w:val="auto"/>
          <w:szCs w:val="18"/>
        </w:rPr>
        <w:t>CrossRef</w:t>
      </w:r>
      <w:proofErr w:type="spellEnd"/>
      <w:r w:rsidRPr="000246E3">
        <w:rPr>
          <w:color w:val="auto"/>
          <w:szCs w:val="18"/>
        </w:rPr>
        <w:t>]</w:t>
      </w:r>
    </w:p>
    <w:p w14:paraId="200ECE55" w14:textId="1866055E" w:rsidR="003E4022" w:rsidRPr="000246E3" w:rsidRDefault="003E4022" w:rsidP="00D24B47">
      <w:pPr>
        <w:pStyle w:val="MDPI71References"/>
        <w:numPr>
          <w:ilvl w:val="0"/>
          <w:numId w:val="34"/>
        </w:numPr>
        <w:rPr>
          <w:color w:val="auto"/>
          <w:szCs w:val="18"/>
        </w:rPr>
      </w:pPr>
      <w:r w:rsidRPr="000246E3">
        <w:rPr>
          <w:color w:val="auto"/>
          <w:szCs w:val="18"/>
        </w:rPr>
        <w:t xml:space="preserve">Grande, G.; Ljungman, P.L.S.; </w:t>
      </w:r>
      <w:proofErr w:type="spellStart"/>
      <w:r w:rsidRPr="000246E3">
        <w:rPr>
          <w:color w:val="auto"/>
          <w:szCs w:val="18"/>
        </w:rPr>
        <w:t>Eneroth</w:t>
      </w:r>
      <w:proofErr w:type="spellEnd"/>
      <w:r w:rsidRPr="000246E3">
        <w:rPr>
          <w:color w:val="auto"/>
          <w:szCs w:val="18"/>
        </w:rPr>
        <w:t xml:space="preserve">, K.; </w:t>
      </w:r>
      <w:proofErr w:type="spellStart"/>
      <w:r w:rsidRPr="000246E3">
        <w:rPr>
          <w:color w:val="auto"/>
          <w:szCs w:val="18"/>
        </w:rPr>
        <w:t>Bellander</w:t>
      </w:r>
      <w:proofErr w:type="spellEnd"/>
      <w:r w:rsidRPr="000246E3">
        <w:rPr>
          <w:color w:val="auto"/>
          <w:szCs w:val="18"/>
        </w:rPr>
        <w:t xml:space="preserve">, T.; Rizzuto, D. Association Between Cardiovascular Disease and Long-term Exposure to Air Pollution with the Risk of Dementia. </w:t>
      </w:r>
      <w:r w:rsidRPr="000246E3">
        <w:rPr>
          <w:i/>
          <w:iCs/>
          <w:color w:val="auto"/>
          <w:szCs w:val="18"/>
        </w:rPr>
        <w:t xml:space="preserve">JAMA Neurol. </w:t>
      </w:r>
      <w:r w:rsidRPr="000246E3">
        <w:rPr>
          <w:color w:val="auto"/>
          <w:szCs w:val="18"/>
        </w:rPr>
        <w:t>2020,</w:t>
      </w:r>
      <w:r w:rsidRPr="000246E3">
        <w:rPr>
          <w:i/>
          <w:iCs/>
          <w:color w:val="auto"/>
          <w:szCs w:val="18"/>
        </w:rPr>
        <w:t xml:space="preserve"> 77</w:t>
      </w:r>
      <w:r w:rsidRPr="000246E3">
        <w:rPr>
          <w:color w:val="auto"/>
          <w:szCs w:val="18"/>
        </w:rPr>
        <w:t>, 801</w:t>
      </w:r>
      <w:r w:rsidRPr="000246E3">
        <w:rPr>
          <w:bCs/>
          <w:color w:val="auto"/>
          <w:szCs w:val="18"/>
        </w:rPr>
        <w:t>–</w:t>
      </w:r>
      <w:r w:rsidRPr="000246E3">
        <w:rPr>
          <w:color w:val="auto"/>
          <w:szCs w:val="18"/>
        </w:rPr>
        <w:t>809. [</w:t>
      </w:r>
      <w:proofErr w:type="spellStart"/>
      <w:r w:rsidRPr="000246E3">
        <w:rPr>
          <w:color w:val="auto"/>
          <w:szCs w:val="18"/>
        </w:rPr>
        <w:t>CrossRef</w:t>
      </w:r>
      <w:proofErr w:type="spellEnd"/>
      <w:r w:rsidRPr="000246E3">
        <w:rPr>
          <w:color w:val="auto"/>
          <w:szCs w:val="18"/>
        </w:rPr>
        <w:t>]</w:t>
      </w:r>
    </w:p>
    <w:p w14:paraId="730E48AD" w14:textId="25551D35" w:rsidR="003E4022" w:rsidRPr="000246E3" w:rsidRDefault="003E4022" w:rsidP="00D24B47">
      <w:pPr>
        <w:pStyle w:val="MDPI71References"/>
        <w:numPr>
          <w:ilvl w:val="0"/>
          <w:numId w:val="34"/>
        </w:numPr>
        <w:rPr>
          <w:color w:val="auto"/>
          <w:szCs w:val="18"/>
        </w:rPr>
      </w:pPr>
      <w:proofErr w:type="spellStart"/>
      <w:r w:rsidRPr="000246E3">
        <w:rPr>
          <w:color w:val="auto"/>
          <w:szCs w:val="18"/>
        </w:rPr>
        <w:t>Norbäck</w:t>
      </w:r>
      <w:proofErr w:type="spellEnd"/>
      <w:r w:rsidRPr="000246E3">
        <w:rPr>
          <w:color w:val="auto"/>
          <w:szCs w:val="18"/>
        </w:rPr>
        <w:t>, D.; Zhang, X.; Fan, Q.; Zhang, Z.; Zhang, Y.; Li, B.; Zhao, Z.; Huang, C.; Deng, Q.; Lu, C.; Qian, H.; Yang, X.; Sun, Y.; Sundell, J.; Wang, J. Home environment and health: Domestic risk factors for rhinitis, throat symptoms and non-respiratory symptoms among adults across China.</w:t>
      </w:r>
      <w:r w:rsidRPr="000246E3">
        <w:rPr>
          <w:i/>
          <w:iCs/>
          <w:color w:val="auto"/>
          <w:szCs w:val="18"/>
        </w:rPr>
        <w:t xml:space="preserve"> Sci. Total Environ.</w:t>
      </w:r>
      <w:r w:rsidRPr="000246E3">
        <w:rPr>
          <w:color w:val="auto"/>
          <w:szCs w:val="18"/>
        </w:rPr>
        <w:t xml:space="preserve"> 2019, </w:t>
      </w:r>
      <w:r w:rsidRPr="000246E3">
        <w:rPr>
          <w:i/>
          <w:iCs/>
          <w:color w:val="auto"/>
          <w:szCs w:val="18"/>
        </w:rPr>
        <w:t>681</w:t>
      </w:r>
      <w:r w:rsidRPr="000246E3">
        <w:rPr>
          <w:color w:val="auto"/>
          <w:szCs w:val="18"/>
        </w:rPr>
        <w:t>, 320</w:t>
      </w:r>
      <w:r w:rsidRPr="000246E3">
        <w:rPr>
          <w:bCs/>
          <w:color w:val="auto"/>
          <w:szCs w:val="18"/>
        </w:rPr>
        <w:t>–</w:t>
      </w:r>
      <w:r w:rsidRPr="000246E3">
        <w:rPr>
          <w:color w:val="auto"/>
          <w:szCs w:val="18"/>
        </w:rPr>
        <w:t>330. [</w:t>
      </w:r>
      <w:proofErr w:type="spellStart"/>
      <w:r w:rsidRPr="000246E3">
        <w:rPr>
          <w:color w:val="auto"/>
          <w:szCs w:val="18"/>
        </w:rPr>
        <w:t>CrossRef</w:t>
      </w:r>
      <w:proofErr w:type="spellEnd"/>
      <w:r w:rsidRPr="000246E3">
        <w:rPr>
          <w:color w:val="auto"/>
          <w:szCs w:val="18"/>
        </w:rPr>
        <w:t>]</w:t>
      </w:r>
    </w:p>
    <w:p w14:paraId="0606FEBA" w14:textId="77777777" w:rsidR="003E4022" w:rsidRPr="000246E3" w:rsidRDefault="003E4022" w:rsidP="00D24B47">
      <w:pPr>
        <w:pStyle w:val="MDPI71References"/>
        <w:numPr>
          <w:ilvl w:val="0"/>
          <w:numId w:val="34"/>
        </w:numPr>
        <w:rPr>
          <w:color w:val="auto"/>
          <w:szCs w:val="18"/>
        </w:rPr>
      </w:pPr>
      <w:r w:rsidRPr="000246E3">
        <w:rPr>
          <w:color w:val="auto"/>
          <w:szCs w:val="18"/>
        </w:rPr>
        <w:t>Ware, J.; Kosinski, M.A.; Tuner-</w:t>
      </w:r>
      <w:proofErr w:type="spellStart"/>
      <w:r w:rsidRPr="000246E3">
        <w:rPr>
          <w:color w:val="auto"/>
          <w:szCs w:val="18"/>
        </w:rPr>
        <w:t>bowker</w:t>
      </w:r>
      <w:proofErr w:type="spellEnd"/>
      <w:r w:rsidRPr="000246E3">
        <w:rPr>
          <w:color w:val="auto"/>
          <w:szCs w:val="18"/>
        </w:rPr>
        <w:t xml:space="preserve">, D.M.; </w:t>
      </w:r>
      <w:proofErr w:type="spellStart"/>
      <w:r w:rsidRPr="000246E3">
        <w:rPr>
          <w:color w:val="auto"/>
          <w:szCs w:val="18"/>
        </w:rPr>
        <w:t>Gandek</w:t>
      </w:r>
      <w:proofErr w:type="spellEnd"/>
      <w:r w:rsidRPr="000246E3">
        <w:rPr>
          <w:color w:val="auto"/>
          <w:szCs w:val="18"/>
        </w:rPr>
        <w:t xml:space="preserve">, B. Version 2 of the SF12 health survey. </w:t>
      </w:r>
      <w:r w:rsidRPr="000246E3">
        <w:rPr>
          <w:i/>
          <w:iCs/>
          <w:color w:val="auto"/>
          <w:szCs w:val="18"/>
        </w:rPr>
        <w:t xml:space="preserve">SPINE </w:t>
      </w:r>
      <w:r w:rsidRPr="000246E3">
        <w:rPr>
          <w:color w:val="auto"/>
          <w:szCs w:val="18"/>
        </w:rPr>
        <w:t xml:space="preserve">2002, </w:t>
      </w:r>
      <w:r w:rsidRPr="000246E3">
        <w:rPr>
          <w:i/>
          <w:iCs/>
          <w:color w:val="auto"/>
          <w:szCs w:val="18"/>
        </w:rPr>
        <w:t>25</w:t>
      </w:r>
      <w:r w:rsidRPr="000246E3">
        <w:rPr>
          <w:color w:val="auto"/>
          <w:szCs w:val="18"/>
        </w:rPr>
        <w:t>, 3130</w:t>
      </w:r>
      <w:r w:rsidRPr="000246E3">
        <w:rPr>
          <w:bCs/>
          <w:color w:val="auto"/>
          <w:szCs w:val="18"/>
        </w:rPr>
        <w:t>–</w:t>
      </w:r>
      <w:r w:rsidRPr="000246E3">
        <w:rPr>
          <w:color w:val="auto"/>
          <w:szCs w:val="18"/>
        </w:rPr>
        <w:t>3139.</w:t>
      </w:r>
    </w:p>
    <w:p w14:paraId="5566CC02" w14:textId="508433D2" w:rsidR="003E4022" w:rsidRPr="000246E3" w:rsidRDefault="003E4022" w:rsidP="00D24B47">
      <w:pPr>
        <w:pStyle w:val="MDPI71References"/>
        <w:numPr>
          <w:ilvl w:val="0"/>
          <w:numId w:val="34"/>
        </w:numPr>
        <w:rPr>
          <w:color w:val="auto"/>
          <w:szCs w:val="18"/>
        </w:rPr>
      </w:pPr>
      <w:proofErr w:type="spellStart"/>
      <w:r w:rsidRPr="000246E3">
        <w:rPr>
          <w:color w:val="auto"/>
          <w:szCs w:val="18"/>
        </w:rPr>
        <w:lastRenderedPageBreak/>
        <w:t>Pironi</w:t>
      </w:r>
      <w:proofErr w:type="spellEnd"/>
      <w:r w:rsidRPr="000246E3">
        <w:rPr>
          <w:color w:val="auto"/>
          <w:szCs w:val="18"/>
        </w:rPr>
        <w:t xml:space="preserve">, L.; Paganelli, F.; Mosconi, P.; </w:t>
      </w:r>
      <w:proofErr w:type="spellStart"/>
      <w:r w:rsidRPr="000246E3">
        <w:rPr>
          <w:color w:val="auto"/>
          <w:szCs w:val="18"/>
        </w:rPr>
        <w:t>Morselli</w:t>
      </w:r>
      <w:proofErr w:type="spellEnd"/>
      <w:r w:rsidRPr="000246E3">
        <w:rPr>
          <w:color w:val="auto"/>
          <w:szCs w:val="18"/>
        </w:rPr>
        <w:t xml:space="preserve">-Labate, A.M.; </w:t>
      </w:r>
      <w:proofErr w:type="spellStart"/>
      <w:r w:rsidRPr="000246E3">
        <w:rPr>
          <w:color w:val="auto"/>
          <w:szCs w:val="18"/>
        </w:rPr>
        <w:t>Spinucci</w:t>
      </w:r>
      <w:proofErr w:type="spellEnd"/>
      <w:r w:rsidRPr="000246E3">
        <w:rPr>
          <w:color w:val="auto"/>
          <w:szCs w:val="18"/>
        </w:rPr>
        <w:t xml:space="preserve">, G.; Merli, C.; Guidetti, M. and </w:t>
      </w:r>
      <w:proofErr w:type="spellStart"/>
      <w:r w:rsidRPr="000246E3">
        <w:rPr>
          <w:color w:val="auto"/>
          <w:szCs w:val="18"/>
        </w:rPr>
        <w:t>Miglioli</w:t>
      </w:r>
      <w:proofErr w:type="spellEnd"/>
      <w:r w:rsidRPr="000246E3">
        <w:rPr>
          <w:color w:val="auto"/>
          <w:szCs w:val="18"/>
        </w:rPr>
        <w:t xml:space="preserve">, M. The SF-36 Instrument for the Follow-Up of Health-Related Quality-Of-Life Assessment of Patients Undergoing Home Parenteral Nutrition for Benign Disease. </w:t>
      </w:r>
      <w:r w:rsidRPr="000246E3">
        <w:rPr>
          <w:i/>
          <w:iCs/>
          <w:color w:val="auto"/>
          <w:szCs w:val="18"/>
        </w:rPr>
        <w:t>Transplant. Proc.</w:t>
      </w:r>
      <w:r w:rsidRPr="000246E3">
        <w:rPr>
          <w:color w:val="auto"/>
          <w:szCs w:val="18"/>
        </w:rPr>
        <w:t xml:space="preserve"> 2004, 36, 255</w:t>
      </w:r>
      <w:r w:rsidRPr="000246E3">
        <w:rPr>
          <w:bCs/>
          <w:color w:val="auto"/>
          <w:szCs w:val="18"/>
        </w:rPr>
        <w:t>–</w:t>
      </w:r>
      <w:r w:rsidRPr="000246E3">
        <w:rPr>
          <w:color w:val="auto"/>
          <w:szCs w:val="18"/>
        </w:rPr>
        <w:t>258. [</w:t>
      </w:r>
      <w:proofErr w:type="spellStart"/>
      <w:r w:rsidRPr="000246E3">
        <w:rPr>
          <w:color w:val="auto"/>
          <w:szCs w:val="18"/>
        </w:rPr>
        <w:t>CrossRef</w:t>
      </w:r>
      <w:proofErr w:type="spellEnd"/>
      <w:r w:rsidRPr="000246E3">
        <w:rPr>
          <w:color w:val="auto"/>
          <w:szCs w:val="18"/>
        </w:rPr>
        <w:t>]</w:t>
      </w:r>
    </w:p>
    <w:p w14:paraId="63AD4988" w14:textId="6FAA778D" w:rsidR="003E4022" w:rsidRPr="000246E3" w:rsidRDefault="003E4022" w:rsidP="00D24B47">
      <w:pPr>
        <w:pStyle w:val="MDPI71References"/>
        <w:numPr>
          <w:ilvl w:val="0"/>
          <w:numId w:val="34"/>
        </w:numPr>
        <w:rPr>
          <w:color w:val="auto"/>
          <w:szCs w:val="18"/>
        </w:rPr>
      </w:pPr>
      <w:r w:rsidRPr="000246E3">
        <w:rPr>
          <w:color w:val="auto"/>
          <w:szCs w:val="18"/>
        </w:rPr>
        <w:t xml:space="preserve">Grassi, M.; Nucera, A. Dimensionality and Summary Measures of the SF-36 v1.6: Comparison of Scale- and Item-Based Approach Across ECRHS II Adults Population. </w:t>
      </w:r>
      <w:r w:rsidRPr="000246E3">
        <w:rPr>
          <w:i/>
          <w:iCs/>
          <w:color w:val="auto"/>
          <w:szCs w:val="18"/>
        </w:rPr>
        <w:t>Value Health</w:t>
      </w:r>
      <w:r w:rsidRPr="000246E3">
        <w:rPr>
          <w:color w:val="auto"/>
          <w:szCs w:val="18"/>
        </w:rPr>
        <w:t xml:space="preserve"> 2010, </w:t>
      </w:r>
      <w:r w:rsidRPr="000246E3">
        <w:rPr>
          <w:i/>
          <w:iCs/>
          <w:color w:val="auto"/>
          <w:szCs w:val="18"/>
        </w:rPr>
        <w:t>13</w:t>
      </w:r>
      <w:r w:rsidRPr="000246E3">
        <w:rPr>
          <w:color w:val="auto"/>
          <w:szCs w:val="18"/>
        </w:rPr>
        <w:t>, 469</w:t>
      </w:r>
      <w:r w:rsidRPr="000246E3">
        <w:rPr>
          <w:bCs/>
          <w:color w:val="auto"/>
          <w:szCs w:val="18"/>
        </w:rPr>
        <w:t>–</w:t>
      </w:r>
      <w:r w:rsidRPr="000246E3">
        <w:rPr>
          <w:color w:val="auto"/>
          <w:szCs w:val="18"/>
        </w:rPr>
        <w:t>478. [</w:t>
      </w:r>
      <w:proofErr w:type="spellStart"/>
      <w:r w:rsidRPr="000246E3">
        <w:rPr>
          <w:color w:val="auto"/>
          <w:szCs w:val="18"/>
        </w:rPr>
        <w:t>CrossRef</w:t>
      </w:r>
      <w:proofErr w:type="spellEnd"/>
      <w:r w:rsidRPr="000246E3">
        <w:rPr>
          <w:color w:val="auto"/>
          <w:szCs w:val="18"/>
        </w:rPr>
        <w:t>]</w:t>
      </w:r>
    </w:p>
    <w:p w14:paraId="09EADA53" w14:textId="543034F8" w:rsidR="003E4022" w:rsidRPr="000246E3" w:rsidRDefault="003E4022" w:rsidP="00D24B47">
      <w:pPr>
        <w:pStyle w:val="MDPI71References"/>
        <w:numPr>
          <w:ilvl w:val="0"/>
          <w:numId w:val="34"/>
        </w:numPr>
        <w:rPr>
          <w:color w:val="auto"/>
          <w:szCs w:val="18"/>
        </w:rPr>
      </w:pPr>
      <w:proofErr w:type="spellStart"/>
      <w:proofErr w:type="gramStart"/>
      <w:r w:rsidRPr="000246E3">
        <w:rPr>
          <w:color w:val="auto"/>
          <w:szCs w:val="18"/>
        </w:rPr>
        <w:t>Chiatti,C</w:t>
      </w:r>
      <w:proofErr w:type="spellEnd"/>
      <w:r w:rsidRPr="000246E3">
        <w:rPr>
          <w:color w:val="auto"/>
          <w:szCs w:val="18"/>
        </w:rPr>
        <w:t>.</w:t>
      </w:r>
      <w:proofErr w:type="gramEnd"/>
      <w:r w:rsidRPr="000246E3">
        <w:rPr>
          <w:color w:val="auto"/>
          <w:szCs w:val="18"/>
        </w:rPr>
        <w:t xml:space="preserve">; Westerlund, Y.; Ståhl, A. Access to public mobility services and health in old age: A cross-sectional study in three Swedish cities. </w:t>
      </w:r>
      <w:r w:rsidRPr="000246E3">
        <w:rPr>
          <w:i/>
          <w:iCs/>
          <w:color w:val="auto"/>
          <w:szCs w:val="18"/>
        </w:rPr>
        <w:t>J. Transp. Health</w:t>
      </w:r>
      <w:r w:rsidRPr="000246E3">
        <w:rPr>
          <w:color w:val="auto"/>
          <w:szCs w:val="18"/>
        </w:rPr>
        <w:t xml:space="preserve"> 2017, </w:t>
      </w:r>
      <w:r w:rsidRPr="000246E3">
        <w:rPr>
          <w:i/>
          <w:iCs/>
          <w:color w:val="auto"/>
          <w:szCs w:val="18"/>
        </w:rPr>
        <w:t>7</w:t>
      </w:r>
      <w:r w:rsidRPr="000246E3">
        <w:rPr>
          <w:color w:val="auto"/>
          <w:szCs w:val="18"/>
        </w:rPr>
        <w:t>, 218</w:t>
      </w:r>
      <w:r w:rsidRPr="000246E3">
        <w:rPr>
          <w:bCs/>
          <w:color w:val="auto"/>
          <w:szCs w:val="18"/>
        </w:rPr>
        <w:t>–</w:t>
      </w:r>
      <w:r w:rsidRPr="000246E3">
        <w:rPr>
          <w:color w:val="auto"/>
          <w:szCs w:val="18"/>
        </w:rPr>
        <w:t>226. [</w:t>
      </w:r>
      <w:proofErr w:type="spellStart"/>
      <w:r w:rsidRPr="000246E3">
        <w:rPr>
          <w:color w:val="auto"/>
          <w:szCs w:val="18"/>
        </w:rPr>
        <w:t>CrossRef</w:t>
      </w:r>
      <w:proofErr w:type="spellEnd"/>
      <w:r w:rsidRPr="000246E3">
        <w:rPr>
          <w:color w:val="auto"/>
          <w:szCs w:val="18"/>
        </w:rPr>
        <w:t>]</w:t>
      </w:r>
    </w:p>
    <w:p w14:paraId="11C6558E" w14:textId="03124C94" w:rsidR="003E4022" w:rsidRPr="000246E3" w:rsidRDefault="003E4022" w:rsidP="00D24B47">
      <w:pPr>
        <w:pStyle w:val="MDPI71References"/>
        <w:numPr>
          <w:ilvl w:val="0"/>
          <w:numId w:val="34"/>
        </w:numPr>
        <w:rPr>
          <w:color w:val="auto"/>
          <w:szCs w:val="18"/>
        </w:rPr>
      </w:pPr>
      <w:r w:rsidRPr="000246E3">
        <w:rPr>
          <w:color w:val="auto"/>
          <w:szCs w:val="18"/>
        </w:rPr>
        <w:t xml:space="preserve">Ormandy, D. </w:t>
      </w:r>
      <w:r w:rsidRPr="000246E3">
        <w:rPr>
          <w:i/>
          <w:iCs/>
          <w:color w:val="auto"/>
          <w:szCs w:val="18"/>
        </w:rPr>
        <w:t>Housing and Health in Europe: The WHO LARES Project</w:t>
      </w:r>
      <w:r w:rsidRPr="000246E3">
        <w:rPr>
          <w:color w:val="auto"/>
          <w:szCs w:val="18"/>
        </w:rPr>
        <w:t>; Routledge</w:t>
      </w:r>
      <w:r w:rsidRPr="000246E3">
        <w:rPr>
          <w:rFonts w:eastAsia="宋体" w:cs="宋体"/>
          <w:color w:val="auto"/>
          <w:szCs w:val="18"/>
          <w:lang w:eastAsia="zh-CN"/>
        </w:rPr>
        <w:t xml:space="preserve">: </w:t>
      </w:r>
      <w:r w:rsidRPr="000246E3">
        <w:rPr>
          <w:color w:val="auto"/>
          <w:szCs w:val="18"/>
        </w:rPr>
        <w:t>London, UK, 2009.</w:t>
      </w:r>
    </w:p>
    <w:p w14:paraId="00CCF34B" w14:textId="65A006C5" w:rsidR="003E4022" w:rsidRPr="000246E3" w:rsidRDefault="003E4022" w:rsidP="00D24B47">
      <w:pPr>
        <w:pStyle w:val="MDPI71References"/>
        <w:numPr>
          <w:ilvl w:val="0"/>
          <w:numId w:val="34"/>
        </w:numPr>
        <w:rPr>
          <w:color w:val="auto"/>
          <w:szCs w:val="18"/>
        </w:rPr>
      </w:pPr>
      <w:r w:rsidRPr="000246E3">
        <w:rPr>
          <w:color w:val="auto"/>
          <w:szCs w:val="18"/>
        </w:rPr>
        <w:t xml:space="preserve">Lyu, Y.; Forsyth, A.; Worthington, S. Built Environment and Self-Rated Health: Comparing Young, Middle-Aged, and Older People in Chengdu, China. </w:t>
      </w:r>
      <w:r w:rsidRPr="000246E3">
        <w:rPr>
          <w:i/>
          <w:iCs/>
          <w:color w:val="auto"/>
          <w:szCs w:val="18"/>
        </w:rPr>
        <w:t xml:space="preserve">HERD. </w:t>
      </w:r>
      <w:r w:rsidRPr="000246E3">
        <w:rPr>
          <w:color w:val="auto"/>
          <w:szCs w:val="18"/>
        </w:rPr>
        <w:t xml:space="preserve">2021, </w:t>
      </w:r>
      <w:r w:rsidRPr="000246E3">
        <w:rPr>
          <w:i/>
          <w:iCs/>
          <w:color w:val="auto"/>
          <w:szCs w:val="18"/>
        </w:rPr>
        <w:t>14</w:t>
      </w:r>
      <w:r w:rsidRPr="000246E3">
        <w:rPr>
          <w:color w:val="auto"/>
          <w:szCs w:val="18"/>
        </w:rPr>
        <w:t>, 229</w:t>
      </w:r>
      <w:r w:rsidRPr="000246E3">
        <w:rPr>
          <w:bCs/>
          <w:color w:val="auto"/>
          <w:szCs w:val="18"/>
        </w:rPr>
        <w:t>–</w:t>
      </w:r>
      <w:r w:rsidRPr="000246E3">
        <w:rPr>
          <w:color w:val="auto"/>
          <w:szCs w:val="18"/>
        </w:rPr>
        <w:t>246. [</w:t>
      </w:r>
      <w:proofErr w:type="spellStart"/>
      <w:r w:rsidRPr="000246E3">
        <w:rPr>
          <w:color w:val="auto"/>
          <w:szCs w:val="18"/>
        </w:rPr>
        <w:t>CrossRef</w:t>
      </w:r>
      <w:proofErr w:type="spellEnd"/>
      <w:r w:rsidRPr="000246E3">
        <w:rPr>
          <w:color w:val="auto"/>
          <w:szCs w:val="18"/>
        </w:rPr>
        <w:t>]</w:t>
      </w:r>
    </w:p>
    <w:p w14:paraId="519E3B64" w14:textId="2EFDC5D0" w:rsidR="003E4022" w:rsidRPr="000246E3" w:rsidRDefault="003E4022" w:rsidP="00D24B47">
      <w:pPr>
        <w:pStyle w:val="MDPI71References"/>
        <w:numPr>
          <w:ilvl w:val="0"/>
          <w:numId w:val="34"/>
        </w:numPr>
        <w:rPr>
          <w:color w:val="auto"/>
          <w:szCs w:val="18"/>
        </w:rPr>
      </w:pPr>
      <w:proofErr w:type="spellStart"/>
      <w:r w:rsidRPr="000246E3">
        <w:rPr>
          <w:color w:val="auto"/>
          <w:szCs w:val="18"/>
        </w:rPr>
        <w:t>Frehlich</w:t>
      </w:r>
      <w:proofErr w:type="spellEnd"/>
      <w:r w:rsidRPr="000246E3">
        <w:rPr>
          <w:color w:val="auto"/>
          <w:szCs w:val="18"/>
        </w:rPr>
        <w:t xml:space="preserve">, L.; Christie, C.; </w:t>
      </w:r>
      <w:proofErr w:type="spellStart"/>
      <w:r w:rsidRPr="000246E3">
        <w:rPr>
          <w:color w:val="auto"/>
          <w:szCs w:val="18"/>
        </w:rPr>
        <w:t>Ronksley</w:t>
      </w:r>
      <w:proofErr w:type="spellEnd"/>
      <w:r w:rsidRPr="000246E3">
        <w:rPr>
          <w:color w:val="auto"/>
          <w:szCs w:val="18"/>
        </w:rPr>
        <w:t xml:space="preserve">, P.; Turin, T.C. Doyle-Baker P, McCormack G. Association between </w:t>
      </w:r>
      <w:proofErr w:type="spellStart"/>
      <w:proofErr w:type="gramStart"/>
      <w:r w:rsidRPr="000246E3">
        <w:rPr>
          <w:color w:val="auto"/>
          <w:szCs w:val="18"/>
        </w:rPr>
        <w:t>neighbourhood</w:t>
      </w:r>
      <w:proofErr w:type="spellEnd"/>
      <w:r w:rsidRPr="000246E3">
        <w:rPr>
          <w:color w:val="auto"/>
          <w:szCs w:val="18"/>
        </w:rPr>
        <w:t xml:space="preserve"> built</w:t>
      </w:r>
      <w:proofErr w:type="gramEnd"/>
      <w:r w:rsidRPr="000246E3">
        <w:rPr>
          <w:color w:val="auto"/>
          <w:szCs w:val="18"/>
        </w:rPr>
        <w:t xml:space="preserve"> environment and health-related fitness: a systematic review protocol.</w:t>
      </w:r>
      <w:r w:rsidRPr="000246E3">
        <w:rPr>
          <w:i/>
          <w:iCs/>
          <w:color w:val="auto"/>
          <w:szCs w:val="18"/>
        </w:rPr>
        <w:t xml:space="preserve"> JBI Evid Synth.</w:t>
      </w:r>
      <w:r w:rsidRPr="000246E3">
        <w:rPr>
          <w:color w:val="auto"/>
          <w:szCs w:val="18"/>
        </w:rPr>
        <w:t xml:space="preserve"> 2021, </w:t>
      </w:r>
      <w:r w:rsidRPr="000246E3">
        <w:rPr>
          <w:i/>
          <w:iCs/>
          <w:color w:val="auto"/>
          <w:szCs w:val="18"/>
        </w:rPr>
        <w:t>19</w:t>
      </w:r>
      <w:r w:rsidRPr="000246E3">
        <w:rPr>
          <w:color w:val="auto"/>
          <w:szCs w:val="18"/>
        </w:rPr>
        <w:t>, 2350</w:t>
      </w:r>
      <w:r w:rsidRPr="000246E3">
        <w:rPr>
          <w:bCs/>
          <w:color w:val="auto"/>
          <w:szCs w:val="18"/>
        </w:rPr>
        <w:t>–</w:t>
      </w:r>
      <w:r w:rsidRPr="000246E3">
        <w:rPr>
          <w:color w:val="auto"/>
          <w:szCs w:val="18"/>
        </w:rPr>
        <w:t>2358. [</w:t>
      </w:r>
      <w:proofErr w:type="spellStart"/>
      <w:r w:rsidRPr="000246E3">
        <w:rPr>
          <w:color w:val="auto"/>
          <w:szCs w:val="18"/>
        </w:rPr>
        <w:t>CrossRef</w:t>
      </w:r>
      <w:proofErr w:type="spellEnd"/>
      <w:r w:rsidRPr="000246E3">
        <w:rPr>
          <w:color w:val="auto"/>
          <w:szCs w:val="18"/>
        </w:rPr>
        <w:t>]</w:t>
      </w:r>
    </w:p>
    <w:p w14:paraId="3E595F8B" w14:textId="3CB9C867" w:rsidR="003E4022" w:rsidRPr="000246E3" w:rsidRDefault="003E4022" w:rsidP="00D24B47">
      <w:pPr>
        <w:pStyle w:val="MDPI71References"/>
        <w:numPr>
          <w:ilvl w:val="0"/>
          <w:numId w:val="34"/>
        </w:numPr>
        <w:rPr>
          <w:color w:val="auto"/>
          <w:szCs w:val="18"/>
        </w:rPr>
      </w:pPr>
      <w:proofErr w:type="spellStart"/>
      <w:r w:rsidRPr="000246E3">
        <w:rPr>
          <w:color w:val="auto"/>
          <w:szCs w:val="18"/>
        </w:rPr>
        <w:t>Forchuk</w:t>
      </w:r>
      <w:proofErr w:type="spellEnd"/>
      <w:r w:rsidRPr="000246E3">
        <w:rPr>
          <w:color w:val="auto"/>
          <w:szCs w:val="18"/>
        </w:rPr>
        <w:t xml:space="preserve">, C.; Dickins, K.; </w:t>
      </w:r>
      <w:proofErr w:type="spellStart"/>
      <w:r w:rsidRPr="000246E3">
        <w:rPr>
          <w:color w:val="auto"/>
          <w:szCs w:val="18"/>
        </w:rPr>
        <w:t>Corring</w:t>
      </w:r>
      <w:proofErr w:type="spellEnd"/>
      <w:r w:rsidRPr="000246E3">
        <w:rPr>
          <w:color w:val="auto"/>
          <w:szCs w:val="18"/>
        </w:rPr>
        <w:t xml:space="preserve">, D.J. (2016). Social Determinants of Health: Housing and Income. </w:t>
      </w:r>
      <w:proofErr w:type="spellStart"/>
      <w:r w:rsidRPr="000246E3">
        <w:rPr>
          <w:i/>
          <w:iCs/>
          <w:color w:val="auto"/>
          <w:szCs w:val="18"/>
        </w:rPr>
        <w:t>Healthc</w:t>
      </w:r>
      <w:proofErr w:type="spellEnd"/>
      <w:r w:rsidRPr="000246E3">
        <w:rPr>
          <w:i/>
          <w:iCs/>
          <w:color w:val="auto"/>
          <w:szCs w:val="18"/>
        </w:rPr>
        <w:t>. Q.</w:t>
      </w:r>
      <w:r w:rsidRPr="000246E3">
        <w:rPr>
          <w:color w:val="auto"/>
          <w:szCs w:val="18"/>
        </w:rPr>
        <w:t xml:space="preserve"> 2016, </w:t>
      </w:r>
      <w:r w:rsidRPr="000246E3">
        <w:rPr>
          <w:i/>
          <w:iCs/>
          <w:color w:val="auto"/>
          <w:szCs w:val="18"/>
        </w:rPr>
        <w:t>18</w:t>
      </w:r>
      <w:r w:rsidRPr="000246E3">
        <w:rPr>
          <w:color w:val="auto"/>
          <w:szCs w:val="18"/>
        </w:rPr>
        <w:t>, 27</w:t>
      </w:r>
      <w:r w:rsidRPr="000246E3">
        <w:rPr>
          <w:bCs/>
          <w:color w:val="auto"/>
          <w:szCs w:val="18"/>
        </w:rPr>
        <w:t>–</w:t>
      </w:r>
      <w:r w:rsidRPr="000246E3">
        <w:rPr>
          <w:color w:val="auto"/>
          <w:szCs w:val="18"/>
        </w:rPr>
        <w:t>31. [</w:t>
      </w:r>
      <w:proofErr w:type="spellStart"/>
      <w:r w:rsidRPr="000246E3">
        <w:rPr>
          <w:color w:val="auto"/>
          <w:szCs w:val="18"/>
        </w:rPr>
        <w:t>CrossRef</w:t>
      </w:r>
      <w:proofErr w:type="spellEnd"/>
      <w:r w:rsidRPr="000246E3">
        <w:rPr>
          <w:color w:val="auto"/>
          <w:szCs w:val="18"/>
        </w:rPr>
        <w:t>]</w:t>
      </w:r>
    </w:p>
    <w:p w14:paraId="05B3323D" w14:textId="34211504" w:rsidR="003E4022" w:rsidRPr="000246E3" w:rsidRDefault="003E4022" w:rsidP="00D24B47">
      <w:pPr>
        <w:pStyle w:val="MDPI71References"/>
        <w:numPr>
          <w:ilvl w:val="0"/>
          <w:numId w:val="34"/>
        </w:numPr>
        <w:rPr>
          <w:color w:val="auto"/>
          <w:szCs w:val="18"/>
        </w:rPr>
      </w:pPr>
      <w:r w:rsidRPr="000246E3">
        <w:rPr>
          <w:color w:val="auto"/>
          <w:szCs w:val="18"/>
        </w:rPr>
        <w:t xml:space="preserve">Wu, F.; Guo, Y.; Zheng, Y.; Ma, W.; Kowal, P.; Chatterji, S.; Wang, L. Social-Economic Status and Cognitive Performance among Chinese Aged 50 Years and Older. </w:t>
      </w:r>
      <w:proofErr w:type="spellStart"/>
      <w:r w:rsidRPr="000246E3">
        <w:rPr>
          <w:i/>
          <w:iCs/>
          <w:color w:val="auto"/>
          <w:szCs w:val="18"/>
        </w:rPr>
        <w:t>PLoS</w:t>
      </w:r>
      <w:proofErr w:type="spellEnd"/>
      <w:r w:rsidRPr="000246E3">
        <w:rPr>
          <w:i/>
          <w:iCs/>
          <w:color w:val="auto"/>
          <w:szCs w:val="18"/>
        </w:rPr>
        <w:t xml:space="preserve"> ONE</w:t>
      </w:r>
      <w:r w:rsidRPr="000246E3">
        <w:rPr>
          <w:color w:val="auto"/>
          <w:szCs w:val="18"/>
        </w:rPr>
        <w:t xml:space="preserve"> 2016, </w:t>
      </w:r>
      <w:r w:rsidRPr="000246E3">
        <w:rPr>
          <w:i/>
          <w:iCs/>
          <w:color w:val="auto"/>
          <w:szCs w:val="18"/>
        </w:rPr>
        <w:t>11</w:t>
      </w:r>
      <w:r w:rsidRPr="000246E3">
        <w:rPr>
          <w:color w:val="auto"/>
          <w:szCs w:val="18"/>
        </w:rPr>
        <w:t>, e0166986. [</w:t>
      </w:r>
      <w:proofErr w:type="spellStart"/>
      <w:r w:rsidRPr="000246E3">
        <w:rPr>
          <w:color w:val="auto"/>
          <w:szCs w:val="18"/>
        </w:rPr>
        <w:t>CrossRef</w:t>
      </w:r>
      <w:proofErr w:type="spellEnd"/>
      <w:r w:rsidRPr="000246E3">
        <w:rPr>
          <w:color w:val="auto"/>
          <w:szCs w:val="18"/>
        </w:rPr>
        <w:t>]</w:t>
      </w:r>
    </w:p>
    <w:p w14:paraId="469B005D" w14:textId="6F2C0518" w:rsidR="003E4022" w:rsidRPr="000246E3" w:rsidRDefault="003E4022" w:rsidP="00D24B47">
      <w:pPr>
        <w:pStyle w:val="MDPI71References"/>
        <w:numPr>
          <w:ilvl w:val="0"/>
          <w:numId w:val="34"/>
        </w:numPr>
        <w:rPr>
          <w:color w:val="auto"/>
          <w:szCs w:val="18"/>
        </w:rPr>
      </w:pPr>
      <w:r w:rsidRPr="000246E3">
        <w:rPr>
          <w:color w:val="auto"/>
          <w:szCs w:val="18"/>
        </w:rPr>
        <w:t xml:space="preserve">Fornell, C. and Larcker, D.F. Evaluating Structural Equation Models with Unobservable Variables and Measurement Error. </w:t>
      </w:r>
      <w:r w:rsidRPr="000246E3">
        <w:rPr>
          <w:i/>
          <w:iCs/>
          <w:color w:val="auto"/>
          <w:szCs w:val="18"/>
        </w:rPr>
        <w:t>J. Mark. Res.</w:t>
      </w:r>
      <w:r w:rsidRPr="000246E3">
        <w:rPr>
          <w:color w:val="auto"/>
          <w:szCs w:val="18"/>
        </w:rPr>
        <w:t xml:space="preserve"> 1981, </w:t>
      </w:r>
      <w:r w:rsidRPr="000246E3">
        <w:rPr>
          <w:i/>
          <w:iCs/>
          <w:color w:val="auto"/>
          <w:szCs w:val="18"/>
        </w:rPr>
        <w:t>18</w:t>
      </w:r>
      <w:r w:rsidRPr="000246E3">
        <w:rPr>
          <w:color w:val="auto"/>
          <w:szCs w:val="18"/>
        </w:rPr>
        <w:t>, 39</w:t>
      </w:r>
      <w:r w:rsidRPr="000246E3">
        <w:rPr>
          <w:bCs/>
          <w:color w:val="auto"/>
          <w:szCs w:val="18"/>
        </w:rPr>
        <w:t>–</w:t>
      </w:r>
      <w:r w:rsidRPr="000246E3">
        <w:rPr>
          <w:color w:val="auto"/>
          <w:szCs w:val="18"/>
        </w:rPr>
        <w:t>50. [</w:t>
      </w:r>
      <w:proofErr w:type="spellStart"/>
      <w:r w:rsidRPr="000246E3">
        <w:rPr>
          <w:color w:val="auto"/>
          <w:szCs w:val="18"/>
        </w:rPr>
        <w:t>CrossRef</w:t>
      </w:r>
      <w:proofErr w:type="spellEnd"/>
      <w:r w:rsidRPr="000246E3">
        <w:rPr>
          <w:color w:val="auto"/>
          <w:szCs w:val="18"/>
        </w:rPr>
        <w:t>]</w:t>
      </w:r>
    </w:p>
    <w:p w14:paraId="4369BE16" w14:textId="69256A35" w:rsidR="003E4022" w:rsidRPr="000246E3" w:rsidRDefault="003E4022" w:rsidP="00D24B47">
      <w:pPr>
        <w:pStyle w:val="MDPI71References"/>
        <w:numPr>
          <w:ilvl w:val="0"/>
          <w:numId w:val="34"/>
        </w:numPr>
        <w:rPr>
          <w:color w:val="auto"/>
          <w:szCs w:val="18"/>
        </w:rPr>
      </w:pPr>
      <w:r w:rsidRPr="000246E3">
        <w:rPr>
          <w:color w:val="auto"/>
          <w:szCs w:val="18"/>
        </w:rPr>
        <w:t xml:space="preserve">Leung, M.; </w:t>
      </w:r>
      <w:proofErr w:type="spellStart"/>
      <w:r w:rsidRPr="000246E3">
        <w:rPr>
          <w:color w:val="auto"/>
          <w:szCs w:val="18"/>
        </w:rPr>
        <w:t>Famakin</w:t>
      </w:r>
      <w:proofErr w:type="spellEnd"/>
      <w:r w:rsidRPr="000246E3">
        <w:rPr>
          <w:color w:val="auto"/>
          <w:szCs w:val="18"/>
        </w:rPr>
        <w:t>, I.; Kwok, T. Relationships between indoor facilities management components and elderly people</w:t>
      </w:r>
      <w:r w:rsidR="00CC08DA" w:rsidRPr="000246E3">
        <w:rPr>
          <w:color w:val="auto"/>
          <w:szCs w:val="18"/>
        </w:rPr>
        <w:t>’</w:t>
      </w:r>
      <w:r w:rsidRPr="000246E3">
        <w:rPr>
          <w:color w:val="auto"/>
          <w:szCs w:val="18"/>
        </w:rPr>
        <w:t>s quality of life: A study of private domestic buildings.</w:t>
      </w:r>
      <w:r w:rsidRPr="000246E3">
        <w:rPr>
          <w:i/>
          <w:iCs/>
          <w:color w:val="auto"/>
          <w:szCs w:val="18"/>
        </w:rPr>
        <w:t xml:space="preserve"> Habitat International</w:t>
      </w:r>
      <w:r w:rsidRPr="000246E3">
        <w:rPr>
          <w:color w:val="auto"/>
          <w:szCs w:val="18"/>
        </w:rPr>
        <w:t xml:space="preserve"> 2017, 66, 13–23. [</w:t>
      </w:r>
      <w:proofErr w:type="spellStart"/>
      <w:r w:rsidRPr="000246E3">
        <w:rPr>
          <w:color w:val="auto"/>
          <w:szCs w:val="18"/>
        </w:rPr>
        <w:t>CrossRef</w:t>
      </w:r>
      <w:proofErr w:type="spellEnd"/>
      <w:r w:rsidRPr="000246E3">
        <w:rPr>
          <w:color w:val="auto"/>
          <w:szCs w:val="18"/>
        </w:rPr>
        <w:t>]</w:t>
      </w:r>
    </w:p>
    <w:p w14:paraId="4AAE24B6" w14:textId="4CA17509" w:rsidR="003E4022" w:rsidRPr="000246E3" w:rsidRDefault="003E4022" w:rsidP="00D24B47">
      <w:pPr>
        <w:pStyle w:val="MDPI71References"/>
        <w:numPr>
          <w:ilvl w:val="0"/>
          <w:numId w:val="34"/>
        </w:numPr>
        <w:rPr>
          <w:color w:val="auto"/>
          <w:szCs w:val="18"/>
        </w:rPr>
      </w:pPr>
      <w:r w:rsidRPr="000246E3">
        <w:rPr>
          <w:color w:val="auto"/>
          <w:szCs w:val="18"/>
        </w:rPr>
        <w:t xml:space="preserve">Yaman </w:t>
      </w:r>
      <w:proofErr w:type="spellStart"/>
      <w:r w:rsidRPr="000246E3">
        <w:rPr>
          <w:color w:val="auto"/>
          <w:szCs w:val="18"/>
        </w:rPr>
        <w:t>Sözbir</w:t>
      </w:r>
      <w:proofErr w:type="spellEnd"/>
      <w:r w:rsidRPr="000246E3">
        <w:rPr>
          <w:color w:val="auto"/>
          <w:szCs w:val="18"/>
        </w:rPr>
        <w:t xml:space="preserve">, Ş.; Vural, G.; Ünal Toprak, F. A Study for Testing the Validity and Reliability of the Turkish Version of the Internalized Misogyny Scale. Int. J. Ment. </w:t>
      </w:r>
      <w:r w:rsidRPr="000246E3">
        <w:rPr>
          <w:i/>
          <w:iCs/>
          <w:color w:val="auto"/>
          <w:szCs w:val="18"/>
        </w:rPr>
        <w:t>Health Addict.</w:t>
      </w:r>
      <w:r w:rsidRPr="000246E3">
        <w:rPr>
          <w:color w:val="auto"/>
          <w:szCs w:val="18"/>
        </w:rPr>
        <w:t xml:space="preserve"> 2020. [</w:t>
      </w:r>
      <w:proofErr w:type="spellStart"/>
      <w:r w:rsidRPr="000246E3">
        <w:rPr>
          <w:color w:val="auto"/>
          <w:szCs w:val="18"/>
        </w:rPr>
        <w:t>CrossRef</w:t>
      </w:r>
      <w:proofErr w:type="spellEnd"/>
      <w:r w:rsidRPr="000246E3">
        <w:rPr>
          <w:color w:val="auto"/>
          <w:szCs w:val="18"/>
        </w:rPr>
        <w:t>]</w:t>
      </w:r>
    </w:p>
    <w:p w14:paraId="15C34857" w14:textId="77777777" w:rsidR="003E4022" w:rsidRPr="000246E3" w:rsidRDefault="003E4022" w:rsidP="00D24B47">
      <w:pPr>
        <w:pStyle w:val="MDPI71References"/>
        <w:numPr>
          <w:ilvl w:val="0"/>
          <w:numId w:val="34"/>
        </w:numPr>
        <w:rPr>
          <w:color w:val="auto"/>
          <w:szCs w:val="18"/>
        </w:rPr>
      </w:pPr>
      <w:r w:rsidRPr="000246E3">
        <w:rPr>
          <w:color w:val="auto"/>
          <w:szCs w:val="18"/>
        </w:rPr>
        <w:t xml:space="preserve">Ministry of Housing and Urban-Rural Development of the People’s Republic of China. </w:t>
      </w:r>
      <w:r w:rsidRPr="000246E3">
        <w:rPr>
          <w:i/>
          <w:iCs/>
          <w:color w:val="auto"/>
          <w:szCs w:val="18"/>
        </w:rPr>
        <w:t>Design standard for energy efficiency of residential buildings in severe cold and cold zones (JGJ 26-2018)</w:t>
      </w:r>
      <w:r w:rsidRPr="000246E3">
        <w:rPr>
          <w:color w:val="auto"/>
          <w:szCs w:val="18"/>
        </w:rPr>
        <w:t>; China Architecture Building Press: Beijing, China, 2018.</w:t>
      </w:r>
    </w:p>
    <w:p w14:paraId="7FBAEC7F" w14:textId="34504394" w:rsidR="003E4022" w:rsidRPr="000246E3" w:rsidRDefault="003E4022" w:rsidP="00D24B47">
      <w:pPr>
        <w:pStyle w:val="MDPI71References"/>
        <w:numPr>
          <w:ilvl w:val="0"/>
          <w:numId w:val="34"/>
        </w:numPr>
        <w:rPr>
          <w:color w:val="auto"/>
          <w:szCs w:val="18"/>
        </w:rPr>
      </w:pPr>
      <w:r w:rsidRPr="000246E3">
        <w:rPr>
          <w:color w:val="auto"/>
          <w:szCs w:val="18"/>
        </w:rPr>
        <w:t xml:space="preserve">Suzuki, T. Health status of older adults living in the community in Japan: Recent changes and significance in the super-aged society. </w:t>
      </w:r>
      <w:proofErr w:type="spellStart"/>
      <w:r w:rsidRPr="000246E3">
        <w:rPr>
          <w:i/>
          <w:iCs/>
          <w:color w:val="auto"/>
          <w:szCs w:val="18"/>
        </w:rPr>
        <w:t>Geriatr</w:t>
      </w:r>
      <w:proofErr w:type="spellEnd"/>
      <w:r w:rsidRPr="000246E3">
        <w:rPr>
          <w:i/>
          <w:iCs/>
          <w:color w:val="auto"/>
          <w:szCs w:val="18"/>
        </w:rPr>
        <w:t xml:space="preserve">. </w:t>
      </w:r>
      <w:proofErr w:type="spellStart"/>
      <w:r w:rsidRPr="000246E3">
        <w:rPr>
          <w:i/>
          <w:iCs/>
          <w:color w:val="auto"/>
          <w:szCs w:val="18"/>
        </w:rPr>
        <w:t>Gerontol</w:t>
      </w:r>
      <w:proofErr w:type="spellEnd"/>
      <w:r w:rsidRPr="000246E3">
        <w:rPr>
          <w:i/>
          <w:iCs/>
          <w:color w:val="auto"/>
          <w:szCs w:val="18"/>
        </w:rPr>
        <w:t>. Int</w:t>
      </w:r>
      <w:r w:rsidRPr="000246E3">
        <w:rPr>
          <w:color w:val="auto"/>
          <w:szCs w:val="18"/>
        </w:rPr>
        <w:t xml:space="preserve">. 2018, </w:t>
      </w:r>
      <w:r w:rsidRPr="000246E3">
        <w:rPr>
          <w:i/>
          <w:iCs/>
          <w:color w:val="auto"/>
          <w:szCs w:val="18"/>
        </w:rPr>
        <w:t>18</w:t>
      </w:r>
      <w:r w:rsidRPr="000246E3">
        <w:rPr>
          <w:color w:val="auto"/>
          <w:szCs w:val="18"/>
        </w:rPr>
        <w:t>, 667–677. [</w:t>
      </w:r>
      <w:proofErr w:type="spellStart"/>
      <w:r w:rsidRPr="000246E3">
        <w:rPr>
          <w:color w:val="auto"/>
          <w:szCs w:val="18"/>
        </w:rPr>
        <w:t>CrossRef</w:t>
      </w:r>
      <w:proofErr w:type="spellEnd"/>
      <w:r w:rsidRPr="000246E3">
        <w:rPr>
          <w:color w:val="auto"/>
          <w:szCs w:val="18"/>
        </w:rPr>
        <w:t>]</w:t>
      </w:r>
    </w:p>
    <w:p w14:paraId="410FBB7F" w14:textId="782FF6D6" w:rsidR="003E4022" w:rsidRPr="000246E3" w:rsidRDefault="003E4022" w:rsidP="00D24B47">
      <w:pPr>
        <w:pStyle w:val="MDPI71References"/>
        <w:numPr>
          <w:ilvl w:val="0"/>
          <w:numId w:val="34"/>
        </w:numPr>
        <w:rPr>
          <w:color w:val="auto"/>
          <w:szCs w:val="18"/>
        </w:rPr>
      </w:pPr>
      <w:proofErr w:type="spellStart"/>
      <w:r w:rsidRPr="000246E3">
        <w:rPr>
          <w:color w:val="auto"/>
          <w:szCs w:val="18"/>
        </w:rPr>
        <w:t>Minghetti</w:t>
      </w:r>
      <w:proofErr w:type="spellEnd"/>
      <w:r w:rsidRPr="000246E3">
        <w:rPr>
          <w:color w:val="auto"/>
          <w:szCs w:val="18"/>
        </w:rPr>
        <w:t xml:space="preserve">, A.; Donath, L.; Hanssen, H.; Roth, R.; Lichtenstein, E.; Zahner, L.; Faude, O. Physical Performance, Cardiovascular Health and Psychosocial Wellbeing in Older Adults Compared to Oldest-Old Residential Seniors. </w:t>
      </w:r>
      <w:r w:rsidRPr="000246E3">
        <w:rPr>
          <w:i/>
          <w:iCs/>
          <w:color w:val="auto"/>
          <w:szCs w:val="18"/>
        </w:rPr>
        <w:t>Int. J. Environ. Res. Public Health</w:t>
      </w:r>
      <w:r w:rsidRPr="000246E3">
        <w:rPr>
          <w:color w:val="auto"/>
          <w:szCs w:val="18"/>
        </w:rPr>
        <w:t xml:space="preserve"> 2022, </w:t>
      </w:r>
      <w:r w:rsidRPr="000246E3">
        <w:rPr>
          <w:i/>
          <w:iCs/>
          <w:color w:val="auto"/>
          <w:szCs w:val="18"/>
        </w:rPr>
        <w:t>19</w:t>
      </w:r>
      <w:r w:rsidRPr="000246E3">
        <w:rPr>
          <w:color w:val="auto"/>
          <w:szCs w:val="18"/>
        </w:rPr>
        <w:t>, 1451. [</w:t>
      </w:r>
      <w:proofErr w:type="spellStart"/>
      <w:r w:rsidRPr="000246E3">
        <w:rPr>
          <w:color w:val="auto"/>
          <w:szCs w:val="18"/>
        </w:rPr>
        <w:t>CrossRef</w:t>
      </w:r>
      <w:proofErr w:type="spellEnd"/>
      <w:r w:rsidRPr="000246E3">
        <w:rPr>
          <w:color w:val="auto"/>
          <w:szCs w:val="18"/>
        </w:rPr>
        <w:t>]</w:t>
      </w:r>
    </w:p>
    <w:p w14:paraId="65CE2E49" w14:textId="3D132681" w:rsidR="00DD4F5D" w:rsidRPr="00846E2F" w:rsidRDefault="00D24B47" w:rsidP="00D24B47">
      <w:pPr>
        <w:pStyle w:val="MDPI63Notes"/>
      </w:pPr>
      <w:r w:rsidRPr="000246E3">
        <w:rPr>
          <w:b/>
        </w:rPr>
        <w:t>Disclaimer/Publisher’s Note:</w:t>
      </w:r>
      <w:r w:rsidRPr="000246E3">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0246E3">
        <w:t>instructions</w:t>
      </w:r>
      <w:proofErr w:type="gramEnd"/>
      <w:r w:rsidRPr="000246E3">
        <w:t xml:space="preserve"> or products referred to in the content.</w:t>
      </w:r>
    </w:p>
    <w:sectPr w:rsidR="00DD4F5D" w:rsidRPr="00846E2F" w:rsidSect="003D442C">
      <w:headerReference w:type="even" r:id="rId15"/>
      <w:headerReference w:type="default" r:id="rId16"/>
      <w:headerReference w:type="first" r:id="rId17"/>
      <w:footerReference w:type="first" r:id="rId18"/>
      <w:type w:val="continuous"/>
      <w:pgSz w:w="11906" w:h="16838" w:code="9"/>
      <w:pgMar w:top="1417" w:right="720" w:bottom="1077" w:left="720" w:header="1020" w:footer="34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DPI" w:date="2023-11-15T18:16:00Z" w:initials="M">
    <w:p w14:paraId="5F6AB3C3" w14:textId="775C2A9F" w:rsidR="008573F2" w:rsidRDefault="008573F2">
      <w:pPr>
        <w:pStyle w:val="CommentText"/>
      </w:pPr>
      <w:r>
        <w:rPr>
          <w:rStyle w:val="CommentReference"/>
        </w:rPr>
        <w:annotationRef/>
      </w:r>
      <w:r>
        <w:t>Please add the access date (format: Date Month Year), e.g., accessed on 1 January 2020.</w:t>
      </w:r>
    </w:p>
  </w:comment>
  <w:comment w:id="3" w:author="MDPI" w:date="2023-11-15T18:16:00Z" w:initials="M">
    <w:p w14:paraId="18AAC9A7" w14:textId="7E3E7055" w:rsidR="008573F2" w:rsidRDefault="008573F2">
      <w:pPr>
        <w:pStyle w:val="CommentText"/>
      </w:pPr>
      <w:r>
        <w:rPr>
          <w:rStyle w:val="CommentReference"/>
        </w:rPr>
        <w:annotationRef/>
      </w:r>
      <w:r>
        <w:t>Please add the access date (format: Date Month Year), e.g., accessed on 1 January 2020.</w:t>
      </w:r>
    </w:p>
  </w:comment>
  <w:comment w:id="4" w:author="MDPI" w:date="2023-11-15T18:17:00Z" w:initials="M">
    <w:p w14:paraId="35DFAE23" w14:textId="5F079589" w:rsidR="008573F2" w:rsidRDefault="008573F2">
      <w:pPr>
        <w:pStyle w:val="CommentText"/>
      </w:pPr>
      <w:r>
        <w:rPr>
          <w:rStyle w:val="CommentReference"/>
        </w:rPr>
        <w:annotationRef/>
      </w:r>
      <w:r>
        <w:t>Please confirm if the italics is unnecessary and can be removed. The following highlights are the same</w:t>
      </w:r>
    </w:p>
  </w:comment>
  <w:comment w:id="5" w:author="MDPI" w:date="2023-11-15T18:19:00Z" w:initials="M">
    <w:p w14:paraId="6760EC88" w14:textId="36115197" w:rsidR="008573F2" w:rsidRDefault="008573F2">
      <w:pPr>
        <w:pStyle w:val="CommentText"/>
      </w:pPr>
      <w:r>
        <w:rPr>
          <w:rStyle w:val="CommentReference"/>
        </w:rPr>
        <w:annotationRef/>
      </w:r>
      <w:r>
        <w:t>Please confirm if the bold is unnecessary and can be removed. The following highlights are the same.</w:t>
      </w:r>
    </w:p>
  </w:comment>
  <w:comment w:id="6" w:author="MDPI" w:date="2023-11-15T18:08:00Z" w:initials="M">
    <w:p w14:paraId="0CDAE9F2" w14:textId="4F9D612B" w:rsidR="00D24B47" w:rsidRDefault="00D24B47">
      <w:pPr>
        <w:pStyle w:val="CommentText"/>
      </w:pPr>
      <w:r>
        <w:rPr>
          <w:rStyle w:val="CommentReference"/>
        </w:rPr>
        <w:annotationRef/>
      </w:r>
      <w:r>
        <w:t>Information regarding the funder and the funding number should be provided. Please check the accuracy of funding data and any other information carefully.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AB3C3" w15:done="0"/>
  <w15:commentEx w15:paraId="18AAC9A7" w15:done="0"/>
  <w15:commentEx w15:paraId="35DFAE23" w15:done="0"/>
  <w15:commentEx w15:paraId="6760EC88" w15:done="0"/>
  <w15:commentEx w15:paraId="0CDAE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F198DB" w16cex:dateUtc="2023-11-15T10:16:00Z"/>
  <w16cex:commentExtensible w16cex:durableId="1A0D3EC4" w16cex:dateUtc="2023-11-15T10:16:00Z"/>
  <w16cex:commentExtensible w16cex:durableId="5C87DA92" w16cex:dateUtc="2023-11-15T10:17:00Z"/>
  <w16cex:commentExtensible w16cex:durableId="72200A43" w16cex:dateUtc="2023-11-15T10:19:00Z"/>
  <w16cex:commentExtensible w16cex:durableId="3B430D67" w16cex:dateUtc="2023-11-1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AB3C3" w16cid:durableId="1CF198DB"/>
  <w16cid:commentId w16cid:paraId="18AAC9A7" w16cid:durableId="1A0D3EC4"/>
  <w16cid:commentId w16cid:paraId="35DFAE23" w16cid:durableId="5C87DA92"/>
  <w16cid:commentId w16cid:paraId="6760EC88" w16cid:durableId="72200A43"/>
  <w16cid:commentId w16cid:paraId="0CDAE9F2" w16cid:durableId="3B430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60F" w14:textId="77777777" w:rsidR="008A76AD" w:rsidRDefault="008A76AD">
      <w:pPr>
        <w:spacing w:line="240" w:lineRule="auto"/>
      </w:pPr>
      <w:r>
        <w:separator/>
      </w:r>
    </w:p>
  </w:endnote>
  <w:endnote w:type="continuationSeparator" w:id="0">
    <w:p w14:paraId="7D4F048D" w14:textId="77777777" w:rsidR="008A76AD" w:rsidRDefault="008A7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dvTimes">
    <w:altName w:val="Cambria"/>
    <w:panose1 w:val="00000000000000000000"/>
    <w:charset w:val="00"/>
    <w:family w:val="roman"/>
    <w:notTrueType/>
    <w:pitch w:val="default"/>
    <w:sig w:usb0="00000003" w:usb1="080F0000" w:usb2="00000010" w:usb3="00000000" w:csb0="00060001"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1E40" w14:textId="77777777" w:rsidR="00417A2E" w:rsidRDefault="00417A2E" w:rsidP="00100362">
    <w:pPr>
      <w:pBdr>
        <w:top w:val="single" w:sz="4" w:space="0" w:color="000000"/>
      </w:pBdr>
      <w:tabs>
        <w:tab w:val="right" w:pos="8844"/>
      </w:tabs>
      <w:adjustRightInd w:val="0"/>
      <w:snapToGrid w:val="0"/>
      <w:spacing w:before="480" w:line="100" w:lineRule="exact"/>
      <w:jc w:val="left"/>
      <w:rPr>
        <w:i/>
        <w:sz w:val="16"/>
        <w:szCs w:val="16"/>
      </w:rPr>
    </w:pPr>
  </w:p>
  <w:p w14:paraId="695E3345" w14:textId="77777777" w:rsidR="00C75534" w:rsidRPr="00372FCD" w:rsidRDefault="00C75534" w:rsidP="00581562">
    <w:pPr>
      <w:tabs>
        <w:tab w:val="right" w:pos="10466"/>
      </w:tabs>
      <w:adjustRightInd w:val="0"/>
      <w:snapToGrid w:val="0"/>
      <w:spacing w:line="240" w:lineRule="auto"/>
      <w:rPr>
        <w:sz w:val="16"/>
        <w:szCs w:val="16"/>
        <w:lang w:val="fr-CH"/>
      </w:rPr>
    </w:pPr>
    <w:r w:rsidRPr="00E0238F">
      <w:rPr>
        <w:i/>
        <w:sz w:val="16"/>
        <w:szCs w:val="16"/>
      </w:rPr>
      <w:t>Buildings</w:t>
    </w:r>
    <w:r>
      <w:rPr>
        <w:i/>
        <w:sz w:val="16"/>
        <w:szCs w:val="16"/>
      </w:rPr>
      <w:t xml:space="preserve"> </w:t>
    </w:r>
    <w:r w:rsidR="00746C9B">
      <w:rPr>
        <w:b/>
        <w:bCs/>
        <w:iCs/>
        <w:sz w:val="16"/>
        <w:szCs w:val="16"/>
      </w:rPr>
      <w:t>2023</w:t>
    </w:r>
    <w:r w:rsidR="00175DCB" w:rsidRPr="00175DCB">
      <w:rPr>
        <w:bCs/>
        <w:iCs/>
        <w:sz w:val="16"/>
        <w:szCs w:val="16"/>
      </w:rPr>
      <w:t>,</w:t>
    </w:r>
    <w:r w:rsidR="00746C9B">
      <w:rPr>
        <w:bCs/>
        <w:i/>
        <w:iCs/>
        <w:sz w:val="16"/>
        <w:szCs w:val="16"/>
      </w:rPr>
      <w:t xml:space="preserve"> 13</w:t>
    </w:r>
    <w:r w:rsidR="00175DCB" w:rsidRPr="00175DCB">
      <w:rPr>
        <w:bCs/>
        <w:iCs/>
        <w:sz w:val="16"/>
        <w:szCs w:val="16"/>
      </w:rPr>
      <w:t xml:space="preserve">, </w:t>
    </w:r>
    <w:r w:rsidR="00691A0D">
      <w:rPr>
        <w:bCs/>
        <w:iCs/>
        <w:sz w:val="16"/>
        <w:szCs w:val="16"/>
      </w:rPr>
      <w:t>x</w:t>
    </w:r>
    <w:r w:rsidR="00417A2E">
      <w:rPr>
        <w:bCs/>
        <w:iCs/>
        <w:sz w:val="16"/>
        <w:szCs w:val="16"/>
      </w:rPr>
      <w:t>. https://doi.org/10.3390/xxxxx</w:t>
    </w:r>
    <w:r w:rsidR="00581562" w:rsidRPr="00372FCD">
      <w:rPr>
        <w:sz w:val="16"/>
        <w:szCs w:val="16"/>
        <w:lang w:val="fr-CH"/>
      </w:rPr>
      <w:tab/>
    </w:r>
    <w:r w:rsidRPr="00372FCD">
      <w:rPr>
        <w:sz w:val="16"/>
        <w:szCs w:val="16"/>
        <w:lang w:val="fr-CH"/>
      </w:rPr>
      <w:t>www.mdpi.com/journal/</w:t>
    </w:r>
    <w:r w:rsidRPr="00E0238F">
      <w:rPr>
        <w:sz w:val="16"/>
        <w:szCs w:val="16"/>
      </w:rPr>
      <w:t>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432C" w14:textId="77777777" w:rsidR="008A76AD" w:rsidRDefault="008A76AD">
      <w:pPr>
        <w:spacing w:line="240" w:lineRule="auto"/>
      </w:pPr>
      <w:r>
        <w:separator/>
      </w:r>
    </w:p>
  </w:footnote>
  <w:footnote w:type="continuationSeparator" w:id="0">
    <w:p w14:paraId="5C9965EB" w14:textId="77777777" w:rsidR="008A76AD" w:rsidRDefault="008A7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F674" w14:textId="77777777" w:rsidR="00C75534" w:rsidRDefault="00C75534" w:rsidP="00C7553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7DFE" w14:textId="77777777" w:rsidR="00417A2E" w:rsidRDefault="00C75534" w:rsidP="00581562">
    <w:pPr>
      <w:tabs>
        <w:tab w:val="right" w:pos="10466"/>
      </w:tabs>
      <w:adjustRightInd w:val="0"/>
      <w:snapToGrid w:val="0"/>
      <w:spacing w:line="240" w:lineRule="auto"/>
      <w:rPr>
        <w:sz w:val="16"/>
      </w:rPr>
    </w:pPr>
    <w:r>
      <w:rPr>
        <w:i/>
        <w:sz w:val="16"/>
      </w:rPr>
      <w:t xml:space="preserve">Buildings </w:t>
    </w:r>
    <w:r w:rsidR="00746C9B">
      <w:rPr>
        <w:b/>
        <w:sz w:val="16"/>
      </w:rPr>
      <w:t>2023</w:t>
    </w:r>
    <w:r w:rsidR="00175DCB" w:rsidRPr="00175DCB">
      <w:rPr>
        <w:sz w:val="16"/>
      </w:rPr>
      <w:t>,</w:t>
    </w:r>
    <w:r w:rsidR="00746C9B">
      <w:rPr>
        <w:i/>
        <w:sz w:val="16"/>
      </w:rPr>
      <w:t xml:space="preserve"> 13</w:t>
    </w:r>
    <w:r w:rsidR="00691A0D">
      <w:rPr>
        <w:sz w:val="16"/>
      </w:rPr>
      <w:t>, x FOR PEER REVIEW</w:t>
    </w:r>
    <w:r w:rsidR="00581562">
      <w:rPr>
        <w:sz w:val="16"/>
      </w:rPr>
      <w:tab/>
    </w:r>
    <w:r w:rsidR="00691A0D">
      <w:rPr>
        <w:sz w:val="16"/>
      </w:rPr>
      <w:fldChar w:fldCharType="begin"/>
    </w:r>
    <w:r w:rsidR="00691A0D">
      <w:rPr>
        <w:sz w:val="16"/>
      </w:rPr>
      <w:instrText xml:space="preserve"> PAGE   \* MERGEFORMAT </w:instrText>
    </w:r>
    <w:r w:rsidR="00691A0D">
      <w:rPr>
        <w:sz w:val="16"/>
      </w:rPr>
      <w:fldChar w:fldCharType="separate"/>
    </w:r>
    <w:r w:rsidR="00DE030D">
      <w:rPr>
        <w:sz w:val="16"/>
      </w:rPr>
      <w:t>5</w:t>
    </w:r>
    <w:r w:rsidR="00691A0D">
      <w:rPr>
        <w:sz w:val="16"/>
      </w:rPr>
      <w:fldChar w:fldCharType="end"/>
    </w:r>
    <w:r w:rsidR="00691A0D">
      <w:rPr>
        <w:sz w:val="16"/>
      </w:rPr>
      <w:t xml:space="preserve"> of </w:t>
    </w:r>
    <w:r w:rsidR="00691A0D">
      <w:rPr>
        <w:sz w:val="16"/>
      </w:rPr>
      <w:fldChar w:fldCharType="begin"/>
    </w:r>
    <w:r w:rsidR="00691A0D">
      <w:rPr>
        <w:sz w:val="16"/>
      </w:rPr>
      <w:instrText xml:space="preserve"> NUMPAGES   \* MERGEFORMAT </w:instrText>
    </w:r>
    <w:r w:rsidR="00691A0D">
      <w:rPr>
        <w:sz w:val="16"/>
      </w:rPr>
      <w:fldChar w:fldCharType="separate"/>
    </w:r>
    <w:r w:rsidR="00DE030D">
      <w:rPr>
        <w:sz w:val="16"/>
      </w:rPr>
      <w:t>5</w:t>
    </w:r>
    <w:r w:rsidR="00691A0D">
      <w:rPr>
        <w:sz w:val="16"/>
      </w:rPr>
      <w:fldChar w:fldCharType="end"/>
    </w:r>
  </w:p>
  <w:p w14:paraId="28FB7428" w14:textId="77777777" w:rsidR="00C75534" w:rsidRPr="00604516" w:rsidRDefault="00C75534" w:rsidP="0010036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17A2E" w:rsidRPr="00581562" w14:paraId="71F07497" w14:textId="77777777" w:rsidTr="00146738">
      <w:trPr>
        <w:trHeight w:val="686"/>
      </w:trPr>
      <w:tc>
        <w:tcPr>
          <w:tcW w:w="3679" w:type="dxa"/>
          <w:shd w:val="clear" w:color="auto" w:fill="auto"/>
          <w:vAlign w:val="center"/>
        </w:tcPr>
        <w:p w14:paraId="1A74A16E" w14:textId="77777777" w:rsidR="00417A2E" w:rsidRPr="00E61F03" w:rsidRDefault="00546B39" w:rsidP="00581562">
          <w:pPr>
            <w:pStyle w:val="Header"/>
            <w:pBdr>
              <w:bottom w:val="none" w:sz="0" w:space="0" w:color="auto"/>
            </w:pBdr>
            <w:jc w:val="left"/>
            <w:rPr>
              <w:rFonts w:eastAsia="等线"/>
              <w:b/>
              <w:bCs/>
            </w:rPr>
          </w:pPr>
          <w:r w:rsidRPr="00E61F03">
            <w:rPr>
              <w:rFonts w:eastAsia="等线"/>
              <w:b/>
              <w:bCs/>
            </w:rPr>
            <w:drawing>
              <wp:inline distT="0" distB="0" distL="0" distR="0" wp14:anchorId="4C862620" wp14:editId="51718718">
                <wp:extent cx="1711325" cy="429260"/>
                <wp:effectExtent l="0" t="0" r="0" b="0"/>
                <wp:docPr id="1" name="Picture 3" descr="C:\Users\home\AppData\Local\Temp\HZ$D.003.481\buildin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1\building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429260"/>
                        </a:xfrm>
                        <a:prstGeom prst="rect">
                          <a:avLst/>
                        </a:prstGeom>
                        <a:noFill/>
                        <a:ln>
                          <a:noFill/>
                        </a:ln>
                      </pic:spPr>
                    </pic:pic>
                  </a:graphicData>
                </a:graphic>
              </wp:inline>
            </w:drawing>
          </w:r>
        </w:p>
      </w:tc>
      <w:tc>
        <w:tcPr>
          <w:tcW w:w="4535" w:type="dxa"/>
          <w:shd w:val="clear" w:color="auto" w:fill="auto"/>
          <w:vAlign w:val="center"/>
        </w:tcPr>
        <w:p w14:paraId="0761AC97" w14:textId="77777777" w:rsidR="00417A2E" w:rsidRPr="00E61F03" w:rsidRDefault="00417A2E" w:rsidP="00581562">
          <w:pPr>
            <w:pStyle w:val="Header"/>
            <w:pBdr>
              <w:bottom w:val="none" w:sz="0" w:space="0" w:color="auto"/>
            </w:pBdr>
            <w:rPr>
              <w:rFonts w:eastAsia="等线"/>
              <w:b/>
              <w:bCs/>
            </w:rPr>
          </w:pPr>
        </w:p>
      </w:tc>
      <w:tc>
        <w:tcPr>
          <w:tcW w:w="2273" w:type="dxa"/>
          <w:shd w:val="clear" w:color="auto" w:fill="auto"/>
          <w:vAlign w:val="center"/>
        </w:tcPr>
        <w:p w14:paraId="4926D61A" w14:textId="77777777" w:rsidR="00417A2E" w:rsidRPr="00E61F03" w:rsidRDefault="00146738" w:rsidP="00146738">
          <w:pPr>
            <w:pStyle w:val="Header"/>
            <w:pBdr>
              <w:bottom w:val="none" w:sz="0" w:space="0" w:color="auto"/>
            </w:pBdr>
            <w:jc w:val="right"/>
            <w:rPr>
              <w:rFonts w:eastAsia="等线"/>
              <w:b/>
              <w:bCs/>
            </w:rPr>
          </w:pPr>
          <w:r>
            <w:rPr>
              <w:rFonts w:eastAsia="等线"/>
              <w:b/>
              <w:bCs/>
            </w:rPr>
            <w:drawing>
              <wp:inline distT="0" distB="0" distL="0" distR="0" wp14:anchorId="0B588C06" wp14:editId="5F006FA9">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0B5BA32" w14:textId="77777777" w:rsidR="00C75534" w:rsidRPr="00417A2E" w:rsidRDefault="00C75534" w:rsidP="0010036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89DC47B8"/>
    <w:lvl w:ilvl="0" w:tplc="BF6E7B6C">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964"/>
    <w:multiLevelType w:val="multilevel"/>
    <w:tmpl w:val="0C5E1964"/>
    <w:lvl w:ilvl="0">
      <w:start w:val="1"/>
      <w:numFmt w:val="bullet"/>
      <w:pStyle w:val="Bulletpoints"/>
      <w:lvlText w:val="¨"/>
      <w:lvlJc w:val="left"/>
      <w:pPr>
        <w:ind w:left="794" w:hanging="227"/>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5120DC5"/>
    <w:multiLevelType w:val="hybridMultilevel"/>
    <w:tmpl w:val="732CDCD8"/>
    <w:lvl w:ilvl="0" w:tplc="DAE64F30">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E6D"/>
    <w:multiLevelType w:val="multilevel"/>
    <w:tmpl w:val="16B12E6D"/>
    <w:lvl w:ilvl="0">
      <w:start w:val="1"/>
      <w:numFmt w:val="decimal"/>
      <w:lvlText w:val="%1."/>
      <w:lvlJc w:val="left"/>
      <w:pPr>
        <w:ind w:left="425" w:hanging="425"/>
      </w:pPr>
      <w:rPr>
        <w:b w:val="0"/>
        <w:i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B468F5"/>
    <w:multiLevelType w:val="hybridMultilevel"/>
    <w:tmpl w:val="AB2C5154"/>
    <w:lvl w:ilvl="0" w:tplc="433236D2">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CC927986"/>
    <w:lvl w:ilvl="0" w:tplc="0B0648C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B46A9"/>
    <w:multiLevelType w:val="multilevel"/>
    <w:tmpl w:val="31EB46A9"/>
    <w:lvl w:ilvl="0">
      <w:start w:val="1"/>
      <w:numFmt w:val="decimal"/>
      <w:lvlText w:val="%1."/>
      <w:lvlJc w:val="left"/>
      <w:pPr>
        <w:ind w:left="3033" w:hanging="425"/>
      </w:pPr>
      <w:rPr>
        <w:b w:val="0"/>
        <w:i w:val="0"/>
        <w:sz w:val="20"/>
        <w:vertAlign w:val="baseline"/>
      </w:rPr>
    </w:lvl>
    <w:lvl w:ilvl="1">
      <w:start w:val="1"/>
      <w:numFmt w:val="lowerLetter"/>
      <w:lvlText w:val="%2."/>
      <w:lvlJc w:val="left"/>
      <w:pPr>
        <w:ind w:left="4048" w:hanging="360"/>
      </w:pPr>
    </w:lvl>
    <w:lvl w:ilvl="2">
      <w:start w:val="1"/>
      <w:numFmt w:val="lowerRoman"/>
      <w:lvlText w:val="%3."/>
      <w:lvlJc w:val="right"/>
      <w:pPr>
        <w:ind w:left="4768" w:hanging="180"/>
      </w:pPr>
    </w:lvl>
    <w:lvl w:ilvl="3">
      <w:start w:val="1"/>
      <w:numFmt w:val="decimal"/>
      <w:lvlText w:val="%4."/>
      <w:lvlJc w:val="left"/>
      <w:pPr>
        <w:ind w:left="5488" w:hanging="360"/>
      </w:pPr>
    </w:lvl>
    <w:lvl w:ilvl="4">
      <w:start w:val="1"/>
      <w:numFmt w:val="lowerLetter"/>
      <w:lvlText w:val="%5."/>
      <w:lvlJc w:val="left"/>
      <w:pPr>
        <w:ind w:left="6208" w:hanging="360"/>
      </w:pPr>
    </w:lvl>
    <w:lvl w:ilvl="5">
      <w:start w:val="1"/>
      <w:numFmt w:val="lowerRoman"/>
      <w:lvlText w:val="%6."/>
      <w:lvlJc w:val="right"/>
      <w:pPr>
        <w:ind w:left="6928" w:hanging="180"/>
      </w:pPr>
    </w:lvl>
    <w:lvl w:ilvl="6">
      <w:start w:val="1"/>
      <w:numFmt w:val="decimal"/>
      <w:lvlText w:val="%7."/>
      <w:lvlJc w:val="left"/>
      <w:pPr>
        <w:ind w:left="7648" w:hanging="360"/>
      </w:pPr>
    </w:lvl>
    <w:lvl w:ilvl="7">
      <w:start w:val="1"/>
      <w:numFmt w:val="lowerLetter"/>
      <w:lvlText w:val="%8."/>
      <w:lvlJc w:val="left"/>
      <w:pPr>
        <w:ind w:left="8368" w:hanging="360"/>
      </w:pPr>
    </w:lvl>
    <w:lvl w:ilvl="8">
      <w:start w:val="1"/>
      <w:numFmt w:val="lowerRoman"/>
      <w:lvlText w:val="%9."/>
      <w:lvlJc w:val="right"/>
      <w:pPr>
        <w:ind w:left="9088"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92C1637"/>
    <w:multiLevelType w:val="multilevel"/>
    <w:tmpl w:val="392C1637"/>
    <w:lvl w:ilvl="0">
      <w:start w:val="1"/>
      <w:numFmt w:val="bullet"/>
      <w:lvlText w:val=""/>
      <w:lvlJc w:val="left"/>
      <w:pPr>
        <w:ind w:left="2910" w:hanging="360"/>
      </w:pPr>
      <w:rPr>
        <w:rFonts w:ascii="Symbol" w:hAnsi="Symbol" w:hint="default"/>
      </w:rPr>
    </w:lvl>
    <w:lvl w:ilvl="1">
      <w:start w:val="1"/>
      <w:numFmt w:val="bullet"/>
      <w:lvlText w:val="o"/>
      <w:lvlJc w:val="left"/>
      <w:pPr>
        <w:ind w:left="3630" w:hanging="360"/>
      </w:pPr>
      <w:rPr>
        <w:rFonts w:ascii="Courier New" w:hAnsi="Courier New" w:cs="Courier New" w:hint="default"/>
      </w:rPr>
    </w:lvl>
    <w:lvl w:ilvl="2">
      <w:start w:val="1"/>
      <w:numFmt w:val="bullet"/>
      <w:lvlText w:val=""/>
      <w:lvlJc w:val="left"/>
      <w:pPr>
        <w:ind w:left="4350" w:hanging="360"/>
      </w:pPr>
      <w:rPr>
        <w:rFonts w:ascii="Wingdings" w:hAnsi="Wingdings" w:hint="default"/>
      </w:rPr>
    </w:lvl>
    <w:lvl w:ilvl="3">
      <w:start w:val="1"/>
      <w:numFmt w:val="bullet"/>
      <w:lvlText w:val=""/>
      <w:lvlJc w:val="left"/>
      <w:pPr>
        <w:ind w:left="5070" w:hanging="360"/>
      </w:pPr>
      <w:rPr>
        <w:rFonts w:ascii="Symbol" w:hAnsi="Symbol" w:hint="default"/>
      </w:rPr>
    </w:lvl>
    <w:lvl w:ilvl="4">
      <w:start w:val="1"/>
      <w:numFmt w:val="bullet"/>
      <w:lvlText w:val="o"/>
      <w:lvlJc w:val="left"/>
      <w:pPr>
        <w:ind w:left="5790" w:hanging="360"/>
      </w:pPr>
      <w:rPr>
        <w:rFonts w:ascii="Courier New" w:hAnsi="Courier New" w:cs="Courier New" w:hint="default"/>
      </w:rPr>
    </w:lvl>
    <w:lvl w:ilvl="5">
      <w:start w:val="1"/>
      <w:numFmt w:val="bullet"/>
      <w:lvlText w:val=""/>
      <w:lvlJc w:val="left"/>
      <w:pPr>
        <w:ind w:left="6510" w:hanging="360"/>
      </w:pPr>
      <w:rPr>
        <w:rFonts w:ascii="Wingdings" w:hAnsi="Wingdings" w:hint="default"/>
      </w:rPr>
    </w:lvl>
    <w:lvl w:ilvl="6">
      <w:start w:val="1"/>
      <w:numFmt w:val="bullet"/>
      <w:lvlText w:val=""/>
      <w:lvlJc w:val="left"/>
      <w:pPr>
        <w:ind w:left="7230" w:hanging="360"/>
      </w:pPr>
      <w:rPr>
        <w:rFonts w:ascii="Symbol" w:hAnsi="Symbol" w:hint="default"/>
      </w:rPr>
    </w:lvl>
    <w:lvl w:ilvl="7">
      <w:start w:val="1"/>
      <w:numFmt w:val="bullet"/>
      <w:lvlText w:val="o"/>
      <w:lvlJc w:val="left"/>
      <w:pPr>
        <w:ind w:left="7950" w:hanging="360"/>
      </w:pPr>
      <w:rPr>
        <w:rFonts w:ascii="Courier New" w:hAnsi="Courier New" w:cs="Courier New" w:hint="default"/>
      </w:rPr>
    </w:lvl>
    <w:lvl w:ilvl="8">
      <w:start w:val="1"/>
      <w:numFmt w:val="bullet"/>
      <w:lvlText w:val=""/>
      <w:lvlJc w:val="left"/>
      <w:pPr>
        <w:ind w:left="8670"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440C7"/>
    <w:multiLevelType w:val="multilevel"/>
    <w:tmpl w:val="53C440C7"/>
    <w:lvl w:ilvl="0">
      <w:start w:val="1"/>
      <w:numFmt w:val="decimal"/>
      <w:lvlText w:val="%1."/>
      <w:lvlJc w:val="left"/>
      <w:pPr>
        <w:ind w:left="425" w:hanging="425"/>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75B53"/>
    <w:multiLevelType w:val="hybridMultilevel"/>
    <w:tmpl w:val="309AFC0C"/>
    <w:lvl w:ilvl="0" w:tplc="82080C9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A041D80"/>
    <w:multiLevelType w:val="hybridMultilevel"/>
    <w:tmpl w:val="C1C08CAC"/>
    <w:lvl w:ilvl="0" w:tplc="0409000F">
      <w:start w:val="1"/>
      <w:numFmt w:val="decimal"/>
      <w:lvlText w:val="%1."/>
      <w:lvlJc w:val="left"/>
      <w:pPr>
        <w:ind w:left="425" w:hanging="425"/>
      </w:pPr>
      <w:rPr>
        <w:b w:val="0"/>
        <w:i w:val="0"/>
        <w:sz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7E4961"/>
    <w:multiLevelType w:val="hybridMultilevel"/>
    <w:tmpl w:val="8A346ECA"/>
    <w:lvl w:ilvl="0" w:tplc="73E46D6E">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F0186"/>
    <w:multiLevelType w:val="hybridMultilevel"/>
    <w:tmpl w:val="C36C9BEA"/>
    <w:lvl w:ilvl="0" w:tplc="4B8CB574">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785919">
    <w:abstractNumId w:val="7"/>
  </w:num>
  <w:num w:numId="2" w16cid:durableId="1005326952">
    <w:abstractNumId w:val="10"/>
  </w:num>
  <w:num w:numId="3" w16cid:durableId="576791205">
    <w:abstractNumId w:val="6"/>
  </w:num>
  <w:num w:numId="4" w16cid:durableId="737946631">
    <w:abstractNumId w:val="8"/>
  </w:num>
  <w:num w:numId="5" w16cid:durableId="1124957068">
    <w:abstractNumId w:val="14"/>
  </w:num>
  <w:num w:numId="6" w16cid:durableId="1804731240">
    <w:abstractNumId w:val="5"/>
  </w:num>
  <w:num w:numId="7" w16cid:durableId="1695572794">
    <w:abstractNumId w:val="14"/>
  </w:num>
  <w:num w:numId="8" w16cid:durableId="903219984">
    <w:abstractNumId w:val="5"/>
  </w:num>
  <w:num w:numId="9" w16cid:durableId="233122838">
    <w:abstractNumId w:val="14"/>
  </w:num>
  <w:num w:numId="10" w16cid:durableId="671835700">
    <w:abstractNumId w:val="5"/>
  </w:num>
  <w:num w:numId="11" w16cid:durableId="2086607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4037847">
    <w:abstractNumId w:val="17"/>
  </w:num>
  <w:num w:numId="13" w16cid:durableId="677658205">
    <w:abstractNumId w:val="14"/>
  </w:num>
  <w:num w:numId="14" w16cid:durableId="867372297">
    <w:abstractNumId w:val="5"/>
  </w:num>
  <w:num w:numId="15" w16cid:durableId="1917209037">
    <w:abstractNumId w:val="4"/>
  </w:num>
  <w:num w:numId="16" w16cid:durableId="96368648">
    <w:abstractNumId w:val="12"/>
  </w:num>
  <w:num w:numId="17" w16cid:durableId="299925343">
    <w:abstractNumId w:val="2"/>
  </w:num>
  <w:num w:numId="18" w16cid:durableId="1937667943">
    <w:abstractNumId w:val="14"/>
  </w:num>
  <w:num w:numId="19" w16cid:durableId="1229075125">
    <w:abstractNumId w:val="5"/>
  </w:num>
  <w:num w:numId="20" w16cid:durableId="91778153">
    <w:abstractNumId w:val="4"/>
  </w:num>
  <w:num w:numId="21" w16cid:durableId="177279715">
    <w:abstractNumId w:val="18"/>
  </w:num>
  <w:num w:numId="22" w16cid:durableId="2008823150">
    <w:abstractNumId w:val="16"/>
  </w:num>
  <w:num w:numId="23" w16cid:durableId="1345743483">
    <w:abstractNumId w:val="2"/>
  </w:num>
  <w:num w:numId="24" w16cid:durableId="633020095">
    <w:abstractNumId w:val="11"/>
  </w:num>
  <w:num w:numId="25" w16cid:durableId="1405301893">
    <w:abstractNumId w:val="9"/>
  </w:num>
  <w:num w:numId="26" w16cid:durableId="572351944">
    <w:abstractNumId w:val="3"/>
  </w:num>
  <w:num w:numId="27" w16cid:durableId="1818380868">
    <w:abstractNumId w:val="13"/>
  </w:num>
  <w:num w:numId="28" w16cid:durableId="1418478764">
    <w:abstractNumId w:val="1"/>
  </w:num>
  <w:num w:numId="29" w16cid:durableId="559629734">
    <w:abstractNumId w:val="14"/>
  </w:num>
  <w:num w:numId="30" w16cid:durableId="774252678">
    <w:abstractNumId w:val="5"/>
  </w:num>
  <w:num w:numId="31" w16cid:durableId="1631668562">
    <w:abstractNumId w:val="0"/>
  </w:num>
  <w:num w:numId="32" w16cid:durableId="566841430">
    <w:abstractNumId w:val="4"/>
  </w:num>
  <w:num w:numId="33" w16cid:durableId="1205217529">
    <w:abstractNumId w:val="0"/>
  </w:num>
  <w:num w:numId="34" w16cid:durableId="18382257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22"/>
    <w:rsid w:val="000246E3"/>
    <w:rsid w:val="00030ADD"/>
    <w:rsid w:val="000367E9"/>
    <w:rsid w:val="0005630E"/>
    <w:rsid w:val="000701A0"/>
    <w:rsid w:val="000712E1"/>
    <w:rsid w:val="0007241E"/>
    <w:rsid w:val="000866DE"/>
    <w:rsid w:val="000B260C"/>
    <w:rsid w:val="000B4FC2"/>
    <w:rsid w:val="000D2B98"/>
    <w:rsid w:val="000E7FE9"/>
    <w:rsid w:val="00100362"/>
    <w:rsid w:val="00101E6E"/>
    <w:rsid w:val="00102B0E"/>
    <w:rsid w:val="00113E80"/>
    <w:rsid w:val="00126CC9"/>
    <w:rsid w:val="0014382D"/>
    <w:rsid w:val="00146738"/>
    <w:rsid w:val="00146808"/>
    <w:rsid w:val="0015723F"/>
    <w:rsid w:val="00175DCB"/>
    <w:rsid w:val="001831EF"/>
    <w:rsid w:val="00197211"/>
    <w:rsid w:val="001E2AEB"/>
    <w:rsid w:val="001F1667"/>
    <w:rsid w:val="00201436"/>
    <w:rsid w:val="00215CA0"/>
    <w:rsid w:val="00243FBD"/>
    <w:rsid w:val="00266E23"/>
    <w:rsid w:val="002756DC"/>
    <w:rsid w:val="002B48F1"/>
    <w:rsid w:val="002E5403"/>
    <w:rsid w:val="00306286"/>
    <w:rsid w:val="00326141"/>
    <w:rsid w:val="003301A3"/>
    <w:rsid w:val="00330536"/>
    <w:rsid w:val="003341DB"/>
    <w:rsid w:val="0033737D"/>
    <w:rsid w:val="00343FB8"/>
    <w:rsid w:val="003630D6"/>
    <w:rsid w:val="003940DF"/>
    <w:rsid w:val="003D113A"/>
    <w:rsid w:val="003D442C"/>
    <w:rsid w:val="003D7B41"/>
    <w:rsid w:val="003E4022"/>
    <w:rsid w:val="003F3A64"/>
    <w:rsid w:val="00401D30"/>
    <w:rsid w:val="00417A2E"/>
    <w:rsid w:val="00424E81"/>
    <w:rsid w:val="00433F50"/>
    <w:rsid w:val="0044623F"/>
    <w:rsid w:val="00446BDA"/>
    <w:rsid w:val="00454C6E"/>
    <w:rsid w:val="004741DA"/>
    <w:rsid w:val="00475488"/>
    <w:rsid w:val="004B1D1F"/>
    <w:rsid w:val="004D4912"/>
    <w:rsid w:val="004D4A42"/>
    <w:rsid w:val="004D5B76"/>
    <w:rsid w:val="004F63AB"/>
    <w:rsid w:val="0052187B"/>
    <w:rsid w:val="00533269"/>
    <w:rsid w:val="005373A9"/>
    <w:rsid w:val="00543A57"/>
    <w:rsid w:val="005444C4"/>
    <w:rsid w:val="00546B39"/>
    <w:rsid w:val="005646AD"/>
    <w:rsid w:val="0056699D"/>
    <w:rsid w:val="00577BF8"/>
    <w:rsid w:val="00581562"/>
    <w:rsid w:val="005827EB"/>
    <w:rsid w:val="00592E8D"/>
    <w:rsid w:val="005A3A13"/>
    <w:rsid w:val="005A7ACC"/>
    <w:rsid w:val="005D0605"/>
    <w:rsid w:val="005F4578"/>
    <w:rsid w:val="005F4E02"/>
    <w:rsid w:val="0061089C"/>
    <w:rsid w:val="00625AA4"/>
    <w:rsid w:val="00635913"/>
    <w:rsid w:val="00647DEC"/>
    <w:rsid w:val="00654A69"/>
    <w:rsid w:val="00664BD1"/>
    <w:rsid w:val="00666959"/>
    <w:rsid w:val="00681656"/>
    <w:rsid w:val="00691A0D"/>
    <w:rsid w:val="00692393"/>
    <w:rsid w:val="00695B31"/>
    <w:rsid w:val="006A24E0"/>
    <w:rsid w:val="006B6271"/>
    <w:rsid w:val="006C495C"/>
    <w:rsid w:val="006C5926"/>
    <w:rsid w:val="006D3FAB"/>
    <w:rsid w:val="00716ABE"/>
    <w:rsid w:val="007326C4"/>
    <w:rsid w:val="0073745C"/>
    <w:rsid w:val="00740078"/>
    <w:rsid w:val="00741E7C"/>
    <w:rsid w:val="00746C9B"/>
    <w:rsid w:val="0077216C"/>
    <w:rsid w:val="007728C5"/>
    <w:rsid w:val="00785ACF"/>
    <w:rsid w:val="007A26B8"/>
    <w:rsid w:val="007A3E7E"/>
    <w:rsid w:val="007A7B92"/>
    <w:rsid w:val="007C403E"/>
    <w:rsid w:val="007D52C0"/>
    <w:rsid w:val="00840270"/>
    <w:rsid w:val="00846E2F"/>
    <w:rsid w:val="008573F2"/>
    <w:rsid w:val="00865F48"/>
    <w:rsid w:val="00894A8D"/>
    <w:rsid w:val="008A76AD"/>
    <w:rsid w:val="008B4973"/>
    <w:rsid w:val="008B77B5"/>
    <w:rsid w:val="00911159"/>
    <w:rsid w:val="00935439"/>
    <w:rsid w:val="00936243"/>
    <w:rsid w:val="00937ED6"/>
    <w:rsid w:val="00940E14"/>
    <w:rsid w:val="00961AD2"/>
    <w:rsid w:val="00971ECC"/>
    <w:rsid w:val="009820E9"/>
    <w:rsid w:val="00992EF5"/>
    <w:rsid w:val="009A36BE"/>
    <w:rsid w:val="009A60CD"/>
    <w:rsid w:val="009D6B53"/>
    <w:rsid w:val="009F348E"/>
    <w:rsid w:val="009F70E6"/>
    <w:rsid w:val="00A14F4E"/>
    <w:rsid w:val="00A22961"/>
    <w:rsid w:val="00A26A34"/>
    <w:rsid w:val="00A2719E"/>
    <w:rsid w:val="00A353B2"/>
    <w:rsid w:val="00A937D0"/>
    <w:rsid w:val="00AB247C"/>
    <w:rsid w:val="00AD2028"/>
    <w:rsid w:val="00AE2D26"/>
    <w:rsid w:val="00AE6AF5"/>
    <w:rsid w:val="00AF3A9E"/>
    <w:rsid w:val="00B02337"/>
    <w:rsid w:val="00B03570"/>
    <w:rsid w:val="00B133D0"/>
    <w:rsid w:val="00B17D5C"/>
    <w:rsid w:val="00B237CB"/>
    <w:rsid w:val="00B30F79"/>
    <w:rsid w:val="00B31BC0"/>
    <w:rsid w:val="00B335CA"/>
    <w:rsid w:val="00B409F0"/>
    <w:rsid w:val="00B55CC0"/>
    <w:rsid w:val="00B70027"/>
    <w:rsid w:val="00B71E88"/>
    <w:rsid w:val="00B759E7"/>
    <w:rsid w:val="00B822FD"/>
    <w:rsid w:val="00BA4708"/>
    <w:rsid w:val="00BB1BDB"/>
    <w:rsid w:val="00BB1D61"/>
    <w:rsid w:val="00BC1A67"/>
    <w:rsid w:val="00BD4A67"/>
    <w:rsid w:val="00BE2CE2"/>
    <w:rsid w:val="00BF1E2E"/>
    <w:rsid w:val="00C017B1"/>
    <w:rsid w:val="00C22877"/>
    <w:rsid w:val="00C37F48"/>
    <w:rsid w:val="00C42543"/>
    <w:rsid w:val="00C57B37"/>
    <w:rsid w:val="00C75534"/>
    <w:rsid w:val="00C8288B"/>
    <w:rsid w:val="00C904A2"/>
    <w:rsid w:val="00CA1CE8"/>
    <w:rsid w:val="00CB65F7"/>
    <w:rsid w:val="00CC08DA"/>
    <w:rsid w:val="00CD5F86"/>
    <w:rsid w:val="00CF56A4"/>
    <w:rsid w:val="00CF6372"/>
    <w:rsid w:val="00D055DC"/>
    <w:rsid w:val="00D1215B"/>
    <w:rsid w:val="00D14656"/>
    <w:rsid w:val="00D17000"/>
    <w:rsid w:val="00D24B47"/>
    <w:rsid w:val="00D41B49"/>
    <w:rsid w:val="00D546D2"/>
    <w:rsid w:val="00D574F6"/>
    <w:rsid w:val="00D61045"/>
    <w:rsid w:val="00D8474A"/>
    <w:rsid w:val="00D84ABA"/>
    <w:rsid w:val="00D92CC8"/>
    <w:rsid w:val="00D945AA"/>
    <w:rsid w:val="00D96CA7"/>
    <w:rsid w:val="00DB6A2E"/>
    <w:rsid w:val="00DC3671"/>
    <w:rsid w:val="00DD4F5D"/>
    <w:rsid w:val="00DE030D"/>
    <w:rsid w:val="00E13CAC"/>
    <w:rsid w:val="00E40AD4"/>
    <w:rsid w:val="00E42730"/>
    <w:rsid w:val="00E61F03"/>
    <w:rsid w:val="00E74F77"/>
    <w:rsid w:val="00E80A49"/>
    <w:rsid w:val="00E864D7"/>
    <w:rsid w:val="00E921B7"/>
    <w:rsid w:val="00E96A39"/>
    <w:rsid w:val="00EC2587"/>
    <w:rsid w:val="00ED55C0"/>
    <w:rsid w:val="00EF3097"/>
    <w:rsid w:val="00EF373E"/>
    <w:rsid w:val="00EF4E64"/>
    <w:rsid w:val="00F3424F"/>
    <w:rsid w:val="00F34A15"/>
    <w:rsid w:val="00F43EC3"/>
    <w:rsid w:val="00F44A19"/>
    <w:rsid w:val="00F623AF"/>
    <w:rsid w:val="00F943A8"/>
    <w:rsid w:val="00F95059"/>
    <w:rsid w:val="00FC0AAB"/>
    <w:rsid w:val="00FC4F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64DE87"/>
  <w15:chartTrackingRefBased/>
  <w15:docId w15:val="{76E36B65-F1C6-4791-88EA-B5BBC6F6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5D"/>
    <w:pPr>
      <w:spacing w:line="260" w:lineRule="atLeast"/>
      <w:jc w:val="both"/>
    </w:pPr>
    <w:rPr>
      <w:rFonts w:ascii="Palatino Linotype" w:hAnsi="Palatino Linotype"/>
      <w:noProof/>
      <w:color w:val="000000"/>
    </w:rPr>
  </w:style>
  <w:style w:type="paragraph" w:styleId="Heading1">
    <w:name w:val="heading 1"/>
    <w:basedOn w:val="Normal"/>
    <w:next w:val="Normal"/>
    <w:link w:val="Heading1Char"/>
    <w:uiPriority w:val="9"/>
    <w:qFormat/>
    <w:rsid w:val="003E4022"/>
    <w:pPr>
      <w:keepNext/>
      <w:keepLines/>
      <w:spacing w:before="240" w:line="240" w:lineRule="auto"/>
      <w:jc w:val="left"/>
      <w:outlineLvl w:val="0"/>
    </w:pPr>
    <w:rPr>
      <w:rFonts w:asciiTheme="majorHAnsi" w:eastAsiaTheme="majorEastAsia" w:hAnsiTheme="majorHAnsi" w:cstheme="majorBidi"/>
      <w:noProof w:val="0"/>
      <w:color w:val="2F5496" w:themeColor="accent1" w:themeShade="BF"/>
      <w:sz w:val="32"/>
      <w:szCs w:val="32"/>
    </w:rPr>
  </w:style>
  <w:style w:type="paragraph" w:styleId="Heading2">
    <w:name w:val="heading 2"/>
    <w:basedOn w:val="Normal"/>
    <w:next w:val="Normal"/>
    <w:link w:val="Heading2Char"/>
    <w:uiPriority w:val="9"/>
    <w:unhideWhenUsed/>
    <w:qFormat/>
    <w:rsid w:val="003E4022"/>
    <w:pPr>
      <w:keepNext/>
      <w:keepLines/>
      <w:spacing w:before="260" w:after="260" w:line="416" w:lineRule="atLeast"/>
      <w:jc w:val="left"/>
      <w:outlineLvl w:val="1"/>
    </w:pPr>
    <w:rPr>
      <w:rFonts w:asciiTheme="majorHAnsi" w:eastAsiaTheme="majorEastAsia" w:hAnsiTheme="majorHAnsi" w:cstheme="majorBidi"/>
      <w:b/>
      <w:bCs/>
      <w:noProof w:val="0"/>
      <w:sz w:val="32"/>
      <w:szCs w:val="32"/>
    </w:rPr>
  </w:style>
  <w:style w:type="paragraph" w:styleId="Heading3">
    <w:name w:val="heading 3"/>
    <w:basedOn w:val="Normal"/>
    <w:next w:val="Normal"/>
    <w:link w:val="Heading3Char"/>
    <w:uiPriority w:val="9"/>
    <w:unhideWhenUsed/>
    <w:qFormat/>
    <w:rsid w:val="003E4022"/>
    <w:pPr>
      <w:keepNext/>
      <w:keepLines/>
      <w:spacing w:before="260" w:after="260" w:line="416" w:lineRule="atLeast"/>
      <w:jc w:val="left"/>
      <w:outlineLvl w:val="2"/>
    </w:pPr>
    <w:rPr>
      <w:b/>
      <w:bCs/>
      <w:noProof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D442C"/>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3D442C"/>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3D442C"/>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3D442C"/>
    <w:pPr>
      <w:adjustRightInd w:val="0"/>
      <w:snapToGrid w:val="0"/>
      <w:spacing w:line="240" w:lineRule="atLeast"/>
      <w:ind w:right="113"/>
      <w:jc w:val="left"/>
    </w:pPr>
    <w:rPr>
      <w:rFonts w:eastAsia="Times New Roman"/>
      <w:noProof w:val="0"/>
      <w:kern w:val="2"/>
      <w:sz w:val="14"/>
      <w:lang w:eastAsia="de-DE" w:bidi="en-US"/>
      <w14:ligatures w14:val="standardContextual"/>
    </w:rPr>
  </w:style>
  <w:style w:type="paragraph" w:customStyle="1" w:styleId="MDPI16affiliation">
    <w:name w:val="MDPI_1.6_affiliation"/>
    <w:qFormat/>
    <w:rsid w:val="003D442C"/>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3D442C"/>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3D442C"/>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5D0605"/>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table" w:customStyle="1" w:styleId="Mdeck5tablebodythreelines">
    <w:name w:val="M_deck_5_table_body_three_lines"/>
    <w:basedOn w:val="TableNormal"/>
    <w:uiPriority w:val="99"/>
    <w:rsid w:val="00CD5F8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D4F5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4F5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D4F5D"/>
    <w:rPr>
      <w:rFonts w:ascii="Palatino Linotype" w:hAnsi="Palatino Linotype"/>
      <w:noProof/>
      <w:color w:val="000000"/>
      <w:szCs w:val="18"/>
    </w:rPr>
  </w:style>
  <w:style w:type="paragraph" w:customStyle="1" w:styleId="MDPIheaderjournallogo">
    <w:name w:val="MDPI_header_journal_logo"/>
    <w:qFormat/>
    <w:rsid w:val="003D442C"/>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3D442C"/>
    <w:pPr>
      <w:ind w:firstLine="0"/>
    </w:pPr>
  </w:style>
  <w:style w:type="paragraph" w:customStyle="1" w:styleId="MDPI31text">
    <w:name w:val="MDPI_3.1_text"/>
    <w:qFormat/>
    <w:rsid w:val="003D442C"/>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3D442C"/>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3D442C"/>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3D442C"/>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3D442C"/>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3D442C"/>
    <w:pPr>
      <w:numPr>
        <w:numId w:val="29"/>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3D442C"/>
    <w:pPr>
      <w:numPr>
        <w:numId w:val="30"/>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3D442C"/>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3D442C"/>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3D442C"/>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3D442C"/>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3D442C"/>
    <w:pPr>
      <w:adjustRightInd w:val="0"/>
      <w:snapToGrid w:val="0"/>
      <w:spacing w:line="228" w:lineRule="auto"/>
      <w:ind w:left="2608"/>
      <w:jc w:val="both"/>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3D442C"/>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3D442C"/>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81theorem">
    <w:name w:val="MDPI_8.1_theorem"/>
    <w:qFormat/>
    <w:rsid w:val="003D442C"/>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3D442C"/>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3heading3">
    <w:name w:val="MDPI_2.3_heading3"/>
    <w:qFormat/>
    <w:rsid w:val="003D442C"/>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3D442C"/>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3D442C"/>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3D442C"/>
    <w:pPr>
      <w:numPr>
        <w:numId w:val="32"/>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DD4F5D"/>
    <w:rPr>
      <w:rFonts w:cs="Tahoma"/>
      <w:szCs w:val="18"/>
    </w:rPr>
  </w:style>
  <w:style w:type="character" w:customStyle="1" w:styleId="BalloonTextChar">
    <w:name w:val="Balloon Text Char"/>
    <w:link w:val="BalloonText"/>
    <w:uiPriority w:val="99"/>
    <w:rsid w:val="00DD4F5D"/>
    <w:rPr>
      <w:rFonts w:ascii="Palatino Linotype" w:hAnsi="Palatino Linotype" w:cs="Tahoma"/>
      <w:noProof/>
      <w:color w:val="000000"/>
      <w:szCs w:val="18"/>
    </w:rPr>
  </w:style>
  <w:style w:type="character" w:styleId="LineNumber">
    <w:name w:val="line number"/>
    <w:uiPriority w:val="99"/>
    <w:rsid w:val="00B55CC0"/>
    <w:rPr>
      <w:rFonts w:ascii="Palatino Linotype" w:hAnsi="Palatino Linotype"/>
      <w:sz w:val="16"/>
    </w:rPr>
  </w:style>
  <w:style w:type="table" w:customStyle="1" w:styleId="MDPI41threelinetable">
    <w:name w:val="MDPI_4.1_three_line_table"/>
    <w:basedOn w:val="TableNormal"/>
    <w:uiPriority w:val="99"/>
    <w:rsid w:val="003D442C"/>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qFormat/>
    <w:rsid w:val="00DD4F5D"/>
    <w:rPr>
      <w:color w:val="0000FF"/>
      <w:u w:val="single"/>
    </w:rPr>
  </w:style>
  <w:style w:type="character" w:styleId="UnresolvedMention">
    <w:name w:val="Unresolved Mention"/>
    <w:uiPriority w:val="99"/>
    <w:semiHidden/>
    <w:unhideWhenUsed/>
    <w:rsid w:val="00741E7C"/>
    <w:rPr>
      <w:color w:val="605E5C"/>
      <w:shd w:val="clear" w:color="auto" w:fill="E1DFDD"/>
    </w:rPr>
  </w:style>
  <w:style w:type="paragraph" w:styleId="Footer">
    <w:name w:val="footer"/>
    <w:basedOn w:val="Normal"/>
    <w:link w:val="FooterChar"/>
    <w:uiPriority w:val="99"/>
    <w:rsid w:val="00DD4F5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D4F5D"/>
    <w:rPr>
      <w:rFonts w:ascii="Palatino Linotype" w:hAnsi="Palatino Linotype"/>
      <w:noProof/>
      <w:color w:val="000000"/>
      <w:szCs w:val="18"/>
    </w:rPr>
  </w:style>
  <w:style w:type="table" w:styleId="PlainTable4">
    <w:name w:val="Plain Table 4"/>
    <w:basedOn w:val="TableNormal"/>
    <w:uiPriority w:val="44"/>
    <w:rsid w:val="00175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D442C"/>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3D442C"/>
    <w:pPr>
      <w:adjustRightInd w:val="0"/>
      <w:snapToGrid w:val="0"/>
      <w:spacing w:after="120" w:line="228" w:lineRule="auto"/>
      <w:ind w:left="2608"/>
      <w:jc w:val="both"/>
    </w:pPr>
    <w:rPr>
      <w:rFonts w:ascii="Palatino Linotype" w:eastAsia="Times New Roman" w:hAnsi="Palatino Linotype"/>
      <w:snapToGrid w:val="0"/>
      <w:color w:val="000000"/>
      <w:kern w:val="2"/>
      <w:sz w:val="18"/>
      <w:lang w:bidi="en-US"/>
      <w14:ligatures w14:val="standardContextual"/>
    </w:rPr>
  </w:style>
  <w:style w:type="paragraph" w:customStyle="1" w:styleId="MDPI63Notes">
    <w:name w:val="MDPI_6.3_Notes"/>
    <w:qFormat/>
    <w:rsid w:val="003D442C"/>
    <w:pPr>
      <w:adjustRightInd w:val="0"/>
      <w:snapToGrid w:val="0"/>
      <w:spacing w:before="240" w:line="228" w:lineRule="auto"/>
      <w:jc w:val="both"/>
    </w:pPr>
    <w:rPr>
      <w:rFonts w:ascii="Palatino Linotype" w:hAnsi="Palatino Linotype"/>
      <w:snapToGrid w:val="0"/>
      <w:color w:val="000000"/>
      <w:kern w:val="2"/>
      <w:sz w:val="18"/>
      <w:lang w:bidi="en-US"/>
      <w14:ligatures w14:val="standardContextual"/>
    </w:rPr>
  </w:style>
  <w:style w:type="paragraph" w:customStyle="1" w:styleId="MDPI15academiceditor">
    <w:name w:val="MDPI_1.5_academic_editor"/>
    <w:qFormat/>
    <w:rsid w:val="003D442C"/>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3D442C"/>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3D442C"/>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3D442C"/>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3D442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D442C"/>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3D442C"/>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3D442C"/>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footerfirstpage">
    <w:name w:val="MDPI_footer_firstpage"/>
    <w:qFormat/>
    <w:rsid w:val="003D442C"/>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header">
    <w:name w:val="MDPI_header"/>
    <w:qFormat/>
    <w:rsid w:val="003D442C"/>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3D442C"/>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3D442C"/>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eNormal"/>
    <w:uiPriority w:val="99"/>
    <w:rsid w:val="003D442C"/>
    <w:rPr>
      <w:rFonts w:ascii="Palatino Linotype" w:hAnsi="Palatino Linotype"/>
      <w:color w:val="000000" w:themeColor="text1"/>
      <w:kern w:val="2"/>
      <w:lang w:val="en-CA"/>
      <w14:ligatures w14:val="standardContextual"/>
    </w:rPr>
    <w:tblPr>
      <w:tblCellMar>
        <w:left w:w="0" w:type="dxa"/>
        <w:right w:w="0" w:type="dxa"/>
      </w:tblCellMar>
    </w:tblPr>
  </w:style>
  <w:style w:type="paragraph" w:customStyle="1" w:styleId="MDPItext">
    <w:name w:val="MDPI_text"/>
    <w:qFormat/>
    <w:rsid w:val="003D442C"/>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3D442C"/>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DD4F5D"/>
  </w:style>
  <w:style w:type="paragraph" w:styleId="Bibliography">
    <w:name w:val="Bibliography"/>
    <w:basedOn w:val="Normal"/>
    <w:next w:val="Normal"/>
    <w:uiPriority w:val="37"/>
    <w:semiHidden/>
    <w:unhideWhenUsed/>
    <w:rsid w:val="00DD4F5D"/>
  </w:style>
  <w:style w:type="paragraph" w:styleId="BodyText">
    <w:name w:val="Body Text"/>
    <w:link w:val="BodyTextChar"/>
    <w:rsid w:val="00DD4F5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D4F5D"/>
    <w:rPr>
      <w:rFonts w:ascii="Palatino Linotype" w:hAnsi="Palatino Linotype"/>
      <w:color w:val="000000"/>
      <w:sz w:val="24"/>
      <w:lang w:eastAsia="de-DE"/>
    </w:rPr>
  </w:style>
  <w:style w:type="character" w:styleId="CommentReference">
    <w:name w:val="annotation reference"/>
    <w:rsid w:val="00DD4F5D"/>
    <w:rPr>
      <w:sz w:val="21"/>
      <w:szCs w:val="21"/>
    </w:rPr>
  </w:style>
  <w:style w:type="paragraph" w:styleId="CommentText">
    <w:name w:val="annotation text"/>
    <w:basedOn w:val="Normal"/>
    <w:link w:val="CommentTextChar"/>
    <w:uiPriority w:val="99"/>
    <w:qFormat/>
    <w:rsid w:val="00DD4F5D"/>
  </w:style>
  <w:style w:type="character" w:customStyle="1" w:styleId="CommentTextChar">
    <w:name w:val="Comment Text Char"/>
    <w:link w:val="CommentText"/>
    <w:uiPriority w:val="99"/>
    <w:qFormat/>
    <w:rsid w:val="00DD4F5D"/>
    <w:rPr>
      <w:rFonts w:ascii="Palatino Linotype" w:hAnsi="Palatino Linotype"/>
      <w:noProof/>
      <w:color w:val="000000"/>
    </w:rPr>
  </w:style>
  <w:style w:type="paragraph" w:styleId="CommentSubject">
    <w:name w:val="annotation subject"/>
    <w:basedOn w:val="CommentText"/>
    <w:next w:val="CommentText"/>
    <w:link w:val="CommentSubjectChar"/>
    <w:rsid w:val="00DD4F5D"/>
    <w:rPr>
      <w:b/>
      <w:bCs/>
    </w:rPr>
  </w:style>
  <w:style w:type="character" w:customStyle="1" w:styleId="CommentSubjectChar">
    <w:name w:val="Comment Subject Char"/>
    <w:link w:val="CommentSubject"/>
    <w:rsid w:val="00DD4F5D"/>
    <w:rPr>
      <w:rFonts w:ascii="Palatino Linotype" w:hAnsi="Palatino Linotype"/>
      <w:b/>
      <w:bCs/>
      <w:noProof/>
      <w:color w:val="000000"/>
    </w:rPr>
  </w:style>
  <w:style w:type="character" w:styleId="EndnoteReference">
    <w:name w:val="endnote reference"/>
    <w:rsid w:val="00DD4F5D"/>
    <w:rPr>
      <w:vertAlign w:val="superscript"/>
    </w:rPr>
  </w:style>
  <w:style w:type="paragraph" w:styleId="EndnoteText">
    <w:name w:val="endnote text"/>
    <w:basedOn w:val="Normal"/>
    <w:link w:val="EndnoteTextChar"/>
    <w:semiHidden/>
    <w:unhideWhenUsed/>
    <w:rsid w:val="00DD4F5D"/>
    <w:pPr>
      <w:spacing w:line="240" w:lineRule="auto"/>
    </w:pPr>
  </w:style>
  <w:style w:type="character" w:customStyle="1" w:styleId="EndnoteTextChar">
    <w:name w:val="Endnote Text Char"/>
    <w:link w:val="EndnoteText"/>
    <w:semiHidden/>
    <w:rsid w:val="00DD4F5D"/>
    <w:rPr>
      <w:rFonts w:ascii="Palatino Linotype" w:hAnsi="Palatino Linotype"/>
      <w:noProof/>
      <w:color w:val="000000"/>
    </w:rPr>
  </w:style>
  <w:style w:type="character" w:styleId="FollowedHyperlink">
    <w:name w:val="FollowedHyperlink"/>
    <w:rsid w:val="00DD4F5D"/>
    <w:rPr>
      <w:color w:val="954F72"/>
      <w:u w:val="single"/>
    </w:rPr>
  </w:style>
  <w:style w:type="paragraph" w:styleId="FootnoteText">
    <w:name w:val="footnote text"/>
    <w:basedOn w:val="Normal"/>
    <w:link w:val="FootnoteTextChar"/>
    <w:semiHidden/>
    <w:unhideWhenUsed/>
    <w:rsid w:val="00DD4F5D"/>
    <w:pPr>
      <w:spacing w:line="240" w:lineRule="auto"/>
    </w:pPr>
  </w:style>
  <w:style w:type="character" w:customStyle="1" w:styleId="FootnoteTextChar">
    <w:name w:val="Footnote Text Char"/>
    <w:link w:val="FootnoteText"/>
    <w:semiHidden/>
    <w:rsid w:val="00DD4F5D"/>
    <w:rPr>
      <w:rFonts w:ascii="Palatino Linotype" w:hAnsi="Palatino Linotype"/>
      <w:noProof/>
      <w:color w:val="000000"/>
    </w:rPr>
  </w:style>
  <w:style w:type="paragraph" w:styleId="NormalWeb">
    <w:name w:val="Normal (Web)"/>
    <w:basedOn w:val="Normal"/>
    <w:uiPriority w:val="99"/>
    <w:rsid w:val="00DD4F5D"/>
    <w:rPr>
      <w:szCs w:val="24"/>
    </w:rPr>
  </w:style>
  <w:style w:type="paragraph" w:customStyle="1" w:styleId="MsoFootnoteText0">
    <w:name w:val="MsoFootnoteText"/>
    <w:basedOn w:val="NormalWeb"/>
    <w:qFormat/>
    <w:rsid w:val="00DD4F5D"/>
    <w:rPr>
      <w:rFonts w:ascii="Times New Roman" w:hAnsi="Times New Roman"/>
    </w:rPr>
  </w:style>
  <w:style w:type="character" w:styleId="PageNumber">
    <w:name w:val="page number"/>
    <w:rsid w:val="00DD4F5D"/>
  </w:style>
  <w:style w:type="character" w:styleId="PlaceholderText">
    <w:name w:val="Placeholder Text"/>
    <w:uiPriority w:val="99"/>
    <w:semiHidden/>
    <w:rsid w:val="00DD4F5D"/>
    <w:rPr>
      <w:color w:val="808080"/>
    </w:rPr>
  </w:style>
  <w:style w:type="paragraph" w:customStyle="1" w:styleId="MDPI71FootNotes">
    <w:name w:val="MDPI_7.1_FootNotes"/>
    <w:qFormat/>
    <w:rsid w:val="003D442C"/>
    <w:pPr>
      <w:numPr>
        <w:numId w:val="33"/>
      </w:numPr>
      <w:adjustRightInd w:val="0"/>
      <w:snapToGrid w:val="0"/>
      <w:spacing w:line="228" w:lineRule="auto"/>
      <w:jc w:val="both"/>
    </w:pPr>
    <w:rPr>
      <w:rFonts w:ascii="Palatino Linotype" w:eastAsiaTheme="minorEastAsia" w:hAnsi="Palatino Linotype"/>
      <w:noProof/>
      <w:color w:val="000000"/>
      <w:kern w:val="2"/>
      <w:sz w:val="18"/>
      <w14:ligatures w14:val="standardContextual"/>
    </w:rPr>
  </w:style>
  <w:style w:type="character" w:customStyle="1" w:styleId="Heading1Char">
    <w:name w:val="Heading 1 Char"/>
    <w:basedOn w:val="DefaultParagraphFont"/>
    <w:link w:val="Heading1"/>
    <w:uiPriority w:val="9"/>
    <w:rsid w:val="003E40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4022"/>
    <w:rPr>
      <w:rFonts w:asciiTheme="majorHAnsi" w:eastAsiaTheme="majorEastAsia" w:hAnsiTheme="majorHAnsi" w:cstheme="majorBidi"/>
      <w:b/>
      <w:bCs/>
      <w:color w:val="000000"/>
      <w:sz w:val="32"/>
      <w:szCs w:val="32"/>
    </w:rPr>
  </w:style>
  <w:style w:type="character" w:customStyle="1" w:styleId="Heading3Char">
    <w:name w:val="Heading 3 Char"/>
    <w:basedOn w:val="DefaultParagraphFont"/>
    <w:link w:val="Heading3"/>
    <w:uiPriority w:val="9"/>
    <w:rsid w:val="003E4022"/>
    <w:rPr>
      <w:rFonts w:ascii="Palatino Linotype" w:hAnsi="Palatino Linotype"/>
      <w:b/>
      <w:bCs/>
      <w:color w:val="000000"/>
      <w:sz w:val="32"/>
      <w:szCs w:val="32"/>
    </w:rPr>
  </w:style>
  <w:style w:type="character" w:styleId="Emphasis">
    <w:name w:val="Emphasis"/>
    <w:basedOn w:val="DefaultParagraphFont"/>
    <w:uiPriority w:val="20"/>
    <w:qFormat/>
    <w:rsid w:val="003E4022"/>
    <w:rPr>
      <w:i/>
      <w:iCs/>
    </w:rPr>
  </w:style>
  <w:style w:type="character" w:styleId="Strong">
    <w:name w:val="Strong"/>
    <w:basedOn w:val="DefaultParagraphFont"/>
    <w:uiPriority w:val="22"/>
    <w:qFormat/>
    <w:rsid w:val="003E4022"/>
    <w:rPr>
      <w:b/>
      <w:bCs/>
    </w:rPr>
  </w:style>
  <w:style w:type="character" w:customStyle="1" w:styleId="1">
    <w:name w:val="未处理的提及1"/>
    <w:uiPriority w:val="99"/>
    <w:semiHidden/>
    <w:unhideWhenUsed/>
    <w:rsid w:val="003E4022"/>
    <w:rPr>
      <w:color w:val="605E5C"/>
      <w:shd w:val="clear" w:color="auto" w:fill="E1DFDD"/>
    </w:rPr>
  </w:style>
  <w:style w:type="table" w:customStyle="1" w:styleId="41">
    <w:name w:val="无格式表格 41"/>
    <w:basedOn w:val="TableNormal"/>
    <w:uiPriority w:val="44"/>
    <w:rsid w:val="003E4022"/>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0">
    <w:name w:val="书目1"/>
    <w:basedOn w:val="Normal"/>
    <w:next w:val="Normal"/>
    <w:uiPriority w:val="37"/>
    <w:semiHidden/>
    <w:unhideWhenUsed/>
    <w:rsid w:val="003E4022"/>
    <w:pPr>
      <w:spacing w:line="240" w:lineRule="auto"/>
      <w:jc w:val="left"/>
    </w:pPr>
    <w:rPr>
      <w:noProof w:val="0"/>
    </w:rPr>
  </w:style>
  <w:style w:type="character" w:customStyle="1" w:styleId="fontstyle01">
    <w:name w:val="fontstyle01"/>
    <w:basedOn w:val="DefaultParagraphFont"/>
    <w:qFormat/>
    <w:rsid w:val="003E4022"/>
    <w:rPr>
      <w:rFonts w:ascii="AdvTimes" w:hAnsi="AdvTimes" w:hint="default"/>
      <w:color w:val="231F20"/>
      <w:sz w:val="20"/>
      <w:szCs w:val="20"/>
    </w:rPr>
  </w:style>
  <w:style w:type="paragraph" w:styleId="ListParagraph">
    <w:name w:val="List Paragraph"/>
    <w:basedOn w:val="Normal"/>
    <w:uiPriority w:val="34"/>
    <w:qFormat/>
    <w:rsid w:val="003E4022"/>
    <w:pPr>
      <w:spacing w:line="240" w:lineRule="auto"/>
      <w:ind w:firstLine="420"/>
      <w:jc w:val="left"/>
    </w:pPr>
    <w:rPr>
      <w:noProof w:val="0"/>
    </w:rPr>
  </w:style>
  <w:style w:type="paragraph" w:customStyle="1" w:styleId="11">
    <w:name w:val="修订1"/>
    <w:hidden/>
    <w:uiPriority w:val="99"/>
    <w:semiHidden/>
    <w:rsid w:val="003E4022"/>
    <w:rPr>
      <w:rFonts w:ascii="Palatino Linotype" w:hAnsi="Palatino Linotype"/>
      <w:color w:val="000000"/>
    </w:rPr>
  </w:style>
  <w:style w:type="character" w:customStyle="1" w:styleId="letter">
    <w:name w:val="letter"/>
    <w:basedOn w:val="DefaultParagraphFont"/>
    <w:rsid w:val="003E4022"/>
  </w:style>
  <w:style w:type="character" w:customStyle="1" w:styleId="dttext">
    <w:name w:val="dttext"/>
    <w:basedOn w:val="DefaultParagraphFont"/>
    <w:rsid w:val="003E4022"/>
  </w:style>
  <w:style w:type="character" w:customStyle="1" w:styleId="sd">
    <w:name w:val="sd"/>
    <w:basedOn w:val="DefaultParagraphFont"/>
    <w:rsid w:val="003E4022"/>
  </w:style>
  <w:style w:type="character" w:customStyle="1" w:styleId="text-uppercase">
    <w:name w:val="text-uppercase"/>
    <w:basedOn w:val="DefaultParagraphFont"/>
    <w:rsid w:val="003E4022"/>
  </w:style>
  <w:style w:type="character" w:customStyle="1" w:styleId="dt">
    <w:name w:val="dt"/>
    <w:basedOn w:val="DefaultParagraphFont"/>
    <w:rsid w:val="003E4022"/>
  </w:style>
  <w:style w:type="character" w:customStyle="1" w:styleId="ex-sent">
    <w:name w:val="ex-sent"/>
    <w:basedOn w:val="DefaultParagraphFont"/>
    <w:rsid w:val="003E4022"/>
  </w:style>
  <w:style w:type="character" w:customStyle="1" w:styleId="mwtwi">
    <w:name w:val="mw_t_wi"/>
    <w:basedOn w:val="DefaultParagraphFont"/>
    <w:rsid w:val="003E4022"/>
  </w:style>
  <w:style w:type="character" w:customStyle="1" w:styleId="word-syllables-entry">
    <w:name w:val="word-syllables-entry"/>
    <w:basedOn w:val="DefaultParagraphFont"/>
    <w:rsid w:val="003E4022"/>
  </w:style>
  <w:style w:type="character" w:customStyle="1" w:styleId="prons-entries-list-inline">
    <w:name w:val="prons-entries-list-inline"/>
    <w:basedOn w:val="DefaultParagraphFont"/>
    <w:rsid w:val="003E4022"/>
  </w:style>
  <w:style w:type="character" w:customStyle="1" w:styleId="mw">
    <w:name w:val="mw"/>
    <w:basedOn w:val="DefaultParagraphFont"/>
    <w:rsid w:val="003E4022"/>
  </w:style>
  <w:style w:type="character" w:customStyle="1" w:styleId="il">
    <w:name w:val="il"/>
    <w:basedOn w:val="DefaultParagraphFont"/>
    <w:rsid w:val="003E4022"/>
  </w:style>
  <w:style w:type="character" w:customStyle="1" w:styleId="ix">
    <w:name w:val="ix"/>
    <w:basedOn w:val="DefaultParagraphFont"/>
    <w:rsid w:val="003E4022"/>
  </w:style>
  <w:style w:type="paragraph" w:customStyle="1" w:styleId="Bulletpoints">
    <w:name w:val="Bullet points"/>
    <w:qFormat/>
    <w:rsid w:val="003E4022"/>
    <w:pPr>
      <w:numPr>
        <w:numId w:val="28"/>
      </w:numPr>
      <w:spacing w:after="80" w:line="276" w:lineRule="auto"/>
      <w:ind w:left="681"/>
    </w:pPr>
    <w:rPr>
      <w:rFonts w:ascii="Montserrat" w:eastAsia="Times New Roman" w:hAnsi="Montserrat" w:cstheme="minorHAnsi"/>
      <w:color w:val="404040" w:themeColor="text1" w:themeTint="BF"/>
      <w:sz w:val="21"/>
      <w:lang w:val="en-IN" w:eastAsia="en-GB"/>
    </w:rPr>
  </w:style>
  <w:style w:type="paragraph" w:styleId="Revision">
    <w:name w:val="Revision"/>
    <w:hidden/>
    <w:uiPriority w:val="99"/>
    <w:semiHidden/>
    <w:rsid w:val="00CC08DA"/>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buil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buildings-template</Template>
  <TotalTime>6</TotalTime>
  <Pages>22</Pages>
  <Words>11660</Words>
  <Characters>66462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Du, Jiangtao</cp:lastModifiedBy>
  <cp:revision>5</cp:revision>
  <cp:lastPrinted>2023-11-15T12:48:00Z</cp:lastPrinted>
  <dcterms:created xsi:type="dcterms:W3CDTF">2023-11-15T11:19:00Z</dcterms:created>
  <dcterms:modified xsi:type="dcterms:W3CDTF">2023-11-15T12:48:00Z</dcterms:modified>
</cp:coreProperties>
</file>