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E312E" w14:textId="4111FE99" w:rsidR="00642307" w:rsidRDefault="004E4914">
      <w:r>
        <w:t>Background:</w:t>
      </w:r>
    </w:p>
    <w:p w14:paraId="4D7FB4E9" w14:textId="77777777" w:rsidR="00883237" w:rsidRDefault="00883237"/>
    <w:p w14:paraId="7E7DBCF1" w14:textId="390ED8D5" w:rsidR="00883237" w:rsidRDefault="00883237" w:rsidP="00103B33">
      <w:pPr>
        <w:spacing w:line="480" w:lineRule="auto"/>
        <w:rPr>
          <w:rFonts w:cstheme="minorHAnsi"/>
        </w:rPr>
      </w:pPr>
      <w:r>
        <w:tab/>
        <w:t>Head and neck lymph</w:t>
      </w:r>
      <w:r w:rsidR="00D7316C">
        <w:t>o</w:t>
      </w:r>
      <w:r>
        <w:t xml:space="preserve">edema (HNL) </w:t>
      </w:r>
      <w:proofErr w:type="gramStart"/>
      <w:r>
        <w:t>is</w:t>
      </w:r>
      <w:proofErr w:type="gramEnd"/>
      <w:r>
        <w:t xml:space="preserve"> a common consequence of head and neck cancer (HNC) and its treatments, with prevalence rates up to 90%</w:t>
      </w:r>
      <w:r w:rsidR="00A20BFD">
        <w:t xml:space="preserve"> following HNC treatment</w:t>
      </w:r>
      <w:r>
        <w:t xml:space="preserve">. </w:t>
      </w:r>
      <w:r w:rsidRPr="00883237">
        <w:rPr>
          <w:rFonts w:cstheme="minorHAnsi"/>
        </w:rPr>
        <w:t>(Deng et al 201</w:t>
      </w:r>
      <w:r w:rsidR="001D158D">
        <w:rPr>
          <w:rFonts w:cstheme="minorHAnsi"/>
        </w:rPr>
        <w:t>2</w:t>
      </w:r>
      <w:r w:rsidRPr="00883237">
        <w:rPr>
          <w:rFonts w:cstheme="minorHAnsi"/>
        </w:rPr>
        <w:t xml:space="preserve">; </w:t>
      </w:r>
      <w:proofErr w:type="spellStart"/>
      <w:r w:rsidRPr="00883237">
        <w:rPr>
          <w:rFonts w:cstheme="minorHAnsi"/>
        </w:rPr>
        <w:t>Ridner</w:t>
      </w:r>
      <w:proofErr w:type="spellEnd"/>
      <w:r w:rsidRPr="00883237">
        <w:rPr>
          <w:rFonts w:cstheme="minorHAnsi"/>
        </w:rPr>
        <w:t xml:space="preserve"> et al, 2016)</w:t>
      </w:r>
      <w:r w:rsidRPr="00883237">
        <w:rPr>
          <w:rFonts w:cstheme="minorHAnsi"/>
        </w:rPr>
        <w:t xml:space="preserve"> </w:t>
      </w:r>
      <w:r w:rsidR="0013765E">
        <w:rPr>
          <w:rFonts w:cstheme="minorHAnsi"/>
        </w:rPr>
        <w:t xml:space="preserve">HNL occurs when the lymphatic system is injured, leading to accumulation of lymph fluid in the interstitial spaces.  </w:t>
      </w:r>
      <w:r>
        <w:rPr>
          <w:rFonts w:cstheme="minorHAnsi"/>
        </w:rPr>
        <w:t xml:space="preserve">HNL may lead to functional impairments </w:t>
      </w:r>
      <w:r w:rsidR="00445362">
        <w:rPr>
          <w:rFonts w:cstheme="minorHAnsi"/>
        </w:rPr>
        <w:t xml:space="preserve">such as dysphagia and dysphonia </w:t>
      </w:r>
      <w:proofErr w:type="gramStart"/>
      <w:r w:rsidR="00445362">
        <w:rPr>
          <w:rFonts w:cstheme="minorHAnsi"/>
        </w:rPr>
        <w:t>as a result of</w:t>
      </w:r>
      <w:proofErr w:type="gramEnd"/>
      <w:r>
        <w:rPr>
          <w:rFonts w:cstheme="minorHAnsi"/>
        </w:rPr>
        <w:t xml:space="preserve"> physical changes due to compressive symptoms, inflammation, reduced mobility, and fibrosis.</w:t>
      </w:r>
      <w:r w:rsidRPr="00883237">
        <w:rPr>
          <w:rFonts w:ascii="Arial" w:hAnsi="Arial" w:cs="Arial"/>
        </w:rPr>
        <w:t xml:space="preserve"> </w:t>
      </w:r>
      <w:r w:rsidRPr="00883237">
        <w:rPr>
          <w:rFonts w:cstheme="minorHAnsi"/>
        </w:rPr>
        <w:t xml:space="preserve">(Deng et al, 2013; Murphy &amp; </w:t>
      </w:r>
      <w:proofErr w:type="spellStart"/>
      <w:r w:rsidRPr="00883237">
        <w:rPr>
          <w:rFonts w:cstheme="minorHAnsi"/>
        </w:rPr>
        <w:t>Ridner</w:t>
      </w:r>
      <w:proofErr w:type="spellEnd"/>
      <w:r w:rsidRPr="00883237">
        <w:rPr>
          <w:rFonts w:cstheme="minorHAnsi"/>
        </w:rPr>
        <w:t>, 2010)</w:t>
      </w:r>
      <w:r w:rsidR="005C2174">
        <w:rPr>
          <w:rFonts w:cstheme="minorHAnsi"/>
        </w:rPr>
        <w:t>. As a result of these functional impairments, individuals with HNL may have reduced satisfaction in their quality of life (QoL).</w:t>
      </w:r>
      <w:r w:rsidR="00A20BFD">
        <w:rPr>
          <w:rFonts w:cstheme="minorHAnsi"/>
        </w:rPr>
        <w:t xml:space="preserve"> </w:t>
      </w:r>
      <w:r w:rsidR="0013765E">
        <w:rPr>
          <w:rFonts w:cstheme="minorHAnsi"/>
        </w:rPr>
        <w:t>(</w:t>
      </w:r>
      <w:r w:rsidR="004954F9">
        <w:rPr>
          <w:rFonts w:cstheme="minorHAnsi"/>
        </w:rPr>
        <w:t xml:space="preserve">Nixon 2018, </w:t>
      </w:r>
      <w:r w:rsidR="0013765E">
        <w:rPr>
          <w:rFonts w:cstheme="minorHAnsi"/>
        </w:rPr>
        <w:t>Deng 2016)</w:t>
      </w:r>
      <w:r w:rsidR="00A20BFD">
        <w:rPr>
          <w:rFonts w:cstheme="minorHAnsi"/>
        </w:rPr>
        <w:t xml:space="preserve"> </w:t>
      </w:r>
    </w:p>
    <w:p w14:paraId="4FF9BB4F" w14:textId="5E76F0C0" w:rsidR="0075467A" w:rsidRDefault="005C2174" w:rsidP="00103B33">
      <w:pPr>
        <w:spacing w:line="480" w:lineRule="auto"/>
        <w:rPr>
          <w:rFonts w:cstheme="minorHAnsi"/>
        </w:rPr>
      </w:pPr>
      <w:r>
        <w:rPr>
          <w:rFonts w:cstheme="minorHAnsi"/>
        </w:rPr>
        <w:tab/>
      </w:r>
      <w:r w:rsidR="00BD6A73">
        <w:rPr>
          <w:rFonts w:cstheme="minorHAnsi"/>
        </w:rPr>
        <w:t>Health related quality of life (</w:t>
      </w:r>
      <w:proofErr w:type="spellStart"/>
      <w:r w:rsidR="00BD6A73">
        <w:rPr>
          <w:rFonts w:cstheme="minorHAnsi"/>
        </w:rPr>
        <w:t>HRQoL</w:t>
      </w:r>
      <w:proofErr w:type="spellEnd"/>
      <w:r w:rsidR="00BD6A73">
        <w:rPr>
          <w:rFonts w:cstheme="minorHAnsi"/>
        </w:rPr>
        <w:t xml:space="preserve">) </w:t>
      </w:r>
      <w:r w:rsidR="005846FC">
        <w:rPr>
          <w:rFonts w:cstheme="minorHAnsi"/>
        </w:rPr>
        <w:t xml:space="preserve">refers to </w:t>
      </w:r>
      <w:r w:rsidR="005846FC" w:rsidRPr="005846FC">
        <w:rPr>
          <w:rFonts w:cstheme="minorHAnsi"/>
        </w:rPr>
        <w:t>“a state of complete physical, mental, and social well-being and not merely the absence of disease.” (WHO, 1948)</w:t>
      </w:r>
      <w:r w:rsidR="005846FC">
        <w:rPr>
          <w:rFonts w:cstheme="minorHAnsi"/>
        </w:rPr>
        <w:t xml:space="preserve">. Measurements of </w:t>
      </w:r>
      <w:proofErr w:type="spellStart"/>
      <w:r w:rsidR="005846FC">
        <w:rPr>
          <w:rFonts w:cstheme="minorHAnsi"/>
        </w:rPr>
        <w:t>HRQoL</w:t>
      </w:r>
      <w:proofErr w:type="spellEnd"/>
      <w:r w:rsidR="005846FC">
        <w:rPr>
          <w:rFonts w:cstheme="minorHAnsi"/>
        </w:rPr>
        <w:t>, therefore need to consider not only physical functioning, but also emotional and social well-being.  A recent systematic review of patient reported outcomes measures (PROMs) used in lymph</w:t>
      </w:r>
      <w:r w:rsidR="00D7316C">
        <w:rPr>
          <w:rFonts w:cstheme="minorHAnsi"/>
        </w:rPr>
        <w:t>o</w:t>
      </w:r>
      <w:r w:rsidR="005846FC">
        <w:rPr>
          <w:rFonts w:cstheme="minorHAnsi"/>
        </w:rPr>
        <w:t>edema identified 1</w:t>
      </w:r>
      <w:r w:rsidR="001453A8">
        <w:rPr>
          <w:rFonts w:cstheme="minorHAnsi"/>
        </w:rPr>
        <w:t>7</w:t>
      </w:r>
      <w:r w:rsidR="005846FC">
        <w:rPr>
          <w:rFonts w:cstheme="minorHAnsi"/>
        </w:rPr>
        <w:t xml:space="preserve"> lymph</w:t>
      </w:r>
      <w:r w:rsidR="00D7316C">
        <w:rPr>
          <w:rFonts w:cstheme="minorHAnsi"/>
        </w:rPr>
        <w:t>o</w:t>
      </w:r>
      <w:r w:rsidR="005846FC">
        <w:rPr>
          <w:rFonts w:cstheme="minorHAnsi"/>
        </w:rPr>
        <w:t>edema</w:t>
      </w:r>
      <w:r w:rsidR="001453A8">
        <w:rPr>
          <w:rFonts w:cstheme="minorHAnsi"/>
        </w:rPr>
        <w:t>-</w:t>
      </w:r>
      <w:r w:rsidR="005846FC">
        <w:rPr>
          <w:rFonts w:cstheme="minorHAnsi"/>
        </w:rPr>
        <w:t>specific QoL measures</w:t>
      </w:r>
      <w:r w:rsidR="001453A8">
        <w:rPr>
          <w:rFonts w:cstheme="minorHAnsi"/>
        </w:rPr>
        <w:t>, the majority of which were developed for limb lymph</w:t>
      </w:r>
      <w:r w:rsidR="00D7316C">
        <w:rPr>
          <w:rFonts w:cstheme="minorHAnsi"/>
        </w:rPr>
        <w:t>o</w:t>
      </w:r>
      <w:r w:rsidR="001453A8">
        <w:rPr>
          <w:rFonts w:cstheme="minorHAnsi"/>
        </w:rPr>
        <w:t>edema</w:t>
      </w:r>
      <w:r w:rsidR="005846FC">
        <w:rPr>
          <w:rFonts w:cstheme="minorHAnsi"/>
        </w:rPr>
        <w:t>. (</w:t>
      </w:r>
      <w:proofErr w:type="spellStart"/>
      <w:r w:rsidR="005846FC">
        <w:rPr>
          <w:rFonts w:cstheme="minorHAnsi"/>
        </w:rPr>
        <w:t>Beelen</w:t>
      </w:r>
      <w:proofErr w:type="spellEnd"/>
      <w:r w:rsidR="005846FC">
        <w:rPr>
          <w:rFonts w:cstheme="minorHAnsi"/>
        </w:rPr>
        <w:t xml:space="preserve"> 2020)</w:t>
      </w:r>
      <w:r w:rsidR="001453A8">
        <w:rPr>
          <w:rFonts w:cstheme="minorHAnsi"/>
        </w:rPr>
        <w:t xml:space="preserve"> </w:t>
      </w:r>
      <w:r w:rsidR="0075467A">
        <w:rPr>
          <w:rFonts w:cstheme="minorHAnsi"/>
        </w:rPr>
        <w:t xml:space="preserve">Only three instruments were developed for </w:t>
      </w:r>
      <w:r w:rsidR="00A20BFD">
        <w:rPr>
          <w:rFonts w:cstheme="minorHAnsi"/>
        </w:rPr>
        <w:t>all</w:t>
      </w:r>
      <w:r w:rsidR="0075467A">
        <w:rPr>
          <w:rFonts w:cstheme="minorHAnsi"/>
        </w:rPr>
        <w:t xml:space="preserve"> type</w:t>
      </w:r>
      <w:r w:rsidR="00A20BFD">
        <w:rPr>
          <w:rFonts w:cstheme="minorHAnsi"/>
        </w:rPr>
        <w:t>s</w:t>
      </w:r>
      <w:r w:rsidR="0075467A">
        <w:rPr>
          <w:rFonts w:cstheme="minorHAnsi"/>
        </w:rPr>
        <w:t xml:space="preserve"> of lymph</w:t>
      </w:r>
      <w:r w:rsidR="00D7316C">
        <w:rPr>
          <w:rFonts w:cstheme="minorHAnsi"/>
        </w:rPr>
        <w:t>o</w:t>
      </w:r>
      <w:r w:rsidR="0075467A">
        <w:rPr>
          <w:rFonts w:cstheme="minorHAnsi"/>
        </w:rPr>
        <w:t xml:space="preserve">edema and only one was developed for those with HNL.  The authors of this systematic review found that the overall methodologic quality </w:t>
      </w:r>
      <w:r w:rsidR="00445362">
        <w:rPr>
          <w:rFonts w:cstheme="minorHAnsi"/>
        </w:rPr>
        <w:t xml:space="preserve">for instrument development </w:t>
      </w:r>
      <w:r w:rsidR="0075467A">
        <w:rPr>
          <w:rFonts w:cstheme="minorHAnsi"/>
        </w:rPr>
        <w:t>was low to moderate, citing a lack of patient involvement as a major shortcoming of most of the instruments reviewed.</w:t>
      </w:r>
      <w:r w:rsidR="00A20BFD">
        <w:rPr>
          <w:rFonts w:cstheme="minorHAnsi"/>
        </w:rPr>
        <w:t xml:space="preserve">  </w:t>
      </w:r>
    </w:p>
    <w:p w14:paraId="171354AA" w14:textId="26EF6D1E" w:rsidR="00825C2E" w:rsidRDefault="00825C2E" w:rsidP="00103B33">
      <w:pPr>
        <w:spacing w:line="480" w:lineRule="auto"/>
        <w:ind w:firstLine="720"/>
        <w:rPr>
          <w:rFonts w:cstheme="minorHAnsi"/>
        </w:rPr>
      </w:pPr>
      <w:r>
        <w:rPr>
          <w:rFonts w:cstheme="minorHAnsi"/>
        </w:rPr>
        <w:t xml:space="preserve">The Patient Reported Outcomes Measurement Information System (PROMIS) describes a 5-step process for development of PROMs. </w:t>
      </w:r>
      <w:r w:rsidR="009C3811">
        <w:rPr>
          <w:rFonts w:cstheme="minorHAnsi"/>
        </w:rPr>
        <w:t>(DeWalt 2007)</w:t>
      </w:r>
      <w:r>
        <w:rPr>
          <w:rFonts w:cstheme="minorHAnsi"/>
        </w:rPr>
        <w:t xml:space="preserve"> Step one includes the completion of a comprehensive literature review of existing measures.  Following the systematic review of the </w:t>
      </w:r>
      <w:proofErr w:type="gramStart"/>
      <w:r>
        <w:rPr>
          <w:rFonts w:cstheme="minorHAnsi"/>
        </w:rPr>
        <w:lastRenderedPageBreak/>
        <w:t>literature,  qualitative</w:t>
      </w:r>
      <w:proofErr w:type="gramEnd"/>
      <w:r>
        <w:rPr>
          <w:rFonts w:cstheme="minorHAnsi"/>
        </w:rPr>
        <w:t xml:space="preserve"> interviews and/or focus groups should be completed to identify concepts important to patients with a specific condition.  Transcripts from these interviews </w:t>
      </w:r>
      <w:r w:rsidR="00445362">
        <w:rPr>
          <w:rFonts w:cstheme="minorHAnsi"/>
        </w:rPr>
        <w:t xml:space="preserve">should </w:t>
      </w:r>
      <w:r>
        <w:rPr>
          <w:rFonts w:cstheme="minorHAnsi"/>
        </w:rPr>
        <w:t>then undergo thematic analysis to identify themes common to individuals with the condition</w:t>
      </w:r>
      <w:r w:rsidR="009C3811">
        <w:rPr>
          <w:rFonts w:cstheme="minorHAnsi"/>
        </w:rPr>
        <w:t xml:space="preserve"> </w:t>
      </w:r>
      <w:proofErr w:type="gramStart"/>
      <w:r w:rsidR="009C3811">
        <w:rPr>
          <w:rFonts w:cstheme="minorHAnsi"/>
        </w:rPr>
        <w:t>in order to</w:t>
      </w:r>
      <w:proofErr w:type="gramEnd"/>
      <w:r w:rsidR="009C3811">
        <w:rPr>
          <w:rFonts w:cstheme="minorHAnsi"/>
        </w:rPr>
        <w:t xml:space="preserve"> drive development of the initial item bank.  Once this item bank is developed, additional cognitive interviews </w:t>
      </w:r>
      <w:r w:rsidR="00445362">
        <w:rPr>
          <w:rFonts w:cstheme="minorHAnsi"/>
        </w:rPr>
        <w:t>should be</w:t>
      </w:r>
      <w:r w:rsidR="009C3811">
        <w:rPr>
          <w:rFonts w:cstheme="minorHAnsi"/>
        </w:rPr>
        <w:t xml:space="preserve"> performed to validate the item bank prior to psychometric </w:t>
      </w:r>
      <w:r w:rsidR="00D7316C">
        <w:rPr>
          <w:rFonts w:cstheme="minorHAnsi"/>
        </w:rPr>
        <w:t xml:space="preserve">field </w:t>
      </w:r>
      <w:r w:rsidR="009C3811">
        <w:rPr>
          <w:rFonts w:cstheme="minorHAnsi"/>
        </w:rPr>
        <w:t xml:space="preserve">testing.  </w:t>
      </w:r>
    </w:p>
    <w:p w14:paraId="459D7045" w14:textId="58CD10CC" w:rsidR="005C2174" w:rsidRDefault="0075467A" w:rsidP="00103B33">
      <w:pPr>
        <w:spacing w:line="480" w:lineRule="auto"/>
        <w:rPr>
          <w:rFonts w:cstheme="minorHAnsi"/>
        </w:rPr>
      </w:pPr>
      <w:r>
        <w:rPr>
          <w:rFonts w:cstheme="minorHAnsi"/>
        </w:rPr>
        <w:tab/>
      </w:r>
      <w:r w:rsidR="004954F9">
        <w:rPr>
          <w:rFonts w:cstheme="minorHAnsi"/>
        </w:rPr>
        <w:t xml:space="preserve">Given the unique functions of the head and neck region in respect to appearance, communication, intimacy, and consumption of food and liquid, it is imperative that a PROM used to measure QoL in patients with HNL include items specific to those </w:t>
      </w:r>
      <w:r w:rsidR="00445362">
        <w:rPr>
          <w:rFonts w:cstheme="minorHAnsi"/>
        </w:rPr>
        <w:t>issues.</w:t>
      </w:r>
      <w:r w:rsidR="004954F9">
        <w:rPr>
          <w:rFonts w:cstheme="minorHAnsi"/>
        </w:rPr>
        <w:t xml:space="preserve">  </w:t>
      </w:r>
      <w:r>
        <w:rPr>
          <w:rFonts w:cstheme="minorHAnsi"/>
        </w:rPr>
        <w:t xml:space="preserve">The Lymphedema </w:t>
      </w:r>
      <w:r w:rsidR="00857E03">
        <w:rPr>
          <w:rFonts w:cstheme="minorHAnsi"/>
        </w:rPr>
        <w:t>Symptom Intensity and Distress Survey – Head &amp; Neck (LSIDS-HN) was initially designed to characterize the symptom burden specific to those with HNL and fibrosis.  (Deng 2012)</w:t>
      </w:r>
      <w:r w:rsidR="00BD6A73">
        <w:rPr>
          <w:rFonts w:cstheme="minorHAnsi"/>
        </w:rPr>
        <w:tab/>
      </w:r>
      <w:r w:rsidR="004954F9">
        <w:rPr>
          <w:rFonts w:cstheme="minorHAnsi"/>
        </w:rPr>
        <w:t>This</w:t>
      </w:r>
      <w:r w:rsidR="004954F9">
        <w:rPr>
          <w:rFonts w:cstheme="minorHAnsi"/>
        </w:rPr>
        <w:t xml:space="preserve"> scale included 64 symptoms which patients would indicate if they did or did not have.  For those symptoms that were present, patients were asked to indicate the level of “intensity” as well as “distress” using </w:t>
      </w:r>
      <w:r w:rsidR="004954F9">
        <w:rPr>
          <w:rFonts w:cstheme="minorHAnsi"/>
        </w:rPr>
        <w:t xml:space="preserve">two </w:t>
      </w:r>
      <w:r w:rsidR="004954F9">
        <w:rPr>
          <w:rFonts w:cstheme="minorHAnsi"/>
        </w:rPr>
        <w:t xml:space="preserve">separate 5- point scales.  During </w:t>
      </w:r>
      <w:r w:rsidR="004954F9">
        <w:rPr>
          <w:rFonts w:cstheme="minorHAnsi"/>
        </w:rPr>
        <w:t xml:space="preserve">validation </w:t>
      </w:r>
      <w:r w:rsidR="004954F9">
        <w:rPr>
          <w:rFonts w:cstheme="minorHAnsi"/>
        </w:rPr>
        <w:t>testing, the length of the test was raised as a concern by ~60% of those studied.  Further, they found a high level of agreement between intensity and distress ratings, suggesting that patients did not consider these to be separate constructs. Thus, the authors removed the “distress” response option and shortened the symptom list to 33 items</w:t>
      </w:r>
      <w:r w:rsidR="004954F9">
        <w:rPr>
          <w:rFonts w:cstheme="minorHAnsi"/>
        </w:rPr>
        <w:t xml:space="preserve">, renaming the instrument </w:t>
      </w:r>
      <w:r w:rsidR="00857E03">
        <w:rPr>
          <w:rFonts w:cstheme="minorHAnsi"/>
        </w:rPr>
        <w:t>the Head and Neck Lymphedema and Fibrosis Symptom Inventory (HN-LEF Symptom Inventory).</w:t>
      </w:r>
      <w:r w:rsidR="004954F9">
        <w:rPr>
          <w:rFonts w:cstheme="minorHAnsi"/>
        </w:rPr>
        <w:t xml:space="preserve"> (Deng 2022</w:t>
      </w:r>
      <w:proofErr w:type="gramStart"/>
      <w:r w:rsidR="004954F9">
        <w:rPr>
          <w:rFonts w:cstheme="minorHAnsi"/>
        </w:rPr>
        <w:t>)</w:t>
      </w:r>
      <w:r w:rsidR="00857E03">
        <w:rPr>
          <w:rFonts w:cstheme="minorHAnsi"/>
        </w:rPr>
        <w:t xml:space="preserve">  </w:t>
      </w:r>
      <w:r w:rsidR="00A20BFD">
        <w:rPr>
          <w:rFonts w:cstheme="minorHAnsi"/>
        </w:rPr>
        <w:t>Of</w:t>
      </w:r>
      <w:proofErr w:type="gramEnd"/>
      <w:r w:rsidR="00A20BFD">
        <w:rPr>
          <w:rFonts w:cstheme="minorHAnsi"/>
        </w:rPr>
        <w:t xml:space="preserve"> the 33 items retained, the vast majority (28) refer to physical and functional symptoms with few items related to emotional health and well-being.  </w:t>
      </w:r>
    </w:p>
    <w:p w14:paraId="7766C06B" w14:textId="242BE641" w:rsidR="00D50EC4" w:rsidRPr="00883237" w:rsidRDefault="00D50EC4" w:rsidP="00103B33">
      <w:pPr>
        <w:spacing w:line="480" w:lineRule="auto"/>
        <w:rPr>
          <w:rFonts w:cstheme="minorHAnsi"/>
        </w:rPr>
      </w:pPr>
      <w:r>
        <w:rPr>
          <w:rFonts w:cstheme="minorHAnsi"/>
        </w:rPr>
        <w:lastRenderedPageBreak/>
        <w:tab/>
        <w:t xml:space="preserve">While the HN-LEF Symptom Inventory is a valuable tool for understanding symptom burden in those with HNL, there remains a need for a QoL instrument that will capture not only the physical and functional ramifications of HNL but also the social and emotional consequences.  As a result, the purpose of this study was to develop a HNL specific QoL instrument to include physical, functional, and social/emotional domains.  </w:t>
      </w:r>
      <w:r w:rsidR="00825C2E">
        <w:rPr>
          <w:rFonts w:cstheme="minorHAnsi"/>
        </w:rPr>
        <w:t>We have previously published the results of our systematic review and qualitative interviews</w:t>
      </w:r>
      <w:r w:rsidR="00445362">
        <w:rPr>
          <w:rFonts w:cstheme="minorHAnsi"/>
        </w:rPr>
        <w:t xml:space="preserve"> conducted in early stages of scale development</w:t>
      </w:r>
      <w:r w:rsidR="00825C2E">
        <w:rPr>
          <w:rFonts w:cstheme="minorHAnsi"/>
        </w:rPr>
        <w:t xml:space="preserve">. </w:t>
      </w:r>
      <w:r w:rsidR="00D7316C">
        <w:rPr>
          <w:rFonts w:cstheme="minorHAnsi"/>
        </w:rPr>
        <w:t xml:space="preserve">(Starmer 2023, Starmer </w:t>
      </w:r>
      <w:r w:rsidR="005C44C3">
        <w:rPr>
          <w:rFonts w:cstheme="minorHAnsi"/>
        </w:rPr>
        <w:t>in press</w:t>
      </w:r>
      <w:r w:rsidR="00D7316C">
        <w:rPr>
          <w:rFonts w:cstheme="minorHAnsi"/>
        </w:rPr>
        <w:t>)</w:t>
      </w:r>
      <w:r w:rsidR="00825C2E">
        <w:rPr>
          <w:rFonts w:cstheme="minorHAnsi"/>
        </w:rPr>
        <w:t xml:space="preserve"> This paper provides </w:t>
      </w:r>
      <w:r w:rsidR="00D7316C">
        <w:rPr>
          <w:rFonts w:cstheme="minorHAnsi"/>
        </w:rPr>
        <w:t>completion of the development</w:t>
      </w:r>
      <w:r w:rsidR="00825C2E">
        <w:rPr>
          <w:rFonts w:cstheme="minorHAnsi"/>
        </w:rPr>
        <w:t xml:space="preserve"> process from item generation through cognitive interviewing in creation of a</w:t>
      </w:r>
      <w:r w:rsidR="00445362">
        <w:rPr>
          <w:rFonts w:cstheme="minorHAnsi"/>
        </w:rPr>
        <w:t>n</w:t>
      </w:r>
      <w:r w:rsidR="00825C2E">
        <w:rPr>
          <w:rFonts w:cstheme="minorHAnsi"/>
        </w:rPr>
        <w:t xml:space="preserve"> HNL specific QoL tool.</w:t>
      </w:r>
    </w:p>
    <w:p w14:paraId="2766C441" w14:textId="77777777" w:rsidR="004E4914" w:rsidRDefault="004E4914"/>
    <w:p w14:paraId="54B9CE7D" w14:textId="71E9C4CB" w:rsidR="004E4914" w:rsidRDefault="004E4914">
      <w:r>
        <w:t>Methods:</w:t>
      </w:r>
    </w:p>
    <w:p w14:paraId="5F5D2703" w14:textId="77777777" w:rsidR="004E4914" w:rsidRDefault="004E4914"/>
    <w:p w14:paraId="2BD6421C" w14:textId="414090B5" w:rsidR="004E4914" w:rsidRDefault="004E4914">
      <w:r>
        <w:t>Phase 1: Item generation</w:t>
      </w:r>
    </w:p>
    <w:p w14:paraId="6DE1646E" w14:textId="77777777" w:rsidR="004E4914" w:rsidRDefault="004E4914"/>
    <w:p w14:paraId="1D72B337" w14:textId="6192D8C6" w:rsidR="004E4914" w:rsidRPr="004E4914" w:rsidRDefault="004E4914" w:rsidP="00103B33">
      <w:pPr>
        <w:spacing w:line="480" w:lineRule="auto"/>
      </w:pPr>
      <w:r>
        <w:tab/>
      </w:r>
      <w:r w:rsidR="002177A2">
        <w:t xml:space="preserve">Item generation for a patient reported quality of life instrument includes consideration of extant scales and interrogation of the patient perspective.  A systematic </w:t>
      </w:r>
      <w:proofErr w:type="spellStart"/>
      <w:r w:rsidR="002177A2">
        <w:t>review</w:t>
      </w:r>
      <w:r w:rsidR="005C44C3">
        <w:rPr>
          <w:vertAlign w:val="superscript"/>
        </w:rPr>
        <w:t>Starmer</w:t>
      </w:r>
      <w:proofErr w:type="spellEnd"/>
      <w:r w:rsidR="005C44C3">
        <w:rPr>
          <w:vertAlign w:val="superscript"/>
        </w:rPr>
        <w:t xml:space="preserve"> 2023</w:t>
      </w:r>
      <w:r w:rsidR="002177A2">
        <w:rPr>
          <w:vertAlign w:val="superscript"/>
        </w:rPr>
        <w:t xml:space="preserve"> </w:t>
      </w:r>
      <w:r w:rsidR="002177A2">
        <w:t xml:space="preserve">was performed to identify extant tools which were examined to identify possible constructs and relevant items for consideration.  </w:t>
      </w:r>
      <w:r w:rsidRPr="002177A2">
        <w:t>Qualitative</w:t>
      </w:r>
      <w:r>
        <w:t xml:space="preserve"> interviews were previously conducted with 22 individuals in the UK and US with </w:t>
      </w:r>
      <w:proofErr w:type="spellStart"/>
      <w:proofErr w:type="gramStart"/>
      <w:r>
        <w:t>lymphoedema.</w:t>
      </w:r>
      <w:r w:rsidR="005C44C3">
        <w:rPr>
          <w:vertAlign w:val="superscript"/>
        </w:rPr>
        <w:t>Starmer</w:t>
      </w:r>
      <w:proofErr w:type="spellEnd"/>
      <w:proofErr w:type="gramEnd"/>
      <w:r w:rsidR="005C44C3">
        <w:rPr>
          <w:vertAlign w:val="superscript"/>
        </w:rPr>
        <w:t xml:space="preserve"> in press</w:t>
      </w:r>
      <w:r>
        <w:rPr>
          <w:vertAlign w:val="superscript"/>
        </w:rPr>
        <w:t xml:space="preserve"> </w:t>
      </w:r>
      <w:r>
        <w:t xml:space="preserve"> Based on these interviews, candidate items were generated to reflect key themes from the patient interviews.  Items were generated by the first author and reviewed by the remainder of the study team to ensure con</w:t>
      </w:r>
      <w:r w:rsidR="00445362">
        <w:t>cordance</w:t>
      </w:r>
      <w:r>
        <w:t xml:space="preserve"> with the findings of the qualitative interviews. </w:t>
      </w:r>
      <w:r w:rsidR="00D7316C">
        <w:t xml:space="preserve">Binning and winnowing </w:t>
      </w:r>
      <w:r w:rsidR="00445362">
        <w:t>were</w:t>
      </w:r>
      <w:r w:rsidR="00D7316C">
        <w:t xml:space="preserve"> conducted by the study team once the initial items were generated.  Binning refers to a systematic process of grouping items according to meaning</w:t>
      </w:r>
      <w:r w:rsidR="00C471C7">
        <w:t xml:space="preserve"> </w:t>
      </w:r>
      <w:proofErr w:type="gramStart"/>
      <w:r w:rsidR="00C471C7">
        <w:t>in order to</w:t>
      </w:r>
      <w:proofErr w:type="gramEnd"/>
      <w:r w:rsidR="00C471C7">
        <w:t xml:space="preserve"> identify redundancy and completeness of encapsulating the construct</w:t>
      </w:r>
      <w:r w:rsidR="00445362">
        <w:t>(s)</w:t>
      </w:r>
      <w:r w:rsidR="00C471C7">
        <w:t xml:space="preserve"> of interest.  Winnowing is the process of </w:t>
      </w:r>
      <w:r w:rsidR="00C471C7">
        <w:lastRenderedPageBreak/>
        <w:t>eliminating those items judged to be redundant or otherwise inadequate for the purpose of the instrument being developed.</w:t>
      </w:r>
    </w:p>
    <w:p w14:paraId="3F9A0721" w14:textId="77777777" w:rsidR="004E4914" w:rsidRDefault="004E4914"/>
    <w:p w14:paraId="75588F41" w14:textId="6B59905C" w:rsidR="004E4914" w:rsidRDefault="004E4914">
      <w:r>
        <w:t>Phase 2: Initial validation and item reduction</w:t>
      </w:r>
    </w:p>
    <w:p w14:paraId="68954F52" w14:textId="77777777" w:rsidR="004E4914" w:rsidRDefault="004E4914"/>
    <w:p w14:paraId="79410107" w14:textId="14F03F29" w:rsidR="00A83E2D" w:rsidRDefault="004E4914" w:rsidP="00103B33">
      <w:pPr>
        <w:spacing w:line="480" w:lineRule="auto"/>
      </w:pPr>
      <w:r>
        <w:tab/>
        <w:t xml:space="preserve">Patients and experts were invited to participate in a study to examine the clarity, </w:t>
      </w:r>
      <w:r w:rsidR="00A25C93">
        <w:t xml:space="preserve">importance, and intrusiveness of the candidate items.  </w:t>
      </w:r>
      <w:r w:rsidR="00A83E2D">
        <w:t xml:space="preserve">Inclusion criteria for patients </w:t>
      </w:r>
      <w:proofErr w:type="gramStart"/>
      <w:r w:rsidR="00A83E2D">
        <w:t>were</w:t>
      </w:r>
      <w:r w:rsidR="00445362">
        <w:t>;</w:t>
      </w:r>
      <w:proofErr w:type="gramEnd"/>
      <w:r w:rsidR="00A83E2D">
        <w:t xml:space="preserve"> a prior diagnosis of head and neck lymphedema, age&gt;18, English proficiency, and ability to access an online survey instrument.  Experts included clinicians across the globe with experience working with patients with HNC and HNL. </w:t>
      </w:r>
      <w:r w:rsidR="0013765E">
        <w:t>Specialties invited to participate included surgical oncologists, radiation oncologists, medical oncologists, nurses, physical therapists, occupational therapists, and speech-language therapists.</w:t>
      </w:r>
      <w:r w:rsidR="00A83E2D">
        <w:t xml:space="preserve"> </w:t>
      </w:r>
    </w:p>
    <w:p w14:paraId="7AB2D161" w14:textId="0E9C9184" w:rsidR="004E4914" w:rsidRDefault="00A25C93" w:rsidP="00103B33">
      <w:pPr>
        <w:spacing w:line="480" w:lineRule="auto"/>
        <w:ind w:firstLine="720"/>
      </w:pPr>
      <w:r>
        <w:t xml:space="preserve">A Qualtrics survey </w:t>
      </w:r>
      <w:r w:rsidR="00445362">
        <w:t xml:space="preserve">(Qualtrics, Provo UT) </w:t>
      </w:r>
      <w:r>
        <w:t xml:space="preserve">was developed which included each of the candidate items. Participants were asked “How important is this item?” using a four-point Likert scale where </w:t>
      </w:r>
      <w:r w:rsidR="00541A4A">
        <w:t>1</w:t>
      </w:r>
      <w:r>
        <w:t xml:space="preserve">= not important and </w:t>
      </w:r>
      <w:r w:rsidR="00541A4A">
        <w:t>4</w:t>
      </w:r>
      <w:r>
        <w:t xml:space="preserve">=very important. Additionally, they were asked “How easy is the question to understand/interpret?” using a four-point Likert scale where </w:t>
      </w:r>
      <w:r w:rsidR="00541A4A">
        <w:t>1</w:t>
      </w:r>
      <w:r>
        <w:t xml:space="preserve">=very easy and </w:t>
      </w:r>
      <w:r w:rsidR="00541A4A">
        <w:t>4</w:t>
      </w:r>
      <w:r>
        <w:t>=very difficult.  Finally, participants were asked “Is this question upsetting or intrusive” with a simple yes/no response option.  At the conclusion of the survey, participants were provided with an option to add any additional questions that they felt were important to include.</w:t>
      </w:r>
    </w:p>
    <w:p w14:paraId="39963F01" w14:textId="7CC73B06" w:rsidR="00A25C93" w:rsidRDefault="00A25C93" w:rsidP="00103B33">
      <w:pPr>
        <w:spacing w:line="480" w:lineRule="auto"/>
      </w:pPr>
      <w:r>
        <w:tab/>
        <w:t xml:space="preserve">The Content Validity Ratio (CVR) described by </w:t>
      </w:r>
      <w:proofErr w:type="spellStart"/>
      <w:r>
        <w:t>Lawshe</w:t>
      </w:r>
      <w:r>
        <w:rPr>
          <w:vertAlign w:val="superscript"/>
        </w:rPr>
        <w:t>cite</w:t>
      </w:r>
      <w:proofErr w:type="spellEnd"/>
      <w:r>
        <w:rPr>
          <w:vertAlign w:val="superscript"/>
        </w:rPr>
        <w:t xml:space="preserve"> </w:t>
      </w:r>
      <w:r>
        <w:t>was used to initially assess which items were judged by the patient and expert volunteers to be most important.  The formula utilized was:</w:t>
      </w:r>
    </w:p>
    <w:p w14:paraId="14ACD251" w14:textId="77777777" w:rsidR="00A25C93" w:rsidRDefault="00A25C93"/>
    <w:p w14:paraId="22D6D08E" w14:textId="27DAA8EC" w:rsidR="00A25C93" w:rsidRDefault="00A25C93" w:rsidP="00541A4A">
      <w:pPr>
        <w:jc w:val="center"/>
        <w:rPr>
          <w:u w:val="single"/>
        </w:rPr>
      </w:pPr>
      <w:r w:rsidRPr="00A25C93">
        <w:rPr>
          <w:u w:val="single"/>
        </w:rPr>
        <w:t>Number of individuals rating an item 3-4-number of raters/2</w:t>
      </w:r>
    </w:p>
    <w:p w14:paraId="5DE7CBC6" w14:textId="020F2451" w:rsidR="00A25C93" w:rsidRDefault="00A25C93" w:rsidP="00541A4A">
      <w:pPr>
        <w:jc w:val="center"/>
      </w:pPr>
      <w:r>
        <w:t>Number of raters/2</w:t>
      </w:r>
    </w:p>
    <w:p w14:paraId="45332BBE" w14:textId="77777777" w:rsidR="00A25C93" w:rsidRDefault="00A25C93" w:rsidP="00A25C93"/>
    <w:p w14:paraId="20859C09" w14:textId="6FC9C0E4" w:rsidR="002177A2" w:rsidRPr="00A25C93" w:rsidRDefault="00541A4A" w:rsidP="00103B33">
      <w:pPr>
        <w:spacing w:line="480" w:lineRule="auto"/>
      </w:pPr>
      <w:r>
        <w:t xml:space="preserve">CVR values range from -1.0 to 1.0 with lower numbers indicating less importance and higher numbers indicating greater importance. </w:t>
      </w:r>
      <w:r w:rsidR="00A25C93">
        <w:t xml:space="preserve">The cutoff for </w:t>
      </w:r>
      <w:r>
        <w:t xml:space="preserve">initial </w:t>
      </w:r>
      <w:r w:rsidR="00A25C93">
        <w:t>item inclusion was 0.</w:t>
      </w:r>
      <w:r w:rsidR="00A83E2D">
        <w:t>44</w:t>
      </w:r>
      <w:r w:rsidR="00A25C93">
        <w:t xml:space="preserve"> based on </w:t>
      </w:r>
      <w:r>
        <w:t xml:space="preserve">recommendations by </w:t>
      </w:r>
      <w:r w:rsidR="00A83E2D">
        <w:t xml:space="preserve">Ayre and </w:t>
      </w:r>
      <w:proofErr w:type="spellStart"/>
      <w:r w:rsidR="00A83E2D">
        <w:t>Scally</w:t>
      </w:r>
      <w:proofErr w:type="spellEnd"/>
      <w:r w:rsidR="00A83E2D">
        <w:t xml:space="preserve"> (2014)</w:t>
      </w:r>
      <w:r>
        <w:t>. Given that the patients’ perspective should be weighted more heavily in this process, items not reaching the cutoff of 0.</w:t>
      </w:r>
      <w:r w:rsidR="00A83E2D">
        <w:t>44</w:t>
      </w:r>
      <w:r>
        <w:t xml:space="preserve"> were examined to see how many patients rated the items at a 3-4.  Items with &gt;50% of patients rating 3-4 were also included in the initial instrument draft</w:t>
      </w:r>
      <w:r w:rsidR="00D7316C">
        <w:t xml:space="preserve">. </w:t>
      </w:r>
      <w:r w:rsidR="002177A2">
        <w:t xml:space="preserve">Response options </w:t>
      </w:r>
      <w:r w:rsidR="00A83E2D">
        <w:t xml:space="preserve">for the </w:t>
      </w:r>
      <w:r w:rsidR="0013765E">
        <w:t>QoL</w:t>
      </w:r>
      <w:r w:rsidR="00A83E2D">
        <w:t xml:space="preserve"> survey were </w:t>
      </w:r>
      <w:r w:rsidR="002177A2">
        <w:t>considered</w:t>
      </w:r>
      <w:r w:rsidR="00A83E2D">
        <w:t>,</w:t>
      </w:r>
      <w:r w:rsidR="002177A2">
        <w:t xml:space="preserve"> and a </w:t>
      </w:r>
      <w:r w:rsidR="00DE0C9F">
        <w:t xml:space="preserve">5-point </w:t>
      </w:r>
      <w:r w:rsidR="002177A2">
        <w:t xml:space="preserve">Likert scale was </w:t>
      </w:r>
      <w:r w:rsidR="00DE0C9F">
        <w:t>selected</w:t>
      </w:r>
      <w:r w:rsidR="002177A2">
        <w:t xml:space="preserve">.  </w:t>
      </w:r>
    </w:p>
    <w:p w14:paraId="44B153CF" w14:textId="77777777" w:rsidR="004E4914" w:rsidRDefault="004E4914"/>
    <w:p w14:paraId="4254ADEB" w14:textId="21BD15FA" w:rsidR="004E4914" w:rsidRDefault="004E4914">
      <w:r>
        <w:t>Phase 3: Cognitive interviews</w:t>
      </w:r>
    </w:p>
    <w:p w14:paraId="680BB0E4" w14:textId="77777777" w:rsidR="004B7971" w:rsidRDefault="004B7971"/>
    <w:p w14:paraId="3FDCDD19" w14:textId="48D7697C" w:rsidR="00FF6F9D" w:rsidRDefault="004B7971" w:rsidP="00103B33">
      <w:pPr>
        <w:spacing w:line="480" w:lineRule="auto"/>
        <w:ind w:firstLine="720"/>
      </w:pPr>
      <w:r>
        <w:t>Following the initial item reduction process, three-step test</w:t>
      </w:r>
      <w:r w:rsidR="00D7316C">
        <w:t xml:space="preserve"> cognitive</w:t>
      </w:r>
      <w:r>
        <w:t xml:space="preserve"> interviews were conducted to further validate the items, survey format, and instructions.  Participants previously diagnosed with head and neck lymphedema who did not participate in the initial qualitative interviews were invited to participate.  </w:t>
      </w:r>
      <w:r>
        <w:t>Potential participants were referred by HNC practitioners (surgical, radiation, and medical oncologists as well as speech</w:t>
      </w:r>
      <w:r>
        <w:t>-</w:t>
      </w:r>
      <w:r>
        <w:t>language pathologists) and were invited to participate in person</w:t>
      </w:r>
      <w:r>
        <w:t>, by flyer,</w:t>
      </w:r>
      <w:r>
        <w:t xml:space="preserve"> or through email correspondence</w:t>
      </w:r>
      <w:r>
        <w:t xml:space="preserve">.  </w:t>
      </w:r>
    </w:p>
    <w:p w14:paraId="1B6E0D93" w14:textId="316F05BD" w:rsidR="004B7971" w:rsidRDefault="004B7971" w:rsidP="00103B33">
      <w:pPr>
        <w:spacing w:line="480" w:lineRule="auto"/>
        <w:ind w:firstLine="720"/>
      </w:pPr>
      <w:r>
        <w:t xml:space="preserve">Three-step test </w:t>
      </w:r>
      <w:r w:rsidR="00D7316C">
        <w:t xml:space="preserve">cognitive </w:t>
      </w:r>
      <w:r>
        <w:t>interviews were conducted either in person or via Zoom video platform</w:t>
      </w:r>
      <w:r w:rsidR="00680EA1">
        <w:t xml:space="preserve"> by the first author</w:t>
      </w:r>
      <w:r>
        <w:t xml:space="preserve">.  </w:t>
      </w:r>
      <w:r w:rsidR="00680EA1">
        <w:t xml:space="preserve">Three-step test </w:t>
      </w:r>
      <w:r w:rsidR="00D7316C">
        <w:t xml:space="preserve">cognitive </w:t>
      </w:r>
      <w:r w:rsidR="00680EA1">
        <w:t xml:space="preserve">interviews combine the “think aloud” method with probing methods </w:t>
      </w:r>
      <w:r w:rsidR="00445362">
        <w:t>to</w:t>
      </w:r>
      <w:r w:rsidR="00680EA1">
        <w:t xml:space="preserve"> determine if the patients understand the questions as the researcher </w:t>
      </w:r>
      <w:proofErr w:type="spellStart"/>
      <w:r w:rsidR="00680EA1">
        <w:t>intended</w:t>
      </w:r>
      <w:r w:rsidR="005C44C3">
        <w:rPr>
          <w:vertAlign w:val="superscript"/>
        </w:rPr>
        <w:t>DeVet</w:t>
      </w:r>
      <w:proofErr w:type="spellEnd"/>
      <w:r w:rsidR="005C44C3">
        <w:rPr>
          <w:vertAlign w:val="superscript"/>
        </w:rPr>
        <w:t xml:space="preserve"> 2018</w:t>
      </w:r>
      <w:r w:rsidR="00680EA1">
        <w:t xml:space="preserve">.  During these interviews, participants were first asked to complete the survey, stating out loud what their interpretation of </w:t>
      </w:r>
      <w:r w:rsidR="00445362">
        <w:t>each</w:t>
      </w:r>
      <w:r w:rsidR="00680EA1">
        <w:t xml:space="preserve"> question was and why they were answering in a particular way.  Probing was then conducted to provide additional clarification about item interpretation, response options, and </w:t>
      </w:r>
      <w:r w:rsidR="00445362">
        <w:t xml:space="preserve">to </w:t>
      </w:r>
      <w:r w:rsidR="00680EA1">
        <w:t>compar</w:t>
      </w:r>
      <w:r w:rsidR="00445362">
        <w:t>e</w:t>
      </w:r>
      <w:r w:rsidR="00680EA1">
        <w:t xml:space="preserve"> different items.  Detailed notes </w:t>
      </w:r>
      <w:r w:rsidR="00680EA1">
        <w:lastRenderedPageBreak/>
        <w:t>were taken during the interviews and each interview was recorded for future reference.</w:t>
      </w:r>
      <w:r w:rsidR="002177A2">
        <w:t xml:space="preserve"> The scale was further adapted based on these interviews.</w:t>
      </w:r>
      <w:r w:rsidR="00445362">
        <w:t xml:space="preserve">  This study was approved by the Stanford Institutional Review Board.</w:t>
      </w:r>
    </w:p>
    <w:p w14:paraId="2E45FCF5" w14:textId="77777777" w:rsidR="004E4914" w:rsidRDefault="004E4914"/>
    <w:p w14:paraId="5865A07B" w14:textId="033F388F" w:rsidR="004E4914" w:rsidRDefault="004E4914">
      <w:r>
        <w:t>Results:</w:t>
      </w:r>
    </w:p>
    <w:p w14:paraId="5988A6CD" w14:textId="77777777" w:rsidR="002177A2" w:rsidRDefault="002177A2"/>
    <w:p w14:paraId="7CB613C6" w14:textId="77777777" w:rsidR="00FF6F9D" w:rsidRDefault="002177A2">
      <w:r>
        <w:t xml:space="preserve">Phase 1: </w:t>
      </w:r>
    </w:p>
    <w:p w14:paraId="7D344EEB" w14:textId="3390FC87" w:rsidR="002177A2" w:rsidRDefault="002177A2" w:rsidP="00103B33">
      <w:pPr>
        <w:spacing w:line="480" w:lineRule="auto"/>
        <w:ind w:firstLine="720"/>
      </w:pPr>
      <w:r>
        <w:t xml:space="preserve">Based upon </w:t>
      </w:r>
      <w:r w:rsidR="00FF6F9D">
        <w:t xml:space="preserve">thematic analysis of qualitative interviews, </w:t>
      </w:r>
      <w:r w:rsidR="00C471C7">
        <w:t xml:space="preserve">130 </w:t>
      </w:r>
      <w:r w:rsidR="00FF6F9D">
        <w:t>unique candidate questions were developed.</w:t>
      </w:r>
      <w:r w:rsidR="00147163">
        <w:t xml:space="preserve">  </w:t>
      </w:r>
      <w:r w:rsidR="00C471C7">
        <w:t>The binning process identified two major categories: emotional/social and physical/functional.  Within the category of emotional/social impacts, 5 major bins were identified: appearance, cancer survivor, relationships, worry/vulnerability, and trying to cope.  Within the category of physical/functional impacts, three bins were established: changes in life participation, discomfort, and functional impairments. Table 1 provides the initial item count for each bin</w:t>
      </w:r>
      <w:r w:rsidR="00445362">
        <w:t xml:space="preserve"> as well as an example question</w:t>
      </w:r>
      <w:r w:rsidR="00C471C7">
        <w:t xml:space="preserve">. </w:t>
      </w:r>
      <w:r w:rsidR="00FD60F3">
        <w:t xml:space="preserve">The winnowing process </w:t>
      </w:r>
      <w:r w:rsidR="00482266">
        <w:t>led</w:t>
      </w:r>
      <w:r w:rsidR="00FD60F3">
        <w:t xml:space="preserve"> </w:t>
      </w:r>
      <w:r w:rsidR="00C471C7">
        <w:t xml:space="preserve">to </w:t>
      </w:r>
      <w:r w:rsidR="00FD60F3">
        <w:t xml:space="preserve">exclusion of 57 items due to redundancy and inclusion of </w:t>
      </w:r>
      <w:r w:rsidR="00C471C7">
        <w:t>73</w:t>
      </w:r>
      <w:r w:rsidR="00FD60F3">
        <w:t xml:space="preserve"> items for further testing.  </w:t>
      </w:r>
    </w:p>
    <w:p w14:paraId="7A92F000" w14:textId="77777777" w:rsidR="00FF6F9D" w:rsidRDefault="00FF6F9D" w:rsidP="00FF6F9D">
      <w:pPr>
        <w:ind w:firstLine="720"/>
      </w:pPr>
    </w:p>
    <w:p w14:paraId="7DC45122" w14:textId="77777777" w:rsidR="000A2D0F" w:rsidRDefault="00FF6F9D" w:rsidP="00FF6F9D">
      <w:r>
        <w:t xml:space="preserve">Phase 2: </w:t>
      </w:r>
    </w:p>
    <w:p w14:paraId="21FAD3A4" w14:textId="4DE24291" w:rsidR="00FF6F9D" w:rsidRDefault="00FF6F9D" w:rsidP="00103B33">
      <w:pPr>
        <w:spacing w:line="480" w:lineRule="auto"/>
        <w:ind w:firstLine="720"/>
      </w:pPr>
      <w:r>
        <w:t xml:space="preserve">A </w:t>
      </w:r>
      <w:r w:rsidR="0013765E">
        <w:t>convenience sample</w:t>
      </w:r>
      <w:r>
        <w:t xml:space="preserve"> of 18 participants completed the Qualtrics survey regarding the candidate questions</w:t>
      </w:r>
      <w:r w:rsidR="00F440EF">
        <w:t>, 9 experts and 9 patients.</w:t>
      </w:r>
      <w:r w:rsidR="000A2D0F">
        <w:t xml:space="preserve"> </w:t>
      </w:r>
      <w:proofErr w:type="gramStart"/>
      <w:r w:rsidR="000A2D0F">
        <w:t>The majority of</w:t>
      </w:r>
      <w:proofErr w:type="gramEnd"/>
      <w:r w:rsidR="000A2D0F">
        <w:t xml:space="preserve"> participants were between 31-50 years of age, female, white, and residing in the United States.</w:t>
      </w:r>
      <w:r w:rsidR="00F440EF">
        <w:t xml:space="preserve">  Demographic information regarding participants is available in Table 2.  </w:t>
      </w:r>
    </w:p>
    <w:p w14:paraId="28D54A6B" w14:textId="611AA439" w:rsidR="000A2D0F" w:rsidRDefault="001513C8" w:rsidP="00103B33">
      <w:pPr>
        <w:spacing w:line="480" w:lineRule="auto"/>
        <w:ind w:firstLine="720"/>
      </w:pPr>
      <w:r>
        <w:t xml:space="preserve">Of the 73 candidate questions, 41 met the pre-set criteria using the content validity ratio.  Of the remaining items that did not meet criteria, 10 were selected by </w:t>
      </w:r>
      <w:r w:rsidR="00147163">
        <w:t xml:space="preserve">&gt;50% of </w:t>
      </w:r>
      <w:r>
        <w:t>patients as being “</w:t>
      </w:r>
      <w:r w:rsidR="006D3C4C">
        <w:t xml:space="preserve">somewhat </w:t>
      </w:r>
      <w:r>
        <w:t>important” or “very important”</w:t>
      </w:r>
      <w:r w:rsidR="00147163">
        <w:t xml:space="preserve"> and were thus retained</w:t>
      </w:r>
      <w:r>
        <w:t>.  This yielded a total of 5</w:t>
      </w:r>
      <w:r w:rsidR="00C07390">
        <w:t>2</w:t>
      </w:r>
      <w:r>
        <w:t xml:space="preserve"> items to be considered for inclusion on the final scale</w:t>
      </w:r>
      <w:r w:rsidR="00C07390">
        <w:t xml:space="preserve"> and 21 items to be discarded</w:t>
      </w:r>
      <w:r>
        <w:t xml:space="preserve">.  </w:t>
      </w:r>
      <w:r>
        <w:lastRenderedPageBreak/>
        <w:t xml:space="preserve">All candidate questions had &gt;50% of participants rating the item as “very easy” to understand.  </w:t>
      </w:r>
      <w:r w:rsidR="006D7483">
        <w:t>13</w:t>
      </w:r>
      <w:r>
        <w:t xml:space="preserve"> of the candidate questions </w:t>
      </w:r>
      <w:r w:rsidR="006D7483">
        <w:t xml:space="preserve">(25%) </w:t>
      </w:r>
      <w:r>
        <w:t>had &gt;1 participant indicating it was either “somewhat difficult” or “very difficult” to understand.</w:t>
      </w:r>
      <w:r w:rsidR="006D3C4C">
        <w:t xml:space="preserve"> </w:t>
      </w:r>
      <w:r w:rsidR="006D7483">
        <w:t>Of the 52 candidate questions, 12 (23%) had more than one participant indicate it was “intrusive or upsetting”.</w:t>
      </w:r>
      <w:r w:rsidR="00147163">
        <w:t xml:space="preserve">  Of the 52 items, 18 reflected physical domains, 10 reflected functional domains, and 23 reflected emotional domains.</w:t>
      </w:r>
    </w:p>
    <w:p w14:paraId="77F15328" w14:textId="77777777" w:rsidR="006D7483" w:rsidRDefault="006D7483" w:rsidP="006D7483"/>
    <w:p w14:paraId="75B07492" w14:textId="1AD56CDB" w:rsidR="006D7483" w:rsidRDefault="006D7483" w:rsidP="006D7483">
      <w:r>
        <w:t xml:space="preserve">Phase 3: </w:t>
      </w:r>
    </w:p>
    <w:p w14:paraId="59299D61" w14:textId="6710322C" w:rsidR="006D7483" w:rsidRDefault="006D7483" w:rsidP="00103B33">
      <w:pPr>
        <w:spacing w:line="480" w:lineRule="auto"/>
      </w:pPr>
      <w:r>
        <w:tab/>
      </w:r>
      <w:r w:rsidR="00B61FF7">
        <w:t xml:space="preserve">Three step interviews were performed with 5 individuals.  Four of the interviews were conducted on zoom and one was in person.  Participants ranged in age from 29-84 years.  </w:t>
      </w:r>
      <w:proofErr w:type="gramStart"/>
      <w:r w:rsidR="00B61FF7">
        <w:t>The majority of</w:t>
      </w:r>
      <w:proofErr w:type="gramEnd"/>
      <w:r w:rsidR="00B61FF7">
        <w:t xml:space="preserve"> participants were female (80%) and white </w:t>
      </w:r>
      <w:r w:rsidR="00445362">
        <w:t>(</w:t>
      </w:r>
      <w:r w:rsidR="00B61FF7">
        <w:t>60%</w:t>
      </w:r>
      <w:r w:rsidR="00445362">
        <w:t>)</w:t>
      </w:r>
      <w:r w:rsidR="00B61FF7">
        <w:t xml:space="preserve">.  All participants had a history of treatment for head and neck lymphedema within the prior </w:t>
      </w:r>
      <w:r w:rsidR="00440853">
        <w:t>12-month</w:t>
      </w:r>
      <w:r w:rsidR="00B61FF7">
        <w:t xml:space="preserve"> period.</w:t>
      </w:r>
    </w:p>
    <w:p w14:paraId="7F62C8CE" w14:textId="133FFFC4" w:rsidR="00B61FF7" w:rsidRDefault="00B61FF7" w:rsidP="00103B33">
      <w:pPr>
        <w:spacing w:line="480" w:lineRule="auto"/>
      </w:pPr>
      <w:r>
        <w:tab/>
      </w:r>
      <w:r w:rsidRPr="00B61FF7">
        <w:rPr>
          <w:i/>
          <w:iCs/>
        </w:rPr>
        <w:t>Feedback on instructions</w:t>
      </w:r>
      <w:r>
        <w:t>: All participants indicated the provided definitions of “lymph</w:t>
      </w:r>
      <w:r w:rsidR="00482266">
        <w:t>o</w:t>
      </w:r>
      <w:r>
        <w:t>edema</w:t>
      </w:r>
      <w:proofErr w:type="gramStart"/>
      <w:r>
        <w:t>”</w:t>
      </w:r>
      <w:proofErr w:type="gramEnd"/>
      <w:r>
        <w:t xml:space="preserve"> and “quality of life” were helpful in </w:t>
      </w:r>
      <w:r w:rsidR="00445362">
        <w:t xml:space="preserve">determining </w:t>
      </w:r>
      <w:r>
        <w:t>how to approach the survey.  They similarly reported that the instructions were helpful and necessary.  All agreed that the timeline for reflection (past 7 days) would allow for some variation from day to day but not require excessive cognitive processing to remember.  They all indicated that it was important to include a statement acknowledging the possible presence of other issues, but the need to focus only on the impact of lymph</w:t>
      </w:r>
      <w:r w:rsidR="00482266">
        <w:t>o</w:t>
      </w:r>
      <w:r>
        <w:t>edema for the purpose of this survey.</w:t>
      </w:r>
    </w:p>
    <w:p w14:paraId="2FB28EA7" w14:textId="69A7E0E9" w:rsidR="00B61FF7" w:rsidRDefault="00B61FF7" w:rsidP="00103B33">
      <w:pPr>
        <w:spacing w:line="480" w:lineRule="auto"/>
      </w:pPr>
      <w:r>
        <w:tab/>
      </w:r>
      <w:r w:rsidRPr="00B61FF7">
        <w:rPr>
          <w:i/>
          <w:iCs/>
        </w:rPr>
        <w:t>Feedback on response options and formatting</w:t>
      </w:r>
      <w:r>
        <w:t xml:space="preserve">: The initial format of response options included a 5-point Likert scale ranging from “Strongly Agree” to “Strongly Disagree”. Several participants indicated a preference for a scale that referred more to the frequency of occurrence.  Based on this feedback, response options were altered to range from “never” to “always”.  All participants indicated a preference for a 5-point scale versus a scale with fewer or </w:t>
      </w:r>
      <w:r>
        <w:lastRenderedPageBreak/>
        <w:t xml:space="preserve">more options.  Participants indicated a preference for a landscape </w:t>
      </w:r>
      <w:r w:rsidR="00440853">
        <w:t>rather than portrait layout.</w:t>
      </w:r>
      <w:r w:rsidR="00445362">
        <w:t xml:space="preserve">  Participants indicated that while the survey was slightly long, they did not feel it would be appropriate to cut additional items, and they would be willing to complete this survey in conjunction with clinical visits.</w:t>
      </w:r>
    </w:p>
    <w:p w14:paraId="4DADBDAC" w14:textId="0C0B3934" w:rsidR="00440853" w:rsidRPr="00440853" w:rsidRDefault="00440853" w:rsidP="00103B33">
      <w:pPr>
        <w:spacing w:line="480" w:lineRule="auto"/>
      </w:pPr>
      <w:r>
        <w:tab/>
      </w:r>
      <w:r>
        <w:rPr>
          <w:i/>
          <w:iCs/>
        </w:rPr>
        <w:t xml:space="preserve">Feedback on items: </w:t>
      </w:r>
      <w:r w:rsidRPr="00440853">
        <w:t xml:space="preserve">Based on </w:t>
      </w:r>
      <w:r>
        <w:t xml:space="preserve">participant feedback, </w:t>
      </w:r>
      <w:r w:rsidR="001011CE">
        <w:t>20</w:t>
      </w:r>
      <w:r>
        <w:t xml:space="preserve"> items were </w:t>
      </w:r>
      <w:r w:rsidR="001011CE">
        <w:t xml:space="preserve">removed.  Reasons for item removal included item redundancy (50%), difficulty differentiating from other </w:t>
      </w:r>
      <w:r w:rsidR="00445362">
        <w:t xml:space="preserve">possible </w:t>
      </w:r>
      <w:r w:rsidR="001011CE">
        <w:t>causes</w:t>
      </w:r>
      <w:r w:rsidR="00445362">
        <w:t xml:space="preserve"> (</w:t>
      </w:r>
      <w:proofErr w:type="gramStart"/>
      <w:r w:rsidR="00445362">
        <w:t>e.g.</w:t>
      </w:r>
      <w:proofErr w:type="gramEnd"/>
      <w:r w:rsidR="00445362">
        <w:t xml:space="preserve"> xerostomia)</w:t>
      </w:r>
      <w:r w:rsidR="001011CE">
        <w:t xml:space="preserve"> (20%), wording judged as too negative (10%), preference to avoid items that would require inverse scoring (10%), item judged as too vague (5%), and item considered irrelevant (5%).  Of the remaining items, slight adjustments in wording were conducted to increase clarity.  </w:t>
      </w:r>
      <w:r w:rsidR="000239A7">
        <w:t xml:space="preserve">Items indicating “worry” about a concept were changed to “concern” based on feedback.  A total of 34 items were retained for the final version of the survey.  Of the items retained, one item was a global item, </w:t>
      </w:r>
      <w:r w:rsidR="00147163">
        <w:t>9</w:t>
      </w:r>
      <w:r w:rsidR="000239A7">
        <w:t xml:space="preserve"> reflected physical issues, 8 reflected functional issues, and 1</w:t>
      </w:r>
      <w:r w:rsidR="00147163">
        <w:t>6</w:t>
      </w:r>
      <w:r w:rsidR="000239A7">
        <w:t xml:space="preserve"> reflected emotional issues.</w:t>
      </w:r>
    </w:p>
    <w:p w14:paraId="07AF046C" w14:textId="77777777" w:rsidR="004E4914" w:rsidRDefault="004E4914"/>
    <w:p w14:paraId="7A9B7E40" w14:textId="7495661E" w:rsidR="004E4914" w:rsidRDefault="004E4914">
      <w:r>
        <w:t>Discussion:</w:t>
      </w:r>
    </w:p>
    <w:p w14:paraId="79CBC64F" w14:textId="77777777" w:rsidR="00482266" w:rsidRDefault="00482266"/>
    <w:p w14:paraId="14105AD8" w14:textId="203F14B3" w:rsidR="00400854" w:rsidRDefault="001F7FA6" w:rsidP="00103B33">
      <w:pPr>
        <w:spacing w:line="480" w:lineRule="auto"/>
      </w:pPr>
      <w:r>
        <w:tab/>
      </w:r>
      <w:proofErr w:type="spellStart"/>
      <w:r w:rsidR="00400854">
        <w:t>HRQoL</w:t>
      </w:r>
      <w:proofErr w:type="spellEnd"/>
      <w:r w:rsidR="00400854">
        <w:t xml:space="preserve"> is increasingly accepted as a primary </w:t>
      </w:r>
      <w:r w:rsidR="005C44C3">
        <w:t xml:space="preserve">or secondary </w:t>
      </w:r>
      <w:r w:rsidR="00400854">
        <w:t xml:space="preserve">endpoint in many treatment </w:t>
      </w:r>
      <w:proofErr w:type="spellStart"/>
      <w:proofErr w:type="gramStart"/>
      <w:r w:rsidR="00400854">
        <w:t>trials.</w:t>
      </w:r>
      <w:r w:rsidR="005C44C3">
        <w:rPr>
          <w:vertAlign w:val="superscript"/>
        </w:rPr>
        <w:t>Weiss</w:t>
      </w:r>
      <w:proofErr w:type="spellEnd"/>
      <w:proofErr w:type="gramEnd"/>
      <w:r w:rsidR="005C44C3">
        <w:rPr>
          <w:vertAlign w:val="superscript"/>
        </w:rPr>
        <w:t xml:space="preserve"> 2023, McDowell 2023, </w:t>
      </w:r>
      <w:proofErr w:type="spellStart"/>
      <w:r w:rsidR="005C44C3">
        <w:rPr>
          <w:vertAlign w:val="superscript"/>
        </w:rPr>
        <w:t>Rischin</w:t>
      </w:r>
      <w:proofErr w:type="spellEnd"/>
      <w:r w:rsidR="005C44C3">
        <w:rPr>
          <w:vertAlign w:val="superscript"/>
        </w:rPr>
        <w:t xml:space="preserve"> 2022</w:t>
      </w:r>
      <w:r w:rsidR="00400854">
        <w:rPr>
          <w:vertAlign w:val="superscript"/>
        </w:rPr>
        <w:t xml:space="preserve"> </w:t>
      </w:r>
      <w:r w:rsidR="00400854">
        <w:t xml:space="preserve"> PROMs provide clinicians and researchers the opportunity to understand the patient perspective of the impact of a disease and treatments employed to treat it.  </w:t>
      </w:r>
      <w:r w:rsidR="00B85FC7">
        <w:t>While a number of tools have been designed for limb lymphoedema, there has been limited focus on measuring QoL in patients with HNL</w:t>
      </w:r>
      <w:r w:rsidR="00445362">
        <w:t xml:space="preserve">, despite the unique consequences experienced in the head and neck </w:t>
      </w:r>
      <w:proofErr w:type="spellStart"/>
      <w:proofErr w:type="gramStart"/>
      <w:r w:rsidR="00445362">
        <w:t>region</w:t>
      </w:r>
      <w:r w:rsidR="00B85FC7">
        <w:t>.</w:t>
      </w:r>
      <w:r w:rsidR="005C44C3">
        <w:rPr>
          <w:vertAlign w:val="superscript"/>
        </w:rPr>
        <w:t>Starmer</w:t>
      </w:r>
      <w:proofErr w:type="spellEnd"/>
      <w:proofErr w:type="gramEnd"/>
      <w:r w:rsidR="005C44C3">
        <w:rPr>
          <w:vertAlign w:val="superscript"/>
        </w:rPr>
        <w:t xml:space="preserve"> 2023</w:t>
      </w:r>
      <w:r w:rsidR="00B85FC7">
        <w:t xml:space="preserve">  The HN-LEF Symptom </w:t>
      </w:r>
      <w:proofErr w:type="spellStart"/>
      <w:r w:rsidR="00B85FC7">
        <w:t>Inventory</w:t>
      </w:r>
      <w:r w:rsidR="005C44C3">
        <w:rPr>
          <w:vertAlign w:val="superscript"/>
        </w:rPr>
        <w:t>cite</w:t>
      </w:r>
      <w:proofErr w:type="spellEnd"/>
      <w:r w:rsidR="00B85FC7">
        <w:t xml:space="preserve"> provides important information about the presence and severity of symptoms in patients with HNL, however </w:t>
      </w:r>
      <w:r w:rsidR="00B85FC7">
        <w:lastRenderedPageBreak/>
        <w:t xml:space="preserve">focuses predominantly on physical and functional symptoms rather than emotional consequences.  </w:t>
      </w:r>
    </w:p>
    <w:p w14:paraId="4A76FFE2" w14:textId="158ED3F3" w:rsidR="00B85FC7" w:rsidRPr="00445362" w:rsidRDefault="00B85FC7" w:rsidP="00103B33">
      <w:pPr>
        <w:spacing w:line="480" w:lineRule="auto"/>
      </w:pPr>
      <w:r>
        <w:tab/>
      </w:r>
      <w:r w:rsidR="00445362">
        <w:t xml:space="preserve">It is well established that individuals diagnosed with head and neck cancer are at risk for both short and long-term decrements to </w:t>
      </w:r>
      <w:proofErr w:type="spellStart"/>
      <w:r w:rsidR="00445362">
        <w:t>QoL.</w:t>
      </w:r>
      <w:r w:rsidR="00445362">
        <w:rPr>
          <w:vertAlign w:val="superscript"/>
        </w:rPr>
        <w:t>Roick</w:t>
      </w:r>
      <w:proofErr w:type="spellEnd"/>
      <w:r w:rsidR="00445362">
        <w:rPr>
          <w:vertAlign w:val="superscript"/>
        </w:rPr>
        <w:t xml:space="preserve"> 2020, </w:t>
      </w:r>
      <w:proofErr w:type="spellStart"/>
      <w:r w:rsidR="00445362">
        <w:rPr>
          <w:vertAlign w:val="superscript"/>
        </w:rPr>
        <w:t>Mehanna</w:t>
      </w:r>
      <w:proofErr w:type="spellEnd"/>
      <w:r w:rsidR="00445362">
        <w:rPr>
          <w:vertAlign w:val="superscript"/>
        </w:rPr>
        <w:t xml:space="preserve"> 2006 </w:t>
      </w:r>
      <w:r w:rsidR="00445362">
        <w:t xml:space="preserve"> Further, there appears to be a relationship between poorer QoL and higher rates of depression and </w:t>
      </w:r>
      <w:proofErr w:type="spellStart"/>
      <w:r w:rsidR="00445362">
        <w:t>anxiety.</w:t>
      </w:r>
      <w:r w:rsidR="00445362">
        <w:rPr>
          <w:vertAlign w:val="superscript"/>
        </w:rPr>
        <w:t>Sunderland</w:t>
      </w:r>
      <w:proofErr w:type="spellEnd"/>
      <w:r w:rsidR="00445362">
        <w:rPr>
          <w:vertAlign w:val="superscript"/>
        </w:rPr>
        <w:t xml:space="preserve"> 2023, Patterson 2022, </w:t>
      </w:r>
      <w:r w:rsidR="00445362" w:rsidRPr="00445362">
        <w:rPr>
          <w:vertAlign w:val="superscript"/>
        </w:rPr>
        <w:t>Lin 2012</w:t>
      </w:r>
      <w:r w:rsidR="00445362">
        <w:rPr>
          <w:vertAlign w:val="superscript"/>
        </w:rPr>
        <w:t xml:space="preserve">  </w:t>
      </w:r>
      <w:r w:rsidR="00445362">
        <w:t xml:space="preserve">It has been shown that patients with more severe HNL have higher degrees of functional impairment and poorer </w:t>
      </w:r>
      <w:proofErr w:type="spellStart"/>
      <w:r w:rsidR="00445362">
        <w:t>QoL.</w:t>
      </w:r>
      <w:r w:rsidR="00445362" w:rsidRPr="00445362">
        <w:rPr>
          <w:vertAlign w:val="superscript"/>
        </w:rPr>
        <w:t>Deng</w:t>
      </w:r>
      <w:proofErr w:type="spellEnd"/>
      <w:r w:rsidR="00445362" w:rsidRPr="00445362">
        <w:rPr>
          <w:vertAlign w:val="superscript"/>
        </w:rPr>
        <w:t xml:space="preserve"> 2013</w:t>
      </w:r>
      <w:r w:rsidR="00445362">
        <w:rPr>
          <w:vertAlign w:val="superscript"/>
        </w:rPr>
        <w:t xml:space="preserve"> </w:t>
      </w:r>
      <w:r w:rsidR="00445362">
        <w:t xml:space="preserve">It is important then that clinicians and researchers interested in the impact HNL treatments are able to assess not just the physical and functional effects of treatment, but also the social-emotional impacts of treatment.  PROMs are considered to be the gold standard for assessing subjective patient </w:t>
      </w:r>
      <w:proofErr w:type="spellStart"/>
      <w:proofErr w:type="gramStart"/>
      <w:r w:rsidR="00445362">
        <w:t>perspectives.</w:t>
      </w:r>
      <w:r w:rsidR="00445362">
        <w:rPr>
          <w:vertAlign w:val="superscript"/>
        </w:rPr>
        <w:t>Higgenson</w:t>
      </w:r>
      <w:proofErr w:type="spellEnd"/>
      <w:proofErr w:type="gramEnd"/>
      <w:r w:rsidR="00445362">
        <w:rPr>
          <w:vertAlign w:val="superscript"/>
        </w:rPr>
        <w:t xml:space="preserve"> 2001</w:t>
      </w:r>
      <w:r w:rsidR="00445362">
        <w:t xml:space="preserve">  To date, there is no tool developed specifically to encompass all aspects of QoL related to HNL.</w:t>
      </w:r>
    </w:p>
    <w:p w14:paraId="6DAFF47A" w14:textId="173F774E" w:rsidR="00482266" w:rsidRDefault="001F7FA6" w:rsidP="00103B33">
      <w:pPr>
        <w:spacing w:line="480" w:lineRule="auto"/>
        <w:ind w:firstLine="720"/>
      </w:pPr>
      <w:r>
        <w:t xml:space="preserve">Applying recommendations for PROM development previously published by the PROMIS and COSMIN groups, we developed an HNL specific quality of life instrument.  This instrument is the first of its kind to wholistically assess the impact of HNL on physical, functional, social, and </w:t>
      </w:r>
      <w:r w:rsidR="00445362">
        <w:t>socio</w:t>
      </w:r>
      <w:r>
        <w:t>emotional outcomes in patients diagnosed with HNL.  Inclusion of patient and expert opinions at multiple stages of development contribute to strong content validity.</w:t>
      </w:r>
    </w:p>
    <w:p w14:paraId="32A5E218" w14:textId="65F74C30" w:rsidR="00400854" w:rsidRDefault="001F7FA6" w:rsidP="00103B33">
      <w:pPr>
        <w:spacing w:line="480" w:lineRule="auto"/>
      </w:pPr>
      <w:r>
        <w:tab/>
        <w:t>As with most studies, there are limitations that we must acknowledge. While purposive sampling was utilized in recruiting patient and expert input</w:t>
      </w:r>
      <w:r w:rsidR="00445362">
        <w:t xml:space="preserve"> at all points of development</w:t>
      </w:r>
      <w:r>
        <w:t xml:space="preserve">, those participating were largely white, female, and from the United States.  This may limit the degree to which these results can be generalized. </w:t>
      </w:r>
      <w:r w:rsidR="00400854">
        <w:t xml:space="preserve">While data saturation was achieved in each stage of qualitative work, it is possible there are missing perspectives based on our use of convenience sampling.  Convenience sampling itself may indeed lead to selection bias where participants </w:t>
      </w:r>
      <w:r w:rsidR="00400854">
        <w:lastRenderedPageBreak/>
        <w:t xml:space="preserve">opting to participate had higher degrees of concern about their lymphoedema.  </w:t>
      </w:r>
      <w:proofErr w:type="gramStart"/>
      <w:r w:rsidR="00400854">
        <w:t>In order to</w:t>
      </w:r>
      <w:proofErr w:type="gramEnd"/>
      <w:r w:rsidR="00400854">
        <w:t xml:space="preserve"> maximize the generalizability of the final instrument, future validation work will be conducted using a large, diverse population.</w:t>
      </w:r>
    </w:p>
    <w:p w14:paraId="79202D58" w14:textId="46FA2741" w:rsidR="004E4914" w:rsidRDefault="00445362" w:rsidP="00445362">
      <w:pPr>
        <w:spacing w:line="480" w:lineRule="auto"/>
      </w:pPr>
      <w:r>
        <w:tab/>
        <w:t xml:space="preserve">Future work is needed to further assess the validity, reliability, and utility of this scale in a large cohort of individuals with HNL. Further, psychometric work will be necessary to ensure proper ceiling and floor effects and to establish clinically meaningful change values for this instrument.  We are optimistic based on patient and expert feedback </w:t>
      </w:r>
      <w:r w:rsidR="005A5C5A">
        <w:t xml:space="preserve">to date </w:t>
      </w:r>
      <w:r>
        <w:t>that this instrument will provide valuable insight into the holistic impact of HNL on individual patients.</w:t>
      </w:r>
    </w:p>
    <w:p w14:paraId="44169B76" w14:textId="1FEE547F" w:rsidR="004E4914" w:rsidRDefault="004E4914">
      <w:r>
        <w:t>Conclusions:</w:t>
      </w:r>
    </w:p>
    <w:p w14:paraId="518C05BE" w14:textId="77777777" w:rsidR="00445362" w:rsidRDefault="00445362"/>
    <w:p w14:paraId="3C540E96" w14:textId="77E8C367" w:rsidR="00445362" w:rsidRDefault="00445362" w:rsidP="00445362">
      <w:pPr>
        <w:spacing w:line="480" w:lineRule="auto"/>
      </w:pPr>
      <w:r>
        <w:tab/>
        <w:t xml:space="preserve">The aim of this study was to develop a PROM specific to individuals with HNL to assess the impact of the condition on </w:t>
      </w:r>
      <w:r w:rsidR="005A5C5A">
        <w:t>QoL</w:t>
      </w:r>
      <w:r>
        <w:t>.  Data from qualitative interviews demonstrated that physical, functional, and socioemotional effects all need to be considered when measuring QoL in this population. Using methodology outlined by the PROMIS and COSMIN recommendations, we have developed a tool that shows promise for both clinical and research applications.  Future studies of the instrument’s measurement properties will be needed in a large, diverse cross-sectional sample.</w:t>
      </w:r>
    </w:p>
    <w:p w14:paraId="025B754B" w14:textId="77777777" w:rsidR="00A83E2D" w:rsidRDefault="00A83E2D"/>
    <w:p w14:paraId="2A209E17" w14:textId="7167F76E" w:rsidR="00A83E2D" w:rsidRDefault="00A83E2D">
      <w:r>
        <w:t>References:</w:t>
      </w:r>
    </w:p>
    <w:p w14:paraId="6775774D" w14:textId="2C11E682" w:rsidR="00A83E2D" w:rsidRDefault="00A83E2D"/>
    <w:p w14:paraId="030D1453" w14:textId="26E8D0E5" w:rsidR="005C44C3" w:rsidRDefault="005C44C3" w:rsidP="005C44C3">
      <w:pPr>
        <w:rPr>
          <w:rStyle w:val="doilink"/>
          <w:rFonts w:cstheme="minorHAnsi"/>
          <w:color w:val="333333"/>
          <w:shd w:val="clear" w:color="auto" w:fill="FFFFFF"/>
        </w:rPr>
      </w:pPr>
      <w:r>
        <w:rPr>
          <w:rStyle w:val="authors"/>
          <w:rFonts w:cstheme="minorHAnsi"/>
          <w:color w:val="333333"/>
          <w:shd w:val="clear" w:color="auto" w:fill="FFFFFF"/>
        </w:rPr>
        <w:t>Ayre C</w:t>
      </w:r>
      <w:r w:rsidRPr="00445362">
        <w:rPr>
          <w:rStyle w:val="authors"/>
          <w:rFonts w:cstheme="minorHAnsi"/>
          <w:color w:val="333333"/>
          <w:shd w:val="clear" w:color="auto" w:fill="FFFFFF"/>
        </w:rPr>
        <w:t xml:space="preserve"> &amp; </w:t>
      </w:r>
      <w:proofErr w:type="spellStart"/>
      <w:r w:rsidRPr="00445362">
        <w:rPr>
          <w:rStyle w:val="authors"/>
          <w:rFonts w:cstheme="minorHAnsi"/>
          <w:color w:val="333333"/>
          <w:shd w:val="clear" w:color="auto" w:fill="FFFFFF"/>
        </w:rPr>
        <w:t>Scally</w:t>
      </w:r>
      <w:proofErr w:type="spellEnd"/>
      <w:r>
        <w:rPr>
          <w:rStyle w:val="authors"/>
          <w:rFonts w:cstheme="minorHAnsi"/>
          <w:color w:val="333333"/>
          <w:shd w:val="clear" w:color="auto" w:fill="FFFFFF"/>
        </w:rPr>
        <w:t xml:space="preserve"> AJ.</w:t>
      </w:r>
      <w:r w:rsidRPr="00445362">
        <w:rPr>
          <w:rFonts w:cstheme="minorHAnsi"/>
          <w:color w:val="333333"/>
          <w:shd w:val="clear" w:color="auto" w:fill="FFFFFF"/>
        </w:rPr>
        <w:t> </w:t>
      </w:r>
      <w:r w:rsidRPr="00445362">
        <w:rPr>
          <w:rStyle w:val="arttitle"/>
          <w:rFonts w:cstheme="minorHAnsi"/>
          <w:color w:val="333333"/>
          <w:shd w:val="clear" w:color="auto" w:fill="FFFFFF"/>
        </w:rPr>
        <w:t xml:space="preserve">Critical Values for </w:t>
      </w:r>
      <w:proofErr w:type="spellStart"/>
      <w:r w:rsidRPr="00445362">
        <w:rPr>
          <w:rStyle w:val="arttitle"/>
          <w:rFonts w:cstheme="minorHAnsi"/>
          <w:color w:val="333333"/>
          <w:shd w:val="clear" w:color="auto" w:fill="FFFFFF"/>
        </w:rPr>
        <w:t>Lawshe’s</w:t>
      </w:r>
      <w:proofErr w:type="spellEnd"/>
      <w:r w:rsidRPr="00445362">
        <w:rPr>
          <w:rStyle w:val="arttitle"/>
          <w:rFonts w:cstheme="minorHAnsi"/>
          <w:color w:val="333333"/>
          <w:shd w:val="clear" w:color="auto" w:fill="FFFFFF"/>
        </w:rPr>
        <w:t xml:space="preserve"> Content Validity Ratio</w:t>
      </w:r>
      <w:r>
        <w:rPr>
          <w:rStyle w:val="arttitle"/>
          <w:rFonts w:cstheme="minorHAnsi"/>
          <w:color w:val="333333"/>
          <w:shd w:val="clear" w:color="auto" w:fill="FFFFFF"/>
        </w:rPr>
        <w:t>.</w:t>
      </w:r>
      <w:r w:rsidRPr="00445362">
        <w:rPr>
          <w:rFonts w:cstheme="minorHAnsi"/>
          <w:color w:val="333333"/>
          <w:shd w:val="clear" w:color="auto" w:fill="FFFFFF"/>
        </w:rPr>
        <w:t> </w:t>
      </w:r>
      <w:r w:rsidRPr="005C44C3">
        <w:rPr>
          <w:rStyle w:val="serialtitle"/>
          <w:rFonts w:cstheme="minorHAnsi"/>
          <w:i/>
          <w:iCs/>
          <w:color w:val="333333"/>
          <w:shd w:val="clear" w:color="auto" w:fill="FFFFFF"/>
        </w:rPr>
        <w:t>Measur</w:t>
      </w:r>
      <w:r w:rsidRPr="005C44C3">
        <w:rPr>
          <w:rStyle w:val="serialtitle"/>
          <w:rFonts w:cstheme="minorHAnsi"/>
          <w:i/>
          <w:iCs/>
          <w:color w:val="333333"/>
          <w:shd w:val="clear" w:color="auto" w:fill="FFFFFF"/>
        </w:rPr>
        <w:t>e</w:t>
      </w:r>
      <w:r w:rsidRPr="005C44C3">
        <w:rPr>
          <w:rStyle w:val="serialtitle"/>
          <w:rFonts w:cstheme="minorHAnsi"/>
          <w:i/>
          <w:iCs/>
          <w:color w:val="333333"/>
          <w:shd w:val="clear" w:color="auto" w:fill="FFFFFF"/>
        </w:rPr>
        <w:t xml:space="preserve"> Eval Counsel Dev</w:t>
      </w:r>
      <w:r w:rsidRPr="005C44C3">
        <w:rPr>
          <w:rStyle w:val="serialtitle"/>
          <w:rFonts w:cstheme="minorHAnsi"/>
          <w:i/>
          <w:iCs/>
          <w:color w:val="333333"/>
          <w:shd w:val="clear" w:color="auto" w:fill="FFFFFF"/>
        </w:rPr>
        <w:t>.</w:t>
      </w:r>
      <w:r>
        <w:rPr>
          <w:rStyle w:val="serialtitle"/>
          <w:rFonts w:cstheme="minorHAnsi"/>
          <w:color w:val="333333"/>
          <w:shd w:val="clear" w:color="auto" w:fill="FFFFFF"/>
        </w:rPr>
        <w:t xml:space="preserve"> 2014;</w:t>
      </w:r>
      <w:r w:rsidRPr="00445362">
        <w:rPr>
          <w:rFonts w:cstheme="minorHAnsi"/>
          <w:color w:val="333333"/>
          <w:shd w:val="clear" w:color="auto" w:fill="FFFFFF"/>
        </w:rPr>
        <w:t> </w:t>
      </w:r>
      <w:r w:rsidRPr="00445362">
        <w:rPr>
          <w:rStyle w:val="volumeissue"/>
          <w:rFonts w:cstheme="minorHAnsi"/>
          <w:color w:val="333333"/>
          <w:shd w:val="clear" w:color="auto" w:fill="FFFFFF"/>
        </w:rPr>
        <w:t>47:1,</w:t>
      </w:r>
      <w:r w:rsidRPr="00445362">
        <w:rPr>
          <w:rFonts w:cstheme="minorHAnsi"/>
          <w:color w:val="333333"/>
          <w:shd w:val="clear" w:color="auto" w:fill="FFFFFF"/>
        </w:rPr>
        <w:t> </w:t>
      </w:r>
      <w:r w:rsidRPr="00445362">
        <w:rPr>
          <w:rStyle w:val="pagerange"/>
          <w:rFonts w:cstheme="minorHAnsi"/>
          <w:color w:val="333333"/>
          <w:shd w:val="clear" w:color="auto" w:fill="FFFFFF"/>
        </w:rPr>
        <w:t>79-86,</w:t>
      </w:r>
      <w:r w:rsidRPr="00445362">
        <w:rPr>
          <w:rFonts w:cstheme="minorHAnsi"/>
          <w:color w:val="333333"/>
          <w:shd w:val="clear" w:color="auto" w:fill="FFFFFF"/>
        </w:rPr>
        <w:t> </w:t>
      </w:r>
      <w:proofErr w:type="spellStart"/>
      <w:r>
        <w:rPr>
          <w:rStyle w:val="doilink"/>
          <w:rFonts w:cstheme="minorHAnsi"/>
          <w:color w:val="333333"/>
          <w:shd w:val="clear" w:color="auto" w:fill="FFFFFF"/>
        </w:rPr>
        <w:t>doi</w:t>
      </w:r>
      <w:proofErr w:type="spellEnd"/>
      <w:r w:rsidRPr="00445362">
        <w:rPr>
          <w:rStyle w:val="doilink"/>
          <w:rFonts w:cstheme="minorHAnsi"/>
          <w:color w:val="333333"/>
          <w:shd w:val="clear" w:color="auto" w:fill="FFFFFF"/>
        </w:rPr>
        <w:t>: </w:t>
      </w:r>
      <w:hyperlink r:id="rId4" w:history="1">
        <w:r w:rsidRPr="005C44C3">
          <w:rPr>
            <w:rStyle w:val="Hyperlink"/>
            <w:rFonts w:cstheme="minorHAnsi"/>
            <w:color w:val="333333"/>
            <w:u w:val="none"/>
            <w:shd w:val="clear" w:color="auto" w:fill="FFFFFF"/>
          </w:rPr>
          <w:t>10.1177/0748175613513808</w:t>
        </w:r>
      </w:hyperlink>
    </w:p>
    <w:p w14:paraId="2A651616" w14:textId="77777777" w:rsidR="005C44C3" w:rsidRDefault="005C44C3"/>
    <w:p w14:paraId="11895A31" w14:textId="3C045B3C" w:rsidR="001D158D" w:rsidRPr="001D158D" w:rsidRDefault="001D158D">
      <w:pPr>
        <w:rPr>
          <w:rStyle w:val="authors"/>
          <w:rFonts w:cstheme="minorHAnsi"/>
          <w:color w:val="333333"/>
          <w:shd w:val="clear" w:color="auto" w:fill="FFFFFF"/>
        </w:rPr>
      </w:pPr>
      <w:proofErr w:type="spellStart"/>
      <w:r w:rsidRPr="001D158D">
        <w:rPr>
          <w:rFonts w:cstheme="minorHAnsi"/>
          <w:color w:val="212121"/>
          <w:shd w:val="clear" w:color="auto" w:fill="FFFFFF"/>
        </w:rPr>
        <w:t>Beelen</w:t>
      </w:r>
      <w:proofErr w:type="spellEnd"/>
      <w:r w:rsidRPr="001D158D">
        <w:rPr>
          <w:rFonts w:cstheme="minorHAnsi"/>
          <w:color w:val="212121"/>
          <w:shd w:val="clear" w:color="auto" w:fill="FFFFFF"/>
        </w:rPr>
        <w:t xml:space="preserve"> LM, van </w:t>
      </w:r>
      <w:proofErr w:type="spellStart"/>
      <w:r w:rsidRPr="001D158D">
        <w:rPr>
          <w:rFonts w:cstheme="minorHAnsi"/>
          <w:color w:val="212121"/>
          <w:shd w:val="clear" w:color="auto" w:fill="FFFFFF"/>
        </w:rPr>
        <w:t>Dishoeck</w:t>
      </w:r>
      <w:proofErr w:type="spellEnd"/>
      <w:r w:rsidRPr="001D158D">
        <w:rPr>
          <w:rFonts w:cstheme="minorHAnsi"/>
          <w:color w:val="212121"/>
          <w:shd w:val="clear" w:color="auto" w:fill="FFFFFF"/>
        </w:rPr>
        <w:t xml:space="preserve"> AM, Tsangaris E, et al. Patient-Reported Outcome Measures in Lymphedema: A Systematic Review and COSMIN Analysis. </w:t>
      </w:r>
      <w:r w:rsidRPr="001D158D">
        <w:rPr>
          <w:rFonts w:cstheme="minorHAnsi"/>
          <w:i/>
          <w:iCs/>
          <w:color w:val="212121"/>
          <w:shd w:val="clear" w:color="auto" w:fill="FFFFFF"/>
        </w:rPr>
        <w:t>Ann Surg Oncol</w:t>
      </w:r>
      <w:r w:rsidRPr="001D158D">
        <w:rPr>
          <w:rFonts w:cstheme="minorHAnsi"/>
          <w:color w:val="212121"/>
          <w:shd w:val="clear" w:color="auto" w:fill="FFFFFF"/>
        </w:rPr>
        <w:t>. 2021;28(3):1656-1668. doi:10.1245/s10434-020-09346-0</w:t>
      </w:r>
    </w:p>
    <w:p w14:paraId="1B206EBD" w14:textId="77777777" w:rsidR="001D158D" w:rsidRDefault="001D158D">
      <w:pPr>
        <w:rPr>
          <w:rStyle w:val="doilink"/>
          <w:rFonts w:cstheme="minorHAnsi"/>
          <w:color w:val="333333"/>
          <w:shd w:val="clear" w:color="auto" w:fill="FFFFFF"/>
        </w:rPr>
      </w:pPr>
    </w:p>
    <w:p w14:paraId="631033C7" w14:textId="1076700E" w:rsidR="001D158D" w:rsidRDefault="001D158D">
      <w:pPr>
        <w:rPr>
          <w:rStyle w:val="doilink"/>
          <w:rFonts w:cstheme="minorHAnsi"/>
          <w:color w:val="333333"/>
          <w:shd w:val="clear" w:color="auto" w:fill="FFFFFF"/>
        </w:rPr>
      </w:pPr>
      <w:r>
        <w:rPr>
          <w:rStyle w:val="doilink"/>
          <w:rFonts w:cstheme="minorHAnsi"/>
          <w:color w:val="333333"/>
          <w:shd w:val="clear" w:color="auto" w:fill="FFFFFF"/>
        </w:rPr>
        <w:t>Constitution of the World Health Organization. In: World Health Organization: Basic Documents. 45</w:t>
      </w:r>
      <w:r w:rsidRPr="001D158D">
        <w:rPr>
          <w:rStyle w:val="doilink"/>
          <w:rFonts w:cstheme="minorHAnsi"/>
          <w:color w:val="333333"/>
          <w:shd w:val="clear" w:color="auto" w:fill="FFFFFF"/>
          <w:vertAlign w:val="superscript"/>
        </w:rPr>
        <w:t>th</w:t>
      </w:r>
      <w:r>
        <w:rPr>
          <w:rStyle w:val="doilink"/>
          <w:rFonts w:cstheme="minorHAnsi"/>
          <w:color w:val="333333"/>
          <w:shd w:val="clear" w:color="auto" w:fill="FFFFFF"/>
        </w:rPr>
        <w:t xml:space="preserve"> Ed. Geneva: World Health Organization; 2005.</w:t>
      </w:r>
    </w:p>
    <w:p w14:paraId="344DD553" w14:textId="77777777" w:rsidR="001D158D" w:rsidRDefault="001D158D">
      <w:pPr>
        <w:rPr>
          <w:rStyle w:val="doilink"/>
          <w:rFonts w:cstheme="minorHAnsi"/>
          <w:color w:val="333333"/>
          <w:shd w:val="clear" w:color="auto" w:fill="FFFFFF"/>
        </w:rPr>
      </w:pPr>
    </w:p>
    <w:p w14:paraId="09167D28" w14:textId="4A46A20E" w:rsidR="001D158D" w:rsidRDefault="001D158D">
      <w:pPr>
        <w:rPr>
          <w:rFonts w:cstheme="minorHAnsi"/>
          <w:color w:val="212121"/>
          <w:shd w:val="clear" w:color="auto" w:fill="FFFFFF"/>
        </w:rPr>
      </w:pPr>
    </w:p>
    <w:p w14:paraId="37E72562" w14:textId="77777777" w:rsidR="001D158D" w:rsidRDefault="001D158D">
      <w:pPr>
        <w:rPr>
          <w:rFonts w:cstheme="minorHAnsi"/>
          <w:color w:val="212121"/>
          <w:shd w:val="clear" w:color="auto" w:fill="FFFFFF"/>
        </w:rPr>
      </w:pPr>
    </w:p>
    <w:p w14:paraId="7EB2D9A2" w14:textId="3ECC1FA7" w:rsidR="001D158D" w:rsidRPr="001D158D" w:rsidRDefault="001D158D">
      <w:pPr>
        <w:rPr>
          <w:rFonts w:cstheme="minorHAnsi"/>
          <w:color w:val="212121"/>
          <w:shd w:val="clear" w:color="auto" w:fill="FFFFFF"/>
        </w:rPr>
      </w:pPr>
      <w:r w:rsidRPr="001D158D">
        <w:rPr>
          <w:rFonts w:cstheme="minorHAnsi"/>
          <w:color w:val="212121"/>
          <w:shd w:val="clear" w:color="auto" w:fill="FFFFFF"/>
        </w:rPr>
        <w:t>Deng J, Murphy BA. Lymphedema self-care in patients with head and neck cancer: a qualitative study. </w:t>
      </w:r>
      <w:r w:rsidRPr="001D158D">
        <w:rPr>
          <w:rFonts w:cstheme="minorHAnsi"/>
          <w:i/>
          <w:iCs/>
          <w:color w:val="212121"/>
          <w:shd w:val="clear" w:color="auto" w:fill="FFFFFF"/>
        </w:rPr>
        <w:t>Support Care Cancer</w:t>
      </w:r>
      <w:r w:rsidRPr="001D158D">
        <w:rPr>
          <w:rFonts w:cstheme="minorHAnsi"/>
          <w:color w:val="212121"/>
          <w:shd w:val="clear" w:color="auto" w:fill="FFFFFF"/>
        </w:rPr>
        <w:t>. 2016;24(12):4961-4970. doi:10.1007/s00520-016-3356-2</w:t>
      </w:r>
    </w:p>
    <w:p w14:paraId="666928E3" w14:textId="77777777" w:rsidR="001D158D" w:rsidRDefault="001D158D">
      <w:pPr>
        <w:rPr>
          <w:rStyle w:val="doilink"/>
          <w:rFonts w:cstheme="minorHAnsi"/>
          <w:color w:val="333333"/>
          <w:shd w:val="clear" w:color="auto" w:fill="FFFFFF"/>
        </w:rPr>
      </w:pPr>
    </w:p>
    <w:p w14:paraId="74B565E5" w14:textId="77777777" w:rsidR="001D158D" w:rsidRDefault="001D158D" w:rsidP="001D158D">
      <w:pPr>
        <w:rPr>
          <w:rFonts w:cstheme="minorHAnsi"/>
          <w:color w:val="212121"/>
          <w:shd w:val="clear" w:color="auto" w:fill="FFFFFF"/>
        </w:rPr>
      </w:pPr>
      <w:r w:rsidRPr="001D158D">
        <w:rPr>
          <w:rFonts w:cstheme="minorHAnsi"/>
          <w:color w:val="212121"/>
          <w:shd w:val="clear" w:color="auto" w:fill="FFFFFF"/>
        </w:rPr>
        <w:t>Deng J, Murphy BA, Dietrich MS, et al. Impact of secondary lymphedema after head and neck cancer treatment on symptoms, functional status, and quality of life. </w:t>
      </w:r>
      <w:r w:rsidRPr="001D158D">
        <w:rPr>
          <w:rFonts w:cstheme="minorHAnsi"/>
          <w:i/>
          <w:iCs/>
          <w:color w:val="212121"/>
          <w:shd w:val="clear" w:color="auto" w:fill="FFFFFF"/>
        </w:rPr>
        <w:t>Head Neck</w:t>
      </w:r>
      <w:r w:rsidRPr="001D158D">
        <w:rPr>
          <w:rFonts w:cstheme="minorHAnsi"/>
          <w:color w:val="212121"/>
          <w:shd w:val="clear" w:color="auto" w:fill="FFFFFF"/>
        </w:rPr>
        <w:t>. 2013;35(7):1026-1035. doi:10.1002/hed.23084</w:t>
      </w:r>
    </w:p>
    <w:p w14:paraId="52AD37D7" w14:textId="77777777" w:rsidR="005C44C3" w:rsidRDefault="005C44C3" w:rsidP="001D158D">
      <w:pPr>
        <w:rPr>
          <w:rFonts w:cstheme="minorHAnsi"/>
          <w:color w:val="212121"/>
          <w:shd w:val="clear" w:color="auto" w:fill="FFFFFF"/>
        </w:rPr>
      </w:pPr>
    </w:p>
    <w:p w14:paraId="00EAC37E" w14:textId="419687E9" w:rsidR="005C44C3" w:rsidRPr="005C44C3" w:rsidRDefault="005C44C3" w:rsidP="001D158D">
      <w:pPr>
        <w:rPr>
          <w:rStyle w:val="doilink"/>
          <w:rFonts w:cstheme="minorHAnsi"/>
          <w:color w:val="333333"/>
          <w:shd w:val="clear" w:color="auto" w:fill="FFFFFF"/>
        </w:rPr>
      </w:pPr>
      <w:r w:rsidRPr="005C44C3">
        <w:rPr>
          <w:rFonts w:cstheme="minorHAnsi"/>
          <w:color w:val="212121"/>
          <w:shd w:val="clear" w:color="auto" w:fill="FFFFFF"/>
        </w:rPr>
        <w:t xml:space="preserve">Deng J, Murphy BA, </w:t>
      </w:r>
      <w:proofErr w:type="spellStart"/>
      <w:r w:rsidRPr="005C44C3">
        <w:rPr>
          <w:rFonts w:cstheme="minorHAnsi"/>
          <w:color w:val="212121"/>
          <w:shd w:val="clear" w:color="auto" w:fill="FFFFFF"/>
        </w:rPr>
        <w:t>Niermann</w:t>
      </w:r>
      <w:proofErr w:type="spellEnd"/>
      <w:r w:rsidRPr="005C44C3">
        <w:rPr>
          <w:rFonts w:cstheme="minorHAnsi"/>
          <w:color w:val="212121"/>
          <w:shd w:val="clear" w:color="auto" w:fill="FFFFFF"/>
        </w:rPr>
        <w:t xml:space="preserve"> KJ, et al. Validity Testing of the Head and Neck Lymphedema and Fibrosis Symptom Inventory. </w:t>
      </w:r>
      <w:proofErr w:type="spellStart"/>
      <w:r w:rsidRPr="005C44C3">
        <w:rPr>
          <w:rFonts w:cstheme="minorHAnsi"/>
          <w:i/>
          <w:iCs/>
          <w:color w:val="212121"/>
          <w:shd w:val="clear" w:color="auto" w:fill="FFFFFF"/>
        </w:rPr>
        <w:t>Lymphat</w:t>
      </w:r>
      <w:proofErr w:type="spellEnd"/>
      <w:r w:rsidRPr="005C44C3">
        <w:rPr>
          <w:rFonts w:cstheme="minorHAnsi"/>
          <w:i/>
          <w:iCs/>
          <w:color w:val="212121"/>
          <w:shd w:val="clear" w:color="auto" w:fill="FFFFFF"/>
        </w:rPr>
        <w:t xml:space="preserve"> Res Biol</w:t>
      </w:r>
      <w:r w:rsidRPr="005C44C3">
        <w:rPr>
          <w:rFonts w:cstheme="minorHAnsi"/>
          <w:color w:val="212121"/>
          <w:shd w:val="clear" w:color="auto" w:fill="FFFFFF"/>
        </w:rPr>
        <w:t>. 2022;20(6):629-639. doi:10.1089/lrb.2021.0041</w:t>
      </w:r>
    </w:p>
    <w:p w14:paraId="51DF0AFD" w14:textId="77777777" w:rsidR="001D158D" w:rsidRDefault="001D158D">
      <w:pPr>
        <w:rPr>
          <w:rStyle w:val="doilink"/>
          <w:rFonts w:cstheme="minorHAnsi"/>
          <w:color w:val="333333"/>
          <w:shd w:val="clear" w:color="auto" w:fill="FFFFFF"/>
        </w:rPr>
      </w:pPr>
    </w:p>
    <w:p w14:paraId="6A6C2659" w14:textId="5AFE2E69" w:rsidR="001D158D" w:rsidRDefault="001D158D">
      <w:pPr>
        <w:rPr>
          <w:rFonts w:cstheme="minorHAnsi"/>
          <w:color w:val="212121"/>
          <w:shd w:val="clear" w:color="auto" w:fill="FFFFFF"/>
        </w:rPr>
      </w:pPr>
      <w:r w:rsidRPr="001D158D">
        <w:rPr>
          <w:rFonts w:cstheme="minorHAnsi"/>
          <w:color w:val="212121"/>
          <w:shd w:val="clear" w:color="auto" w:fill="FFFFFF"/>
        </w:rPr>
        <w:t xml:space="preserve">Deng J, </w:t>
      </w:r>
      <w:proofErr w:type="spellStart"/>
      <w:r w:rsidRPr="001D158D">
        <w:rPr>
          <w:rFonts w:cstheme="minorHAnsi"/>
          <w:color w:val="212121"/>
          <w:shd w:val="clear" w:color="auto" w:fill="FFFFFF"/>
        </w:rPr>
        <w:t>Ridner</w:t>
      </w:r>
      <w:proofErr w:type="spellEnd"/>
      <w:r w:rsidRPr="001D158D">
        <w:rPr>
          <w:rFonts w:cstheme="minorHAnsi"/>
          <w:color w:val="212121"/>
          <w:shd w:val="clear" w:color="auto" w:fill="FFFFFF"/>
        </w:rPr>
        <w:t xml:space="preserve"> SH, Dietrich MS, et al. Prevalence of secondary lymphedema in patients with head and neck cancer. </w:t>
      </w:r>
      <w:r w:rsidRPr="001D158D">
        <w:rPr>
          <w:rFonts w:cstheme="minorHAnsi"/>
          <w:i/>
          <w:iCs/>
          <w:color w:val="212121"/>
          <w:shd w:val="clear" w:color="auto" w:fill="FFFFFF"/>
        </w:rPr>
        <w:t>J Pain Symptom Manage</w:t>
      </w:r>
      <w:r w:rsidRPr="001D158D">
        <w:rPr>
          <w:rFonts w:cstheme="minorHAnsi"/>
          <w:color w:val="212121"/>
          <w:shd w:val="clear" w:color="auto" w:fill="FFFFFF"/>
        </w:rPr>
        <w:t xml:space="preserve">. 2012;43(2):244-252. </w:t>
      </w:r>
      <w:proofErr w:type="gramStart"/>
      <w:r w:rsidRPr="001D158D">
        <w:rPr>
          <w:rFonts w:cstheme="minorHAnsi"/>
          <w:color w:val="212121"/>
          <w:shd w:val="clear" w:color="auto" w:fill="FFFFFF"/>
        </w:rPr>
        <w:t>doi:10.1016/j.jpainsymman</w:t>
      </w:r>
      <w:proofErr w:type="gramEnd"/>
      <w:r w:rsidRPr="001D158D">
        <w:rPr>
          <w:rFonts w:cstheme="minorHAnsi"/>
          <w:color w:val="212121"/>
          <w:shd w:val="clear" w:color="auto" w:fill="FFFFFF"/>
        </w:rPr>
        <w:t>.2011.03.019</w:t>
      </w:r>
    </w:p>
    <w:p w14:paraId="7DCFE3CD" w14:textId="77777777" w:rsidR="001D158D" w:rsidRDefault="001D158D">
      <w:pPr>
        <w:rPr>
          <w:rFonts w:cstheme="minorHAnsi"/>
          <w:color w:val="212121"/>
          <w:shd w:val="clear" w:color="auto" w:fill="FFFFFF"/>
        </w:rPr>
      </w:pPr>
    </w:p>
    <w:p w14:paraId="13A23A35" w14:textId="2B05D6DA" w:rsidR="001D158D" w:rsidRDefault="001D158D">
      <w:pPr>
        <w:rPr>
          <w:rFonts w:cstheme="minorHAnsi"/>
        </w:rPr>
      </w:pPr>
      <w:r w:rsidRPr="001D158D">
        <w:rPr>
          <w:rFonts w:cstheme="minorHAnsi"/>
        </w:rPr>
        <w:t xml:space="preserve">Deng J, </w:t>
      </w:r>
      <w:proofErr w:type="spellStart"/>
      <w:r w:rsidRPr="001D158D">
        <w:rPr>
          <w:rFonts w:cstheme="minorHAnsi"/>
        </w:rPr>
        <w:t>Ridner</w:t>
      </w:r>
      <w:proofErr w:type="spellEnd"/>
      <w:r w:rsidRPr="001D158D">
        <w:rPr>
          <w:rFonts w:cstheme="minorHAnsi"/>
        </w:rPr>
        <w:t xml:space="preserve"> SH, Murphy BA, &amp; Dietrich MS. Preliminary development of a lymphoedema symptom assessment scale for patients with head and neck cancer.  </w:t>
      </w:r>
      <w:r w:rsidRPr="001D158D">
        <w:rPr>
          <w:rFonts w:cstheme="minorHAnsi"/>
          <w:i/>
          <w:iCs/>
        </w:rPr>
        <w:t>Supp Care Canc</w:t>
      </w:r>
      <w:r>
        <w:rPr>
          <w:rFonts w:cstheme="minorHAnsi"/>
        </w:rPr>
        <w:t>. 2012;</w:t>
      </w:r>
      <w:r w:rsidRPr="001D158D">
        <w:rPr>
          <w:rFonts w:cstheme="minorHAnsi"/>
        </w:rPr>
        <w:t xml:space="preserve"> 20(8): 1911-8.</w:t>
      </w:r>
    </w:p>
    <w:p w14:paraId="15BE3D17" w14:textId="77777777" w:rsidR="005C44C3" w:rsidRDefault="005C44C3">
      <w:pPr>
        <w:rPr>
          <w:rFonts w:cstheme="minorHAnsi"/>
        </w:rPr>
      </w:pPr>
    </w:p>
    <w:p w14:paraId="60FCEFDF" w14:textId="0139EA4F" w:rsidR="005C44C3" w:rsidRPr="001D158D" w:rsidRDefault="005C44C3">
      <w:pPr>
        <w:rPr>
          <w:rFonts w:cstheme="minorHAnsi"/>
          <w:color w:val="212121"/>
          <w:shd w:val="clear" w:color="auto" w:fill="FFFFFF"/>
        </w:rPr>
      </w:pPr>
      <w:proofErr w:type="spellStart"/>
      <w:r>
        <w:rPr>
          <w:rFonts w:cstheme="minorHAnsi"/>
        </w:rPr>
        <w:t>DeVet</w:t>
      </w:r>
      <w:proofErr w:type="spellEnd"/>
      <w:r>
        <w:rPr>
          <w:rFonts w:cstheme="minorHAnsi"/>
        </w:rPr>
        <w:t xml:space="preserve"> HCW, </w:t>
      </w:r>
      <w:proofErr w:type="spellStart"/>
      <w:r>
        <w:rPr>
          <w:rFonts w:cstheme="minorHAnsi"/>
        </w:rPr>
        <w:t>Terwee</w:t>
      </w:r>
      <w:proofErr w:type="spellEnd"/>
      <w:r>
        <w:rPr>
          <w:rFonts w:cstheme="minorHAnsi"/>
        </w:rPr>
        <w:t xml:space="preserve"> CB, </w:t>
      </w:r>
      <w:proofErr w:type="spellStart"/>
      <w:r>
        <w:rPr>
          <w:rFonts w:cstheme="minorHAnsi"/>
        </w:rPr>
        <w:t>Mokkink</w:t>
      </w:r>
      <w:proofErr w:type="spellEnd"/>
      <w:r>
        <w:rPr>
          <w:rFonts w:cstheme="minorHAnsi"/>
        </w:rPr>
        <w:t xml:space="preserve"> LB, </w:t>
      </w:r>
      <w:proofErr w:type="spellStart"/>
      <w:r>
        <w:rPr>
          <w:rFonts w:cstheme="minorHAnsi"/>
        </w:rPr>
        <w:t>Knol</w:t>
      </w:r>
      <w:proofErr w:type="spellEnd"/>
      <w:r>
        <w:rPr>
          <w:rFonts w:cstheme="minorHAnsi"/>
        </w:rPr>
        <w:t xml:space="preserve"> DL. Measurement in Medicine.  (2018). Cambridge University Press, Cambridge UK.</w:t>
      </w:r>
    </w:p>
    <w:p w14:paraId="396A1C46" w14:textId="77777777" w:rsidR="009C3811" w:rsidRPr="00445362" w:rsidRDefault="009C3811">
      <w:pPr>
        <w:rPr>
          <w:rStyle w:val="doilink"/>
          <w:rFonts w:cstheme="minorHAnsi"/>
          <w:color w:val="333333"/>
          <w:shd w:val="clear" w:color="auto" w:fill="FFFFFF"/>
        </w:rPr>
      </w:pPr>
    </w:p>
    <w:p w14:paraId="351C4668" w14:textId="24472545" w:rsidR="009C3811" w:rsidRPr="00445362" w:rsidRDefault="009C3811">
      <w:pPr>
        <w:rPr>
          <w:rFonts w:cstheme="minorHAnsi"/>
          <w:color w:val="212121"/>
          <w:shd w:val="clear" w:color="auto" w:fill="FFFFFF"/>
        </w:rPr>
      </w:pPr>
      <w:r w:rsidRPr="00445362">
        <w:rPr>
          <w:rFonts w:cstheme="minorHAnsi"/>
          <w:color w:val="212121"/>
          <w:shd w:val="clear" w:color="auto" w:fill="FFFFFF"/>
        </w:rPr>
        <w:t xml:space="preserve">DeWalt DA, Rothrock N, </w:t>
      </w:r>
      <w:proofErr w:type="spellStart"/>
      <w:r w:rsidRPr="00445362">
        <w:rPr>
          <w:rFonts w:cstheme="minorHAnsi"/>
          <w:color w:val="212121"/>
          <w:shd w:val="clear" w:color="auto" w:fill="FFFFFF"/>
        </w:rPr>
        <w:t>Yount</w:t>
      </w:r>
      <w:proofErr w:type="spellEnd"/>
      <w:r w:rsidRPr="00445362">
        <w:rPr>
          <w:rFonts w:cstheme="minorHAnsi"/>
          <w:color w:val="212121"/>
          <w:shd w:val="clear" w:color="auto" w:fill="FFFFFF"/>
        </w:rPr>
        <w:t xml:space="preserve"> S, Stone AA; PROMIS Cooperative Group. Evaluation of item candidates: the PROMIS qualitative item review. </w:t>
      </w:r>
      <w:r w:rsidRPr="00445362">
        <w:rPr>
          <w:rFonts w:cstheme="minorHAnsi"/>
          <w:i/>
          <w:iCs/>
          <w:color w:val="212121"/>
          <w:shd w:val="clear" w:color="auto" w:fill="FFFFFF"/>
        </w:rPr>
        <w:t>Med Care</w:t>
      </w:r>
      <w:r w:rsidRPr="00445362">
        <w:rPr>
          <w:rFonts w:cstheme="minorHAnsi"/>
          <w:color w:val="212121"/>
          <w:shd w:val="clear" w:color="auto" w:fill="FFFFFF"/>
        </w:rPr>
        <w:t>. 2007;45(5 Suppl 1</w:t>
      </w:r>
      <w:proofErr w:type="gramStart"/>
      <w:r w:rsidRPr="00445362">
        <w:rPr>
          <w:rFonts w:cstheme="minorHAnsi"/>
          <w:color w:val="212121"/>
          <w:shd w:val="clear" w:color="auto" w:fill="FFFFFF"/>
        </w:rPr>
        <w:t>):S</w:t>
      </w:r>
      <w:proofErr w:type="gramEnd"/>
      <w:r w:rsidRPr="00445362">
        <w:rPr>
          <w:rFonts w:cstheme="minorHAnsi"/>
          <w:color w:val="212121"/>
          <w:shd w:val="clear" w:color="auto" w:fill="FFFFFF"/>
        </w:rPr>
        <w:t xml:space="preserve">12-S21. </w:t>
      </w:r>
      <w:proofErr w:type="gramStart"/>
      <w:r w:rsidRPr="00445362">
        <w:rPr>
          <w:rFonts w:cstheme="minorHAnsi"/>
          <w:color w:val="212121"/>
          <w:shd w:val="clear" w:color="auto" w:fill="FFFFFF"/>
        </w:rPr>
        <w:t>doi:10.1097/01.mlr</w:t>
      </w:r>
      <w:proofErr w:type="gramEnd"/>
      <w:r w:rsidRPr="00445362">
        <w:rPr>
          <w:rFonts w:cstheme="minorHAnsi"/>
          <w:color w:val="212121"/>
          <w:shd w:val="clear" w:color="auto" w:fill="FFFFFF"/>
        </w:rPr>
        <w:t>.0000254567.79743.e2</w:t>
      </w:r>
    </w:p>
    <w:p w14:paraId="10FDC004" w14:textId="77777777" w:rsidR="00445362" w:rsidRPr="00445362" w:rsidRDefault="00445362">
      <w:pPr>
        <w:rPr>
          <w:rFonts w:cstheme="minorHAnsi"/>
          <w:color w:val="212121"/>
          <w:shd w:val="clear" w:color="auto" w:fill="FFFFFF"/>
        </w:rPr>
      </w:pPr>
    </w:p>
    <w:p w14:paraId="55296510" w14:textId="6621C2D5" w:rsidR="00445362" w:rsidRDefault="00445362">
      <w:pPr>
        <w:rPr>
          <w:rFonts w:cstheme="minorHAnsi"/>
          <w:color w:val="212121"/>
          <w:shd w:val="clear" w:color="auto" w:fill="FFFFFF"/>
        </w:rPr>
      </w:pPr>
      <w:r w:rsidRPr="00445362">
        <w:rPr>
          <w:rFonts w:cstheme="minorHAnsi"/>
          <w:color w:val="212121"/>
          <w:shd w:val="clear" w:color="auto" w:fill="FFFFFF"/>
        </w:rPr>
        <w:t xml:space="preserve">Higginson IJ, </w:t>
      </w:r>
      <w:proofErr w:type="spellStart"/>
      <w:r w:rsidRPr="00445362">
        <w:rPr>
          <w:rFonts w:cstheme="minorHAnsi"/>
          <w:color w:val="212121"/>
          <w:shd w:val="clear" w:color="auto" w:fill="FFFFFF"/>
        </w:rPr>
        <w:t>Carr</w:t>
      </w:r>
      <w:proofErr w:type="spellEnd"/>
      <w:r w:rsidRPr="00445362">
        <w:rPr>
          <w:rFonts w:cstheme="minorHAnsi"/>
          <w:color w:val="212121"/>
          <w:shd w:val="clear" w:color="auto" w:fill="FFFFFF"/>
        </w:rPr>
        <w:t xml:space="preserve"> AJ. Measuring quality of life: Using quality of life measures in the clinical setting. </w:t>
      </w:r>
      <w:r w:rsidRPr="00445362">
        <w:rPr>
          <w:rFonts w:cstheme="minorHAnsi"/>
          <w:i/>
          <w:iCs/>
          <w:color w:val="212121"/>
          <w:shd w:val="clear" w:color="auto" w:fill="FFFFFF"/>
        </w:rPr>
        <w:t>BMJ</w:t>
      </w:r>
      <w:r w:rsidRPr="00445362">
        <w:rPr>
          <w:rFonts w:cstheme="minorHAnsi"/>
          <w:color w:val="212121"/>
          <w:shd w:val="clear" w:color="auto" w:fill="FFFFFF"/>
        </w:rPr>
        <w:t>. 2001;322(7297):1297-1300. doi:10.1136/bmj.322.7297.1297</w:t>
      </w:r>
    </w:p>
    <w:p w14:paraId="1DC96F9F" w14:textId="77777777" w:rsidR="001D158D" w:rsidRDefault="001D158D">
      <w:pPr>
        <w:rPr>
          <w:rFonts w:cstheme="minorHAnsi"/>
          <w:color w:val="212121"/>
          <w:shd w:val="clear" w:color="auto" w:fill="FFFFFF"/>
        </w:rPr>
      </w:pPr>
    </w:p>
    <w:p w14:paraId="530693B6" w14:textId="3DD53D50" w:rsidR="001D158D" w:rsidRDefault="001D158D">
      <w:pPr>
        <w:rPr>
          <w:rFonts w:cstheme="minorHAnsi"/>
          <w:color w:val="212121"/>
          <w:shd w:val="clear" w:color="auto" w:fill="FFFFFF"/>
        </w:rPr>
      </w:pPr>
      <w:r w:rsidRPr="001D158D">
        <w:rPr>
          <w:rFonts w:cstheme="minorHAnsi"/>
          <w:color w:val="212121"/>
          <w:shd w:val="clear" w:color="auto" w:fill="FFFFFF"/>
        </w:rPr>
        <w:t xml:space="preserve">Jackson LK, </w:t>
      </w:r>
      <w:proofErr w:type="spellStart"/>
      <w:r w:rsidRPr="001D158D">
        <w:rPr>
          <w:rFonts w:cstheme="minorHAnsi"/>
          <w:color w:val="212121"/>
          <w:shd w:val="clear" w:color="auto" w:fill="FFFFFF"/>
        </w:rPr>
        <w:t>Ridner</w:t>
      </w:r>
      <w:proofErr w:type="spellEnd"/>
      <w:r w:rsidRPr="001D158D">
        <w:rPr>
          <w:rFonts w:cstheme="minorHAnsi"/>
          <w:color w:val="212121"/>
          <w:shd w:val="clear" w:color="auto" w:fill="FFFFFF"/>
        </w:rPr>
        <w:t xml:space="preserve"> SH, Deng J, et al. Internal Lymphedema Correlates with Subjective and Objective Measures of Dysphagia in Head and Neck Cancer Patients. </w:t>
      </w:r>
      <w:r w:rsidRPr="001D158D">
        <w:rPr>
          <w:rFonts w:cstheme="minorHAnsi"/>
          <w:i/>
          <w:iCs/>
          <w:color w:val="212121"/>
          <w:shd w:val="clear" w:color="auto" w:fill="FFFFFF"/>
        </w:rPr>
        <w:t xml:space="preserve">J </w:t>
      </w:r>
      <w:proofErr w:type="spellStart"/>
      <w:r w:rsidRPr="001D158D">
        <w:rPr>
          <w:rFonts w:cstheme="minorHAnsi"/>
          <w:i/>
          <w:iCs/>
          <w:color w:val="212121"/>
          <w:shd w:val="clear" w:color="auto" w:fill="FFFFFF"/>
        </w:rPr>
        <w:t>Palliat</w:t>
      </w:r>
      <w:proofErr w:type="spellEnd"/>
      <w:r w:rsidRPr="001D158D">
        <w:rPr>
          <w:rFonts w:cstheme="minorHAnsi"/>
          <w:i/>
          <w:iCs/>
          <w:color w:val="212121"/>
          <w:shd w:val="clear" w:color="auto" w:fill="FFFFFF"/>
        </w:rPr>
        <w:t xml:space="preserve"> Med</w:t>
      </w:r>
      <w:r w:rsidRPr="001D158D">
        <w:rPr>
          <w:rFonts w:cstheme="minorHAnsi"/>
          <w:color w:val="212121"/>
          <w:shd w:val="clear" w:color="auto" w:fill="FFFFFF"/>
        </w:rPr>
        <w:t>. 2016;19(9):949-956. doi:10.1089/jpm.2016.0018</w:t>
      </w:r>
    </w:p>
    <w:p w14:paraId="773DDED0" w14:textId="77777777" w:rsidR="005C44C3" w:rsidRDefault="005C44C3">
      <w:pPr>
        <w:rPr>
          <w:rFonts w:cstheme="minorHAnsi"/>
          <w:color w:val="212121"/>
          <w:shd w:val="clear" w:color="auto" w:fill="FFFFFF"/>
        </w:rPr>
      </w:pPr>
    </w:p>
    <w:p w14:paraId="75F48AAD" w14:textId="0D9809A8" w:rsidR="005C44C3" w:rsidRPr="001D158D" w:rsidRDefault="005C44C3">
      <w:pPr>
        <w:rPr>
          <w:rFonts w:cstheme="minorHAnsi"/>
          <w:color w:val="212121"/>
          <w:shd w:val="clear" w:color="auto" w:fill="FFFFFF"/>
        </w:rPr>
      </w:pPr>
      <w:proofErr w:type="spellStart"/>
      <w:r>
        <w:rPr>
          <w:rFonts w:cstheme="minorHAnsi"/>
          <w:color w:val="212121"/>
          <w:shd w:val="clear" w:color="auto" w:fill="FFFFFF"/>
        </w:rPr>
        <w:t>Lawshe</w:t>
      </w:r>
      <w:proofErr w:type="spellEnd"/>
      <w:r>
        <w:rPr>
          <w:rFonts w:cstheme="minorHAnsi"/>
          <w:color w:val="212121"/>
          <w:shd w:val="clear" w:color="auto" w:fill="FFFFFF"/>
        </w:rPr>
        <w:t xml:space="preserve"> C. A quantitative approach to content validity. </w:t>
      </w:r>
      <w:r w:rsidRPr="005C44C3">
        <w:rPr>
          <w:rFonts w:cstheme="minorHAnsi"/>
          <w:i/>
          <w:iCs/>
          <w:color w:val="212121"/>
          <w:shd w:val="clear" w:color="auto" w:fill="FFFFFF"/>
        </w:rPr>
        <w:t>Personnel Psych</w:t>
      </w:r>
      <w:r>
        <w:rPr>
          <w:rFonts w:cstheme="minorHAnsi"/>
          <w:color w:val="212121"/>
          <w:shd w:val="clear" w:color="auto" w:fill="FFFFFF"/>
        </w:rPr>
        <w:t>. 1975; 28(4): 563-75. Doi: 10.1111/j/1744-</w:t>
      </w:r>
      <w:proofErr w:type="gramStart"/>
      <w:r>
        <w:rPr>
          <w:rFonts w:cstheme="minorHAnsi"/>
          <w:color w:val="212121"/>
          <w:shd w:val="clear" w:color="auto" w:fill="FFFFFF"/>
        </w:rPr>
        <w:t>6570.1975.tb</w:t>
      </w:r>
      <w:proofErr w:type="gramEnd"/>
      <w:r>
        <w:rPr>
          <w:rFonts w:cstheme="minorHAnsi"/>
          <w:color w:val="212121"/>
          <w:shd w:val="clear" w:color="auto" w:fill="FFFFFF"/>
        </w:rPr>
        <w:t>01393.x</w:t>
      </w:r>
    </w:p>
    <w:p w14:paraId="6629038A" w14:textId="77777777" w:rsidR="00445362" w:rsidRPr="00445362" w:rsidRDefault="00445362">
      <w:pPr>
        <w:rPr>
          <w:rFonts w:cstheme="minorHAnsi"/>
          <w:color w:val="212121"/>
          <w:shd w:val="clear" w:color="auto" w:fill="FFFFFF"/>
        </w:rPr>
      </w:pPr>
    </w:p>
    <w:p w14:paraId="3018AB7A" w14:textId="62B24018" w:rsidR="00445362" w:rsidRDefault="00445362">
      <w:pPr>
        <w:rPr>
          <w:rFonts w:cstheme="minorHAnsi"/>
          <w:color w:val="212121"/>
          <w:shd w:val="clear" w:color="auto" w:fill="FFFFFF"/>
        </w:rPr>
      </w:pPr>
      <w:proofErr w:type="spellStart"/>
      <w:r w:rsidRPr="00445362">
        <w:rPr>
          <w:rFonts w:cstheme="minorHAnsi"/>
          <w:color w:val="212121"/>
          <w:shd w:val="clear" w:color="auto" w:fill="FFFFFF"/>
        </w:rPr>
        <w:t>Mehanna</w:t>
      </w:r>
      <w:proofErr w:type="spellEnd"/>
      <w:r w:rsidRPr="00445362">
        <w:rPr>
          <w:rFonts w:cstheme="minorHAnsi"/>
          <w:color w:val="212121"/>
          <w:shd w:val="clear" w:color="auto" w:fill="FFFFFF"/>
        </w:rPr>
        <w:t xml:space="preserve"> HM, Morton RP. Deterioration in quality-of-life of late (10-year) survivors of head and neck cancer. </w:t>
      </w:r>
      <w:r w:rsidRPr="00445362">
        <w:rPr>
          <w:rFonts w:cstheme="minorHAnsi"/>
          <w:i/>
          <w:iCs/>
          <w:color w:val="212121"/>
          <w:shd w:val="clear" w:color="auto" w:fill="FFFFFF"/>
        </w:rPr>
        <w:t xml:space="preserve">Clin </w:t>
      </w:r>
      <w:proofErr w:type="spellStart"/>
      <w:r w:rsidRPr="00445362">
        <w:rPr>
          <w:rFonts w:cstheme="minorHAnsi"/>
          <w:i/>
          <w:iCs/>
          <w:color w:val="212121"/>
          <w:shd w:val="clear" w:color="auto" w:fill="FFFFFF"/>
        </w:rPr>
        <w:t>Otolaryngol</w:t>
      </w:r>
      <w:proofErr w:type="spellEnd"/>
      <w:r w:rsidRPr="00445362">
        <w:rPr>
          <w:rFonts w:cstheme="minorHAnsi"/>
          <w:color w:val="212121"/>
          <w:shd w:val="clear" w:color="auto" w:fill="FFFFFF"/>
        </w:rPr>
        <w:t>. 2006;31(3):204-211. doi:10.1111/j.1749-4486.</w:t>
      </w:r>
      <w:proofErr w:type="gramStart"/>
      <w:r w:rsidRPr="00445362">
        <w:rPr>
          <w:rFonts w:cstheme="minorHAnsi"/>
          <w:color w:val="212121"/>
          <w:shd w:val="clear" w:color="auto" w:fill="FFFFFF"/>
        </w:rPr>
        <w:t>2006.01188.x</w:t>
      </w:r>
      <w:proofErr w:type="gramEnd"/>
    </w:p>
    <w:p w14:paraId="078EB279" w14:textId="77777777" w:rsidR="005C44C3" w:rsidRDefault="005C44C3">
      <w:pPr>
        <w:rPr>
          <w:rFonts w:cstheme="minorHAnsi"/>
          <w:color w:val="212121"/>
          <w:shd w:val="clear" w:color="auto" w:fill="FFFFFF"/>
        </w:rPr>
      </w:pPr>
    </w:p>
    <w:p w14:paraId="1F2BF975" w14:textId="6D345A71" w:rsidR="005C44C3" w:rsidRPr="005C44C3" w:rsidRDefault="005C44C3">
      <w:pPr>
        <w:rPr>
          <w:rFonts w:cstheme="minorHAnsi"/>
          <w:color w:val="212121"/>
          <w:shd w:val="clear" w:color="auto" w:fill="FFFFFF"/>
        </w:rPr>
      </w:pPr>
      <w:r w:rsidRPr="005C44C3">
        <w:rPr>
          <w:rFonts w:cstheme="minorHAnsi"/>
          <w:color w:val="212121"/>
          <w:shd w:val="clear" w:color="auto" w:fill="FFFFFF"/>
        </w:rPr>
        <w:t xml:space="preserve">McDowell L, </w:t>
      </w:r>
      <w:proofErr w:type="spellStart"/>
      <w:r w:rsidRPr="005C44C3">
        <w:rPr>
          <w:rFonts w:cstheme="minorHAnsi"/>
          <w:color w:val="212121"/>
          <w:shd w:val="clear" w:color="auto" w:fill="FFFFFF"/>
        </w:rPr>
        <w:t>Bressel</w:t>
      </w:r>
      <w:proofErr w:type="spellEnd"/>
      <w:r w:rsidRPr="005C44C3">
        <w:rPr>
          <w:rFonts w:cstheme="minorHAnsi"/>
          <w:color w:val="212121"/>
          <w:shd w:val="clear" w:color="auto" w:fill="FFFFFF"/>
        </w:rPr>
        <w:t xml:space="preserve"> M, King MT, et al. Patient-Reported Symptom Severity, Health-Related Quality of Life, and Emotional Distress Trajectories During and After Radiation Therapy for </w:t>
      </w:r>
      <w:r w:rsidRPr="005C44C3">
        <w:rPr>
          <w:rFonts w:cstheme="minorHAnsi"/>
          <w:color w:val="212121"/>
          <w:shd w:val="clear" w:color="auto" w:fill="FFFFFF"/>
        </w:rPr>
        <w:lastRenderedPageBreak/>
        <w:t>Human Papillomavirus-Associated Oropharyngeal Cancer: A TROG 12.01 Secondary Analysis. </w:t>
      </w:r>
      <w:r w:rsidRPr="005C44C3">
        <w:rPr>
          <w:rFonts w:cstheme="minorHAnsi"/>
          <w:i/>
          <w:iCs/>
          <w:color w:val="212121"/>
          <w:shd w:val="clear" w:color="auto" w:fill="FFFFFF"/>
        </w:rPr>
        <w:t xml:space="preserve">Int J </w:t>
      </w:r>
      <w:proofErr w:type="spellStart"/>
      <w:r w:rsidRPr="005C44C3">
        <w:rPr>
          <w:rFonts w:cstheme="minorHAnsi"/>
          <w:i/>
          <w:iCs/>
          <w:color w:val="212121"/>
          <w:shd w:val="clear" w:color="auto" w:fill="FFFFFF"/>
        </w:rPr>
        <w:t>Radiat</w:t>
      </w:r>
      <w:proofErr w:type="spellEnd"/>
      <w:r w:rsidRPr="005C44C3">
        <w:rPr>
          <w:rFonts w:cstheme="minorHAnsi"/>
          <w:i/>
          <w:iCs/>
          <w:color w:val="212121"/>
          <w:shd w:val="clear" w:color="auto" w:fill="FFFFFF"/>
        </w:rPr>
        <w:t xml:space="preserve"> Oncol Biol Phys</w:t>
      </w:r>
      <w:r w:rsidRPr="005C44C3">
        <w:rPr>
          <w:rFonts w:cstheme="minorHAnsi"/>
          <w:color w:val="212121"/>
          <w:shd w:val="clear" w:color="auto" w:fill="FFFFFF"/>
        </w:rPr>
        <w:t xml:space="preserve">. 2023;116(5):1110-1125. </w:t>
      </w:r>
      <w:proofErr w:type="gramStart"/>
      <w:r w:rsidRPr="005C44C3">
        <w:rPr>
          <w:rFonts w:cstheme="minorHAnsi"/>
          <w:color w:val="212121"/>
          <w:shd w:val="clear" w:color="auto" w:fill="FFFFFF"/>
        </w:rPr>
        <w:t>doi:10.1016/j.ijrobp</w:t>
      </w:r>
      <w:proofErr w:type="gramEnd"/>
      <w:r w:rsidRPr="005C44C3">
        <w:rPr>
          <w:rFonts w:cstheme="minorHAnsi"/>
          <w:color w:val="212121"/>
          <w:shd w:val="clear" w:color="auto" w:fill="FFFFFF"/>
        </w:rPr>
        <w:t>.2023.02.041</w:t>
      </w:r>
    </w:p>
    <w:p w14:paraId="38B23266" w14:textId="77777777" w:rsidR="001D158D" w:rsidRDefault="001D158D">
      <w:pPr>
        <w:rPr>
          <w:rFonts w:cstheme="minorHAnsi"/>
          <w:color w:val="212121"/>
          <w:shd w:val="clear" w:color="auto" w:fill="FFFFFF"/>
        </w:rPr>
      </w:pPr>
    </w:p>
    <w:p w14:paraId="017AA80D" w14:textId="5EA42741" w:rsidR="001D158D" w:rsidRDefault="001D158D">
      <w:pPr>
        <w:rPr>
          <w:rFonts w:cstheme="minorHAnsi"/>
        </w:rPr>
      </w:pPr>
      <w:r w:rsidRPr="001D158D">
        <w:rPr>
          <w:rFonts w:cstheme="minorHAnsi"/>
        </w:rPr>
        <w:t xml:space="preserve">Murphy BA &amp; </w:t>
      </w:r>
      <w:proofErr w:type="spellStart"/>
      <w:r w:rsidRPr="001D158D">
        <w:rPr>
          <w:rFonts w:cstheme="minorHAnsi"/>
        </w:rPr>
        <w:t>Ridner</w:t>
      </w:r>
      <w:proofErr w:type="spellEnd"/>
      <w:r w:rsidRPr="001D158D">
        <w:rPr>
          <w:rFonts w:cstheme="minorHAnsi"/>
        </w:rPr>
        <w:t xml:space="preserve"> S. Late-effect laryngeal oedema/lymphoedema.  </w:t>
      </w:r>
      <w:r w:rsidRPr="001D158D">
        <w:rPr>
          <w:rFonts w:cstheme="minorHAnsi"/>
          <w:i/>
          <w:iCs/>
        </w:rPr>
        <w:t>J</w:t>
      </w:r>
      <w:r w:rsidRPr="001D158D">
        <w:rPr>
          <w:rFonts w:cstheme="minorHAnsi"/>
          <w:i/>
          <w:iCs/>
        </w:rPr>
        <w:t xml:space="preserve"> Lymphoedema</w:t>
      </w:r>
      <w:r>
        <w:rPr>
          <w:rFonts w:cstheme="minorHAnsi"/>
        </w:rPr>
        <w:t xml:space="preserve">. 2010; </w:t>
      </w:r>
      <w:r w:rsidRPr="001D158D">
        <w:rPr>
          <w:rFonts w:cstheme="minorHAnsi"/>
        </w:rPr>
        <w:t>5(2): 92-3.</w:t>
      </w:r>
    </w:p>
    <w:p w14:paraId="0BD93475" w14:textId="77777777" w:rsidR="001D158D" w:rsidRDefault="001D158D">
      <w:pPr>
        <w:rPr>
          <w:rFonts w:cstheme="minorHAnsi"/>
        </w:rPr>
      </w:pPr>
    </w:p>
    <w:p w14:paraId="659320BA" w14:textId="2BDC93D7" w:rsidR="001D158D" w:rsidRPr="001D158D" w:rsidRDefault="001D158D">
      <w:pPr>
        <w:rPr>
          <w:rFonts w:cstheme="minorHAnsi"/>
          <w:color w:val="212121"/>
          <w:shd w:val="clear" w:color="auto" w:fill="FFFFFF"/>
        </w:rPr>
      </w:pPr>
      <w:r w:rsidRPr="001D158D">
        <w:rPr>
          <w:rFonts w:cstheme="minorHAnsi"/>
          <w:color w:val="212121"/>
          <w:shd w:val="clear" w:color="auto" w:fill="FFFFFF"/>
        </w:rPr>
        <w:t xml:space="preserve">Nixon JL, Pigott AE, Cartmill B, Turner J, Fleming J, </w:t>
      </w:r>
      <w:proofErr w:type="spellStart"/>
      <w:r w:rsidRPr="001D158D">
        <w:rPr>
          <w:rFonts w:cstheme="minorHAnsi"/>
          <w:color w:val="212121"/>
          <w:shd w:val="clear" w:color="auto" w:fill="FFFFFF"/>
        </w:rPr>
        <w:t>Porceddu</w:t>
      </w:r>
      <w:proofErr w:type="spellEnd"/>
      <w:r w:rsidRPr="001D158D">
        <w:rPr>
          <w:rFonts w:cstheme="minorHAnsi"/>
          <w:color w:val="212121"/>
          <w:shd w:val="clear" w:color="auto" w:fill="FFFFFF"/>
        </w:rPr>
        <w:t xml:space="preserve"> SV. A mixed methods examination of distress and person-</w:t>
      </w:r>
      <w:proofErr w:type="spellStart"/>
      <w:r w:rsidRPr="001D158D">
        <w:rPr>
          <w:rFonts w:cstheme="minorHAnsi"/>
          <w:color w:val="212121"/>
          <w:shd w:val="clear" w:color="auto" w:fill="FFFFFF"/>
        </w:rPr>
        <w:t>centred</w:t>
      </w:r>
      <w:proofErr w:type="spellEnd"/>
      <w:r w:rsidRPr="001D158D">
        <w:rPr>
          <w:rFonts w:cstheme="minorHAnsi"/>
          <w:color w:val="212121"/>
          <w:shd w:val="clear" w:color="auto" w:fill="FFFFFF"/>
        </w:rPr>
        <w:t xml:space="preserve"> experience of head and neck lymphoedema. </w:t>
      </w:r>
      <w:r w:rsidRPr="001D158D">
        <w:rPr>
          <w:rFonts w:cstheme="minorHAnsi"/>
          <w:i/>
          <w:iCs/>
          <w:color w:val="212121"/>
          <w:shd w:val="clear" w:color="auto" w:fill="FFFFFF"/>
        </w:rPr>
        <w:t>Oral Oncol</w:t>
      </w:r>
      <w:r w:rsidRPr="001D158D">
        <w:rPr>
          <w:rFonts w:cstheme="minorHAnsi"/>
          <w:color w:val="212121"/>
          <w:shd w:val="clear" w:color="auto" w:fill="FFFFFF"/>
        </w:rPr>
        <w:t xml:space="preserve">. </w:t>
      </w:r>
      <w:proofErr w:type="gramStart"/>
      <w:r w:rsidRPr="001D158D">
        <w:rPr>
          <w:rFonts w:cstheme="minorHAnsi"/>
          <w:color w:val="212121"/>
          <w:shd w:val="clear" w:color="auto" w:fill="FFFFFF"/>
        </w:rPr>
        <w:t>2018;83:18</w:t>
      </w:r>
      <w:proofErr w:type="gramEnd"/>
      <w:r w:rsidRPr="001D158D">
        <w:rPr>
          <w:rFonts w:cstheme="minorHAnsi"/>
          <w:color w:val="212121"/>
          <w:shd w:val="clear" w:color="auto" w:fill="FFFFFF"/>
        </w:rPr>
        <w:t xml:space="preserve">-24. </w:t>
      </w:r>
      <w:proofErr w:type="gramStart"/>
      <w:r w:rsidRPr="001D158D">
        <w:rPr>
          <w:rFonts w:cstheme="minorHAnsi"/>
          <w:color w:val="212121"/>
          <w:shd w:val="clear" w:color="auto" w:fill="FFFFFF"/>
        </w:rPr>
        <w:t>doi:10.1016/j.oraloncology</w:t>
      </w:r>
      <w:proofErr w:type="gramEnd"/>
      <w:r w:rsidRPr="001D158D">
        <w:rPr>
          <w:rFonts w:cstheme="minorHAnsi"/>
          <w:color w:val="212121"/>
          <w:shd w:val="clear" w:color="auto" w:fill="FFFFFF"/>
        </w:rPr>
        <w:t>.2018.05.025</w:t>
      </w:r>
    </w:p>
    <w:p w14:paraId="489A5454" w14:textId="77777777" w:rsidR="00445362" w:rsidRPr="00445362" w:rsidRDefault="00445362">
      <w:pPr>
        <w:rPr>
          <w:rFonts w:cstheme="minorHAnsi"/>
          <w:color w:val="212121"/>
          <w:shd w:val="clear" w:color="auto" w:fill="FFFFFF"/>
        </w:rPr>
      </w:pPr>
    </w:p>
    <w:p w14:paraId="587E2957" w14:textId="3C3C494A" w:rsidR="00445362" w:rsidRDefault="00445362">
      <w:pPr>
        <w:rPr>
          <w:rFonts w:cstheme="minorHAnsi"/>
          <w:color w:val="212121"/>
          <w:shd w:val="clear" w:color="auto" w:fill="FFFFFF"/>
        </w:rPr>
      </w:pPr>
      <w:r w:rsidRPr="00445362">
        <w:rPr>
          <w:rFonts w:cstheme="minorHAnsi"/>
          <w:color w:val="212121"/>
          <w:shd w:val="clear" w:color="auto" w:fill="FFFFFF"/>
        </w:rPr>
        <w:t>Patterson JM, Lu L, Watson LJ, et al. Associations between markers of social functioning and depression and quality of life in survivors of head and neck cancer: Findings from the Head and Neck Cancer 5000 study. </w:t>
      </w:r>
      <w:proofErr w:type="spellStart"/>
      <w:r w:rsidRPr="00445362">
        <w:rPr>
          <w:rFonts w:cstheme="minorHAnsi"/>
          <w:i/>
          <w:iCs/>
          <w:color w:val="212121"/>
          <w:shd w:val="clear" w:color="auto" w:fill="FFFFFF"/>
        </w:rPr>
        <w:t>Psychooncology</w:t>
      </w:r>
      <w:proofErr w:type="spellEnd"/>
      <w:r w:rsidRPr="00445362">
        <w:rPr>
          <w:rFonts w:cstheme="minorHAnsi"/>
          <w:color w:val="212121"/>
          <w:shd w:val="clear" w:color="auto" w:fill="FFFFFF"/>
        </w:rPr>
        <w:t>. 2022;31(3):478-485. doi:10.1002/pon.5830</w:t>
      </w:r>
    </w:p>
    <w:p w14:paraId="765E07AC" w14:textId="77777777" w:rsidR="001D158D" w:rsidRDefault="001D158D">
      <w:pPr>
        <w:rPr>
          <w:rFonts w:cstheme="minorHAnsi"/>
          <w:color w:val="212121"/>
          <w:shd w:val="clear" w:color="auto" w:fill="FFFFFF"/>
        </w:rPr>
      </w:pPr>
    </w:p>
    <w:p w14:paraId="497DCE47" w14:textId="1579D2CE" w:rsidR="001D158D" w:rsidRDefault="001D158D">
      <w:pPr>
        <w:rPr>
          <w:rFonts w:cstheme="minorHAnsi"/>
          <w:color w:val="212121"/>
          <w:shd w:val="clear" w:color="auto" w:fill="FFFFFF"/>
        </w:rPr>
      </w:pPr>
      <w:proofErr w:type="spellStart"/>
      <w:r w:rsidRPr="001D158D">
        <w:rPr>
          <w:rFonts w:cstheme="minorHAnsi"/>
          <w:color w:val="212121"/>
          <w:shd w:val="clear" w:color="auto" w:fill="FFFFFF"/>
        </w:rPr>
        <w:t>Ridner</w:t>
      </w:r>
      <w:proofErr w:type="spellEnd"/>
      <w:r w:rsidRPr="001D158D">
        <w:rPr>
          <w:rFonts w:cstheme="minorHAnsi"/>
          <w:color w:val="212121"/>
          <w:shd w:val="clear" w:color="auto" w:fill="FFFFFF"/>
        </w:rPr>
        <w:t xml:space="preserve"> SH, Dietrich MS, </w:t>
      </w:r>
      <w:proofErr w:type="spellStart"/>
      <w:r w:rsidRPr="001D158D">
        <w:rPr>
          <w:rFonts w:cstheme="minorHAnsi"/>
          <w:color w:val="212121"/>
          <w:shd w:val="clear" w:color="auto" w:fill="FFFFFF"/>
        </w:rPr>
        <w:t>Niermann</w:t>
      </w:r>
      <w:proofErr w:type="spellEnd"/>
      <w:r w:rsidRPr="001D158D">
        <w:rPr>
          <w:rFonts w:cstheme="minorHAnsi"/>
          <w:color w:val="212121"/>
          <w:shd w:val="clear" w:color="auto" w:fill="FFFFFF"/>
        </w:rPr>
        <w:t xml:space="preserve"> K, </w:t>
      </w:r>
      <w:proofErr w:type="spellStart"/>
      <w:r w:rsidRPr="001D158D">
        <w:rPr>
          <w:rFonts w:cstheme="minorHAnsi"/>
          <w:color w:val="212121"/>
          <w:shd w:val="clear" w:color="auto" w:fill="FFFFFF"/>
        </w:rPr>
        <w:t>Cmelak</w:t>
      </w:r>
      <w:proofErr w:type="spellEnd"/>
      <w:r w:rsidRPr="001D158D">
        <w:rPr>
          <w:rFonts w:cstheme="minorHAnsi"/>
          <w:color w:val="212121"/>
          <w:shd w:val="clear" w:color="auto" w:fill="FFFFFF"/>
        </w:rPr>
        <w:t xml:space="preserve"> A, Mannion K, Murphy B. A Prospective Study of the Lymphedema and Fibrosis Continuum in Patients with Head and Neck Cancer. </w:t>
      </w:r>
      <w:proofErr w:type="spellStart"/>
      <w:r w:rsidRPr="001D158D">
        <w:rPr>
          <w:rFonts w:cstheme="minorHAnsi"/>
          <w:i/>
          <w:iCs/>
          <w:color w:val="212121"/>
          <w:shd w:val="clear" w:color="auto" w:fill="FFFFFF"/>
        </w:rPr>
        <w:t>Lymphat</w:t>
      </w:r>
      <w:proofErr w:type="spellEnd"/>
      <w:r w:rsidRPr="001D158D">
        <w:rPr>
          <w:rFonts w:cstheme="minorHAnsi"/>
          <w:i/>
          <w:iCs/>
          <w:color w:val="212121"/>
          <w:shd w:val="clear" w:color="auto" w:fill="FFFFFF"/>
        </w:rPr>
        <w:t xml:space="preserve"> Res Biol</w:t>
      </w:r>
      <w:r w:rsidRPr="001D158D">
        <w:rPr>
          <w:rFonts w:cstheme="minorHAnsi"/>
          <w:color w:val="212121"/>
          <w:shd w:val="clear" w:color="auto" w:fill="FFFFFF"/>
        </w:rPr>
        <w:t>. 2016;14(4):198-205. doi:10.1089/lrb.2016.0001</w:t>
      </w:r>
    </w:p>
    <w:p w14:paraId="66F70E96" w14:textId="77777777" w:rsidR="005C44C3" w:rsidRDefault="005C44C3">
      <w:pPr>
        <w:rPr>
          <w:rFonts w:cstheme="minorHAnsi"/>
          <w:color w:val="212121"/>
          <w:shd w:val="clear" w:color="auto" w:fill="FFFFFF"/>
        </w:rPr>
      </w:pPr>
    </w:p>
    <w:p w14:paraId="6688BB99" w14:textId="66B2C721" w:rsidR="005C44C3" w:rsidRPr="005C44C3" w:rsidRDefault="005C44C3">
      <w:pPr>
        <w:rPr>
          <w:rFonts w:cstheme="minorHAnsi"/>
          <w:color w:val="212121"/>
          <w:shd w:val="clear" w:color="auto" w:fill="FFFFFF"/>
        </w:rPr>
      </w:pPr>
      <w:proofErr w:type="spellStart"/>
      <w:r w:rsidRPr="005C44C3">
        <w:rPr>
          <w:rFonts w:cstheme="minorHAnsi"/>
          <w:color w:val="212121"/>
          <w:shd w:val="clear" w:color="auto" w:fill="FFFFFF"/>
        </w:rPr>
        <w:t>Rischin</w:t>
      </w:r>
      <w:proofErr w:type="spellEnd"/>
      <w:r w:rsidRPr="005C44C3">
        <w:rPr>
          <w:rFonts w:cstheme="minorHAnsi"/>
          <w:color w:val="212121"/>
          <w:shd w:val="clear" w:color="auto" w:fill="FFFFFF"/>
        </w:rPr>
        <w:t xml:space="preserve"> D, Harrington KJ, </w:t>
      </w:r>
      <w:proofErr w:type="spellStart"/>
      <w:r w:rsidRPr="005C44C3">
        <w:rPr>
          <w:rFonts w:cstheme="minorHAnsi"/>
          <w:color w:val="212121"/>
          <w:shd w:val="clear" w:color="auto" w:fill="FFFFFF"/>
        </w:rPr>
        <w:t>Greil</w:t>
      </w:r>
      <w:proofErr w:type="spellEnd"/>
      <w:r w:rsidRPr="005C44C3">
        <w:rPr>
          <w:rFonts w:cstheme="minorHAnsi"/>
          <w:color w:val="212121"/>
          <w:shd w:val="clear" w:color="auto" w:fill="FFFFFF"/>
        </w:rPr>
        <w:t xml:space="preserve"> R, et al. Pembrolizumab alone or with chemotherapy for recurrent or metastatic head and neck squamous cell carcinoma: Health-related quality-of-life results from KEYNOTE-048. </w:t>
      </w:r>
      <w:r w:rsidRPr="005C44C3">
        <w:rPr>
          <w:rFonts w:cstheme="minorHAnsi"/>
          <w:i/>
          <w:iCs/>
          <w:color w:val="212121"/>
          <w:shd w:val="clear" w:color="auto" w:fill="FFFFFF"/>
        </w:rPr>
        <w:t>Oral Oncol</w:t>
      </w:r>
      <w:r w:rsidRPr="005C44C3">
        <w:rPr>
          <w:rFonts w:cstheme="minorHAnsi"/>
          <w:color w:val="212121"/>
          <w:shd w:val="clear" w:color="auto" w:fill="FFFFFF"/>
        </w:rPr>
        <w:t xml:space="preserve">. </w:t>
      </w:r>
      <w:proofErr w:type="gramStart"/>
      <w:r w:rsidRPr="005C44C3">
        <w:rPr>
          <w:rFonts w:cstheme="minorHAnsi"/>
          <w:color w:val="212121"/>
          <w:shd w:val="clear" w:color="auto" w:fill="FFFFFF"/>
        </w:rPr>
        <w:t>2022;128:105815</w:t>
      </w:r>
      <w:proofErr w:type="gramEnd"/>
      <w:r w:rsidRPr="005C44C3">
        <w:rPr>
          <w:rFonts w:cstheme="minorHAnsi"/>
          <w:color w:val="212121"/>
          <w:shd w:val="clear" w:color="auto" w:fill="FFFFFF"/>
        </w:rPr>
        <w:t xml:space="preserve">. </w:t>
      </w:r>
      <w:proofErr w:type="gramStart"/>
      <w:r w:rsidRPr="005C44C3">
        <w:rPr>
          <w:rFonts w:cstheme="minorHAnsi"/>
          <w:color w:val="212121"/>
          <w:shd w:val="clear" w:color="auto" w:fill="FFFFFF"/>
        </w:rPr>
        <w:t>doi:10.1016/j.oraloncology</w:t>
      </w:r>
      <w:proofErr w:type="gramEnd"/>
      <w:r w:rsidRPr="005C44C3">
        <w:rPr>
          <w:rFonts w:cstheme="minorHAnsi"/>
          <w:color w:val="212121"/>
          <w:shd w:val="clear" w:color="auto" w:fill="FFFFFF"/>
        </w:rPr>
        <w:t>.2022.105815</w:t>
      </w:r>
    </w:p>
    <w:p w14:paraId="2A34341D" w14:textId="77777777" w:rsidR="00445362" w:rsidRDefault="00445362">
      <w:pPr>
        <w:rPr>
          <w:rFonts w:cstheme="minorHAnsi"/>
          <w:color w:val="212121"/>
          <w:shd w:val="clear" w:color="auto" w:fill="FFFFFF"/>
        </w:rPr>
      </w:pPr>
    </w:p>
    <w:p w14:paraId="747B1153" w14:textId="122275D3" w:rsidR="00445362" w:rsidRDefault="00445362">
      <w:pPr>
        <w:rPr>
          <w:rFonts w:cstheme="minorHAnsi"/>
          <w:color w:val="212121"/>
          <w:shd w:val="clear" w:color="auto" w:fill="FFFFFF"/>
        </w:rPr>
      </w:pPr>
      <w:proofErr w:type="spellStart"/>
      <w:r w:rsidRPr="00445362">
        <w:rPr>
          <w:rFonts w:cstheme="minorHAnsi"/>
          <w:color w:val="212121"/>
          <w:shd w:val="clear" w:color="auto" w:fill="FFFFFF"/>
        </w:rPr>
        <w:t>Roick</w:t>
      </w:r>
      <w:proofErr w:type="spellEnd"/>
      <w:r w:rsidRPr="00445362">
        <w:rPr>
          <w:rFonts w:cstheme="minorHAnsi"/>
          <w:color w:val="212121"/>
          <w:shd w:val="clear" w:color="auto" w:fill="FFFFFF"/>
        </w:rPr>
        <w:t xml:space="preserve"> J, Danker H, Dietz A, </w:t>
      </w:r>
      <w:proofErr w:type="spellStart"/>
      <w:r w:rsidRPr="00445362">
        <w:rPr>
          <w:rFonts w:cstheme="minorHAnsi"/>
          <w:color w:val="212121"/>
          <w:shd w:val="clear" w:color="auto" w:fill="FFFFFF"/>
        </w:rPr>
        <w:t>Papsdorf</w:t>
      </w:r>
      <w:proofErr w:type="spellEnd"/>
      <w:r w:rsidRPr="00445362">
        <w:rPr>
          <w:rFonts w:cstheme="minorHAnsi"/>
          <w:color w:val="212121"/>
          <w:shd w:val="clear" w:color="auto" w:fill="FFFFFF"/>
        </w:rPr>
        <w:t xml:space="preserve"> K, Singer S. Predictors of changes in quality of life in head and neck cancer patients: a prospective study over a 6-month period. </w:t>
      </w:r>
      <w:proofErr w:type="spellStart"/>
      <w:r w:rsidRPr="00445362">
        <w:rPr>
          <w:rFonts w:cstheme="minorHAnsi"/>
          <w:i/>
          <w:iCs/>
          <w:color w:val="212121"/>
          <w:shd w:val="clear" w:color="auto" w:fill="FFFFFF"/>
        </w:rPr>
        <w:t>Eur</w:t>
      </w:r>
      <w:proofErr w:type="spellEnd"/>
      <w:r w:rsidRPr="00445362">
        <w:rPr>
          <w:rFonts w:cstheme="minorHAnsi"/>
          <w:i/>
          <w:iCs/>
          <w:color w:val="212121"/>
          <w:shd w:val="clear" w:color="auto" w:fill="FFFFFF"/>
        </w:rPr>
        <w:t xml:space="preserve"> Arch </w:t>
      </w:r>
      <w:proofErr w:type="spellStart"/>
      <w:r w:rsidRPr="00445362">
        <w:rPr>
          <w:rFonts w:cstheme="minorHAnsi"/>
          <w:i/>
          <w:iCs/>
          <w:color w:val="212121"/>
          <w:shd w:val="clear" w:color="auto" w:fill="FFFFFF"/>
        </w:rPr>
        <w:t>Otorhinolaryngol</w:t>
      </w:r>
      <w:proofErr w:type="spellEnd"/>
      <w:r w:rsidRPr="00445362">
        <w:rPr>
          <w:rFonts w:cstheme="minorHAnsi"/>
          <w:color w:val="212121"/>
          <w:shd w:val="clear" w:color="auto" w:fill="FFFFFF"/>
        </w:rPr>
        <w:t>. 2020;277(2):559-567. doi:10.1007/s00405-019-05695-z</w:t>
      </w:r>
    </w:p>
    <w:p w14:paraId="00A23351" w14:textId="77777777" w:rsidR="005C44C3" w:rsidRDefault="005C44C3">
      <w:pPr>
        <w:rPr>
          <w:rFonts w:cstheme="minorHAnsi"/>
          <w:color w:val="212121"/>
          <w:shd w:val="clear" w:color="auto" w:fill="FFFFFF"/>
        </w:rPr>
      </w:pPr>
    </w:p>
    <w:p w14:paraId="6DFA6419" w14:textId="0B4DB0FA" w:rsidR="005C44C3" w:rsidRPr="005C44C3" w:rsidRDefault="005C44C3">
      <w:pPr>
        <w:rPr>
          <w:rFonts w:cstheme="minorHAnsi"/>
          <w:color w:val="212121"/>
          <w:shd w:val="clear" w:color="auto" w:fill="FFFFFF"/>
        </w:rPr>
      </w:pPr>
      <w:r w:rsidRPr="005C44C3">
        <w:rPr>
          <w:rFonts w:cstheme="minorHAnsi"/>
          <w:color w:val="212121"/>
          <w:shd w:val="clear" w:color="auto" w:fill="FFFFFF"/>
        </w:rPr>
        <w:t>Starmer H, Cherry MG, Patterson J, Young B, Fleming J. Assessment of Measures of Head and Neck Lymphedema Following Head and Neck Cancer Treatment: A Systematic Review. </w:t>
      </w:r>
      <w:proofErr w:type="spellStart"/>
      <w:r w:rsidRPr="005C44C3">
        <w:rPr>
          <w:rFonts w:cstheme="minorHAnsi"/>
          <w:i/>
          <w:iCs/>
          <w:color w:val="212121"/>
          <w:shd w:val="clear" w:color="auto" w:fill="FFFFFF"/>
        </w:rPr>
        <w:t>Lymphat</w:t>
      </w:r>
      <w:proofErr w:type="spellEnd"/>
      <w:r w:rsidRPr="005C44C3">
        <w:rPr>
          <w:rFonts w:cstheme="minorHAnsi"/>
          <w:i/>
          <w:iCs/>
          <w:color w:val="212121"/>
          <w:shd w:val="clear" w:color="auto" w:fill="FFFFFF"/>
        </w:rPr>
        <w:t xml:space="preserve"> Res Biol</w:t>
      </w:r>
      <w:r w:rsidRPr="005C44C3">
        <w:rPr>
          <w:rFonts w:cstheme="minorHAnsi"/>
          <w:color w:val="212121"/>
          <w:shd w:val="clear" w:color="auto" w:fill="FFFFFF"/>
        </w:rPr>
        <w:t>. 2023;21(1):42-51. doi:10.1089/lrb.2021.0100</w:t>
      </w:r>
    </w:p>
    <w:p w14:paraId="400AB8E6" w14:textId="77777777" w:rsidR="00445362" w:rsidRDefault="00445362">
      <w:pPr>
        <w:rPr>
          <w:rFonts w:cstheme="minorHAnsi"/>
          <w:color w:val="212121"/>
          <w:shd w:val="clear" w:color="auto" w:fill="FFFFFF"/>
        </w:rPr>
      </w:pPr>
    </w:p>
    <w:p w14:paraId="7C21B306" w14:textId="72560418" w:rsidR="00445362" w:rsidRDefault="00445362">
      <w:pPr>
        <w:rPr>
          <w:rFonts w:cstheme="minorHAnsi"/>
          <w:color w:val="212121"/>
          <w:shd w:val="clear" w:color="auto" w:fill="FFFFFF"/>
        </w:rPr>
      </w:pPr>
      <w:r w:rsidRPr="00445362">
        <w:rPr>
          <w:rFonts w:cstheme="minorHAnsi"/>
          <w:color w:val="212121"/>
          <w:shd w:val="clear" w:color="auto" w:fill="FFFFFF"/>
        </w:rPr>
        <w:t>Sunderland M, Matthews C, Waterhouse D, Shetty S, Morton RP. Unmet needs, quality of life and psychological distress: insights regarding head and neck cancer patients in a rural setting. </w:t>
      </w:r>
      <w:r w:rsidRPr="00445362">
        <w:rPr>
          <w:rFonts w:cstheme="minorHAnsi"/>
          <w:i/>
          <w:iCs/>
          <w:color w:val="212121"/>
          <w:shd w:val="clear" w:color="auto" w:fill="FFFFFF"/>
        </w:rPr>
        <w:t xml:space="preserve">J </w:t>
      </w:r>
      <w:proofErr w:type="spellStart"/>
      <w:r w:rsidRPr="00445362">
        <w:rPr>
          <w:rFonts w:cstheme="minorHAnsi"/>
          <w:i/>
          <w:iCs/>
          <w:color w:val="212121"/>
          <w:shd w:val="clear" w:color="auto" w:fill="FFFFFF"/>
        </w:rPr>
        <w:t>Laryngol</w:t>
      </w:r>
      <w:proofErr w:type="spellEnd"/>
      <w:r w:rsidRPr="00445362">
        <w:rPr>
          <w:rFonts w:cstheme="minorHAnsi"/>
          <w:i/>
          <w:iCs/>
          <w:color w:val="212121"/>
          <w:shd w:val="clear" w:color="auto" w:fill="FFFFFF"/>
        </w:rPr>
        <w:t xml:space="preserve"> Otol</w:t>
      </w:r>
      <w:r w:rsidRPr="00445362">
        <w:rPr>
          <w:rFonts w:cstheme="minorHAnsi"/>
          <w:color w:val="212121"/>
          <w:shd w:val="clear" w:color="auto" w:fill="FFFFFF"/>
        </w:rPr>
        <w:t>. 2023;137(1):89-95. doi:10.1017/S0022215121001699</w:t>
      </w:r>
    </w:p>
    <w:p w14:paraId="16D49746" w14:textId="77777777" w:rsidR="005C44C3" w:rsidRDefault="005C44C3">
      <w:pPr>
        <w:rPr>
          <w:rFonts w:cstheme="minorHAnsi"/>
          <w:color w:val="212121"/>
          <w:shd w:val="clear" w:color="auto" w:fill="FFFFFF"/>
        </w:rPr>
      </w:pPr>
    </w:p>
    <w:p w14:paraId="70CAAACA" w14:textId="1C19A55E" w:rsidR="005C44C3" w:rsidRPr="005C44C3" w:rsidRDefault="005C44C3">
      <w:pPr>
        <w:rPr>
          <w:rStyle w:val="doilink"/>
          <w:rFonts w:cstheme="minorHAnsi"/>
          <w:color w:val="333333"/>
          <w:shd w:val="clear" w:color="auto" w:fill="FFFFFF"/>
        </w:rPr>
      </w:pPr>
      <w:r w:rsidRPr="005C44C3">
        <w:rPr>
          <w:rFonts w:cstheme="minorHAnsi"/>
          <w:color w:val="212121"/>
          <w:shd w:val="clear" w:color="auto" w:fill="FFFFFF"/>
        </w:rPr>
        <w:t xml:space="preserve">Weiss ML, </w:t>
      </w:r>
      <w:proofErr w:type="spellStart"/>
      <w:r w:rsidRPr="005C44C3">
        <w:rPr>
          <w:rFonts w:cstheme="minorHAnsi"/>
          <w:color w:val="212121"/>
          <w:shd w:val="clear" w:color="auto" w:fill="FFFFFF"/>
        </w:rPr>
        <w:t>Domschikowski</w:t>
      </w:r>
      <w:proofErr w:type="spellEnd"/>
      <w:r w:rsidRPr="005C44C3">
        <w:rPr>
          <w:rFonts w:cstheme="minorHAnsi"/>
          <w:color w:val="212121"/>
          <w:shd w:val="clear" w:color="auto" w:fill="FFFFFF"/>
        </w:rPr>
        <w:t xml:space="preserve"> J, Krug D, et al. The impact of palliative radiotherapy on health-related quality of life in patients with head and neck cancer - Results of a multicenter prospective cohort study. </w:t>
      </w:r>
      <w:r w:rsidRPr="005C44C3">
        <w:rPr>
          <w:rFonts w:cstheme="minorHAnsi"/>
          <w:i/>
          <w:iCs/>
          <w:color w:val="212121"/>
          <w:shd w:val="clear" w:color="auto" w:fill="FFFFFF"/>
        </w:rPr>
        <w:t xml:space="preserve">Clin </w:t>
      </w:r>
      <w:proofErr w:type="spellStart"/>
      <w:r w:rsidRPr="005C44C3">
        <w:rPr>
          <w:rFonts w:cstheme="minorHAnsi"/>
          <w:i/>
          <w:iCs/>
          <w:color w:val="212121"/>
          <w:shd w:val="clear" w:color="auto" w:fill="FFFFFF"/>
        </w:rPr>
        <w:t>Transl</w:t>
      </w:r>
      <w:proofErr w:type="spellEnd"/>
      <w:r w:rsidRPr="005C44C3">
        <w:rPr>
          <w:rFonts w:cstheme="minorHAnsi"/>
          <w:i/>
          <w:iCs/>
          <w:color w:val="212121"/>
          <w:shd w:val="clear" w:color="auto" w:fill="FFFFFF"/>
        </w:rPr>
        <w:t xml:space="preserve"> </w:t>
      </w:r>
      <w:proofErr w:type="spellStart"/>
      <w:r w:rsidRPr="005C44C3">
        <w:rPr>
          <w:rFonts w:cstheme="minorHAnsi"/>
          <w:i/>
          <w:iCs/>
          <w:color w:val="212121"/>
          <w:shd w:val="clear" w:color="auto" w:fill="FFFFFF"/>
        </w:rPr>
        <w:t>Radiat</w:t>
      </w:r>
      <w:proofErr w:type="spellEnd"/>
      <w:r w:rsidRPr="005C44C3">
        <w:rPr>
          <w:rFonts w:cstheme="minorHAnsi"/>
          <w:i/>
          <w:iCs/>
          <w:color w:val="212121"/>
          <w:shd w:val="clear" w:color="auto" w:fill="FFFFFF"/>
        </w:rPr>
        <w:t xml:space="preserve"> Oncol</w:t>
      </w:r>
      <w:r w:rsidRPr="005C44C3">
        <w:rPr>
          <w:rFonts w:cstheme="minorHAnsi"/>
          <w:color w:val="212121"/>
          <w:shd w:val="clear" w:color="auto" w:fill="FFFFFF"/>
        </w:rPr>
        <w:t xml:space="preserve">. </w:t>
      </w:r>
      <w:proofErr w:type="gramStart"/>
      <w:r w:rsidRPr="005C44C3">
        <w:rPr>
          <w:rFonts w:cstheme="minorHAnsi"/>
          <w:color w:val="212121"/>
          <w:shd w:val="clear" w:color="auto" w:fill="FFFFFF"/>
        </w:rPr>
        <w:t>2023;41:100633</w:t>
      </w:r>
      <w:proofErr w:type="gramEnd"/>
      <w:r w:rsidRPr="005C44C3">
        <w:rPr>
          <w:rFonts w:cstheme="minorHAnsi"/>
          <w:color w:val="212121"/>
          <w:shd w:val="clear" w:color="auto" w:fill="FFFFFF"/>
        </w:rPr>
        <w:t xml:space="preserve">. Published 2023 Apr 26. </w:t>
      </w:r>
      <w:proofErr w:type="gramStart"/>
      <w:r w:rsidRPr="005C44C3">
        <w:rPr>
          <w:rFonts w:cstheme="minorHAnsi"/>
          <w:color w:val="212121"/>
          <w:shd w:val="clear" w:color="auto" w:fill="FFFFFF"/>
        </w:rPr>
        <w:t>doi:10.1016/j.ctro</w:t>
      </w:r>
      <w:proofErr w:type="gramEnd"/>
      <w:r w:rsidRPr="005C44C3">
        <w:rPr>
          <w:rFonts w:cstheme="minorHAnsi"/>
          <w:color w:val="212121"/>
          <w:shd w:val="clear" w:color="auto" w:fill="FFFFFF"/>
        </w:rPr>
        <w:t>.2023.100633</w:t>
      </w:r>
    </w:p>
    <w:p w14:paraId="11640E10" w14:textId="77777777" w:rsidR="00F440EF" w:rsidRPr="00F440EF" w:rsidRDefault="00F440EF">
      <w:pPr>
        <w:rPr>
          <w:rStyle w:val="doilink"/>
          <w:rFonts w:cstheme="minorHAnsi"/>
          <w:color w:val="333333"/>
          <w:shd w:val="clear" w:color="auto" w:fill="FFFFFF"/>
        </w:rPr>
      </w:pPr>
    </w:p>
    <w:p w14:paraId="24CD3FF4" w14:textId="00966B5F" w:rsidR="00F440EF" w:rsidRDefault="00F440EF">
      <w:pPr>
        <w:rPr>
          <w:rStyle w:val="doilink"/>
          <w:rFonts w:cstheme="minorHAnsi"/>
          <w:color w:val="333333"/>
          <w:shd w:val="clear" w:color="auto" w:fill="FFFFFF"/>
        </w:rPr>
      </w:pPr>
      <w:r w:rsidRPr="00F440EF">
        <w:rPr>
          <w:rStyle w:val="doilink"/>
          <w:rFonts w:cstheme="minorHAnsi"/>
          <w:color w:val="333333"/>
          <w:shd w:val="clear" w:color="auto" w:fill="FFFFFF"/>
        </w:rPr>
        <w:t>Figure Legend</w:t>
      </w:r>
    </w:p>
    <w:p w14:paraId="1F5482DB" w14:textId="77777777" w:rsidR="002C7F2E" w:rsidRDefault="002C7F2E">
      <w:pPr>
        <w:rPr>
          <w:rStyle w:val="doilink"/>
          <w:rFonts w:cstheme="minorHAnsi"/>
          <w:color w:val="333333"/>
          <w:shd w:val="clear" w:color="auto" w:fill="FFFFFF"/>
        </w:rPr>
      </w:pPr>
    </w:p>
    <w:p w14:paraId="3884041D" w14:textId="037A07C8" w:rsidR="002C7F2E" w:rsidRDefault="002C7F2E">
      <w:pPr>
        <w:rPr>
          <w:rStyle w:val="doilink"/>
          <w:rFonts w:cstheme="minorHAnsi"/>
          <w:color w:val="333333"/>
          <w:shd w:val="clear" w:color="auto" w:fill="FFFFFF"/>
        </w:rPr>
      </w:pPr>
      <w:r>
        <w:rPr>
          <w:rStyle w:val="doilink"/>
          <w:rFonts w:cstheme="minorHAnsi"/>
          <w:color w:val="333333"/>
          <w:shd w:val="clear" w:color="auto" w:fill="FFFFFF"/>
        </w:rPr>
        <w:t>Table 1: Initial candidate items for QoL survey</w:t>
      </w:r>
      <w:r w:rsidR="00FD60F3">
        <w:rPr>
          <w:rStyle w:val="doilink"/>
          <w:rFonts w:cstheme="minorHAnsi"/>
          <w:color w:val="333333"/>
          <w:shd w:val="clear" w:color="auto" w:fill="FFFFFF"/>
        </w:rPr>
        <w:t xml:space="preserve"> by bin</w:t>
      </w:r>
    </w:p>
    <w:p w14:paraId="5796C1BC" w14:textId="77777777" w:rsidR="00FD60F3" w:rsidRDefault="00FD60F3">
      <w:pPr>
        <w:rPr>
          <w:rStyle w:val="doilink"/>
          <w:rFonts w:cstheme="minorHAnsi"/>
          <w:color w:val="333333"/>
          <w:shd w:val="clear" w:color="auto" w:fill="FFFFFF"/>
        </w:rPr>
      </w:pPr>
    </w:p>
    <w:tbl>
      <w:tblPr>
        <w:tblStyle w:val="TableGrid"/>
        <w:tblW w:w="9895" w:type="dxa"/>
        <w:tblLook w:val="04A0" w:firstRow="1" w:lastRow="0" w:firstColumn="1" w:lastColumn="0" w:noHBand="0" w:noVBand="1"/>
      </w:tblPr>
      <w:tblGrid>
        <w:gridCol w:w="3235"/>
        <w:gridCol w:w="1170"/>
        <w:gridCol w:w="5490"/>
      </w:tblGrid>
      <w:tr w:rsidR="00482266" w14:paraId="0E1DD9B1" w14:textId="15C29FFF" w:rsidTr="00482266">
        <w:tc>
          <w:tcPr>
            <w:tcW w:w="3235" w:type="dxa"/>
          </w:tcPr>
          <w:p w14:paraId="39B06847" w14:textId="77777777" w:rsidR="00482266" w:rsidRDefault="00482266">
            <w:pPr>
              <w:rPr>
                <w:rStyle w:val="doilink"/>
                <w:rFonts w:cstheme="minorHAnsi"/>
                <w:color w:val="333333"/>
                <w:shd w:val="clear" w:color="auto" w:fill="FFFFFF"/>
              </w:rPr>
            </w:pPr>
          </w:p>
        </w:tc>
        <w:tc>
          <w:tcPr>
            <w:tcW w:w="1170" w:type="dxa"/>
          </w:tcPr>
          <w:p w14:paraId="3F9D3C44" w14:textId="68E4C433" w:rsidR="00482266" w:rsidRPr="00FD60F3" w:rsidRDefault="00482266" w:rsidP="00FD60F3">
            <w:pPr>
              <w:jc w:val="center"/>
              <w:rPr>
                <w:rStyle w:val="doilink"/>
                <w:rFonts w:cstheme="minorHAnsi"/>
                <w:b/>
                <w:bCs/>
                <w:color w:val="333333"/>
                <w:shd w:val="clear" w:color="auto" w:fill="FFFFFF"/>
              </w:rPr>
            </w:pPr>
            <w:r w:rsidRPr="00FD60F3">
              <w:rPr>
                <w:rStyle w:val="doilink"/>
                <w:rFonts w:cstheme="minorHAnsi"/>
                <w:b/>
                <w:bCs/>
                <w:color w:val="333333"/>
                <w:shd w:val="clear" w:color="auto" w:fill="FFFFFF"/>
              </w:rPr>
              <w:t>Number of items</w:t>
            </w:r>
          </w:p>
        </w:tc>
        <w:tc>
          <w:tcPr>
            <w:tcW w:w="5490" w:type="dxa"/>
          </w:tcPr>
          <w:p w14:paraId="6680B43B" w14:textId="105A4F7F" w:rsidR="00482266" w:rsidRPr="00FD60F3" w:rsidRDefault="00482266" w:rsidP="00FD60F3">
            <w:pPr>
              <w:jc w:val="center"/>
              <w:rPr>
                <w:rStyle w:val="doilink"/>
                <w:rFonts w:cstheme="minorHAnsi"/>
                <w:b/>
                <w:bCs/>
                <w:color w:val="333333"/>
                <w:shd w:val="clear" w:color="auto" w:fill="FFFFFF"/>
              </w:rPr>
            </w:pPr>
            <w:r>
              <w:rPr>
                <w:rStyle w:val="doilink"/>
                <w:rFonts w:cstheme="minorHAnsi"/>
                <w:b/>
                <w:bCs/>
                <w:color w:val="333333"/>
                <w:shd w:val="clear" w:color="auto" w:fill="FFFFFF"/>
              </w:rPr>
              <w:t>Example</w:t>
            </w:r>
          </w:p>
        </w:tc>
      </w:tr>
      <w:tr w:rsidR="00482266" w14:paraId="4F752CD5" w14:textId="728F16EB" w:rsidTr="00482266">
        <w:tc>
          <w:tcPr>
            <w:tcW w:w="3235" w:type="dxa"/>
          </w:tcPr>
          <w:p w14:paraId="2B5DBFED" w14:textId="77777777" w:rsidR="00482266" w:rsidRPr="00FD60F3" w:rsidRDefault="00482266">
            <w:pPr>
              <w:rPr>
                <w:rStyle w:val="doilink"/>
                <w:rFonts w:cstheme="minorHAnsi"/>
                <w:b/>
                <w:bCs/>
                <w:color w:val="333333"/>
                <w:shd w:val="clear" w:color="auto" w:fill="FFFFFF"/>
              </w:rPr>
            </w:pPr>
            <w:r w:rsidRPr="00FD60F3">
              <w:rPr>
                <w:rStyle w:val="doilink"/>
                <w:rFonts w:cstheme="minorHAnsi"/>
                <w:b/>
                <w:bCs/>
                <w:color w:val="333333"/>
                <w:shd w:val="clear" w:color="auto" w:fill="FFFFFF"/>
              </w:rPr>
              <w:t>Emotional/social</w:t>
            </w:r>
          </w:p>
          <w:p w14:paraId="74A676A0" w14:textId="77777777" w:rsidR="00482266" w:rsidRPr="00482266" w:rsidRDefault="00482266">
            <w:pPr>
              <w:rPr>
                <w:rStyle w:val="doilink"/>
                <w:rFonts w:cstheme="minorHAnsi"/>
                <w:color w:val="333333"/>
                <w:sz w:val="20"/>
                <w:szCs w:val="20"/>
                <w:shd w:val="clear" w:color="auto" w:fill="FFFFFF"/>
              </w:rPr>
            </w:pPr>
            <w:r>
              <w:rPr>
                <w:rStyle w:val="doilink"/>
                <w:rFonts w:cstheme="minorHAnsi"/>
                <w:color w:val="333333"/>
                <w:shd w:val="clear" w:color="auto" w:fill="FFFFFF"/>
              </w:rPr>
              <w:t xml:space="preserve">     </w:t>
            </w:r>
            <w:r w:rsidRPr="00482266">
              <w:rPr>
                <w:rStyle w:val="doilink"/>
                <w:rFonts w:cstheme="minorHAnsi"/>
                <w:color w:val="333333"/>
                <w:sz w:val="20"/>
                <w:szCs w:val="20"/>
                <w:shd w:val="clear" w:color="auto" w:fill="FFFFFF"/>
              </w:rPr>
              <w:t>Appearance items</w:t>
            </w:r>
          </w:p>
          <w:p w14:paraId="7FA72EE5" w14:textId="77777777" w:rsidR="00482266" w:rsidRPr="00482266" w:rsidRDefault="00482266">
            <w:pP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 xml:space="preserve">     Cancer survivor</w:t>
            </w:r>
          </w:p>
          <w:p w14:paraId="00480004" w14:textId="77777777" w:rsidR="00482266" w:rsidRPr="00482266" w:rsidRDefault="00482266">
            <w:pP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 xml:space="preserve">     Relationships</w:t>
            </w:r>
          </w:p>
          <w:p w14:paraId="1B5456CD" w14:textId="77777777" w:rsidR="00482266" w:rsidRPr="00482266" w:rsidRDefault="00482266">
            <w:pP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 xml:space="preserve">     Worry/vulnerability</w:t>
            </w:r>
          </w:p>
          <w:p w14:paraId="2A351EBD" w14:textId="2684A06B" w:rsidR="00482266" w:rsidRDefault="00482266">
            <w:pPr>
              <w:rPr>
                <w:rStyle w:val="doilink"/>
                <w:rFonts w:cstheme="minorHAnsi"/>
                <w:color w:val="333333"/>
                <w:shd w:val="clear" w:color="auto" w:fill="FFFFFF"/>
              </w:rPr>
            </w:pPr>
            <w:r w:rsidRPr="00482266">
              <w:rPr>
                <w:rStyle w:val="doilink"/>
                <w:rFonts w:cstheme="minorHAnsi"/>
                <w:color w:val="333333"/>
                <w:sz w:val="20"/>
                <w:szCs w:val="20"/>
                <w:shd w:val="clear" w:color="auto" w:fill="FFFFFF"/>
              </w:rPr>
              <w:t xml:space="preserve">     Trying to cope</w:t>
            </w:r>
          </w:p>
        </w:tc>
        <w:tc>
          <w:tcPr>
            <w:tcW w:w="1170" w:type="dxa"/>
          </w:tcPr>
          <w:p w14:paraId="3E4C709B" w14:textId="77777777" w:rsidR="00482266" w:rsidRDefault="00482266">
            <w:pPr>
              <w:rPr>
                <w:rStyle w:val="doilink"/>
                <w:rFonts w:cstheme="minorHAnsi"/>
                <w:color w:val="333333"/>
                <w:shd w:val="clear" w:color="auto" w:fill="FFFFFF"/>
              </w:rPr>
            </w:pPr>
          </w:p>
          <w:p w14:paraId="6BD1B9B6" w14:textId="77777777" w:rsidR="00482266" w:rsidRPr="00482266" w:rsidRDefault="00482266" w:rsidP="00FD60F3">
            <w:pPr>
              <w:jc w:val="cente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16</w:t>
            </w:r>
          </w:p>
          <w:p w14:paraId="12CE37E3" w14:textId="77777777" w:rsidR="00482266" w:rsidRPr="00482266" w:rsidRDefault="00482266" w:rsidP="00FD60F3">
            <w:pPr>
              <w:jc w:val="cente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8</w:t>
            </w:r>
          </w:p>
          <w:p w14:paraId="79D7A4A3" w14:textId="77777777" w:rsidR="00482266" w:rsidRPr="00482266" w:rsidRDefault="00482266" w:rsidP="00FD60F3">
            <w:pPr>
              <w:jc w:val="cente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8</w:t>
            </w:r>
          </w:p>
          <w:p w14:paraId="692DB96A" w14:textId="77777777" w:rsidR="00482266" w:rsidRPr="00482266" w:rsidRDefault="00482266" w:rsidP="00FD60F3">
            <w:pPr>
              <w:jc w:val="cente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16</w:t>
            </w:r>
          </w:p>
          <w:p w14:paraId="52E8FE6B" w14:textId="435D555B" w:rsidR="00482266" w:rsidRDefault="00482266" w:rsidP="00FD60F3">
            <w:pPr>
              <w:jc w:val="center"/>
              <w:rPr>
                <w:rStyle w:val="doilink"/>
                <w:rFonts w:cstheme="minorHAnsi"/>
                <w:color w:val="333333"/>
                <w:shd w:val="clear" w:color="auto" w:fill="FFFFFF"/>
              </w:rPr>
            </w:pPr>
            <w:r w:rsidRPr="00482266">
              <w:rPr>
                <w:rStyle w:val="doilink"/>
                <w:rFonts w:cstheme="minorHAnsi"/>
                <w:color w:val="333333"/>
                <w:sz w:val="20"/>
                <w:szCs w:val="20"/>
                <w:shd w:val="clear" w:color="auto" w:fill="FFFFFF"/>
              </w:rPr>
              <w:t>31</w:t>
            </w:r>
          </w:p>
        </w:tc>
        <w:tc>
          <w:tcPr>
            <w:tcW w:w="5490" w:type="dxa"/>
          </w:tcPr>
          <w:p w14:paraId="232E7C76" w14:textId="77777777" w:rsidR="00482266" w:rsidRDefault="00482266">
            <w:pPr>
              <w:rPr>
                <w:rStyle w:val="doilink"/>
                <w:rFonts w:cstheme="minorHAnsi"/>
                <w:color w:val="333333"/>
                <w:shd w:val="clear" w:color="auto" w:fill="FFFFFF"/>
              </w:rPr>
            </w:pPr>
          </w:p>
          <w:p w14:paraId="72DF08EB" w14:textId="5C81FEDB" w:rsidR="00482266" w:rsidRPr="00482266" w:rsidRDefault="00482266" w:rsidP="00482266">
            <w:pPr>
              <w:jc w:val="cente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“It bothers me how visible my lymph</w:t>
            </w:r>
            <w:r>
              <w:rPr>
                <w:rStyle w:val="doilink"/>
                <w:rFonts w:cstheme="minorHAnsi"/>
                <w:color w:val="333333"/>
                <w:sz w:val="20"/>
                <w:szCs w:val="20"/>
                <w:shd w:val="clear" w:color="auto" w:fill="FFFFFF"/>
              </w:rPr>
              <w:t>o</w:t>
            </w:r>
            <w:r w:rsidRPr="00482266">
              <w:rPr>
                <w:rStyle w:val="doilink"/>
                <w:rFonts w:cstheme="minorHAnsi"/>
                <w:color w:val="333333"/>
                <w:sz w:val="20"/>
                <w:szCs w:val="20"/>
                <w:shd w:val="clear" w:color="auto" w:fill="FFFFFF"/>
              </w:rPr>
              <w:t xml:space="preserve">edema </w:t>
            </w:r>
            <w:proofErr w:type="gramStart"/>
            <w:r w:rsidRPr="00482266">
              <w:rPr>
                <w:rStyle w:val="doilink"/>
                <w:rFonts w:cstheme="minorHAnsi"/>
                <w:color w:val="333333"/>
                <w:sz w:val="20"/>
                <w:szCs w:val="20"/>
                <w:shd w:val="clear" w:color="auto" w:fill="FFFFFF"/>
              </w:rPr>
              <w:t>is</w:t>
            </w:r>
            <w:proofErr w:type="gramEnd"/>
            <w:r w:rsidRPr="00482266">
              <w:rPr>
                <w:rStyle w:val="doilink"/>
                <w:rFonts w:cstheme="minorHAnsi"/>
                <w:color w:val="333333"/>
                <w:sz w:val="20"/>
                <w:szCs w:val="20"/>
                <w:shd w:val="clear" w:color="auto" w:fill="FFFFFF"/>
              </w:rPr>
              <w:t>”</w:t>
            </w:r>
          </w:p>
          <w:p w14:paraId="74B266C3" w14:textId="77777777" w:rsidR="00482266" w:rsidRPr="00482266" w:rsidRDefault="00482266" w:rsidP="00482266">
            <w:pPr>
              <w:jc w:val="cente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 xml:space="preserve">“I often wish I could be normal </w:t>
            </w:r>
            <w:proofErr w:type="gramStart"/>
            <w:r w:rsidRPr="00482266">
              <w:rPr>
                <w:rStyle w:val="doilink"/>
                <w:rFonts w:cstheme="minorHAnsi"/>
                <w:color w:val="333333"/>
                <w:sz w:val="20"/>
                <w:szCs w:val="20"/>
                <w:shd w:val="clear" w:color="auto" w:fill="FFFFFF"/>
              </w:rPr>
              <w:t>again</w:t>
            </w:r>
            <w:proofErr w:type="gramEnd"/>
            <w:r w:rsidRPr="00482266">
              <w:rPr>
                <w:rStyle w:val="doilink"/>
                <w:rFonts w:cstheme="minorHAnsi"/>
                <w:color w:val="333333"/>
                <w:sz w:val="20"/>
                <w:szCs w:val="20"/>
                <w:shd w:val="clear" w:color="auto" w:fill="FFFFFF"/>
              </w:rPr>
              <w:t>”</w:t>
            </w:r>
          </w:p>
          <w:p w14:paraId="19D4F11B" w14:textId="021B0003" w:rsidR="00482266" w:rsidRDefault="00482266" w:rsidP="00482266">
            <w:pPr>
              <w:jc w:val="cente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 xml:space="preserve">“I feel isolated from my loved ones because of </w:t>
            </w:r>
            <w:proofErr w:type="gramStart"/>
            <w:r w:rsidRPr="00482266">
              <w:rPr>
                <w:rStyle w:val="doilink"/>
                <w:rFonts w:cstheme="minorHAnsi"/>
                <w:color w:val="333333"/>
                <w:sz w:val="20"/>
                <w:szCs w:val="20"/>
                <w:shd w:val="clear" w:color="auto" w:fill="FFFFFF"/>
              </w:rPr>
              <w:t>lymph</w:t>
            </w:r>
            <w:r>
              <w:rPr>
                <w:rStyle w:val="doilink"/>
                <w:rFonts w:cstheme="minorHAnsi"/>
                <w:color w:val="333333"/>
                <w:sz w:val="20"/>
                <w:szCs w:val="20"/>
                <w:shd w:val="clear" w:color="auto" w:fill="FFFFFF"/>
              </w:rPr>
              <w:t>o</w:t>
            </w:r>
            <w:r w:rsidRPr="00482266">
              <w:rPr>
                <w:rStyle w:val="doilink"/>
                <w:rFonts w:cstheme="minorHAnsi"/>
                <w:color w:val="333333"/>
                <w:sz w:val="20"/>
                <w:szCs w:val="20"/>
                <w:shd w:val="clear" w:color="auto" w:fill="FFFFFF"/>
              </w:rPr>
              <w:t>edema</w:t>
            </w:r>
            <w:proofErr w:type="gramEnd"/>
            <w:r w:rsidRPr="00482266">
              <w:rPr>
                <w:rStyle w:val="doilink"/>
                <w:rFonts w:cstheme="minorHAnsi"/>
                <w:color w:val="333333"/>
                <w:sz w:val="20"/>
                <w:szCs w:val="20"/>
                <w:shd w:val="clear" w:color="auto" w:fill="FFFFFF"/>
              </w:rPr>
              <w:t>”</w:t>
            </w:r>
          </w:p>
          <w:p w14:paraId="000C3BA6" w14:textId="60DC2E82" w:rsidR="00482266" w:rsidRDefault="00482266" w:rsidP="00482266">
            <w:pPr>
              <w:jc w:val="cente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“I worry about</w:t>
            </w:r>
            <w:r>
              <w:rPr>
                <w:rStyle w:val="doilink"/>
                <w:rFonts w:cstheme="minorHAnsi"/>
                <w:color w:val="333333"/>
                <w:sz w:val="20"/>
                <w:szCs w:val="20"/>
                <w:shd w:val="clear" w:color="auto" w:fill="FFFFFF"/>
              </w:rPr>
              <w:t xml:space="preserve"> the impact lymphoedema has on my </w:t>
            </w:r>
            <w:proofErr w:type="gramStart"/>
            <w:r>
              <w:rPr>
                <w:rStyle w:val="doilink"/>
                <w:rFonts w:cstheme="minorHAnsi"/>
                <w:color w:val="333333"/>
                <w:sz w:val="20"/>
                <w:szCs w:val="20"/>
                <w:shd w:val="clear" w:color="auto" w:fill="FFFFFF"/>
              </w:rPr>
              <w:t>job</w:t>
            </w:r>
            <w:proofErr w:type="gramEnd"/>
            <w:r>
              <w:rPr>
                <w:rStyle w:val="doilink"/>
                <w:rFonts w:cstheme="minorHAnsi"/>
                <w:color w:val="333333"/>
                <w:sz w:val="20"/>
                <w:szCs w:val="20"/>
                <w:shd w:val="clear" w:color="auto" w:fill="FFFFFF"/>
              </w:rPr>
              <w:t>”</w:t>
            </w:r>
          </w:p>
          <w:p w14:paraId="766F2D41" w14:textId="79F10CA3" w:rsidR="00482266" w:rsidRPr="00482266" w:rsidRDefault="00482266" w:rsidP="00482266">
            <w:pPr>
              <w:jc w:val="center"/>
              <w:rPr>
                <w:rStyle w:val="doilink"/>
                <w:rFonts w:cstheme="minorHAnsi"/>
                <w:color w:val="333333"/>
                <w:sz w:val="20"/>
                <w:szCs w:val="20"/>
                <w:shd w:val="clear" w:color="auto" w:fill="FFFFFF"/>
              </w:rPr>
            </w:pPr>
            <w:r>
              <w:rPr>
                <w:rStyle w:val="doilink"/>
                <w:rFonts w:cstheme="minorHAnsi"/>
                <w:color w:val="333333"/>
                <w:sz w:val="20"/>
                <w:szCs w:val="20"/>
                <w:shd w:val="clear" w:color="auto" w:fill="FFFFFF"/>
              </w:rPr>
              <w:t>“It is hard to stay positive because of the lymphoedema”</w:t>
            </w:r>
          </w:p>
        </w:tc>
      </w:tr>
      <w:tr w:rsidR="00482266" w14:paraId="36AC724F" w14:textId="2228086E" w:rsidTr="00482266">
        <w:tc>
          <w:tcPr>
            <w:tcW w:w="3235" w:type="dxa"/>
          </w:tcPr>
          <w:p w14:paraId="5B60AEC8" w14:textId="77777777" w:rsidR="00482266" w:rsidRDefault="00482266">
            <w:pPr>
              <w:rPr>
                <w:rStyle w:val="doilink"/>
                <w:rFonts w:cstheme="minorHAnsi"/>
                <w:b/>
                <w:bCs/>
                <w:color w:val="333333"/>
                <w:shd w:val="clear" w:color="auto" w:fill="FFFFFF"/>
              </w:rPr>
            </w:pPr>
            <w:r w:rsidRPr="00FD60F3">
              <w:rPr>
                <w:rStyle w:val="doilink"/>
                <w:rFonts w:cstheme="minorHAnsi"/>
                <w:b/>
                <w:bCs/>
                <w:color w:val="333333"/>
                <w:shd w:val="clear" w:color="auto" w:fill="FFFFFF"/>
              </w:rPr>
              <w:t>Physical/functional</w:t>
            </w:r>
          </w:p>
          <w:p w14:paraId="225880BC" w14:textId="77777777" w:rsidR="00482266" w:rsidRPr="00482266" w:rsidRDefault="00482266">
            <w:pPr>
              <w:rPr>
                <w:rStyle w:val="doilink"/>
                <w:rFonts w:cstheme="minorHAnsi"/>
                <w:color w:val="333333"/>
                <w:sz w:val="20"/>
                <w:szCs w:val="20"/>
                <w:shd w:val="clear" w:color="auto" w:fill="FFFFFF"/>
              </w:rPr>
            </w:pPr>
            <w:r>
              <w:rPr>
                <w:rStyle w:val="doilink"/>
                <w:rFonts w:cstheme="minorHAnsi"/>
                <w:b/>
                <w:bCs/>
                <w:color w:val="333333"/>
                <w:shd w:val="clear" w:color="auto" w:fill="FFFFFF"/>
              </w:rPr>
              <w:t xml:space="preserve">     </w:t>
            </w:r>
            <w:r w:rsidRPr="00482266">
              <w:rPr>
                <w:rStyle w:val="doilink"/>
                <w:rFonts w:cstheme="minorHAnsi"/>
                <w:color w:val="333333"/>
                <w:sz w:val="20"/>
                <w:szCs w:val="20"/>
                <w:shd w:val="clear" w:color="auto" w:fill="FFFFFF"/>
              </w:rPr>
              <w:t>Changes in life participation</w:t>
            </w:r>
          </w:p>
          <w:p w14:paraId="5F8AC7C0" w14:textId="77777777" w:rsidR="00482266" w:rsidRPr="00482266" w:rsidRDefault="00482266">
            <w:pP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 xml:space="preserve">     Discomfort</w:t>
            </w:r>
          </w:p>
          <w:p w14:paraId="5D45B8AD" w14:textId="66235E6C" w:rsidR="00482266" w:rsidRPr="00FD60F3" w:rsidRDefault="00482266">
            <w:pPr>
              <w:rPr>
                <w:rStyle w:val="doilink"/>
                <w:rFonts w:cstheme="minorHAnsi"/>
                <w:color w:val="333333"/>
                <w:shd w:val="clear" w:color="auto" w:fill="FFFFFF"/>
              </w:rPr>
            </w:pPr>
            <w:r w:rsidRPr="00482266">
              <w:rPr>
                <w:rStyle w:val="doilink"/>
                <w:rFonts w:cstheme="minorHAnsi"/>
                <w:color w:val="333333"/>
                <w:sz w:val="20"/>
                <w:szCs w:val="20"/>
                <w:shd w:val="clear" w:color="auto" w:fill="FFFFFF"/>
              </w:rPr>
              <w:t xml:space="preserve">     Functional impairments</w:t>
            </w:r>
          </w:p>
        </w:tc>
        <w:tc>
          <w:tcPr>
            <w:tcW w:w="1170" w:type="dxa"/>
          </w:tcPr>
          <w:p w14:paraId="648C617F" w14:textId="77777777" w:rsidR="00482266" w:rsidRDefault="00482266" w:rsidP="00FD60F3">
            <w:pPr>
              <w:jc w:val="center"/>
              <w:rPr>
                <w:rStyle w:val="doilink"/>
                <w:rFonts w:cstheme="minorHAnsi"/>
                <w:color w:val="333333"/>
                <w:shd w:val="clear" w:color="auto" w:fill="FFFFFF"/>
              </w:rPr>
            </w:pPr>
          </w:p>
          <w:p w14:paraId="4BA8D5F7" w14:textId="77777777" w:rsidR="00482266" w:rsidRPr="00482266" w:rsidRDefault="00482266" w:rsidP="00FD60F3">
            <w:pPr>
              <w:jc w:val="cente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16</w:t>
            </w:r>
          </w:p>
          <w:p w14:paraId="38D40742" w14:textId="77777777" w:rsidR="00482266" w:rsidRPr="00482266" w:rsidRDefault="00482266" w:rsidP="00FD60F3">
            <w:pPr>
              <w:jc w:val="center"/>
              <w:rPr>
                <w:rStyle w:val="doilink"/>
                <w:rFonts w:cstheme="minorHAnsi"/>
                <w:color w:val="333333"/>
                <w:sz w:val="20"/>
                <w:szCs w:val="20"/>
                <w:shd w:val="clear" w:color="auto" w:fill="FFFFFF"/>
              </w:rPr>
            </w:pPr>
            <w:r w:rsidRPr="00482266">
              <w:rPr>
                <w:rStyle w:val="doilink"/>
                <w:rFonts w:cstheme="minorHAnsi"/>
                <w:color w:val="333333"/>
                <w:sz w:val="20"/>
                <w:szCs w:val="20"/>
                <w:shd w:val="clear" w:color="auto" w:fill="FFFFFF"/>
              </w:rPr>
              <w:t>14</w:t>
            </w:r>
          </w:p>
          <w:p w14:paraId="56CAA1C2" w14:textId="326953E0" w:rsidR="00482266" w:rsidRDefault="00482266" w:rsidP="00FD60F3">
            <w:pPr>
              <w:jc w:val="center"/>
              <w:rPr>
                <w:rStyle w:val="doilink"/>
                <w:rFonts w:cstheme="minorHAnsi"/>
                <w:color w:val="333333"/>
                <w:shd w:val="clear" w:color="auto" w:fill="FFFFFF"/>
              </w:rPr>
            </w:pPr>
            <w:r w:rsidRPr="00482266">
              <w:rPr>
                <w:rStyle w:val="doilink"/>
                <w:rFonts w:cstheme="minorHAnsi"/>
                <w:color w:val="333333"/>
                <w:sz w:val="20"/>
                <w:szCs w:val="20"/>
                <w:shd w:val="clear" w:color="auto" w:fill="FFFFFF"/>
              </w:rPr>
              <w:t>21</w:t>
            </w:r>
          </w:p>
        </w:tc>
        <w:tc>
          <w:tcPr>
            <w:tcW w:w="5490" w:type="dxa"/>
          </w:tcPr>
          <w:p w14:paraId="2F29F260" w14:textId="77777777" w:rsidR="00482266" w:rsidRDefault="00482266" w:rsidP="00FD60F3">
            <w:pPr>
              <w:jc w:val="center"/>
              <w:rPr>
                <w:rStyle w:val="doilink"/>
                <w:rFonts w:cstheme="minorHAnsi"/>
                <w:color w:val="333333"/>
                <w:shd w:val="clear" w:color="auto" w:fill="FFFFFF"/>
              </w:rPr>
            </w:pPr>
          </w:p>
          <w:p w14:paraId="2B21D80A" w14:textId="77777777" w:rsidR="00482266" w:rsidRDefault="00482266" w:rsidP="00FD60F3">
            <w:pPr>
              <w:jc w:val="center"/>
              <w:rPr>
                <w:rStyle w:val="doilink"/>
                <w:rFonts w:cstheme="minorHAnsi"/>
                <w:color w:val="333333"/>
                <w:sz w:val="20"/>
                <w:szCs w:val="20"/>
                <w:shd w:val="clear" w:color="auto" w:fill="FFFFFF"/>
              </w:rPr>
            </w:pPr>
            <w:r>
              <w:rPr>
                <w:rStyle w:val="doilink"/>
                <w:rFonts w:cstheme="minorHAnsi"/>
                <w:color w:val="333333"/>
                <w:sz w:val="20"/>
                <w:szCs w:val="20"/>
                <w:shd w:val="clear" w:color="auto" w:fill="FFFFFF"/>
              </w:rPr>
              <w:t xml:space="preserve">“I cannot work due to my </w:t>
            </w:r>
            <w:proofErr w:type="gramStart"/>
            <w:r>
              <w:rPr>
                <w:rStyle w:val="doilink"/>
                <w:rFonts w:cstheme="minorHAnsi"/>
                <w:color w:val="333333"/>
                <w:sz w:val="20"/>
                <w:szCs w:val="20"/>
                <w:shd w:val="clear" w:color="auto" w:fill="FFFFFF"/>
              </w:rPr>
              <w:t>lymphoedema</w:t>
            </w:r>
            <w:proofErr w:type="gramEnd"/>
            <w:r>
              <w:rPr>
                <w:rStyle w:val="doilink"/>
                <w:rFonts w:cstheme="minorHAnsi"/>
                <w:color w:val="333333"/>
                <w:sz w:val="20"/>
                <w:szCs w:val="20"/>
                <w:shd w:val="clear" w:color="auto" w:fill="FFFFFF"/>
              </w:rPr>
              <w:t>”</w:t>
            </w:r>
          </w:p>
          <w:p w14:paraId="2137E574" w14:textId="77777777" w:rsidR="00482266" w:rsidRDefault="00482266" w:rsidP="00FD60F3">
            <w:pPr>
              <w:jc w:val="center"/>
              <w:rPr>
                <w:rStyle w:val="doilink"/>
                <w:rFonts w:cstheme="minorHAnsi"/>
                <w:color w:val="333333"/>
                <w:sz w:val="20"/>
                <w:szCs w:val="20"/>
                <w:shd w:val="clear" w:color="auto" w:fill="FFFFFF"/>
              </w:rPr>
            </w:pPr>
            <w:r>
              <w:rPr>
                <w:rStyle w:val="doilink"/>
                <w:rFonts w:cstheme="minorHAnsi"/>
                <w:color w:val="333333"/>
                <w:sz w:val="20"/>
                <w:szCs w:val="20"/>
                <w:shd w:val="clear" w:color="auto" w:fill="FFFFFF"/>
              </w:rPr>
              <w:t xml:space="preserve">“My lymphoedema makes me feel like I’m being </w:t>
            </w:r>
            <w:proofErr w:type="gramStart"/>
            <w:r>
              <w:rPr>
                <w:rStyle w:val="doilink"/>
                <w:rFonts w:cstheme="minorHAnsi"/>
                <w:color w:val="333333"/>
                <w:sz w:val="20"/>
                <w:szCs w:val="20"/>
                <w:shd w:val="clear" w:color="auto" w:fill="FFFFFF"/>
              </w:rPr>
              <w:t>strangled</w:t>
            </w:r>
            <w:proofErr w:type="gramEnd"/>
            <w:r>
              <w:rPr>
                <w:rStyle w:val="doilink"/>
                <w:rFonts w:cstheme="minorHAnsi"/>
                <w:color w:val="333333"/>
                <w:sz w:val="20"/>
                <w:szCs w:val="20"/>
                <w:shd w:val="clear" w:color="auto" w:fill="FFFFFF"/>
              </w:rPr>
              <w:t>”</w:t>
            </w:r>
          </w:p>
          <w:p w14:paraId="74D83A80" w14:textId="200BE717" w:rsidR="00482266" w:rsidRPr="00482266" w:rsidRDefault="00482266" w:rsidP="00FD60F3">
            <w:pPr>
              <w:jc w:val="center"/>
              <w:rPr>
                <w:rStyle w:val="doilink"/>
                <w:rFonts w:cstheme="minorHAnsi"/>
                <w:color w:val="333333"/>
                <w:sz w:val="20"/>
                <w:szCs w:val="20"/>
                <w:shd w:val="clear" w:color="auto" w:fill="FFFFFF"/>
              </w:rPr>
            </w:pPr>
            <w:r>
              <w:rPr>
                <w:rStyle w:val="doilink"/>
                <w:rFonts w:cstheme="minorHAnsi"/>
                <w:color w:val="333333"/>
                <w:sz w:val="20"/>
                <w:szCs w:val="20"/>
                <w:shd w:val="clear" w:color="auto" w:fill="FFFFFF"/>
              </w:rPr>
              <w:t>“It is difficult to drive when I am swollen”</w:t>
            </w:r>
          </w:p>
        </w:tc>
      </w:tr>
    </w:tbl>
    <w:p w14:paraId="1FC65241" w14:textId="77777777" w:rsidR="00FD60F3" w:rsidRDefault="00FD60F3">
      <w:pPr>
        <w:rPr>
          <w:rStyle w:val="doilink"/>
          <w:rFonts w:cstheme="minorHAnsi"/>
          <w:color w:val="333333"/>
          <w:shd w:val="clear" w:color="auto" w:fill="FFFFFF"/>
        </w:rPr>
      </w:pPr>
    </w:p>
    <w:p w14:paraId="395AF280" w14:textId="77777777" w:rsidR="002C7F2E" w:rsidRDefault="002C7F2E">
      <w:pPr>
        <w:rPr>
          <w:rStyle w:val="doilink"/>
          <w:rFonts w:cstheme="minorHAnsi"/>
          <w:color w:val="333333"/>
          <w:shd w:val="clear" w:color="auto" w:fill="FFFFFF"/>
        </w:rPr>
      </w:pPr>
    </w:p>
    <w:p w14:paraId="702FFA19" w14:textId="758D1323" w:rsidR="002C7F2E" w:rsidRDefault="002C7F2E">
      <w:pPr>
        <w:rPr>
          <w:rStyle w:val="doilink"/>
          <w:rFonts w:cstheme="minorHAnsi"/>
          <w:color w:val="333333"/>
          <w:shd w:val="clear" w:color="auto" w:fill="FFFFFF"/>
        </w:rPr>
      </w:pPr>
      <w:r>
        <w:rPr>
          <w:rStyle w:val="doilink"/>
          <w:rFonts w:cstheme="minorHAnsi"/>
          <w:color w:val="333333"/>
          <w:shd w:val="clear" w:color="auto" w:fill="FFFFFF"/>
        </w:rPr>
        <w:t>Table 2: Qualtrics participant characteristics</w:t>
      </w:r>
    </w:p>
    <w:p w14:paraId="42518243" w14:textId="77777777" w:rsidR="002C7F2E" w:rsidRDefault="002C7F2E">
      <w:pPr>
        <w:rPr>
          <w:rStyle w:val="doilink"/>
          <w:rFonts w:cstheme="minorHAnsi"/>
          <w:color w:val="333333"/>
          <w:shd w:val="clear" w:color="auto" w:fill="FFFFFF"/>
        </w:rPr>
      </w:pPr>
    </w:p>
    <w:tbl>
      <w:tblPr>
        <w:tblStyle w:val="TableGrid"/>
        <w:tblW w:w="0" w:type="auto"/>
        <w:tblLook w:val="04A0" w:firstRow="1" w:lastRow="0" w:firstColumn="1" w:lastColumn="0" w:noHBand="0" w:noVBand="1"/>
      </w:tblPr>
      <w:tblGrid>
        <w:gridCol w:w="1975"/>
        <w:gridCol w:w="1800"/>
      </w:tblGrid>
      <w:tr w:rsidR="000A2D0F" w14:paraId="14F3E9F4" w14:textId="77777777" w:rsidTr="000A2D0F">
        <w:tc>
          <w:tcPr>
            <w:tcW w:w="1975" w:type="dxa"/>
          </w:tcPr>
          <w:p w14:paraId="542FA6AB" w14:textId="77777777" w:rsidR="000A2D0F" w:rsidRPr="000A2D0F" w:rsidRDefault="000A2D0F">
            <w:r w:rsidRPr="000A2D0F">
              <w:rPr>
                <w:rFonts w:cstheme="minorHAnsi"/>
              </w:rPr>
              <w:t>M</w:t>
            </w:r>
            <w:r w:rsidRPr="000A2D0F">
              <w:t>edical provider</w:t>
            </w:r>
          </w:p>
          <w:p w14:paraId="5C9BC850" w14:textId="2B791AD4" w:rsidR="000A2D0F" w:rsidRDefault="000A2D0F">
            <w:pPr>
              <w:rPr>
                <w:rFonts w:cstheme="minorHAnsi"/>
              </w:rPr>
            </w:pPr>
            <w:r w:rsidRPr="000A2D0F">
              <w:t>Patient</w:t>
            </w:r>
          </w:p>
        </w:tc>
        <w:tc>
          <w:tcPr>
            <w:tcW w:w="1800" w:type="dxa"/>
          </w:tcPr>
          <w:p w14:paraId="2DAE583C" w14:textId="7A3B80F6" w:rsidR="000A2D0F" w:rsidRDefault="000A2D0F" w:rsidP="000A2D0F">
            <w:pPr>
              <w:jc w:val="center"/>
              <w:rPr>
                <w:rFonts w:cstheme="minorHAnsi"/>
              </w:rPr>
            </w:pPr>
            <w:r>
              <w:rPr>
                <w:rFonts w:cstheme="minorHAnsi"/>
              </w:rPr>
              <w:t>9 (50%)</w:t>
            </w:r>
          </w:p>
          <w:p w14:paraId="5F6085A5" w14:textId="3FCDBE3B" w:rsidR="000A2D0F" w:rsidRDefault="000A2D0F" w:rsidP="000A2D0F">
            <w:pPr>
              <w:jc w:val="center"/>
              <w:rPr>
                <w:rFonts w:cstheme="minorHAnsi"/>
              </w:rPr>
            </w:pPr>
            <w:r>
              <w:rPr>
                <w:rFonts w:cstheme="minorHAnsi"/>
              </w:rPr>
              <w:t>9 (50%)</w:t>
            </w:r>
          </w:p>
        </w:tc>
      </w:tr>
      <w:tr w:rsidR="000A2D0F" w14:paraId="1E1691A6" w14:textId="77777777" w:rsidTr="000A2D0F">
        <w:tc>
          <w:tcPr>
            <w:tcW w:w="1975" w:type="dxa"/>
          </w:tcPr>
          <w:p w14:paraId="3E35835C" w14:textId="77777777" w:rsidR="000A2D0F" w:rsidRPr="000A2D0F" w:rsidRDefault="000A2D0F">
            <w:pPr>
              <w:rPr>
                <w:b/>
                <w:bCs/>
              </w:rPr>
            </w:pPr>
            <w:r w:rsidRPr="000A2D0F">
              <w:rPr>
                <w:rFonts w:cstheme="minorHAnsi"/>
                <w:b/>
                <w:bCs/>
              </w:rPr>
              <w:t>A</w:t>
            </w:r>
            <w:r w:rsidRPr="000A2D0F">
              <w:rPr>
                <w:b/>
                <w:bCs/>
              </w:rPr>
              <w:t>ge</w:t>
            </w:r>
          </w:p>
          <w:p w14:paraId="2D97FB64" w14:textId="0F337160" w:rsidR="000A2D0F" w:rsidRDefault="000A2D0F">
            <w:r>
              <w:t xml:space="preserve">     18-30 years</w:t>
            </w:r>
          </w:p>
          <w:p w14:paraId="01C10C42" w14:textId="77777777" w:rsidR="000A2D0F" w:rsidRDefault="000A2D0F">
            <w:r>
              <w:t xml:space="preserve">     31-50 years</w:t>
            </w:r>
          </w:p>
          <w:p w14:paraId="44753EF9" w14:textId="77777777" w:rsidR="000A2D0F" w:rsidRDefault="000A2D0F">
            <w:r>
              <w:t xml:space="preserve">     51-70 years</w:t>
            </w:r>
          </w:p>
          <w:p w14:paraId="6C62F567" w14:textId="23263C8B" w:rsidR="000A2D0F" w:rsidRPr="000A2D0F" w:rsidRDefault="000A2D0F">
            <w:r>
              <w:t xml:space="preserve">     &gt;70 years</w:t>
            </w:r>
          </w:p>
        </w:tc>
        <w:tc>
          <w:tcPr>
            <w:tcW w:w="1800" w:type="dxa"/>
          </w:tcPr>
          <w:p w14:paraId="0CA42783" w14:textId="77777777" w:rsidR="000A2D0F" w:rsidRDefault="000A2D0F">
            <w:pPr>
              <w:rPr>
                <w:rFonts w:cstheme="minorHAnsi"/>
              </w:rPr>
            </w:pPr>
          </w:p>
          <w:p w14:paraId="396C1DF0" w14:textId="77777777" w:rsidR="000A2D0F" w:rsidRDefault="000A2D0F" w:rsidP="000A2D0F">
            <w:pPr>
              <w:jc w:val="center"/>
              <w:rPr>
                <w:rFonts w:cstheme="minorHAnsi"/>
              </w:rPr>
            </w:pPr>
            <w:r>
              <w:rPr>
                <w:rFonts w:cstheme="minorHAnsi"/>
              </w:rPr>
              <w:t>0</w:t>
            </w:r>
          </w:p>
          <w:p w14:paraId="6BC91AF8" w14:textId="6705BABA" w:rsidR="000A2D0F" w:rsidRDefault="000A2D0F" w:rsidP="000A2D0F">
            <w:pPr>
              <w:jc w:val="center"/>
              <w:rPr>
                <w:rFonts w:cstheme="minorHAnsi"/>
              </w:rPr>
            </w:pPr>
            <w:r>
              <w:rPr>
                <w:rFonts w:cstheme="minorHAnsi"/>
              </w:rPr>
              <w:t>11 (61%)</w:t>
            </w:r>
          </w:p>
          <w:p w14:paraId="46314E69" w14:textId="078E5502" w:rsidR="000A2D0F" w:rsidRDefault="000A2D0F" w:rsidP="000A2D0F">
            <w:pPr>
              <w:jc w:val="center"/>
              <w:rPr>
                <w:rFonts w:cstheme="minorHAnsi"/>
              </w:rPr>
            </w:pPr>
            <w:r>
              <w:rPr>
                <w:rFonts w:cstheme="minorHAnsi"/>
              </w:rPr>
              <w:t>6 (33%)</w:t>
            </w:r>
          </w:p>
          <w:p w14:paraId="2B6D605D" w14:textId="1B68494D" w:rsidR="000A2D0F" w:rsidRDefault="000A2D0F" w:rsidP="000A2D0F">
            <w:pPr>
              <w:jc w:val="center"/>
              <w:rPr>
                <w:rFonts w:cstheme="minorHAnsi"/>
              </w:rPr>
            </w:pPr>
            <w:r>
              <w:rPr>
                <w:rFonts w:cstheme="minorHAnsi"/>
              </w:rPr>
              <w:t>1 (6%)</w:t>
            </w:r>
          </w:p>
        </w:tc>
      </w:tr>
      <w:tr w:rsidR="000A2D0F" w14:paraId="509F4AD7" w14:textId="77777777" w:rsidTr="000A2D0F">
        <w:tc>
          <w:tcPr>
            <w:tcW w:w="1975" w:type="dxa"/>
          </w:tcPr>
          <w:p w14:paraId="08004607" w14:textId="77777777" w:rsidR="000A2D0F" w:rsidRPr="000A2D0F" w:rsidRDefault="000A2D0F">
            <w:pPr>
              <w:rPr>
                <w:rFonts w:cstheme="minorHAnsi"/>
                <w:b/>
                <w:bCs/>
              </w:rPr>
            </w:pPr>
            <w:r w:rsidRPr="000A2D0F">
              <w:rPr>
                <w:rFonts w:cstheme="minorHAnsi"/>
                <w:b/>
                <w:bCs/>
              </w:rPr>
              <w:t>Sex</w:t>
            </w:r>
          </w:p>
          <w:p w14:paraId="720BC11B" w14:textId="77777777" w:rsidR="000A2D0F" w:rsidRDefault="000A2D0F">
            <w:pPr>
              <w:rPr>
                <w:rFonts w:cstheme="minorHAnsi"/>
              </w:rPr>
            </w:pPr>
            <w:r>
              <w:rPr>
                <w:rFonts w:cstheme="minorHAnsi"/>
              </w:rPr>
              <w:t xml:space="preserve">     Male</w:t>
            </w:r>
          </w:p>
          <w:p w14:paraId="62DE5A2E" w14:textId="35535DFE" w:rsidR="000A2D0F" w:rsidRDefault="000A2D0F">
            <w:pPr>
              <w:rPr>
                <w:rFonts w:cstheme="minorHAnsi"/>
              </w:rPr>
            </w:pPr>
            <w:r>
              <w:rPr>
                <w:rFonts w:cstheme="minorHAnsi"/>
              </w:rPr>
              <w:t xml:space="preserve">     Female</w:t>
            </w:r>
          </w:p>
        </w:tc>
        <w:tc>
          <w:tcPr>
            <w:tcW w:w="1800" w:type="dxa"/>
          </w:tcPr>
          <w:p w14:paraId="0B54AEA5" w14:textId="77777777" w:rsidR="000A2D0F" w:rsidRDefault="000A2D0F" w:rsidP="000A2D0F">
            <w:pPr>
              <w:jc w:val="center"/>
              <w:rPr>
                <w:rFonts w:cstheme="minorHAnsi"/>
              </w:rPr>
            </w:pPr>
          </w:p>
          <w:p w14:paraId="1F571D3E" w14:textId="1E669832" w:rsidR="000A2D0F" w:rsidRDefault="000A2D0F" w:rsidP="000A2D0F">
            <w:pPr>
              <w:jc w:val="center"/>
              <w:rPr>
                <w:rFonts w:cstheme="minorHAnsi"/>
              </w:rPr>
            </w:pPr>
            <w:r>
              <w:rPr>
                <w:rFonts w:cstheme="minorHAnsi"/>
              </w:rPr>
              <w:t>6 (33%)</w:t>
            </w:r>
          </w:p>
          <w:p w14:paraId="07367E7E" w14:textId="2E7D1D6E" w:rsidR="000A2D0F" w:rsidRDefault="000A2D0F" w:rsidP="000A2D0F">
            <w:pPr>
              <w:jc w:val="center"/>
              <w:rPr>
                <w:rFonts w:cstheme="minorHAnsi"/>
              </w:rPr>
            </w:pPr>
            <w:r>
              <w:rPr>
                <w:rFonts w:cstheme="minorHAnsi"/>
              </w:rPr>
              <w:t>12 (66%)</w:t>
            </w:r>
          </w:p>
        </w:tc>
      </w:tr>
      <w:tr w:rsidR="000A2D0F" w14:paraId="4C0B6772" w14:textId="77777777" w:rsidTr="000A2D0F">
        <w:tc>
          <w:tcPr>
            <w:tcW w:w="1975" w:type="dxa"/>
          </w:tcPr>
          <w:p w14:paraId="10252E21" w14:textId="77777777" w:rsidR="000A2D0F" w:rsidRPr="000A2D0F" w:rsidRDefault="000A2D0F">
            <w:pPr>
              <w:rPr>
                <w:rFonts w:cstheme="minorHAnsi"/>
                <w:b/>
                <w:bCs/>
              </w:rPr>
            </w:pPr>
            <w:r w:rsidRPr="000A2D0F">
              <w:rPr>
                <w:rFonts w:cstheme="minorHAnsi"/>
                <w:b/>
                <w:bCs/>
              </w:rPr>
              <w:t>Ethnicity/race</w:t>
            </w:r>
          </w:p>
          <w:p w14:paraId="07E3ADAD" w14:textId="77777777" w:rsidR="000A2D0F" w:rsidRDefault="000A2D0F">
            <w:pPr>
              <w:rPr>
                <w:rFonts w:cstheme="minorHAnsi"/>
              </w:rPr>
            </w:pPr>
            <w:r>
              <w:rPr>
                <w:rFonts w:cstheme="minorHAnsi"/>
              </w:rPr>
              <w:t xml:space="preserve">     White</w:t>
            </w:r>
          </w:p>
          <w:p w14:paraId="232F2931" w14:textId="77777777" w:rsidR="000A2D0F" w:rsidRDefault="000A2D0F">
            <w:pPr>
              <w:rPr>
                <w:rFonts w:cstheme="minorHAnsi"/>
              </w:rPr>
            </w:pPr>
            <w:r>
              <w:rPr>
                <w:rFonts w:cstheme="minorHAnsi"/>
              </w:rPr>
              <w:t xml:space="preserve">     Black</w:t>
            </w:r>
          </w:p>
          <w:p w14:paraId="589F7938" w14:textId="77777777" w:rsidR="000A2D0F" w:rsidRDefault="000A2D0F">
            <w:pPr>
              <w:rPr>
                <w:rFonts w:cstheme="minorHAnsi"/>
              </w:rPr>
            </w:pPr>
            <w:r>
              <w:rPr>
                <w:rFonts w:cstheme="minorHAnsi"/>
              </w:rPr>
              <w:t xml:space="preserve">     Asian</w:t>
            </w:r>
          </w:p>
          <w:p w14:paraId="0A06F43F" w14:textId="208F2D61" w:rsidR="000A2D0F" w:rsidRDefault="000A2D0F">
            <w:pPr>
              <w:rPr>
                <w:rFonts w:cstheme="minorHAnsi"/>
              </w:rPr>
            </w:pPr>
            <w:r>
              <w:rPr>
                <w:rFonts w:cstheme="minorHAnsi"/>
              </w:rPr>
              <w:t xml:space="preserve">     Hispanic</w:t>
            </w:r>
          </w:p>
        </w:tc>
        <w:tc>
          <w:tcPr>
            <w:tcW w:w="1800" w:type="dxa"/>
          </w:tcPr>
          <w:p w14:paraId="1379DBFC" w14:textId="77777777" w:rsidR="000A2D0F" w:rsidRDefault="000A2D0F" w:rsidP="000A2D0F">
            <w:pPr>
              <w:jc w:val="center"/>
              <w:rPr>
                <w:rFonts w:cstheme="minorHAnsi"/>
              </w:rPr>
            </w:pPr>
          </w:p>
          <w:p w14:paraId="5ACB1ED7" w14:textId="42DDCACB" w:rsidR="000A2D0F" w:rsidRDefault="000A2D0F" w:rsidP="000A2D0F">
            <w:pPr>
              <w:jc w:val="center"/>
              <w:rPr>
                <w:rFonts w:cstheme="minorHAnsi"/>
              </w:rPr>
            </w:pPr>
            <w:r>
              <w:rPr>
                <w:rFonts w:cstheme="minorHAnsi"/>
              </w:rPr>
              <w:t>13 (72%)</w:t>
            </w:r>
          </w:p>
          <w:p w14:paraId="1D64274D" w14:textId="0ADBC3F1" w:rsidR="000A2D0F" w:rsidRDefault="000A2D0F" w:rsidP="000A2D0F">
            <w:pPr>
              <w:jc w:val="center"/>
              <w:rPr>
                <w:rFonts w:cstheme="minorHAnsi"/>
              </w:rPr>
            </w:pPr>
            <w:r>
              <w:rPr>
                <w:rFonts w:cstheme="minorHAnsi"/>
              </w:rPr>
              <w:t>1 (6%)</w:t>
            </w:r>
          </w:p>
          <w:p w14:paraId="06FF1A2B" w14:textId="01F79024" w:rsidR="000A2D0F" w:rsidRDefault="000A2D0F" w:rsidP="000A2D0F">
            <w:pPr>
              <w:jc w:val="center"/>
              <w:rPr>
                <w:rFonts w:cstheme="minorHAnsi"/>
              </w:rPr>
            </w:pPr>
            <w:r>
              <w:rPr>
                <w:rFonts w:cstheme="minorHAnsi"/>
              </w:rPr>
              <w:t>3 (17%)</w:t>
            </w:r>
          </w:p>
          <w:p w14:paraId="47D4DC12" w14:textId="4787C8D0" w:rsidR="000A2D0F" w:rsidRDefault="000A2D0F" w:rsidP="000A2D0F">
            <w:pPr>
              <w:jc w:val="center"/>
              <w:rPr>
                <w:rFonts w:cstheme="minorHAnsi"/>
              </w:rPr>
            </w:pPr>
            <w:r>
              <w:rPr>
                <w:rFonts w:cstheme="minorHAnsi"/>
              </w:rPr>
              <w:t>1 (6%)</w:t>
            </w:r>
          </w:p>
        </w:tc>
      </w:tr>
      <w:tr w:rsidR="000A2D0F" w14:paraId="23068FBF" w14:textId="77777777" w:rsidTr="000A2D0F">
        <w:tc>
          <w:tcPr>
            <w:tcW w:w="1975" w:type="dxa"/>
          </w:tcPr>
          <w:p w14:paraId="38A4414F" w14:textId="77777777" w:rsidR="000A2D0F" w:rsidRPr="000A2D0F" w:rsidRDefault="000A2D0F">
            <w:pPr>
              <w:rPr>
                <w:rFonts w:cstheme="minorHAnsi"/>
                <w:b/>
                <w:bCs/>
              </w:rPr>
            </w:pPr>
            <w:r w:rsidRPr="000A2D0F">
              <w:rPr>
                <w:rFonts w:cstheme="minorHAnsi"/>
                <w:b/>
                <w:bCs/>
              </w:rPr>
              <w:t>Country</w:t>
            </w:r>
          </w:p>
          <w:p w14:paraId="0B5F2B8A" w14:textId="77777777" w:rsidR="000A2D0F" w:rsidRDefault="000A2D0F">
            <w:pPr>
              <w:rPr>
                <w:rFonts w:cstheme="minorHAnsi"/>
              </w:rPr>
            </w:pPr>
            <w:r>
              <w:rPr>
                <w:rFonts w:cstheme="minorHAnsi"/>
              </w:rPr>
              <w:t xml:space="preserve">     USA</w:t>
            </w:r>
          </w:p>
          <w:p w14:paraId="2A0501B3" w14:textId="77777777" w:rsidR="000A2D0F" w:rsidRDefault="000A2D0F">
            <w:pPr>
              <w:rPr>
                <w:rFonts w:cstheme="minorHAnsi"/>
              </w:rPr>
            </w:pPr>
            <w:r>
              <w:rPr>
                <w:rFonts w:cstheme="minorHAnsi"/>
              </w:rPr>
              <w:t xml:space="preserve">     UK</w:t>
            </w:r>
          </w:p>
          <w:p w14:paraId="6C8C5023" w14:textId="5B4BEDE5" w:rsidR="000A2D0F" w:rsidRDefault="000A2D0F">
            <w:pPr>
              <w:rPr>
                <w:rFonts w:cstheme="minorHAnsi"/>
              </w:rPr>
            </w:pPr>
            <w:r>
              <w:rPr>
                <w:rFonts w:cstheme="minorHAnsi"/>
              </w:rPr>
              <w:t xml:space="preserve">     Australia</w:t>
            </w:r>
          </w:p>
        </w:tc>
        <w:tc>
          <w:tcPr>
            <w:tcW w:w="1800" w:type="dxa"/>
          </w:tcPr>
          <w:p w14:paraId="2CCA6360" w14:textId="77777777" w:rsidR="000A2D0F" w:rsidRDefault="000A2D0F">
            <w:pPr>
              <w:rPr>
                <w:rFonts w:cstheme="minorHAnsi"/>
              </w:rPr>
            </w:pPr>
          </w:p>
          <w:p w14:paraId="18FCD2C8" w14:textId="1BEAA3A1" w:rsidR="000A2D0F" w:rsidRDefault="000A2D0F" w:rsidP="000A2D0F">
            <w:pPr>
              <w:jc w:val="center"/>
              <w:rPr>
                <w:rFonts w:cstheme="minorHAnsi"/>
              </w:rPr>
            </w:pPr>
            <w:r>
              <w:rPr>
                <w:rFonts w:cstheme="minorHAnsi"/>
              </w:rPr>
              <w:t>15 (83%)</w:t>
            </w:r>
          </w:p>
          <w:p w14:paraId="1E6B04A0" w14:textId="72560855" w:rsidR="000A2D0F" w:rsidRDefault="000A2D0F" w:rsidP="000A2D0F">
            <w:pPr>
              <w:jc w:val="center"/>
              <w:rPr>
                <w:rFonts w:cstheme="minorHAnsi"/>
              </w:rPr>
            </w:pPr>
            <w:r>
              <w:rPr>
                <w:rFonts w:cstheme="minorHAnsi"/>
              </w:rPr>
              <w:t>2 (11%)</w:t>
            </w:r>
          </w:p>
          <w:p w14:paraId="5DEB32BE" w14:textId="590890B4" w:rsidR="000A2D0F" w:rsidRDefault="000A2D0F" w:rsidP="000A2D0F">
            <w:pPr>
              <w:jc w:val="center"/>
              <w:rPr>
                <w:rFonts w:cstheme="minorHAnsi"/>
              </w:rPr>
            </w:pPr>
            <w:r>
              <w:rPr>
                <w:rFonts w:cstheme="minorHAnsi"/>
              </w:rPr>
              <w:t>1 (6%)</w:t>
            </w:r>
          </w:p>
        </w:tc>
      </w:tr>
    </w:tbl>
    <w:p w14:paraId="177D2222" w14:textId="77777777" w:rsidR="002C7F2E" w:rsidRPr="00F440EF" w:rsidRDefault="002C7F2E">
      <w:pPr>
        <w:rPr>
          <w:rFonts w:cstheme="minorHAnsi"/>
        </w:rPr>
      </w:pPr>
    </w:p>
    <w:sectPr w:rsidR="002C7F2E" w:rsidRPr="00F44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14"/>
    <w:rsid w:val="000239A7"/>
    <w:rsid w:val="000A2D0F"/>
    <w:rsid w:val="001011CE"/>
    <w:rsid w:val="00103B33"/>
    <w:rsid w:val="0013765E"/>
    <w:rsid w:val="001453A8"/>
    <w:rsid w:val="00147163"/>
    <w:rsid w:val="001513C8"/>
    <w:rsid w:val="001D158D"/>
    <w:rsid w:val="001F7FA6"/>
    <w:rsid w:val="002177A2"/>
    <w:rsid w:val="002217AF"/>
    <w:rsid w:val="002C4972"/>
    <w:rsid w:val="002C7F2E"/>
    <w:rsid w:val="0035443E"/>
    <w:rsid w:val="00400854"/>
    <w:rsid w:val="00412191"/>
    <w:rsid w:val="00440853"/>
    <w:rsid w:val="00445362"/>
    <w:rsid w:val="00482266"/>
    <w:rsid w:val="004954F9"/>
    <w:rsid w:val="004B7971"/>
    <w:rsid w:val="004E4914"/>
    <w:rsid w:val="00541A4A"/>
    <w:rsid w:val="005846FC"/>
    <w:rsid w:val="005A5C5A"/>
    <w:rsid w:val="005C2174"/>
    <w:rsid w:val="005C44C3"/>
    <w:rsid w:val="00642307"/>
    <w:rsid w:val="00680EA1"/>
    <w:rsid w:val="006D3C4C"/>
    <w:rsid w:val="006D7483"/>
    <w:rsid w:val="0072137F"/>
    <w:rsid w:val="0075467A"/>
    <w:rsid w:val="00825C2E"/>
    <w:rsid w:val="00857E03"/>
    <w:rsid w:val="00883237"/>
    <w:rsid w:val="009C3811"/>
    <w:rsid w:val="00A20BFD"/>
    <w:rsid w:val="00A25C93"/>
    <w:rsid w:val="00A83E2D"/>
    <w:rsid w:val="00AF0DAC"/>
    <w:rsid w:val="00B61FF7"/>
    <w:rsid w:val="00B85FC7"/>
    <w:rsid w:val="00BD6A73"/>
    <w:rsid w:val="00C07390"/>
    <w:rsid w:val="00C12722"/>
    <w:rsid w:val="00C471C7"/>
    <w:rsid w:val="00D50EC4"/>
    <w:rsid w:val="00D7316C"/>
    <w:rsid w:val="00DA4ADA"/>
    <w:rsid w:val="00DE0C9F"/>
    <w:rsid w:val="00F440EF"/>
    <w:rsid w:val="00FD60F3"/>
    <w:rsid w:val="00FF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7CDEC2"/>
  <w15:chartTrackingRefBased/>
  <w15:docId w15:val="{20B056A8-4C13-4C4D-8288-7C9AACF4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thors">
    <w:name w:val="authors"/>
    <w:basedOn w:val="DefaultParagraphFont"/>
    <w:rsid w:val="00A83E2D"/>
  </w:style>
  <w:style w:type="character" w:customStyle="1" w:styleId="date">
    <w:name w:val="date"/>
    <w:basedOn w:val="DefaultParagraphFont"/>
    <w:rsid w:val="00A83E2D"/>
  </w:style>
  <w:style w:type="character" w:customStyle="1" w:styleId="arttitle">
    <w:name w:val="art_title"/>
    <w:basedOn w:val="DefaultParagraphFont"/>
    <w:rsid w:val="00A83E2D"/>
  </w:style>
  <w:style w:type="character" w:customStyle="1" w:styleId="serialtitle">
    <w:name w:val="serial_title"/>
    <w:basedOn w:val="DefaultParagraphFont"/>
    <w:rsid w:val="00A83E2D"/>
  </w:style>
  <w:style w:type="character" w:customStyle="1" w:styleId="volumeissue">
    <w:name w:val="volume_issue"/>
    <w:basedOn w:val="DefaultParagraphFont"/>
    <w:rsid w:val="00A83E2D"/>
  </w:style>
  <w:style w:type="character" w:customStyle="1" w:styleId="pagerange">
    <w:name w:val="page_range"/>
    <w:basedOn w:val="DefaultParagraphFont"/>
    <w:rsid w:val="00A83E2D"/>
  </w:style>
  <w:style w:type="character" w:customStyle="1" w:styleId="doilink">
    <w:name w:val="doi_link"/>
    <w:basedOn w:val="DefaultParagraphFont"/>
    <w:rsid w:val="00A83E2D"/>
  </w:style>
  <w:style w:type="character" w:styleId="Hyperlink">
    <w:name w:val="Hyperlink"/>
    <w:basedOn w:val="DefaultParagraphFont"/>
    <w:uiPriority w:val="99"/>
    <w:semiHidden/>
    <w:unhideWhenUsed/>
    <w:rsid w:val="00A83E2D"/>
    <w:rPr>
      <w:color w:val="0000FF"/>
      <w:u w:val="single"/>
    </w:rPr>
  </w:style>
  <w:style w:type="table" w:styleId="TableGrid">
    <w:name w:val="Table Grid"/>
    <w:basedOn w:val="TableNormal"/>
    <w:uiPriority w:val="39"/>
    <w:rsid w:val="000A2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77/07481756135138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Starmer</dc:creator>
  <cp:keywords/>
  <dc:description/>
  <cp:lastModifiedBy>Heather Starmer</cp:lastModifiedBy>
  <cp:revision>2</cp:revision>
  <dcterms:created xsi:type="dcterms:W3CDTF">2023-08-23T19:01:00Z</dcterms:created>
  <dcterms:modified xsi:type="dcterms:W3CDTF">2023-08-23T19:01:00Z</dcterms:modified>
</cp:coreProperties>
</file>