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B2CD" w14:textId="216BFCEB" w:rsidR="00FA674A" w:rsidRPr="009842B4" w:rsidRDefault="00BC5A38" w:rsidP="00BD63A3">
      <w:pPr>
        <w:pStyle w:val="Articletitle"/>
        <w:rPr>
          <w:rFonts w:ascii="Garamond" w:hAnsi="Garamond"/>
        </w:rPr>
      </w:pPr>
      <w:r w:rsidRPr="009842B4">
        <w:rPr>
          <w:rFonts w:ascii="Garamond" w:hAnsi="Garamond"/>
        </w:rPr>
        <w:t>A</w:t>
      </w:r>
      <w:r w:rsidR="00FA674A" w:rsidRPr="009842B4">
        <w:rPr>
          <w:rFonts w:ascii="Garamond" w:hAnsi="Garamond"/>
        </w:rPr>
        <w:t xml:space="preserve"> Generalized Model of Activity Space: Is Geographic Context Lifestyle Specific?</w:t>
      </w:r>
    </w:p>
    <w:p w14:paraId="3FE2E9B7" w14:textId="7ACC70EF" w:rsidR="00231180" w:rsidRPr="009842B4" w:rsidRDefault="00FA674A" w:rsidP="00BD63A3">
      <w:pPr>
        <w:pStyle w:val="Authornames"/>
        <w:rPr>
          <w:rFonts w:ascii="Garamond" w:hAnsi="Garamond"/>
        </w:rPr>
      </w:pPr>
      <w:r w:rsidRPr="009842B4">
        <w:rPr>
          <w:rFonts w:ascii="Garamond" w:hAnsi="Garamond"/>
        </w:rPr>
        <w:t>Spielman, S</w:t>
      </w:r>
      <w:r w:rsidR="00EC7035" w:rsidRPr="009842B4">
        <w:rPr>
          <w:rFonts w:ascii="Garamond" w:hAnsi="Garamond"/>
        </w:rPr>
        <w:t>.E</w:t>
      </w:r>
      <w:r w:rsidRPr="009842B4">
        <w:rPr>
          <w:rFonts w:ascii="Garamond" w:hAnsi="Garamond"/>
        </w:rPr>
        <w:t>.</w:t>
      </w:r>
      <w:r w:rsidR="002447C1" w:rsidRPr="009842B4">
        <w:rPr>
          <w:rFonts w:ascii="Garamond" w:hAnsi="Garamond"/>
          <w:vertAlign w:val="superscript"/>
        </w:rPr>
        <w:t xml:space="preserve"> 1*</w:t>
      </w:r>
      <w:r w:rsidRPr="009842B4">
        <w:rPr>
          <w:rFonts w:ascii="Garamond" w:hAnsi="Garamond"/>
        </w:rPr>
        <w:t xml:space="preserve">, </w:t>
      </w:r>
      <w:r w:rsidR="002447C1" w:rsidRPr="009842B4">
        <w:rPr>
          <w:rFonts w:ascii="Garamond" w:hAnsi="Garamond"/>
        </w:rPr>
        <w:t>Singleton, A.D.</w:t>
      </w:r>
      <w:r w:rsidR="002447C1" w:rsidRPr="009842B4">
        <w:rPr>
          <w:rFonts w:ascii="Garamond" w:hAnsi="Garamond"/>
          <w:vertAlign w:val="superscript"/>
        </w:rPr>
        <w:t>2</w:t>
      </w:r>
    </w:p>
    <w:p w14:paraId="7F2CE000" w14:textId="29CB5C66" w:rsidR="00231180" w:rsidRPr="009842B4" w:rsidRDefault="002447C1" w:rsidP="00BD63A3">
      <w:pPr>
        <w:pStyle w:val="Affiliation"/>
        <w:rPr>
          <w:rFonts w:ascii="Garamond" w:hAnsi="Garamond"/>
        </w:rPr>
      </w:pPr>
      <w:r w:rsidRPr="009842B4">
        <w:rPr>
          <w:rFonts w:ascii="Garamond" w:hAnsi="Garamond"/>
        </w:rPr>
        <w:t xml:space="preserve">1 </w:t>
      </w:r>
      <w:r w:rsidR="0051607C" w:rsidRPr="009842B4">
        <w:rPr>
          <w:rFonts w:ascii="Garamond" w:hAnsi="Garamond"/>
        </w:rPr>
        <w:t>–</w:t>
      </w:r>
      <w:r w:rsidRPr="009842B4">
        <w:rPr>
          <w:rFonts w:ascii="Garamond" w:hAnsi="Garamond"/>
        </w:rPr>
        <w:t xml:space="preserve"> </w:t>
      </w:r>
      <w:r w:rsidR="00FA674A" w:rsidRPr="009842B4">
        <w:rPr>
          <w:rFonts w:ascii="Garamond" w:hAnsi="Garamond"/>
        </w:rPr>
        <w:t>U</w:t>
      </w:r>
      <w:r w:rsidR="0051607C" w:rsidRPr="009842B4">
        <w:rPr>
          <w:rFonts w:ascii="Garamond" w:hAnsi="Garamond"/>
        </w:rPr>
        <w:t xml:space="preserve">niversity of </w:t>
      </w:r>
      <w:r w:rsidR="00FA674A" w:rsidRPr="009842B4">
        <w:rPr>
          <w:rFonts w:ascii="Garamond" w:hAnsi="Garamond"/>
        </w:rPr>
        <w:t>C</w:t>
      </w:r>
      <w:r w:rsidR="0051607C" w:rsidRPr="009842B4">
        <w:rPr>
          <w:rFonts w:ascii="Garamond" w:hAnsi="Garamond"/>
        </w:rPr>
        <w:t>olorado</w:t>
      </w:r>
      <w:r w:rsidR="00FA674A" w:rsidRPr="009842B4">
        <w:rPr>
          <w:rFonts w:ascii="Garamond" w:hAnsi="Garamond"/>
        </w:rPr>
        <w:t xml:space="preserve"> Boulder</w:t>
      </w:r>
      <w:r w:rsidR="00231180" w:rsidRPr="009842B4">
        <w:rPr>
          <w:rFonts w:ascii="Garamond" w:hAnsi="Garamond"/>
        </w:rPr>
        <w:t xml:space="preserve">, </w:t>
      </w:r>
      <w:r w:rsidR="0051607C" w:rsidRPr="009842B4">
        <w:rPr>
          <w:rFonts w:ascii="Garamond" w:hAnsi="Garamond"/>
        </w:rPr>
        <w:t>B</w:t>
      </w:r>
      <w:r w:rsidRPr="009842B4">
        <w:rPr>
          <w:rFonts w:ascii="Garamond" w:hAnsi="Garamond"/>
        </w:rPr>
        <w:t>oulder</w:t>
      </w:r>
      <w:r w:rsidR="00231180" w:rsidRPr="009842B4">
        <w:rPr>
          <w:rFonts w:ascii="Garamond" w:hAnsi="Garamond"/>
        </w:rPr>
        <w:t xml:space="preserve">, </w:t>
      </w:r>
      <w:r w:rsidRPr="009842B4">
        <w:rPr>
          <w:rFonts w:ascii="Garamond" w:hAnsi="Garamond"/>
        </w:rPr>
        <w:t>USA</w:t>
      </w:r>
    </w:p>
    <w:p w14:paraId="7A859235" w14:textId="696B65B0" w:rsidR="002447C1" w:rsidRPr="009842B4" w:rsidRDefault="002447C1" w:rsidP="00BD63A3">
      <w:pPr>
        <w:pStyle w:val="Affiliation"/>
        <w:rPr>
          <w:rFonts w:ascii="Garamond" w:hAnsi="Garamond"/>
        </w:rPr>
      </w:pPr>
      <w:r w:rsidRPr="009842B4">
        <w:rPr>
          <w:rFonts w:ascii="Garamond" w:hAnsi="Garamond"/>
        </w:rPr>
        <w:t>2 – University of Liverpool, Liverpool, UK</w:t>
      </w:r>
    </w:p>
    <w:p w14:paraId="0E029707" w14:textId="2B069740" w:rsidR="002447C1" w:rsidRPr="009842B4" w:rsidRDefault="002447C1" w:rsidP="00BD63A3">
      <w:pPr>
        <w:pStyle w:val="Notesoncontributors"/>
        <w:rPr>
          <w:rFonts w:ascii="Garamond" w:hAnsi="Garamond"/>
        </w:rPr>
      </w:pPr>
      <w:r w:rsidRPr="009842B4">
        <w:rPr>
          <w:rFonts w:ascii="Garamond" w:hAnsi="Garamond"/>
        </w:rPr>
        <w:t>* - seth.spielman@colorado.edu</w:t>
      </w:r>
    </w:p>
    <w:p w14:paraId="0CD2FF1A" w14:textId="5B1323B1" w:rsidR="00231180" w:rsidRPr="009842B4" w:rsidRDefault="00231180">
      <w:pPr>
        <w:pStyle w:val="Notesoncontributors"/>
        <w:rPr>
          <w:rFonts w:ascii="Garamond" w:hAnsi="Garamond"/>
        </w:rPr>
      </w:pPr>
      <w:r w:rsidRPr="009842B4">
        <w:rPr>
          <w:rFonts w:ascii="Garamond" w:hAnsi="Garamond"/>
        </w:rPr>
        <w:br w:type="page"/>
      </w:r>
    </w:p>
    <w:p w14:paraId="79B862F3" w14:textId="56825AF4" w:rsidR="00231180" w:rsidRPr="009842B4" w:rsidRDefault="005332E7">
      <w:pPr>
        <w:pStyle w:val="Articletitle"/>
        <w:rPr>
          <w:rFonts w:ascii="Garamond" w:hAnsi="Garamond"/>
        </w:rPr>
      </w:pPr>
      <w:r w:rsidRPr="009842B4">
        <w:rPr>
          <w:rFonts w:ascii="Garamond" w:hAnsi="Garamond"/>
        </w:rPr>
        <w:lastRenderedPageBreak/>
        <w:t>A</w:t>
      </w:r>
      <w:r w:rsidR="00E47701" w:rsidRPr="009842B4">
        <w:rPr>
          <w:rFonts w:ascii="Garamond" w:hAnsi="Garamond"/>
        </w:rPr>
        <w:t xml:space="preserve"> G</w:t>
      </w:r>
      <w:r w:rsidR="00231180" w:rsidRPr="009842B4">
        <w:rPr>
          <w:rFonts w:ascii="Garamond" w:hAnsi="Garamond"/>
        </w:rPr>
        <w:t xml:space="preserve">eneralized </w:t>
      </w:r>
      <w:r w:rsidR="00E47701" w:rsidRPr="009842B4">
        <w:rPr>
          <w:rFonts w:ascii="Garamond" w:hAnsi="Garamond"/>
        </w:rPr>
        <w:t>Model of A</w:t>
      </w:r>
      <w:r w:rsidR="00231180" w:rsidRPr="009842B4">
        <w:rPr>
          <w:rFonts w:ascii="Garamond" w:hAnsi="Garamond"/>
        </w:rPr>
        <w:t xml:space="preserve">ctivity </w:t>
      </w:r>
      <w:r w:rsidR="00E47701" w:rsidRPr="009842B4">
        <w:rPr>
          <w:rFonts w:ascii="Garamond" w:hAnsi="Garamond"/>
        </w:rPr>
        <w:t>S</w:t>
      </w:r>
      <w:r w:rsidR="00231180" w:rsidRPr="009842B4">
        <w:rPr>
          <w:rFonts w:ascii="Garamond" w:hAnsi="Garamond"/>
        </w:rPr>
        <w:t>pace</w:t>
      </w:r>
      <w:r w:rsidR="00E47701" w:rsidRPr="009842B4">
        <w:rPr>
          <w:rFonts w:ascii="Garamond" w:hAnsi="Garamond"/>
        </w:rPr>
        <w:t>: Is Geographic Context Lifestyle Specific?</w:t>
      </w:r>
    </w:p>
    <w:p w14:paraId="31B8ED67" w14:textId="11DC41FA" w:rsidR="00231180" w:rsidRPr="009842B4" w:rsidRDefault="00231180" w:rsidP="008D3AFB">
      <w:pPr>
        <w:rPr>
          <w:rFonts w:ascii="Garamond" w:hAnsi="Garamond"/>
        </w:rPr>
      </w:pPr>
      <w:r w:rsidRPr="009842B4">
        <w:rPr>
          <w:rFonts w:ascii="Garamond" w:hAnsi="Garamond"/>
        </w:rPr>
        <w:t xml:space="preserve">This paper introduces the generalized activity space as </w:t>
      </w:r>
      <w:r w:rsidR="001477CC" w:rsidRPr="009842B4">
        <w:rPr>
          <w:rFonts w:ascii="Garamond" w:hAnsi="Garamond"/>
        </w:rPr>
        <w:t xml:space="preserve">a way to bridge </w:t>
      </w:r>
      <w:r w:rsidR="001477CC" w:rsidRPr="009842B4" w:rsidDel="00A31C5F">
        <w:rPr>
          <w:rFonts w:ascii="Garamond" w:hAnsi="Garamond"/>
        </w:rPr>
        <w:t xml:space="preserve">area based and </w:t>
      </w:r>
      <w:proofErr w:type="gramStart"/>
      <w:r w:rsidR="001477CC" w:rsidRPr="009842B4" w:rsidDel="00A31C5F">
        <w:rPr>
          <w:rFonts w:ascii="Garamond" w:hAnsi="Garamond"/>
        </w:rPr>
        <w:t>activity based</w:t>
      </w:r>
      <w:proofErr w:type="gramEnd"/>
      <w:r w:rsidR="001477CC" w:rsidRPr="009842B4" w:rsidDel="00A31C5F">
        <w:rPr>
          <w:rFonts w:ascii="Garamond" w:hAnsi="Garamond"/>
        </w:rPr>
        <w:t xml:space="preserve"> representations of geographic context.</w:t>
      </w:r>
      <w:r w:rsidRPr="009842B4" w:rsidDel="00A31C5F">
        <w:rPr>
          <w:rFonts w:ascii="Garamond" w:hAnsi="Garamond"/>
        </w:rPr>
        <w:t xml:space="preserve">  </w:t>
      </w:r>
      <w:r w:rsidRPr="009842B4">
        <w:rPr>
          <w:rFonts w:ascii="Garamond" w:hAnsi="Garamond"/>
        </w:rPr>
        <w:t xml:space="preserve">A generalized activity space is an empirically </w:t>
      </w:r>
      <w:proofErr w:type="gramStart"/>
      <w:r w:rsidRPr="009842B4">
        <w:rPr>
          <w:rFonts w:ascii="Garamond" w:hAnsi="Garamond"/>
        </w:rPr>
        <w:t>derived</w:t>
      </w:r>
      <w:r w:rsidR="00A2759A" w:rsidRPr="009842B4">
        <w:rPr>
          <w:rFonts w:ascii="Garamond" w:hAnsi="Garamond"/>
        </w:rPr>
        <w:t xml:space="preserve"> </w:t>
      </w:r>
      <w:r w:rsidRPr="009842B4">
        <w:rPr>
          <w:rFonts w:ascii="Garamond" w:hAnsi="Garamond"/>
        </w:rPr>
        <w:t xml:space="preserve"> delineation</w:t>
      </w:r>
      <w:proofErr w:type="gramEnd"/>
      <w:r w:rsidRPr="009842B4">
        <w:rPr>
          <w:rFonts w:ascii="Garamond" w:hAnsi="Garamond"/>
        </w:rPr>
        <w:t xml:space="preserve"> of </w:t>
      </w:r>
      <w:r w:rsidR="00A2759A" w:rsidRPr="009842B4">
        <w:rPr>
          <w:rFonts w:ascii="Garamond" w:hAnsi="Garamond"/>
        </w:rPr>
        <w:t xml:space="preserve">an individual’s </w:t>
      </w:r>
      <w:r w:rsidRPr="009842B4">
        <w:rPr>
          <w:rFonts w:ascii="Garamond" w:hAnsi="Garamond"/>
        </w:rPr>
        <w:t>geographic context</w:t>
      </w:r>
      <w:r w:rsidR="00A31C5F" w:rsidRPr="009842B4">
        <w:rPr>
          <w:rFonts w:ascii="Garamond" w:hAnsi="Garamond"/>
        </w:rPr>
        <w:t xml:space="preserve"> that blends</w:t>
      </w:r>
      <w:r w:rsidR="00A2759A" w:rsidRPr="009842B4">
        <w:rPr>
          <w:rFonts w:ascii="Garamond" w:hAnsi="Garamond"/>
        </w:rPr>
        <w:t>, and attempts to reconcile, insights from multiple disciplines.</w:t>
      </w:r>
      <w:r w:rsidR="00A31C5F" w:rsidRPr="009842B4">
        <w:rPr>
          <w:rFonts w:ascii="Garamond" w:hAnsi="Garamond"/>
        </w:rPr>
        <w:t xml:space="preserve"> </w:t>
      </w:r>
      <w:r w:rsidRPr="009842B4">
        <w:rPr>
          <w:rFonts w:ascii="Garamond" w:hAnsi="Garamond"/>
        </w:rPr>
        <w:t>This paper argues that micro-scale space-time paths fail to account for important social determinants of behavior,</w:t>
      </w:r>
      <w:r w:rsidR="00371717" w:rsidRPr="009842B4">
        <w:rPr>
          <w:rFonts w:ascii="Garamond" w:hAnsi="Garamond"/>
        </w:rPr>
        <w:t xml:space="preserve"> because they emphasize “contacts” over “contexts,</w:t>
      </w:r>
      <w:r w:rsidRPr="009842B4">
        <w:rPr>
          <w:rFonts w:ascii="Garamond" w:hAnsi="Garamond"/>
        </w:rPr>
        <w:t xml:space="preserve"> a problem that may be solved, in part, by using a broader “generalized” representation of geographic context.  Support for the existence of these generalized activity spaces is found.  Analysis of 34,500 trips by 7550 individuals in Atlanta indicate that lifestyle and residential location jointly condition the configuration of a person’s activity space.  However, residential location, by itself, is not an effective descriptor of the configuration of a person’s activity space.  </w:t>
      </w:r>
      <w:r w:rsidR="001E4A55" w:rsidRPr="009842B4">
        <w:rPr>
          <w:rFonts w:ascii="Garamond" w:hAnsi="Garamond"/>
        </w:rPr>
        <w:t xml:space="preserve">We argue that recent innovations of computational movement dynamics have potential to inform the </w:t>
      </w:r>
      <w:r w:rsidR="001C34EB" w:rsidRPr="009842B4">
        <w:rPr>
          <w:rFonts w:ascii="Garamond" w:hAnsi="Garamond"/>
        </w:rPr>
        <w:t>discovery</w:t>
      </w:r>
      <w:r w:rsidR="001E4A55" w:rsidRPr="009842B4">
        <w:rPr>
          <w:rFonts w:ascii="Garamond" w:hAnsi="Garamond"/>
        </w:rPr>
        <w:t xml:space="preserve"> of generalized activity spaces </w:t>
      </w:r>
      <w:r w:rsidR="001C34EB" w:rsidRPr="009842B4">
        <w:rPr>
          <w:rFonts w:ascii="Garamond" w:hAnsi="Garamond"/>
        </w:rPr>
        <w:t>through a more robust consideration of the</w:t>
      </w:r>
      <w:r w:rsidR="001E4A55" w:rsidRPr="009842B4">
        <w:rPr>
          <w:rFonts w:ascii="Garamond" w:hAnsi="Garamond"/>
        </w:rPr>
        <w:t xml:space="preserve"> socio-economic characteristics of moving entities. </w:t>
      </w:r>
      <w:r w:rsidR="001477CC" w:rsidRPr="009842B4">
        <w:rPr>
          <w:rFonts w:ascii="Garamond" w:hAnsi="Garamond"/>
        </w:rPr>
        <w:t xml:space="preserve"> </w:t>
      </w:r>
      <w:r w:rsidRPr="009842B4">
        <w:rPr>
          <w:rFonts w:ascii="Garamond" w:hAnsi="Garamond"/>
        </w:rPr>
        <w:t xml:space="preserve">In addition, this paper presents evidence that activity spaces tend to anisotropic, this finding has some implications for applied spatial analysis. </w:t>
      </w:r>
    </w:p>
    <w:p w14:paraId="1E785C44" w14:textId="26C6F905" w:rsidR="00B35B90" w:rsidRPr="009842B4" w:rsidRDefault="00231180">
      <w:pPr>
        <w:pStyle w:val="Keywords"/>
        <w:rPr>
          <w:rFonts w:ascii="Garamond" w:hAnsi="Garamond"/>
        </w:rPr>
      </w:pPr>
      <w:r w:rsidRPr="009842B4">
        <w:rPr>
          <w:rFonts w:ascii="Garamond" w:hAnsi="Garamond"/>
        </w:rPr>
        <w:t xml:space="preserve">Keywords: </w:t>
      </w:r>
      <w:r w:rsidR="00EF47E7" w:rsidRPr="009842B4">
        <w:rPr>
          <w:rFonts w:ascii="Garamond" w:hAnsi="Garamond"/>
        </w:rPr>
        <w:t>Lifestyle; Activity Space; Clustering; Circular Statistics</w:t>
      </w:r>
    </w:p>
    <w:p w14:paraId="3A4BFA80" w14:textId="77777777" w:rsidR="00B35B90" w:rsidRPr="009842B4" w:rsidRDefault="00B35B90" w:rsidP="008D3AFB">
      <w:pPr>
        <w:rPr>
          <w:rFonts w:ascii="Garamond" w:eastAsia="Times New Roman" w:hAnsi="Garamond"/>
          <w:lang w:val="en-GB" w:eastAsia="en-GB"/>
        </w:rPr>
      </w:pPr>
      <w:r w:rsidRPr="009842B4">
        <w:rPr>
          <w:rFonts w:ascii="Garamond" w:hAnsi="Garamond"/>
        </w:rPr>
        <w:br w:type="page"/>
      </w:r>
    </w:p>
    <w:p w14:paraId="18A2EDA0" w14:textId="15C86D38" w:rsidR="002E1526" w:rsidRPr="009842B4" w:rsidRDefault="005332E7" w:rsidP="009842B4">
      <w:pPr>
        <w:pStyle w:val="Articletitle"/>
        <w:rPr>
          <w:rFonts w:ascii="Garamond" w:hAnsi="Garamond"/>
        </w:rPr>
      </w:pPr>
      <w:r w:rsidRPr="009842B4">
        <w:rPr>
          <w:rFonts w:ascii="Garamond" w:hAnsi="Garamond"/>
        </w:rPr>
        <w:lastRenderedPageBreak/>
        <w:t>A</w:t>
      </w:r>
      <w:r w:rsidR="00B35B90" w:rsidRPr="009842B4">
        <w:rPr>
          <w:rFonts w:ascii="Garamond" w:hAnsi="Garamond"/>
        </w:rPr>
        <w:t xml:space="preserve"> Generalized Model of Activity Space: Is Geographic Context Lifestyle Specific?</w:t>
      </w:r>
    </w:p>
    <w:p w14:paraId="45E9027A" w14:textId="28A4992A" w:rsidR="00991258" w:rsidRPr="009842B4" w:rsidRDefault="00F14470" w:rsidP="009842B4">
      <w:pPr>
        <w:pStyle w:val="Heading1"/>
      </w:pPr>
      <w:r w:rsidRPr="009842B4">
        <w:t>Introduction</w:t>
      </w:r>
    </w:p>
    <w:p w14:paraId="2C3AC822" w14:textId="1E9CF21B" w:rsidR="007005D2" w:rsidRPr="009842B4" w:rsidRDefault="00CC734C" w:rsidP="008D3AFB">
      <w:pPr>
        <w:rPr>
          <w:rFonts w:ascii="Garamond" w:hAnsi="Garamond"/>
        </w:rPr>
      </w:pPr>
      <w:r w:rsidRPr="009842B4">
        <w:rPr>
          <w:rFonts w:ascii="Garamond" w:hAnsi="Garamond"/>
        </w:rPr>
        <w:t xml:space="preserve">In a 1969 address to regional scientists </w:t>
      </w:r>
      <w:r w:rsidR="003449FE" w:rsidRPr="009842B4">
        <w:rPr>
          <w:rFonts w:ascii="Garamond" w:hAnsi="Garamond"/>
        </w:rPr>
        <w:t xml:space="preserve">Torsten </w:t>
      </w:r>
      <w:proofErr w:type="spellStart"/>
      <w:r w:rsidR="003449FE" w:rsidRPr="009842B4">
        <w:rPr>
          <w:rFonts w:ascii="Garamond" w:hAnsi="Garamond"/>
        </w:rPr>
        <w:t>Hagerstrand</w:t>
      </w:r>
      <w:proofErr w:type="spellEnd"/>
      <w:r w:rsidR="003449FE" w:rsidRPr="009842B4">
        <w:rPr>
          <w:rFonts w:ascii="Garamond" w:hAnsi="Garamond"/>
        </w:rPr>
        <w:t xml:space="preserve"> </w:t>
      </w:r>
      <w:r w:rsidR="00DA2552" w:rsidRPr="009842B4">
        <w:rPr>
          <w:rFonts w:ascii="Garamond" w:hAnsi="Garamond"/>
        </w:rPr>
        <w:t>outlined the principles of time geography</w:t>
      </w:r>
      <w:r w:rsidRPr="009842B4">
        <w:rPr>
          <w:rFonts w:ascii="Garamond" w:hAnsi="Garamond"/>
        </w:rPr>
        <w:t xml:space="preserve">.  </w:t>
      </w:r>
      <w:r w:rsidR="0099343D" w:rsidRPr="009842B4">
        <w:rPr>
          <w:rFonts w:ascii="Garamond" w:hAnsi="Garamond"/>
        </w:rPr>
        <w:t xml:space="preserve">Time geography is a representational system which recognizes that human activities are embedded in space and time and thus are constrained by them. </w:t>
      </w:r>
      <w:r w:rsidR="00887049" w:rsidRPr="009842B4">
        <w:rPr>
          <w:rFonts w:ascii="Garamond" w:hAnsi="Garamond"/>
        </w:rPr>
        <w:t xml:space="preserve"> </w:t>
      </w:r>
      <w:proofErr w:type="spellStart"/>
      <w:r w:rsidR="00DA2552" w:rsidRPr="009842B4">
        <w:rPr>
          <w:rFonts w:ascii="Garamond" w:hAnsi="Garamond"/>
        </w:rPr>
        <w:t>Hagerstrand</w:t>
      </w:r>
      <w:proofErr w:type="spellEnd"/>
      <w:r w:rsidR="00887049" w:rsidRPr="009842B4">
        <w:rPr>
          <w:rFonts w:ascii="Garamond" w:hAnsi="Garamond"/>
        </w:rPr>
        <w:t xml:space="preserve"> motivated this idea by reference to</w:t>
      </w:r>
      <w:r w:rsidR="00DA2552" w:rsidRPr="009842B4">
        <w:rPr>
          <w:rFonts w:ascii="Garamond" w:hAnsi="Garamond"/>
        </w:rPr>
        <w:t xml:space="preserve"> a “twilight zone” in the social sciences between biographical analysis (of the kind conducted by historians) and</w:t>
      </w:r>
      <w:r w:rsidR="007B4CF3" w:rsidRPr="009842B4">
        <w:rPr>
          <w:rFonts w:ascii="Garamond" w:hAnsi="Garamond"/>
        </w:rPr>
        <w:t xml:space="preserve"> the</w:t>
      </w:r>
      <w:r w:rsidR="00DA2552" w:rsidRPr="009842B4">
        <w:rPr>
          <w:rFonts w:ascii="Garamond" w:hAnsi="Garamond"/>
        </w:rPr>
        <w:t xml:space="preserve"> analysis of areal data (as is done by regional scientists</w:t>
      </w:r>
      <w:r w:rsidR="00B8164E" w:rsidRPr="009842B4">
        <w:rPr>
          <w:rFonts w:ascii="Garamond" w:hAnsi="Garamond"/>
        </w:rPr>
        <w:t>).</w:t>
      </w:r>
      <w:r w:rsidR="00C70DE8" w:rsidRPr="009842B4">
        <w:rPr>
          <w:rFonts w:ascii="Garamond" w:hAnsi="Garamond"/>
        </w:rPr>
        <w:t xml:space="preserve">  </w:t>
      </w:r>
      <w:r w:rsidR="00887049" w:rsidRPr="009842B4">
        <w:rPr>
          <w:rFonts w:ascii="Garamond" w:hAnsi="Garamond"/>
        </w:rPr>
        <w:t>T</w:t>
      </w:r>
      <w:r w:rsidRPr="009842B4">
        <w:rPr>
          <w:rFonts w:ascii="Garamond" w:hAnsi="Garamond"/>
        </w:rPr>
        <w:t xml:space="preserve">ime geography was envisioned as a system </w:t>
      </w:r>
      <w:r w:rsidR="00DA2552" w:rsidRPr="009842B4">
        <w:rPr>
          <w:rFonts w:ascii="Garamond" w:hAnsi="Garamond"/>
        </w:rPr>
        <w:t>to establish “coherence between the two ends of the scale” (</w:t>
      </w:r>
      <w:proofErr w:type="spellStart"/>
      <w:r w:rsidR="001E5B90" w:rsidRPr="009842B4">
        <w:rPr>
          <w:rFonts w:ascii="Garamond" w:hAnsi="Garamond"/>
        </w:rPr>
        <w:t>Hagerstrand</w:t>
      </w:r>
      <w:proofErr w:type="spellEnd"/>
      <w:r w:rsidR="001E5B90" w:rsidRPr="009842B4">
        <w:rPr>
          <w:rFonts w:ascii="Garamond" w:hAnsi="Garamond"/>
        </w:rPr>
        <w:t xml:space="preserve"> </w:t>
      </w:r>
      <w:r w:rsidR="00887049" w:rsidRPr="009842B4">
        <w:rPr>
          <w:rFonts w:ascii="Garamond" w:hAnsi="Garamond"/>
        </w:rPr>
        <w:t xml:space="preserve">1970, </w:t>
      </w:r>
      <w:r w:rsidR="00DA2552" w:rsidRPr="009842B4">
        <w:rPr>
          <w:rFonts w:ascii="Garamond" w:hAnsi="Garamond"/>
        </w:rPr>
        <w:t xml:space="preserve">9). </w:t>
      </w:r>
      <w:r w:rsidR="00887049" w:rsidRPr="009842B4">
        <w:rPr>
          <w:rFonts w:ascii="Garamond" w:hAnsi="Garamond"/>
        </w:rPr>
        <w:t xml:space="preserve"> S</w:t>
      </w:r>
      <w:r w:rsidR="00C1098B" w:rsidRPr="009842B4">
        <w:rPr>
          <w:rFonts w:ascii="Garamond" w:hAnsi="Garamond"/>
        </w:rPr>
        <w:t>ince Hagerstrand’s initial formulation</w:t>
      </w:r>
      <w:r w:rsidR="001A7DFF" w:rsidRPr="009842B4">
        <w:rPr>
          <w:rFonts w:ascii="Garamond" w:hAnsi="Garamond"/>
        </w:rPr>
        <w:t>,</w:t>
      </w:r>
      <w:r w:rsidR="00C1098B" w:rsidRPr="009842B4">
        <w:rPr>
          <w:rFonts w:ascii="Garamond" w:hAnsi="Garamond"/>
        </w:rPr>
        <w:t xml:space="preserve"> enormous progress has been made </w:t>
      </w:r>
      <w:r w:rsidR="006C5E89" w:rsidRPr="009842B4">
        <w:rPr>
          <w:rFonts w:ascii="Garamond" w:hAnsi="Garamond"/>
        </w:rPr>
        <w:t>extending and operationalizing its concepts</w:t>
      </w:r>
      <w:r w:rsidR="00C1098B" w:rsidRPr="009842B4">
        <w:rPr>
          <w:rFonts w:ascii="Garamond" w:hAnsi="Garamond"/>
        </w:rPr>
        <w:t xml:space="preserve"> (Kwan 1998; Kwan 2000; Miller 1991; Miller 2003</w:t>
      </w:r>
      <w:r w:rsidR="007B4CF3" w:rsidRPr="009842B4">
        <w:rPr>
          <w:rFonts w:ascii="Garamond" w:hAnsi="Garamond"/>
        </w:rPr>
        <w:t xml:space="preserve">; Mennis </w:t>
      </w:r>
      <w:r w:rsidR="00753688" w:rsidRPr="009842B4">
        <w:rPr>
          <w:rFonts w:ascii="Garamond" w:hAnsi="Garamond"/>
        </w:rPr>
        <w:t xml:space="preserve">et al. </w:t>
      </w:r>
      <w:r w:rsidR="007B4CF3" w:rsidRPr="009842B4">
        <w:rPr>
          <w:rFonts w:ascii="Garamond" w:hAnsi="Garamond"/>
        </w:rPr>
        <w:t>201</w:t>
      </w:r>
      <w:r w:rsidR="00753688" w:rsidRPr="009842B4">
        <w:rPr>
          <w:rFonts w:ascii="Garamond" w:hAnsi="Garamond"/>
        </w:rPr>
        <w:t>3</w:t>
      </w:r>
      <w:r w:rsidR="000F7952" w:rsidRPr="009842B4">
        <w:rPr>
          <w:rFonts w:ascii="Garamond" w:hAnsi="Garamond"/>
        </w:rPr>
        <w:t>; Patterson and Farber, 2015</w:t>
      </w:r>
      <w:r w:rsidR="00C1098B" w:rsidRPr="009842B4">
        <w:rPr>
          <w:rFonts w:ascii="Garamond" w:hAnsi="Garamond"/>
        </w:rPr>
        <w:t xml:space="preserve">).  </w:t>
      </w:r>
      <w:r w:rsidR="00BA7EE5" w:rsidRPr="009842B4">
        <w:rPr>
          <w:rFonts w:ascii="Garamond" w:hAnsi="Garamond"/>
        </w:rPr>
        <w:t xml:space="preserve">The widespread availability of Global Positioning Systems (GPS) and mobile devices has increased the contemporary relevance of </w:t>
      </w:r>
      <w:proofErr w:type="spellStart"/>
      <w:r w:rsidR="00BA7EE5" w:rsidRPr="009842B4">
        <w:rPr>
          <w:rFonts w:ascii="Garamond" w:hAnsi="Garamond"/>
        </w:rPr>
        <w:t>Hargerstrand’s</w:t>
      </w:r>
      <w:proofErr w:type="spellEnd"/>
      <w:r w:rsidR="00BA7EE5" w:rsidRPr="009842B4">
        <w:rPr>
          <w:rFonts w:ascii="Garamond" w:hAnsi="Garamond"/>
        </w:rPr>
        <w:t xml:space="preserve"> ideas.  </w:t>
      </w:r>
      <w:r w:rsidR="00C55961" w:rsidRPr="009842B4">
        <w:rPr>
          <w:rFonts w:ascii="Garamond" w:hAnsi="Garamond"/>
        </w:rPr>
        <w:t xml:space="preserve">However, 50 years later researchers still bemoan that fundamental problem </w:t>
      </w:r>
      <w:proofErr w:type="spellStart"/>
      <w:r w:rsidR="00C55961" w:rsidRPr="009842B4">
        <w:rPr>
          <w:rFonts w:ascii="Garamond" w:hAnsi="Garamond"/>
        </w:rPr>
        <w:t>Hagerstrand</w:t>
      </w:r>
      <w:proofErr w:type="spellEnd"/>
      <w:r w:rsidR="00C55961" w:rsidRPr="009842B4">
        <w:rPr>
          <w:rFonts w:ascii="Garamond" w:hAnsi="Garamond"/>
        </w:rPr>
        <w:t xml:space="preserve"> raised remains, </w:t>
      </w:r>
      <w:proofErr w:type="spellStart"/>
      <w:r w:rsidR="00C55961" w:rsidRPr="009842B4">
        <w:rPr>
          <w:rFonts w:ascii="Garamond" w:hAnsi="Garamond"/>
        </w:rPr>
        <w:t>Schapfler</w:t>
      </w:r>
      <w:proofErr w:type="spellEnd"/>
      <w:r w:rsidR="00C55961" w:rsidRPr="009842B4">
        <w:rPr>
          <w:rFonts w:ascii="Garamond" w:hAnsi="Garamond"/>
        </w:rPr>
        <w:t xml:space="preserve"> et a; (2021) in </w:t>
      </w:r>
      <w:r w:rsidR="00C55961" w:rsidRPr="009842B4">
        <w:rPr>
          <w:rFonts w:ascii="Garamond" w:hAnsi="Garamond"/>
          <w:i/>
          <w:iCs/>
        </w:rPr>
        <w:t>Nature</w:t>
      </w:r>
      <w:r w:rsidR="00C55961" w:rsidRPr="009842B4">
        <w:rPr>
          <w:rFonts w:ascii="Garamond" w:hAnsi="Garamond"/>
        </w:rPr>
        <w:t xml:space="preserve"> note,  “the link between this microscopic </w:t>
      </w:r>
      <w:proofErr w:type="spellStart"/>
      <w:r w:rsidR="00C55961" w:rsidRPr="009842B4">
        <w:rPr>
          <w:rFonts w:ascii="Garamond" w:hAnsi="Garamond"/>
        </w:rPr>
        <w:t>behaviour</w:t>
      </w:r>
      <w:proofErr w:type="spellEnd"/>
      <w:r w:rsidR="00C55961" w:rsidRPr="009842B4">
        <w:rPr>
          <w:rFonts w:ascii="Garamond" w:hAnsi="Garamond"/>
        </w:rPr>
        <w:t xml:space="preserve"> and the temporal spectrum of recurrent mobility fluxes arising from an entire population is missing” (p.522). </w:t>
      </w:r>
      <w:r w:rsidR="00BA7EE5" w:rsidRPr="009842B4">
        <w:rPr>
          <w:rFonts w:ascii="Garamond" w:hAnsi="Garamond"/>
        </w:rPr>
        <w:t xml:space="preserve"> </w:t>
      </w:r>
      <w:r w:rsidR="00B42533" w:rsidRPr="009842B4">
        <w:rPr>
          <w:rFonts w:ascii="Garamond" w:hAnsi="Garamond"/>
        </w:rPr>
        <w:t xml:space="preserve">While the literature that directly engages with time-geographic concepts has remained largely contained to the discipline of </w:t>
      </w:r>
      <w:proofErr w:type="gramStart"/>
      <w:r w:rsidR="00B42533" w:rsidRPr="009842B4">
        <w:rPr>
          <w:rFonts w:ascii="Garamond" w:hAnsi="Garamond"/>
        </w:rPr>
        <w:t>Geography</w:t>
      </w:r>
      <w:proofErr w:type="gramEnd"/>
      <w:r w:rsidR="00B42533" w:rsidRPr="009842B4">
        <w:rPr>
          <w:rFonts w:ascii="Garamond" w:hAnsi="Garamond"/>
        </w:rPr>
        <w:t xml:space="preserve"> the basic idea</w:t>
      </w:r>
      <w:r w:rsidR="003C144F" w:rsidRPr="009842B4">
        <w:rPr>
          <w:rFonts w:ascii="Garamond" w:hAnsi="Garamond"/>
        </w:rPr>
        <w:t xml:space="preserve"> of looking at individual movement in space and </w:t>
      </w:r>
      <w:r w:rsidR="007005D2" w:rsidRPr="009842B4">
        <w:rPr>
          <w:rFonts w:ascii="Garamond" w:hAnsi="Garamond"/>
        </w:rPr>
        <w:t>time</w:t>
      </w:r>
      <w:r w:rsidR="003C144F" w:rsidRPr="009842B4">
        <w:rPr>
          <w:rFonts w:ascii="Garamond" w:hAnsi="Garamond"/>
        </w:rPr>
        <w:t xml:space="preserve"> has spread well beyond the discipline.  </w:t>
      </w:r>
      <w:r w:rsidR="00C0563A" w:rsidRPr="009842B4">
        <w:rPr>
          <w:rFonts w:ascii="Garamond" w:hAnsi="Garamond"/>
        </w:rPr>
        <w:t xml:space="preserve"> </w:t>
      </w:r>
    </w:p>
    <w:p w14:paraId="547BED2D" w14:textId="7AFE1FB0" w:rsidR="007005D2" w:rsidRPr="009842B4" w:rsidRDefault="007F55A5">
      <w:pPr>
        <w:rPr>
          <w:rFonts w:ascii="Garamond" w:hAnsi="Garamond"/>
        </w:rPr>
      </w:pPr>
      <w:r w:rsidRPr="009842B4">
        <w:rPr>
          <w:rFonts w:ascii="Garamond" w:hAnsi="Garamond"/>
        </w:rPr>
        <w:t>T</w:t>
      </w:r>
      <w:r w:rsidR="007005D2" w:rsidRPr="009842B4">
        <w:rPr>
          <w:rFonts w:ascii="Garamond" w:hAnsi="Garamond"/>
        </w:rPr>
        <w:t xml:space="preserve">his broad body of work on human movement contains within it fundamental tensions.  </w:t>
      </w:r>
      <w:r w:rsidR="00C55961" w:rsidRPr="009842B4">
        <w:rPr>
          <w:rFonts w:ascii="Garamond" w:hAnsi="Garamond"/>
        </w:rPr>
        <w:t>Some of these tensions relate to epistemic differences between disciplines, for example</w:t>
      </w:r>
      <w:r w:rsidR="002E1526" w:rsidRPr="009842B4">
        <w:rPr>
          <w:rFonts w:ascii="Garamond" w:hAnsi="Garamond"/>
        </w:rPr>
        <w:t>,</w:t>
      </w:r>
      <w:r w:rsidR="00C55961" w:rsidRPr="009842B4">
        <w:rPr>
          <w:rFonts w:ascii="Garamond" w:hAnsi="Garamond"/>
        </w:rPr>
        <w:t xml:space="preserve"> the orientation of Physicists </w:t>
      </w:r>
      <w:r w:rsidR="00302FDA" w:rsidRPr="009842B4">
        <w:rPr>
          <w:rFonts w:ascii="Garamond" w:hAnsi="Garamond"/>
        </w:rPr>
        <w:t>toward generalization based on statistical properties of phenomena compared to Geographers</w:t>
      </w:r>
      <w:r w:rsidRPr="009842B4">
        <w:rPr>
          <w:rFonts w:ascii="Garamond" w:hAnsi="Garamond"/>
        </w:rPr>
        <w:t xml:space="preserve"> (and other Social Scientists)</w:t>
      </w:r>
      <w:r w:rsidR="00302FDA" w:rsidRPr="009842B4">
        <w:rPr>
          <w:rFonts w:ascii="Garamond" w:hAnsi="Garamond"/>
        </w:rPr>
        <w:t xml:space="preserve"> </w:t>
      </w:r>
      <w:r w:rsidRPr="009842B4">
        <w:rPr>
          <w:rFonts w:ascii="Garamond" w:hAnsi="Garamond"/>
        </w:rPr>
        <w:t xml:space="preserve">orientation toward theory built upon the observed </w:t>
      </w:r>
      <w:r w:rsidRPr="009842B4">
        <w:rPr>
          <w:rFonts w:ascii="Garamond" w:hAnsi="Garamond"/>
        </w:rPr>
        <w:lastRenderedPageBreak/>
        <w:t>particulars of place</w:t>
      </w:r>
      <w:r w:rsidR="00302FDA" w:rsidRPr="009842B4">
        <w:rPr>
          <w:rFonts w:ascii="Garamond" w:hAnsi="Garamond"/>
        </w:rPr>
        <w:t xml:space="preserve"> </w:t>
      </w:r>
      <w:r w:rsidRPr="009842B4">
        <w:rPr>
          <w:rFonts w:ascii="Garamond" w:hAnsi="Garamond"/>
        </w:rPr>
        <w:t>(O’Sullivan and Manson, 2015).</w:t>
      </w:r>
      <w:r w:rsidR="00302FDA" w:rsidRPr="009842B4">
        <w:rPr>
          <w:rFonts w:ascii="Garamond" w:hAnsi="Garamond"/>
        </w:rPr>
        <w:t xml:space="preserve"> </w:t>
      </w:r>
      <w:r w:rsidR="00C55961" w:rsidRPr="009842B4">
        <w:rPr>
          <w:rFonts w:ascii="Garamond" w:hAnsi="Garamond"/>
        </w:rPr>
        <w:t xml:space="preserve"> </w:t>
      </w:r>
      <w:r w:rsidRPr="009842B4">
        <w:rPr>
          <w:rFonts w:ascii="Garamond" w:hAnsi="Garamond"/>
        </w:rPr>
        <w:t>However, many of these tensions are genuine problems</w:t>
      </w:r>
      <w:r w:rsidR="00BA7EE5" w:rsidRPr="009842B4">
        <w:rPr>
          <w:rFonts w:ascii="Garamond" w:hAnsi="Garamond"/>
        </w:rPr>
        <w:t xml:space="preserve"> in which</w:t>
      </w:r>
      <w:r w:rsidRPr="009842B4">
        <w:rPr>
          <w:rFonts w:ascii="Garamond" w:hAnsi="Garamond"/>
        </w:rPr>
        <w:t xml:space="preserve"> well-grounded theories</w:t>
      </w:r>
      <w:r w:rsidR="00BA7EE5" w:rsidRPr="009842B4">
        <w:rPr>
          <w:rFonts w:ascii="Garamond" w:hAnsi="Garamond"/>
        </w:rPr>
        <w:t xml:space="preserve"> and/or observational studies</w:t>
      </w:r>
      <w:r w:rsidRPr="009842B4">
        <w:rPr>
          <w:rFonts w:ascii="Garamond" w:hAnsi="Garamond"/>
        </w:rPr>
        <w:t xml:space="preserve"> </w:t>
      </w:r>
      <w:r w:rsidR="00BA7EE5" w:rsidRPr="009842B4">
        <w:rPr>
          <w:rFonts w:ascii="Garamond" w:hAnsi="Garamond"/>
        </w:rPr>
        <w:t>disagree</w:t>
      </w:r>
      <w:r w:rsidRPr="009842B4">
        <w:rPr>
          <w:rFonts w:ascii="Garamond" w:hAnsi="Garamond"/>
        </w:rPr>
        <w:t xml:space="preserve">.  For example, decades of work in transportation research find that </w:t>
      </w:r>
      <w:r w:rsidR="00F66938" w:rsidRPr="009842B4">
        <w:rPr>
          <w:rFonts w:ascii="Garamond" w:hAnsi="Garamond"/>
        </w:rPr>
        <w:t xml:space="preserve">the characteristics of individuals (location, wealth, stage in the </w:t>
      </w:r>
      <w:r w:rsidR="002E1526" w:rsidRPr="009842B4">
        <w:rPr>
          <w:rFonts w:ascii="Garamond" w:hAnsi="Garamond"/>
        </w:rPr>
        <w:t>life course</w:t>
      </w:r>
      <w:r w:rsidR="00F66938" w:rsidRPr="009842B4">
        <w:rPr>
          <w:rFonts w:ascii="Garamond" w:hAnsi="Garamond"/>
        </w:rPr>
        <w:t>) a</w:t>
      </w:r>
      <w:r w:rsidR="002E1526" w:rsidRPr="009842B4">
        <w:rPr>
          <w:rFonts w:ascii="Garamond" w:hAnsi="Garamond"/>
        </w:rPr>
        <w:t>re</w:t>
      </w:r>
      <w:r w:rsidR="00F66938" w:rsidRPr="009842B4">
        <w:rPr>
          <w:rFonts w:ascii="Garamond" w:hAnsi="Garamond"/>
        </w:rPr>
        <w:t xml:space="preserve"> fundamental drivers of human spatial behavior but recent work in Physics fin</w:t>
      </w:r>
      <w:r w:rsidR="002D536F" w:rsidRPr="009842B4">
        <w:rPr>
          <w:rFonts w:ascii="Garamond" w:hAnsi="Garamond"/>
        </w:rPr>
        <w:t>d</w:t>
      </w:r>
      <w:r w:rsidR="00F66938" w:rsidRPr="009842B4">
        <w:rPr>
          <w:rFonts w:ascii="Garamond" w:hAnsi="Garamond"/>
        </w:rPr>
        <w:t>s that</w:t>
      </w:r>
      <w:r w:rsidRPr="009842B4">
        <w:rPr>
          <w:rFonts w:ascii="Garamond" w:hAnsi="Garamond"/>
        </w:rPr>
        <w:t xml:space="preserve"> </w:t>
      </w:r>
      <w:r w:rsidR="007005D2" w:rsidRPr="009842B4">
        <w:rPr>
          <w:rFonts w:ascii="Garamond" w:hAnsi="Garamond"/>
        </w:rPr>
        <w:t>“</w:t>
      </w:r>
      <w:r w:rsidR="002D536F" w:rsidRPr="009842B4">
        <w:rPr>
          <w:rFonts w:ascii="Garamond" w:hAnsi="Garamond"/>
        </w:rPr>
        <w:t>high degree of spatial and temporal regularity</w:t>
      </w:r>
      <w:r w:rsidR="007005D2" w:rsidRPr="009842B4">
        <w:rPr>
          <w:rFonts w:ascii="Garamond" w:hAnsi="Garamond"/>
        </w:rPr>
        <w:t>”</w:t>
      </w:r>
      <w:r w:rsidR="002D536F" w:rsidRPr="009842B4">
        <w:rPr>
          <w:rFonts w:ascii="Garamond" w:hAnsi="Garamond"/>
        </w:rPr>
        <w:t xml:space="preserve"> regardless of these demographic characteristics (Gonzalez et al, 2008).</w:t>
      </w:r>
      <w:r w:rsidR="00D93263" w:rsidRPr="009842B4">
        <w:rPr>
          <w:rFonts w:ascii="Garamond" w:hAnsi="Garamond"/>
        </w:rPr>
        <w:t xml:space="preserve">  </w:t>
      </w:r>
      <w:r w:rsidR="00D35C31" w:rsidRPr="009842B4">
        <w:rPr>
          <w:rFonts w:ascii="Garamond" w:hAnsi="Garamond"/>
        </w:rPr>
        <w:t xml:space="preserve">Furthermore, </w:t>
      </w:r>
      <w:r w:rsidR="00D93263" w:rsidRPr="009842B4">
        <w:rPr>
          <w:rFonts w:ascii="Garamond" w:hAnsi="Garamond"/>
        </w:rPr>
        <w:t xml:space="preserve">within the social </w:t>
      </w:r>
      <w:r w:rsidR="00A82979" w:rsidRPr="009842B4">
        <w:rPr>
          <w:rFonts w:ascii="Garamond" w:hAnsi="Garamond"/>
        </w:rPr>
        <w:t xml:space="preserve">sciences there is </w:t>
      </w:r>
      <w:r w:rsidR="00BA7EE5" w:rsidRPr="009842B4">
        <w:rPr>
          <w:rFonts w:ascii="Garamond" w:hAnsi="Garamond"/>
        </w:rPr>
        <w:t xml:space="preserve">disagreement </w:t>
      </w:r>
      <w:r w:rsidR="00A82979" w:rsidRPr="009842B4">
        <w:rPr>
          <w:rFonts w:ascii="Garamond" w:hAnsi="Garamond"/>
        </w:rPr>
        <w:t>between</w:t>
      </w:r>
      <w:r w:rsidR="00D93263" w:rsidRPr="009842B4">
        <w:rPr>
          <w:rFonts w:ascii="Garamond" w:hAnsi="Garamond"/>
        </w:rPr>
        <w:t xml:space="preserve"> those who believe </w:t>
      </w:r>
      <w:r w:rsidR="00BA71F1" w:rsidRPr="009842B4">
        <w:rPr>
          <w:rFonts w:ascii="Garamond" w:hAnsi="Garamond"/>
        </w:rPr>
        <w:t xml:space="preserve">social context is individually constructed through </w:t>
      </w:r>
      <w:proofErr w:type="spellStart"/>
      <w:r w:rsidR="00BA71F1" w:rsidRPr="009842B4">
        <w:rPr>
          <w:rFonts w:ascii="Garamond" w:hAnsi="Garamond"/>
        </w:rPr>
        <w:t>spatio</w:t>
      </w:r>
      <w:proofErr w:type="spellEnd"/>
      <w:r w:rsidR="00BA71F1" w:rsidRPr="009842B4">
        <w:rPr>
          <w:rFonts w:ascii="Garamond" w:hAnsi="Garamond"/>
        </w:rPr>
        <w:t xml:space="preserve">-temporal activity </w:t>
      </w:r>
      <w:r w:rsidR="00BA7EE5" w:rsidRPr="009842B4">
        <w:rPr>
          <w:rFonts w:ascii="Garamond" w:hAnsi="Garamond"/>
        </w:rPr>
        <w:t>versus those who see it as</w:t>
      </w:r>
      <w:r w:rsidR="00BA71F1" w:rsidRPr="009842B4">
        <w:rPr>
          <w:rFonts w:ascii="Garamond" w:hAnsi="Garamond"/>
        </w:rPr>
        <w:t xml:space="preserve"> collectively constructed through networks, institutions, and structural forces</w:t>
      </w:r>
      <w:r w:rsidR="00BA7EE5" w:rsidRPr="009842B4">
        <w:rPr>
          <w:rFonts w:ascii="Garamond" w:hAnsi="Garamond"/>
        </w:rPr>
        <w:t xml:space="preserve"> (we refer to these respectively as the “individualist” and “collectivist” perspective)</w:t>
      </w:r>
      <w:r w:rsidR="00BA71F1" w:rsidRPr="009842B4">
        <w:rPr>
          <w:rFonts w:ascii="Garamond" w:hAnsi="Garamond"/>
        </w:rPr>
        <w:t>.</w:t>
      </w:r>
      <w:r w:rsidR="00D93263" w:rsidRPr="009842B4">
        <w:rPr>
          <w:rFonts w:ascii="Garamond" w:hAnsi="Garamond"/>
        </w:rPr>
        <w:t xml:space="preserve"> </w:t>
      </w:r>
    </w:p>
    <w:p w14:paraId="723F23E0" w14:textId="2780163D" w:rsidR="00A82979" w:rsidRPr="009842B4" w:rsidRDefault="002E1526">
      <w:pPr>
        <w:rPr>
          <w:rFonts w:ascii="Garamond" w:hAnsi="Garamond"/>
        </w:rPr>
      </w:pPr>
      <w:r w:rsidRPr="009842B4">
        <w:rPr>
          <w:rFonts w:ascii="Garamond" w:hAnsi="Garamond"/>
        </w:rPr>
        <w:t xml:space="preserve">In this paper we introduce the concept of a generalized activity space </w:t>
      </w:r>
      <w:proofErr w:type="gramStart"/>
      <w:r w:rsidRPr="009842B4">
        <w:rPr>
          <w:rFonts w:ascii="Garamond" w:hAnsi="Garamond"/>
        </w:rPr>
        <w:t>in an attempt to</w:t>
      </w:r>
      <w:proofErr w:type="gramEnd"/>
      <w:r w:rsidRPr="009842B4">
        <w:rPr>
          <w:rFonts w:ascii="Garamond" w:hAnsi="Garamond"/>
        </w:rPr>
        <w:t xml:space="preserve"> reconcile these tensions.  As a concept generalized activity spaces provide a way to </w:t>
      </w:r>
      <w:r w:rsidR="00BA7EE5" w:rsidRPr="009842B4">
        <w:rPr>
          <w:rFonts w:ascii="Garamond" w:hAnsi="Garamond"/>
        </w:rPr>
        <w:t>refine</w:t>
      </w:r>
      <w:r w:rsidRPr="009842B4">
        <w:rPr>
          <w:rFonts w:ascii="Garamond" w:hAnsi="Garamond"/>
        </w:rPr>
        <w:t xml:space="preserve"> the parameters of </w:t>
      </w:r>
      <w:r w:rsidR="00BA7EE5" w:rsidRPr="009842B4">
        <w:rPr>
          <w:rFonts w:ascii="Garamond" w:hAnsi="Garamond"/>
        </w:rPr>
        <w:t xml:space="preserve">the </w:t>
      </w:r>
      <w:r w:rsidR="00A82979" w:rsidRPr="009842B4">
        <w:rPr>
          <w:rFonts w:ascii="Garamond" w:hAnsi="Garamond"/>
        </w:rPr>
        <w:t xml:space="preserve">generalized </w:t>
      </w:r>
      <w:r w:rsidRPr="009842B4">
        <w:rPr>
          <w:rFonts w:ascii="Garamond" w:hAnsi="Garamond"/>
        </w:rPr>
        <w:t xml:space="preserve">movement models identified in Physics and in so doing link them with </w:t>
      </w:r>
      <w:proofErr w:type="gramStart"/>
      <w:r w:rsidRPr="009842B4">
        <w:rPr>
          <w:rFonts w:ascii="Garamond" w:hAnsi="Garamond"/>
        </w:rPr>
        <w:t>the social</w:t>
      </w:r>
      <w:proofErr w:type="gramEnd"/>
      <w:r w:rsidRPr="009842B4">
        <w:rPr>
          <w:rFonts w:ascii="Garamond" w:hAnsi="Garamond"/>
        </w:rPr>
        <w:t xml:space="preserve"> scientific literature.  Generalized activity spaces also provide a way </w:t>
      </w:r>
      <w:r w:rsidR="00A82979" w:rsidRPr="009842B4">
        <w:rPr>
          <w:rFonts w:ascii="Garamond" w:hAnsi="Garamond"/>
        </w:rPr>
        <w:t>to reconcile</w:t>
      </w:r>
      <w:r w:rsidRPr="009842B4">
        <w:rPr>
          <w:rFonts w:ascii="Garamond" w:hAnsi="Garamond"/>
        </w:rPr>
        <w:t xml:space="preserve"> the tension between the individualist and collectivist views of social context.  </w:t>
      </w:r>
      <w:r w:rsidR="00A82979" w:rsidRPr="009842B4">
        <w:rPr>
          <w:rFonts w:ascii="Garamond" w:hAnsi="Garamond"/>
        </w:rPr>
        <w:t>T</w:t>
      </w:r>
      <w:r w:rsidRPr="009842B4">
        <w:rPr>
          <w:rFonts w:ascii="Garamond" w:hAnsi="Garamond"/>
        </w:rPr>
        <w:t>his paper describe</w:t>
      </w:r>
      <w:r w:rsidR="00A82979" w:rsidRPr="009842B4">
        <w:rPr>
          <w:rFonts w:ascii="Garamond" w:hAnsi="Garamond"/>
        </w:rPr>
        <w:t>s</w:t>
      </w:r>
      <w:r w:rsidRPr="009842B4">
        <w:rPr>
          <w:rFonts w:ascii="Garamond" w:hAnsi="Garamond"/>
        </w:rPr>
        <w:t xml:space="preserve"> these tensions in more detail, introduce</w:t>
      </w:r>
      <w:r w:rsidR="00A82979" w:rsidRPr="009842B4">
        <w:rPr>
          <w:rFonts w:ascii="Garamond" w:hAnsi="Garamond"/>
        </w:rPr>
        <w:t>s</w:t>
      </w:r>
      <w:r w:rsidRPr="009842B4">
        <w:rPr>
          <w:rFonts w:ascii="Garamond" w:hAnsi="Garamond"/>
        </w:rPr>
        <w:t xml:space="preserve"> the concept of a Generalized Activity Space, and then attempt</w:t>
      </w:r>
      <w:r w:rsidR="00A82979" w:rsidRPr="009842B4">
        <w:rPr>
          <w:rFonts w:ascii="Garamond" w:hAnsi="Garamond"/>
        </w:rPr>
        <w:t>s</w:t>
      </w:r>
      <w:r w:rsidRPr="009842B4">
        <w:rPr>
          <w:rFonts w:ascii="Garamond" w:hAnsi="Garamond"/>
        </w:rPr>
        <w:t xml:space="preserve"> to develop empirical evidence for its viability as a concept.  This paper is by no means </w:t>
      </w:r>
      <w:proofErr w:type="gramStart"/>
      <w:r w:rsidRPr="009842B4">
        <w:rPr>
          <w:rFonts w:ascii="Garamond" w:hAnsi="Garamond"/>
        </w:rPr>
        <w:t>a proof</w:t>
      </w:r>
      <w:proofErr w:type="gramEnd"/>
      <w:r w:rsidRPr="009842B4">
        <w:rPr>
          <w:rFonts w:ascii="Garamond" w:hAnsi="Garamond"/>
        </w:rPr>
        <w:t xml:space="preserve"> of Generalized Activity Spaces, </w:t>
      </w:r>
      <w:r w:rsidR="00A82979" w:rsidRPr="009842B4">
        <w:rPr>
          <w:rFonts w:ascii="Garamond" w:hAnsi="Garamond"/>
        </w:rPr>
        <w:t>our goal is to</w:t>
      </w:r>
      <w:r w:rsidRPr="009842B4">
        <w:rPr>
          <w:rFonts w:ascii="Garamond" w:hAnsi="Garamond"/>
        </w:rPr>
        <w:t xml:space="preserve"> introduce the idea </w:t>
      </w:r>
      <w:r w:rsidR="00BA7EE5" w:rsidRPr="009842B4">
        <w:rPr>
          <w:rFonts w:ascii="Garamond" w:hAnsi="Garamond"/>
        </w:rPr>
        <w:t xml:space="preserve">and begin a conversation on how to </w:t>
      </w:r>
      <w:r w:rsidRPr="009842B4">
        <w:rPr>
          <w:rFonts w:ascii="Garamond" w:hAnsi="Garamond"/>
        </w:rPr>
        <w:t xml:space="preserve">reconcile tensions </w:t>
      </w:r>
      <w:r w:rsidR="00BA7EE5" w:rsidRPr="009842B4">
        <w:rPr>
          <w:rFonts w:ascii="Garamond" w:hAnsi="Garamond"/>
        </w:rPr>
        <w:t xml:space="preserve">in the study of activity spaces.  We believe such a reconciliation is necessary to </w:t>
      </w:r>
      <w:r w:rsidRPr="009842B4">
        <w:rPr>
          <w:rFonts w:ascii="Garamond" w:hAnsi="Garamond"/>
        </w:rPr>
        <w:t>advance our understanding how human behavior shapes and is shaped by the environment.</w:t>
      </w:r>
    </w:p>
    <w:p w14:paraId="4F440A62" w14:textId="7360AAD9" w:rsidR="00A0323D" w:rsidRPr="009842B4" w:rsidRDefault="00A86F68">
      <w:pPr>
        <w:rPr>
          <w:rFonts w:ascii="Garamond" w:hAnsi="Garamond"/>
        </w:rPr>
      </w:pPr>
      <w:r w:rsidRPr="009842B4">
        <w:rPr>
          <w:rFonts w:ascii="Garamond" w:hAnsi="Garamond"/>
        </w:rPr>
        <w:t>D</w:t>
      </w:r>
      <w:r w:rsidR="009C0D87" w:rsidRPr="009842B4">
        <w:rPr>
          <w:rFonts w:ascii="Garamond" w:hAnsi="Garamond"/>
        </w:rPr>
        <w:t xml:space="preserve">ecades of work in Public Health, Sociology, and other social sciences which </w:t>
      </w:r>
      <w:proofErr w:type="gramStart"/>
      <w:r w:rsidR="009C0D87" w:rsidRPr="009842B4">
        <w:rPr>
          <w:rFonts w:ascii="Garamond" w:hAnsi="Garamond"/>
        </w:rPr>
        <w:t>finds</w:t>
      </w:r>
      <w:proofErr w:type="gramEnd"/>
      <w:r w:rsidR="009C0D87" w:rsidRPr="009842B4">
        <w:rPr>
          <w:rFonts w:ascii="Garamond" w:hAnsi="Garamond"/>
        </w:rPr>
        <w:t xml:space="preserve"> that area of residence, often delimited by some type of census geography, can have important impacts on </w:t>
      </w:r>
      <w:r w:rsidRPr="009842B4">
        <w:rPr>
          <w:rFonts w:ascii="Garamond" w:hAnsi="Garamond"/>
        </w:rPr>
        <w:t>well-being</w:t>
      </w:r>
      <w:r w:rsidR="009C0D87" w:rsidRPr="009842B4">
        <w:rPr>
          <w:rFonts w:ascii="Garamond" w:hAnsi="Garamond"/>
        </w:rPr>
        <w:t xml:space="preserve"> and human development.  This </w:t>
      </w:r>
      <w:r w:rsidRPr="009842B4">
        <w:rPr>
          <w:rFonts w:ascii="Garamond" w:hAnsi="Garamond"/>
        </w:rPr>
        <w:t>interdisciplinary</w:t>
      </w:r>
      <w:r w:rsidR="009C0D87" w:rsidRPr="009842B4">
        <w:rPr>
          <w:rFonts w:ascii="Garamond" w:hAnsi="Garamond"/>
        </w:rPr>
        <w:t xml:space="preserve"> literature is sometimes referred to as “neighborhood effects.”  The neighborhood effects literature asks to what extent are geographic </w:t>
      </w:r>
      <w:r w:rsidR="009C0D87" w:rsidRPr="009842B4">
        <w:rPr>
          <w:rFonts w:ascii="Garamond" w:hAnsi="Garamond"/>
        </w:rPr>
        <w:lastRenderedPageBreak/>
        <w:t>patterns in health and</w:t>
      </w:r>
      <w:r w:rsidRPr="009842B4">
        <w:rPr>
          <w:rFonts w:ascii="Garamond" w:hAnsi="Garamond"/>
        </w:rPr>
        <w:t>/or</w:t>
      </w:r>
      <w:r w:rsidR="009C0D87" w:rsidRPr="009842B4">
        <w:rPr>
          <w:rFonts w:ascii="Garamond" w:hAnsi="Garamond"/>
        </w:rPr>
        <w:t xml:space="preserve"> social outcomes due to area</w:t>
      </w:r>
      <w:r w:rsidRPr="009842B4">
        <w:rPr>
          <w:rFonts w:ascii="Garamond" w:hAnsi="Garamond"/>
        </w:rPr>
        <w:t>/</w:t>
      </w:r>
      <w:r w:rsidR="009C0D87" w:rsidRPr="009842B4">
        <w:rPr>
          <w:rFonts w:ascii="Garamond" w:hAnsi="Garamond"/>
        </w:rPr>
        <w:t>neighborhood</w:t>
      </w:r>
      <w:r w:rsidRPr="009842B4">
        <w:rPr>
          <w:rFonts w:ascii="Garamond" w:hAnsi="Garamond"/>
        </w:rPr>
        <w:t>-</w:t>
      </w:r>
      <w:r w:rsidR="009C0D87" w:rsidRPr="009842B4">
        <w:rPr>
          <w:rFonts w:ascii="Garamond" w:hAnsi="Garamond"/>
        </w:rPr>
        <w:t>level characteristics as opposed to individual or family-level characteristics.   This question can be difficult to answer because people are often clustered (or segregated) geographically be race, ethnicity, and/or socio-economic status</w:t>
      </w:r>
      <w:r w:rsidRPr="009842B4">
        <w:rPr>
          <w:rFonts w:ascii="Garamond" w:hAnsi="Garamond"/>
        </w:rPr>
        <w:t>.  The close linkage between demographic factors and area of residence makes it difficult to statistically separate “compositional effects” from “contextual effects”</w:t>
      </w:r>
      <w:r w:rsidR="009C0D87" w:rsidRPr="009842B4">
        <w:rPr>
          <w:rFonts w:ascii="Garamond" w:hAnsi="Garamond"/>
        </w:rPr>
        <w:t>.</w:t>
      </w:r>
      <w:r w:rsidRPr="009842B4">
        <w:rPr>
          <w:rFonts w:ascii="Garamond" w:hAnsi="Garamond"/>
        </w:rPr>
        <w:t xml:space="preserve">  Moreover, Kwan (2010?) and others have noted that the identification of contextual effects is complicated by uncertainty in the appropriate definition of social context. </w:t>
      </w:r>
      <w:r w:rsidR="00F30A1C" w:rsidRPr="009842B4">
        <w:rPr>
          <w:rFonts w:ascii="Garamond" w:hAnsi="Garamond"/>
        </w:rPr>
        <w:t xml:space="preserve">  Richardson et al. (2013) highlight this in </w:t>
      </w:r>
      <w:proofErr w:type="gramStart"/>
      <w:r w:rsidR="00F30A1C" w:rsidRPr="009842B4">
        <w:rPr>
          <w:rFonts w:ascii="Garamond" w:hAnsi="Garamond"/>
          <w:i/>
        </w:rPr>
        <w:t>Science</w:t>
      </w:r>
      <w:proofErr w:type="gramEnd"/>
      <w:r w:rsidR="00F30A1C" w:rsidRPr="009842B4">
        <w:rPr>
          <w:rFonts w:ascii="Garamond" w:hAnsi="Garamond"/>
        </w:rPr>
        <w:t xml:space="preserve"> arguing that, “Life paths of individuals collected with GPS/GIS methods can provide more accurate assessment of exposures to environmental or social risk factors” (Richardson et al. 2013, 1391).</w:t>
      </w:r>
      <w:r w:rsidR="00AE01DA" w:rsidRPr="009842B4">
        <w:rPr>
          <w:rFonts w:ascii="Garamond" w:hAnsi="Garamond"/>
        </w:rPr>
        <w:t xml:space="preserve">  </w:t>
      </w:r>
    </w:p>
    <w:p w14:paraId="6E7FA986" w14:textId="14773786" w:rsidR="0006251F" w:rsidRPr="009842B4" w:rsidRDefault="00A86F68">
      <w:pPr>
        <w:rPr>
          <w:rFonts w:ascii="Garamond" w:hAnsi="Garamond"/>
        </w:rPr>
      </w:pPr>
      <w:r w:rsidRPr="009842B4">
        <w:rPr>
          <w:rFonts w:ascii="Garamond" w:hAnsi="Garamond"/>
        </w:rPr>
        <w:t xml:space="preserve">The Richardson et al. (2013) argument that space-time paths provide a “more accurate” assessment of individual environmental contexts is what we refer to as the “individualist” perspective on activity spaces.  </w:t>
      </w:r>
      <w:r w:rsidR="00F44560" w:rsidRPr="009842B4">
        <w:rPr>
          <w:rFonts w:ascii="Garamond" w:hAnsi="Garamond"/>
        </w:rPr>
        <w:t>This stands in contrast to the collectivist view of social space which focuses institutional and social forces that structure and shape life, this does not divorce the collectivist framework from space</w:t>
      </w:r>
      <w:r w:rsidR="003C71EA" w:rsidRPr="009842B4">
        <w:rPr>
          <w:rFonts w:ascii="Garamond" w:hAnsi="Garamond"/>
        </w:rPr>
        <w:t>.  Collectivists would argue</w:t>
      </w:r>
      <w:r w:rsidR="00F44560" w:rsidRPr="009842B4">
        <w:rPr>
          <w:rFonts w:ascii="Garamond" w:hAnsi="Garamond"/>
        </w:rPr>
        <w:t xml:space="preserve"> social fact</w:t>
      </w:r>
      <w:r w:rsidR="003C71EA" w:rsidRPr="009842B4">
        <w:rPr>
          <w:rFonts w:ascii="Garamond" w:hAnsi="Garamond"/>
        </w:rPr>
        <w:t xml:space="preserve"> are situated within space</w:t>
      </w:r>
      <w:r w:rsidR="00F44560" w:rsidRPr="009842B4">
        <w:rPr>
          <w:rFonts w:ascii="Garamond" w:hAnsi="Garamond"/>
        </w:rPr>
        <w:t>, surrounded</w:t>
      </w:r>
      <w:r w:rsidR="003C71EA" w:rsidRPr="009842B4">
        <w:rPr>
          <w:rFonts w:ascii="Garamond" w:hAnsi="Garamond"/>
        </w:rPr>
        <w:t>, and influenced,</w:t>
      </w:r>
      <w:r w:rsidR="00F44560" w:rsidRPr="009842B4">
        <w:rPr>
          <w:rFonts w:ascii="Garamond" w:hAnsi="Garamond"/>
        </w:rPr>
        <w:t xml:space="preserve"> by other social facts.   The literature on space-time paths highlights the i</w:t>
      </w:r>
      <w:r w:rsidR="00B8164E" w:rsidRPr="009842B4">
        <w:rPr>
          <w:rFonts w:ascii="Garamond" w:hAnsi="Garamond"/>
        </w:rPr>
        <w:t>ndividual</w:t>
      </w:r>
      <w:r w:rsidR="00F44560" w:rsidRPr="009842B4">
        <w:rPr>
          <w:rFonts w:ascii="Garamond" w:hAnsi="Garamond"/>
        </w:rPr>
        <w:t>ist-collectivist divide.</w:t>
      </w:r>
      <w:r w:rsidR="00B8164E" w:rsidRPr="009842B4">
        <w:rPr>
          <w:rFonts w:ascii="Garamond" w:hAnsi="Garamond"/>
        </w:rPr>
        <w:t xml:space="preserve"> </w:t>
      </w:r>
      <w:r w:rsidR="00F44560" w:rsidRPr="009842B4">
        <w:rPr>
          <w:rFonts w:ascii="Garamond" w:hAnsi="Garamond"/>
        </w:rPr>
        <w:t xml:space="preserve"> </w:t>
      </w:r>
      <w:r w:rsidR="003C71EA" w:rsidRPr="009842B4">
        <w:rPr>
          <w:rFonts w:ascii="Garamond" w:hAnsi="Garamond"/>
        </w:rPr>
        <w:t xml:space="preserve">Hagerstrand’s conception of time geography was deeply connected to thinking about how space and time structure interpersonal interactions. However, </w:t>
      </w:r>
      <w:r w:rsidR="00B8164E" w:rsidRPr="009842B4">
        <w:rPr>
          <w:rFonts w:ascii="Garamond" w:hAnsi="Garamond"/>
          <w:lang w:bidi="en-US"/>
        </w:rPr>
        <w:t>Giddens (1985) criticizes the time geographic framework because it stresses</w:t>
      </w:r>
      <w:r w:rsidR="00F30A1C" w:rsidRPr="009842B4">
        <w:rPr>
          <w:rFonts w:ascii="Garamond" w:hAnsi="Garamond"/>
          <w:lang w:bidi="en-US"/>
        </w:rPr>
        <w:t xml:space="preserve"> the physical location of a person and </w:t>
      </w:r>
      <w:r w:rsidR="00FF23A0" w:rsidRPr="009842B4">
        <w:rPr>
          <w:rFonts w:ascii="Garamond" w:hAnsi="Garamond"/>
          <w:lang w:bidi="en-US"/>
        </w:rPr>
        <w:t xml:space="preserve">hence </w:t>
      </w:r>
      <w:r w:rsidR="00F30A1C" w:rsidRPr="009842B4">
        <w:rPr>
          <w:rFonts w:ascii="Garamond" w:hAnsi="Garamond"/>
          <w:lang w:bidi="en-US"/>
        </w:rPr>
        <w:t>neglects to account for broader social influences on behavior</w:t>
      </w:r>
      <w:r w:rsidR="00FF23A0" w:rsidRPr="009842B4">
        <w:rPr>
          <w:rFonts w:ascii="Garamond" w:hAnsi="Garamond"/>
          <w:lang w:bidi="en-US"/>
        </w:rPr>
        <w:t xml:space="preserve">.  Giddens </w:t>
      </w:r>
      <w:r w:rsidR="002E5A80" w:rsidRPr="009842B4">
        <w:rPr>
          <w:rFonts w:ascii="Garamond" w:hAnsi="Garamond"/>
          <w:lang w:bidi="en-US"/>
        </w:rPr>
        <w:t xml:space="preserve">(1985, 270) </w:t>
      </w:r>
      <w:r w:rsidR="00FF23A0" w:rsidRPr="009842B4">
        <w:rPr>
          <w:rFonts w:ascii="Garamond" w:hAnsi="Garamond"/>
          <w:lang w:bidi="en-US"/>
        </w:rPr>
        <w:t>notes that Hagerstrand’s time geography emphasizes</w:t>
      </w:r>
      <w:r w:rsidR="00B8164E" w:rsidRPr="009842B4">
        <w:rPr>
          <w:rFonts w:ascii="Garamond" w:hAnsi="Garamond"/>
          <w:lang w:bidi="en-US"/>
        </w:rPr>
        <w:t xml:space="preserve"> “the corporeality of </w:t>
      </w:r>
      <w:r w:rsidR="00B65CA7" w:rsidRPr="009842B4">
        <w:rPr>
          <w:rFonts w:ascii="Garamond" w:hAnsi="Garamond"/>
          <w:lang w:bidi="en-US"/>
        </w:rPr>
        <w:t xml:space="preserve">the human being, in structured </w:t>
      </w:r>
      <w:r w:rsidR="00B8164E" w:rsidRPr="009842B4">
        <w:rPr>
          <w:rFonts w:ascii="Garamond" w:hAnsi="Garamond"/>
          <w:lang w:bidi="en-US"/>
        </w:rPr>
        <w:t>space</w:t>
      </w:r>
      <w:r w:rsidR="00B65CA7" w:rsidRPr="009842B4">
        <w:rPr>
          <w:rFonts w:ascii="Garamond" w:hAnsi="Garamond"/>
          <w:lang w:bidi="en-US"/>
        </w:rPr>
        <w:t>-</w:t>
      </w:r>
      <w:r w:rsidR="00B8164E" w:rsidRPr="009842B4">
        <w:rPr>
          <w:rFonts w:ascii="Garamond" w:hAnsi="Garamond"/>
          <w:lang w:bidi="en-US"/>
        </w:rPr>
        <w:t>time contexts” and treats individuals “independently of the social settings they confront in their day-to-day lives</w:t>
      </w:r>
      <w:r w:rsidR="001C2541" w:rsidRPr="009842B4">
        <w:rPr>
          <w:rFonts w:ascii="Garamond" w:hAnsi="Garamond"/>
          <w:lang w:bidi="en-US"/>
        </w:rPr>
        <w:t>.</w:t>
      </w:r>
      <w:r w:rsidR="00B8164E" w:rsidRPr="009842B4">
        <w:rPr>
          <w:rFonts w:ascii="Garamond" w:hAnsi="Garamond"/>
          <w:lang w:bidi="en-US"/>
        </w:rPr>
        <w:t xml:space="preserve">” </w:t>
      </w:r>
      <w:r w:rsidR="00943B99" w:rsidRPr="009842B4">
        <w:rPr>
          <w:rFonts w:ascii="Garamond" w:hAnsi="Garamond"/>
          <w:lang w:bidi="en-US"/>
        </w:rPr>
        <w:t xml:space="preserve"> </w:t>
      </w:r>
      <w:r w:rsidR="00F30A1C" w:rsidRPr="009842B4">
        <w:rPr>
          <w:rFonts w:ascii="Garamond" w:hAnsi="Garamond"/>
          <w:lang w:bidi="en-US"/>
        </w:rPr>
        <w:t>Giddens</w:t>
      </w:r>
      <w:r w:rsidR="00FF23A0" w:rsidRPr="009842B4">
        <w:rPr>
          <w:rFonts w:ascii="Garamond" w:hAnsi="Garamond"/>
          <w:lang w:bidi="en-US"/>
        </w:rPr>
        <w:t>’</w:t>
      </w:r>
      <w:r w:rsidR="00F30A1C" w:rsidRPr="009842B4">
        <w:rPr>
          <w:rFonts w:ascii="Garamond" w:hAnsi="Garamond"/>
          <w:lang w:bidi="en-US"/>
        </w:rPr>
        <w:t xml:space="preserve"> point is that </w:t>
      </w:r>
      <w:r w:rsidR="00F30A1C" w:rsidRPr="009842B4">
        <w:rPr>
          <w:rFonts w:ascii="Garamond" w:hAnsi="Garamond"/>
        </w:rPr>
        <w:t xml:space="preserve">location matters not only because of the direct physical exposures it provides, location is a marker of key social determinants of health and behavior (Diez-Roux 1998; Macintyre et </w:t>
      </w:r>
      <w:r w:rsidR="00F30A1C" w:rsidRPr="009842B4">
        <w:rPr>
          <w:rFonts w:ascii="Garamond" w:hAnsi="Garamond"/>
        </w:rPr>
        <w:lastRenderedPageBreak/>
        <w:t xml:space="preserve">al. 2002; Browning </w:t>
      </w:r>
      <w:r w:rsidR="0080216D" w:rsidRPr="009842B4">
        <w:rPr>
          <w:rFonts w:ascii="Garamond" w:hAnsi="Garamond"/>
        </w:rPr>
        <w:t>and Cagney, 2003</w:t>
      </w:r>
      <w:r w:rsidR="00F30A1C" w:rsidRPr="009842B4">
        <w:rPr>
          <w:rFonts w:ascii="Garamond" w:hAnsi="Garamond"/>
        </w:rPr>
        <w:t xml:space="preserve">). </w:t>
      </w:r>
      <w:r w:rsidR="00FF23A0" w:rsidRPr="009842B4">
        <w:rPr>
          <w:rFonts w:ascii="Garamond" w:hAnsi="Garamond"/>
        </w:rPr>
        <w:t xml:space="preserve">  </w:t>
      </w:r>
      <w:r w:rsidR="00F30A1C" w:rsidRPr="009842B4">
        <w:rPr>
          <w:rFonts w:ascii="Garamond" w:hAnsi="Garamond"/>
        </w:rPr>
        <w:t>Social norms and culture may be place specific</w:t>
      </w:r>
      <w:r w:rsidR="0071074D" w:rsidRPr="009842B4">
        <w:rPr>
          <w:rFonts w:ascii="Garamond" w:hAnsi="Garamond"/>
        </w:rPr>
        <w:t xml:space="preserve"> but </w:t>
      </w:r>
      <w:r w:rsidR="00F30A1C" w:rsidRPr="009842B4">
        <w:rPr>
          <w:rFonts w:ascii="Garamond" w:hAnsi="Garamond"/>
        </w:rPr>
        <w:t xml:space="preserve">not transmitted through geographic mechanisms </w:t>
      </w:r>
      <w:r w:rsidR="000C1F64" w:rsidRPr="009842B4">
        <w:rPr>
          <w:rFonts w:ascii="Garamond" w:hAnsi="Garamond"/>
        </w:rPr>
        <w:t xml:space="preserve">such as </w:t>
      </w:r>
      <w:r w:rsidR="00F30A1C" w:rsidRPr="009842B4">
        <w:rPr>
          <w:rFonts w:ascii="Garamond" w:hAnsi="Garamond"/>
        </w:rPr>
        <w:t xml:space="preserve">exposure </w:t>
      </w:r>
      <w:r w:rsidR="0071074D" w:rsidRPr="009842B4">
        <w:rPr>
          <w:rFonts w:ascii="Garamond" w:hAnsi="Garamond"/>
        </w:rPr>
        <w:t xml:space="preserve">via </w:t>
      </w:r>
      <w:r w:rsidR="00F30A1C" w:rsidRPr="009842B4">
        <w:rPr>
          <w:rFonts w:ascii="Garamond" w:hAnsi="Garamond"/>
        </w:rPr>
        <w:t xml:space="preserve">proximity.  </w:t>
      </w:r>
    </w:p>
    <w:p w14:paraId="30A03EC5" w14:textId="4F960CE0" w:rsidR="0071074D" w:rsidRPr="009842B4" w:rsidRDefault="0071074D">
      <w:pPr>
        <w:rPr>
          <w:rFonts w:ascii="Garamond" w:hAnsi="Garamond"/>
        </w:rPr>
      </w:pPr>
      <w:r w:rsidRPr="009842B4">
        <w:rPr>
          <w:rFonts w:ascii="Garamond" w:hAnsi="Garamond"/>
          <w:lang w:bidi="en-US"/>
        </w:rPr>
        <w:t>The application of a time geographic perspective to the measurement of socio-spatial contexts</w:t>
      </w:r>
      <w:r w:rsidRPr="009842B4">
        <w:rPr>
          <w:rFonts w:ascii="Garamond" w:hAnsi="Garamond"/>
        </w:rPr>
        <w:t xml:space="preserve"> does not jibe with the dominant conceptualization in the social sciences.  Historically</w:t>
      </w:r>
      <w:r w:rsidR="004C1E6C" w:rsidRPr="009842B4">
        <w:rPr>
          <w:rFonts w:ascii="Garamond" w:hAnsi="Garamond"/>
        </w:rPr>
        <w:t>,</w:t>
      </w:r>
      <w:r w:rsidRPr="009842B4">
        <w:rPr>
          <w:rFonts w:ascii="Garamond" w:hAnsi="Garamond"/>
        </w:rPr>
        <w:t xml:space="preserve"> in the social sciences, context has been seen as important because it is collectively constructed and not “personal.”  Abbot (1997, p.1152) in describing the influential Chicago School of Sociology, emphasizes the collective nature of space, "no social fact makes any sense abstracted from its context in social (and often geographic) space and social time...Every social fact is situated, surrounded by other contextual facts and brought into being by a process relating it to past contexts."  Contemporary theoretical concepts, like social capital and collective efficacy are viewed by Sampson et al (2012, 2002) as properties of collectively defined neighborhood contexts that have positive spatial externalities, noting that for example the willingness of people to intervene on behalf of others can have broad impacts.  Browning (2006) found that unequal distributions of community resources produced conditions that made residents of some areas more vulnerable than others to the 2003 Chicago Heat Wave.  Traditional place-based social scientific analysis, for </w:t>
      </w:r>
      <w:proofErr w:type="gramStart"/>
      <w:r w:rsidRPr="009842B4">
        <w:rPr>
          <w:rFonts w:ascii="Garamond" w:hAnsi="Garamond"/>
        </w:rPr>
        <w:t>all of</w:t>
      </w:r>
      <w:proofErr w:type="gramEnd"/>
      <w:r w:rsidRPr="009842B4">
        <w:rPr>
          <w:rFonts w:ascii="Garamond" w:hAnsi="Garamond"/>
        </w:rPr>
        <w:t xml:space="preserve"> its shortcomings, uses area of residence (place) as a proxy for a complex set of forces, including cultural, economic and political.  Schulz and Northridge (2004) see physical exposures as one element in a complex multi-scale eco-social system that connects place to health outcomes.  Radil et al. (2010, 308) argue that "The ability of spatial analysis to incorporate the relative location of social actors, and the linkages between them, can, paradoxically, atomize actors being studied through a “spatial fetishism” that ignores or is unable to address the social relations that construct the spaces within which actors operate.”  An exclusive focus on an individual</w:t>
      </w:r>
      <w:r w:rsidR="00F75B78" w:rsidRPr="009842B4">
        <w:rPr>
          <w:rFonts w:ascii="Garamond" w:hAnsi="Garamond"/>
        </w:rPr>
        <w:t>’</w:t>
      </w:r>
      <w:r w:rsidRPr="009842B4">
        <w:rPr>
          <w:rFonts w:ascii="Garamond" w:hAnsi="Garamond"/>
        </w:rPr>
        <w:t xml:space="preserve">s location in space fails to capture broader social context.  </w:t>
      </w:r>
    </w:p>
    <w:p w14:paraId="1454A574" w14:textId="53463DBF" w:rsidR="0071074D" w:rsidRPr="009842B4" w:rsidRDefault="0071074D">
      <w:pPr>
        <w:rPr>
          <w:rFonts w:ascii="Garamond" w:hAnsi="Garamond"/>
        </w:rPr>
      </w:pPr>
      <w:r w:rsidRPr="009842B4">
        <w:rPr>
          <w:rFonts w:ascii="Garamond" w:hAnsi="Garamond"/>
        </w:rPr>
        <w:lastRenderedPageBreak/>
        <w:t xml:space="preserve">Stated simply, Giddens and others suggest that micro-scale time geographic analysis of individual behavior is vulnerable to the conflation </w:t>
      </w:r>
      <w:r w:rsidR="009566DF" w:rsidRPr="009842B4">
        <w:rPr>
          <w:rFonts w:ascii="Garamond" w:hAnsi="Garamond"/>
        </w:rPr>
        <w:t xml:space="preserve">of </w:t>
      </w:r>
      <w:r w:rsidRPr="009842B4">
        <w:rPr>
          <w:rFonts w:ascii="Garamond" w:hAnsi="Garamond"/>
        </w:rPr>
        <w:t xml:space="preserve">location and context.  Location structures social and environmental context but does not fully reveal it.  </w:t>
      </w:r>
      <w:r w:rsidR="00371717" w:rsidRPr="009842B4">
        <w:rPr>
          <w:rFonts w:ascii="Garamond" w:hAnsi="Garamond"/>
        </w:rPr>
        <w:t xml:space="preserve">This critique of time geography can seem counterintuitive, is inherently concerned with social relations and how they constrain activity spaces.  Stated differently, Time Geography emphasizes “contacts” (direct social interactions such as coupling constraints) over “contexts” (neighborhoods, place-based norms, culture, social supports).  </w:t>
      </w:r>
      <w:r w:rsidR="008337CE" w:rsidRPr="009842B4">
        <w:rPr>
          <w:rFonts w:ascii="Garamond" w:hAnsi="Garamond"/>
        </w:rPr>
        <w:t>T</w:t>
      </w:r>
      <w:r w:rsidRPr="009842B4">
        <w:rPr>
          <w:rFonts w:ascii="Garamond" w:hAnsi="Garamond"/>
        </w:rPr>
        <w:t xml:space="preserve">he aim of this paper is </w:t>
      </w:r>
      <w:r w:rsidR="008337CE" w:rsidRPr="009842B4">
        <w:rPr>
          <w:rFonts w:ascii="Garamond" w:hAnsi="Garamond"/>
        </w:rPr>
        <w:t>to introduce and explore empirically a concept that may present a middle ground</w:t>
      </w:r>
      <w:r w:rsidR="00E156F0" w:rsidRPr="009842B4">
        <w:rPr>
          <w:rFonts w:ascii="Garamond" w:hAnsi="Garamond"/>
        </w:rPr>
        <w:t xml:space="preserve"> by exploring </w:t>
      </w:r>
      <w:r w:rsidRPr="009842B4">
        <w:rPr>
          <w:rFonts w:ascii="Garamond" w:hAnsi="Garamond"/>
        </w:rPr>
        <w:t>Hagerstrand</w:t>
      </w:r>
      <w:r w:rsidR="00F75B78" w:rsidRPr="009842B4">
        <w:rPr>
          <w:rFonts w:ascii="Garamond" w:hAnsi="Garamond"/>
        </w:rPr>
        <w:t>’s</w:t>
      </w:r>
      <w:r w:rsidRPr="009842B4">
        <w:rPr>
          <w:rFonts w:ascii="Garamond" w:hAnsi="Garamond"/>
        </w:rPr>
        <w:t xml:space="preserve"> (1970, 9) assertion that "on the continuum between biography and aggregate statistics, there is a twilight zone to be explored, an area where the fundamental notion is that people retain their identity over time, where the life of an individual is </w:t>
      </w:r>
      <w:r w:rsidR="009566DF" w:rsidRPr="009842B4">
        <w:rPr>
          <w:rFonts w:ascii="Garamond" w:hAnsi="Garamond"/>
        </w:rPr>
        <w:t>[their]</w:t>
      </w:r>
      <w:r w:rsidRPr="009842B4">
        <w:rPr>
          <w:rFonts w:ascii="Garamond" w:hAnsi="Garamond"/>
        </w:rPr>
        <w:t xml:space="preserve"> foremost project, and where aggregate behavior cannot escape these facts.” </w:t>
      </w:r>
      <w:r w:rsidR="00240411" w:rsidRPr="009842B4">
        <w:rPr>
          <w:rFonts w:ascii="Garamond" w:hAnsi="Garamond"/>
        </w:rPr>
        <w:t xml:space="preserve"> </w:t>
      </w:r>
      <w:r w:rsidRPr="009842B4">
        <w:rPr>
          <w:rFonts w:ascii="Garamond" w:hAnsi="Garamond"/>
        </w:rPr>
        <w:t xml:space="preserve">In the spirit of Hagerstrand’s idea this paper seeks to identify a substantively relevant “twilight zone” between the analysis of micro-scale locational biographies and metropolitan scale circulation patterns.  Specifically, </w:t>
      </w:r>
      <w:r w:rsidR="004C1E6C" w:rsidRPr="009842B4">
        <w:rPr>
          <w:rFonts w:ascii="Garamond" w:hAnsi="Garamond"/>
        </w:rPr>
        <w:t xml:space="preserve">we attempt to develop a </w:t>
      </w:r>
      <w:r w:rsidR="003C4E60" w:rsidRPr="009842B4">
        <w:rPr>
          <w:rFonts w:ascii="Garamond" w:hAnsi="Garamond"/>
        </w:rPr>
        <w:t>meso-scale concept positioned between the</w:t>
      </w:r>
      <w:r w:rsidRPr="009842B4">
        <w:rPr>
          <w:rFonts w:ascii="Garamond" w:hAnsi="Garamond"/>
        </w:rPr>
        <w:t xml:space="preserve"> analysis of individual locational biographies (GPS traces) </w:t>
      </w:r>
      <w:r w:rsidR="003C4E60" w:rsidRPr="009842B4">
        <w:rPr>
          <w:rFonts w:ascii="Garamond" w:hAnsi="Garamond"/>
        </w:rPr>
        <w:t xml:space="preserve">and </w:t>
      </w:r>
      <w:r w:rsidR="009566DF" w:rsidRPr="009842B4">
        <w:rPr>
          <w:rFonts w:ascii="Garamond" w:hAnsi="Garamond"/>
        </w:rPr>
        <w:t xml:space="preserve">their aggregate </w:t>
      </w:r>
      <w:r w:rsidR="003C4E60" w:rsidRPr="009842B4">
        <w:rPr>
          <w:rFonts w:ascii="Garamond" w:hAnsi="Garamond"/>
        </w:rPr>
        <w:t>description</w:t>
      </w:r>
      <w:r w:rsidR="009566DF" w:rsidRPr="009842B4">
        <w:rPr>
          <w:rFonts w:ascii="Garamond" w:hAnsi="Garamond"/>
        </w:rPr>
        <w:t xml:space="preserve"> </w:t>
      </w:r>
      <w:r w:rsidRPr="009842B4">
        <w:rPr>
          <w:rFonts w:ascii="Garamond" w:hAnsi="Garamond"/>
        </w:rPr>
        <w:t xml:space="preserve">by </w:t>
      </w:r>
      <w:r w:rsidR="009566DF" w:rsidRPr="009842B4">
        <w:rPr>
          <w:rFonts w:ascii="Garamond" w:hAnsi="Garamond"/>
        </w:rPr>
        <w:t>invoking</w:t>
      </w:r>
      <w:r w:rsidRPr="009842B4">
        <w:rPr>
          <w:rFonts w:ascii="Garamond" w:hAnsi="Garamond"/>
        </w:rPr>
        <w:t xml:space="preserve"> a geodemographic</w:t>
      </w:r>
      <w:r w:rsidR="003C4E60" w:rsidRPr="009842B4">
        <w:rPr>
          <w:rFonts w:ascii="Garamond" w:hAnsi="Garamond"/>
        </w:rPr>
        <w:t xml:space="preserve"> </w:t>
      </w:r>
      <w:r w:rsidRPr="009842B4">
        <w:rPr>
          <w:rFonts w:ascii="Garamond" w:hAnsi="Garamond"/>
        </w:rPr>
        <w:t>perspective</w:t>
      </w:r>
      <w:r w:rsidR="00954F97" w:rsidRPr="009842B4">
        <w:rPr>
          <w:rFonts w:ascii="Garamond" w:hAnsi="Garamond"/>
        </w:rPr>
        <w:t xml:space="preserve">.  </w:t>
      </w:r>
      <w:r w:rsidR="009566DF" w:rsidRPr="009842B4">
        <w:rPr>
          <w:rFonts w:ascii="Garamond" w:hAnsi="Garamond"/>
        </w:rPr>
        <w:t>As such, t</w:t>
      </w:r>
      <w:r w:rsidR="00954F97" w:rsidRPr="009842B4">
        <w:rPr>
          <w:rFonts w:ascii="Garamond" w:hAnsi="Garamond"/>
        </w:rPr>
        <w:t xml:space="preserve">his paper </w:t>
      </w:r>
      <w:r w:rsidR="009566DF" w:rsidRPr="009842B4">
        <w:rPr>
          <w:rFonts w:ascii="Garamond" w:hAnsi="Garamond"/>
        </w:rPr>
        <w:t xml:space="preserve">develops a new framework </w:t>
      </w:r>
      <w:r w:rsidRPr="009842B4">
        <w:rPr>
          <w:rFonts w:ascii="Garamond" w:hAnsi="Garamond"/>
        </w:rPr>
        <w:t xml:space="preserve">to group individual activity traces into </w:t>
      </w:r>
      <w:r w:rsidRPr="009842B4">
        <w:rPr>
          <w:rFonts w:ascii="Garamond" w:hAnsi="Garamond"/>
          <w:i/>
        </w:rPr>
        <w:t>generalized activity spaces</w:t>
      </w:r>
      <w:r w:rsidR="009566DF" w:rsidRPr="009842B4">
        <w:rPr>
          <w:rFonts w:ascii="Garamond" w:hAnsi="Garamond"/>
          <w:i/>
        </w:rPr>
        <w:t>,</w:t>
      </w:r>
      <w:r w:rsidR="009566DF" w:rsidRPr="009842B4">
        <w:rPr>
          <w:rFonts w:ascii="Garamond" w:hAnsi="Garamond"/>
          <w:iCs/>
        </w:rPr>
        <w:t xml:space="preserve"> so</w:t>
      </w:r>
      <w:r w:rsidRPr="009842B4">
        <w:rPr>
          <w:rFonts w:ascii="Garamond" w:hAnsi="Garamond"/>
        </w:rPr>
        <w:t xml:space="preserve"> that rather than describing a specific individual</w:t>
      </w:r>
      <w:r w:rsidR="0074192C" w:rsidRPr="009842B4">
        <w:rPr>
          <w:rFonts w:ascii="Garamond" w:hAnsi="Garamond"/>
        </w:rPr>
        <w:t>, we</w:t>
      </w:r>
      <w:r w:rsidRPr="009842B4">
        <w:rPr>
          <w:rFonts w:ascii="Garamond" w:hAnsi="Garamond"/>
        </w:rPr>
        <w:t xml:space="preserve"> leverage information about many individuals inclusive </w:t>
      </w:r>
      <w:r w:rsidR="004A6C0D" w:rsidRPr="009842B4">
        <w:rPr>
          <w:rFonts w:ascii="Garamond" w:hAnsi="Garamond"/>
        </w:rPr>
        <w:t xml:space="preserve">of their </w:t>
      </w:r>
      <w:r w:rsidRPr="009842B4">
        <w:rPr>
          <w:rFonts w:ascii="Garamond" w:hAnsi="Garamond"/>
        </w:rPr>
        <w:t>socio-economic characteristics.</w:t>
      </w:r>
    </w:p>
    <w:p w14:paraId="05352DB7" w14:textId="77777777" w:rsidR="00BD63A3" w:rsidRPr="009842B4" w:rsidRDefault="00F30A1C">
      <w:pPr>
        <w:rPr>
          <w:rFonts w:ascii="Garamond" w:hAnsi="Garamond"/>
          <w:lang w:bidi="en-US"/>
        </w:rPr>
      </w:pPr>
      <w:r w:rsidRPr="009842B4">
        <w:rPr>
          <w:rFonts w:ascii="Garamond" w:hAnsi="Garamond"/>
        </w:rPr>
        <w:t xml:space="preserve">Space-time paths </w:t>
      </w:r>
      <w:r w:rsidR="00846E46" w:rsidRPr="009842B4">
        <w:rPr>
          <w:rFonts w:ascii="Garamond" w:hAnsi="Garamond"/>
        </w:rPr>
        <w:t xml:space="preserve">emphasize </w:t>
      </w:r>
      <w:r w:rsidR="004E4A4A" w:rsidRPr="009842B4">
        <w:rPr>
          <w:rFonts w:ascii="Garamond" w:hAnsi="Garamond"/>
        </w:rPr>
        <w:t xml:space="preserve">the </w:t>
      </w:r>
      <w:r w:rsidRPr="009842B4">
        <w:rPr>
          <w:rFonts w:ascii="Garamond" w:hAnsi="Garamond"/>
        </w:rPr>
        <w:t xml:space="preserve">corporeality of human experience </w:t>
      </w:r>
      <w:r w:rsidR="00846E46" w:rsidRPr="009842B4">
        <w:rPr>
          <w:rFonts w:ascii="Garamond" w:hAnsi="Garamond"/>
        </w:rPr>
        <w:t xml:space="preserve">and </w:t>
      </w:r>
      <w:r w:rsidR="004E4A4A" w:rsidRPr="009842B4">
        <w:rPr>
          <w:rFonts w:ascii="Garamond" w:hAnsi="Garamond"/>
        </w:rPr>
        <w:t>neglect the fact that</w:t>
      </w:r>
      <w:r w:rsidRPr="009842B4">
        <w:rPr>
          <w:rFonts w:ascii="Garamond" w:hAnsi="Garamond"/>
        </w:rPr>
        <w:t xml:space="preserve"> locations </w:t>
      </w:r>
      <w:r w:rsidR="00FF23A0" w:rsidRPr="009842B4">
        <w:rPr>
          <w:rFonts w:ascii="Garamond" w:hAnsi="Garamond"/>
        </w:rPr>
        <w:t>which</w:t>
      </w:r>
      <w:r w:rsidRPr="009842B4">
        <w:rPr>
          <w:rFonts w:ascii="Garamond" w:hAnsi="Garamond"/>
        </w:rPr>
        <w:t xml:space="preserve"> people do not enter can influence behavior; a child who lives near an </w:t>
      </w:r>
      <w:proofErr w:type="gramStart"/>
      <w:r w:rsidRPr="009842B4">
        <w:rPr>
          <w:rFonts w:ascii="Garamond" w:hAnsi="Garamond"/>
        </w:rPr>
        <w:t>open air</w:t>
      </w:r>
      <w:proofErr w:type="gramEnd"/>
      <w:r w:rsidRPr="009842B4">
        <w:rPr>
          <w:rFonts w:ascii="Garamond" w:hAnsi="Garamond"/>
        </w:rPr>
        <w:t xml:space="preserve"> drug market may not go near the drug dealing but living near danger may influence his/her behavior and/or </w:t>
      </w:r>
      <w:proofErr w:type="spellStart"/>
      <w:r w:rsidRPr="009842B4">
        <w:rPr>
          <w:rFonts w:ascii="Garamond" w:hAnsi="Garamond"/>
        </w:rPr>
        <w:t>well being</w:t>
      </w:r>
      <w:proofErr w:type="spellEnd"/>
      <w:r w:rsidRPr="009842B4">
        <w:rPr>
          <w:rFonts w:ascii="Garamond" w:hAnsi="Garamond"/>
        </w:rPr>
        <w:t xml:space="preserve">.  </w:t>
      </w:r>
      <w:r w:rsidR="00FF23A0" w:rsidRPr="009842B4">
        <w:rPr>
          <w:rFonts w:ascii="Garamond" w:hAnsi="Garamond"/>
        </w:rPr>
        <w:t>Mennis</w:t>
      </w:r>
      <w:r w:rsidR="00EF0C2B" w:rsidRPr="009842B4">
        <w:rPr>
          <w:rFonts w:ascii="Garamond" w:hAnsi="Garamond"/>
        </w:rPr>
        <w:t xml:space="preserve"> et al.</w:t>
      </w:r>
      <w:r w:rsidR="00FF23A0" w:rsidRPr="009842B4">
        <w:rPr>
          <w:rFonts w:ascii="Garamond" w:hAnsi="Garamond"/>
        </w:rPr>
        <w:t xml:space="preserve"> (201</w:t>
      </w:r>
      <w:r w:rsidR="00EF0C2B" w:rsidRPr="009842B4">
        <w:rPr>
          <w:rFonts w:ascii="Garamond" w:hAnsi="Garamond"/>
        </w:rPr>
        <w:t>3</w:t>
      </w:r>
      <w:r w:rsidR="00FF23A0" w:rsidRPr="009842B4">
        <w:rPr>
          <w:rFonts w:ascii="Garamond" w:hAnsi="Garamond"/>
        </w:rPr>
        <w:t>) ha</w:t>
      </w:r>
      <w:r w:rsidR="00EF0C2B" w:rsidRPr="009842B4">
        <w:rPr>
          <w:rFonts w:ascii="Garamond" w:hAnsi="Garamond"/>
        </w:rPr>
        <w:t>ve</w:t>
      </w:r>
      <w:r w:rsidR="00FF23A0" w:rsidRPr="009842B4">
        <w:rPr>
          <w:rFonts w:ascii="Garamond" w:hAnsi="Garamond"/>
        </w:rPr>
        <w:t xml:space="preserve"> gone a long way toward addressing this concern through the incorporation of affective information about locations within a person’s activity space.  </w:t>
      </w:r>
      <w:r w:rsidR="00D8573A" w:rsidRPr="009842B4">
        <w:rPr>
          <w:rFonts w:ascii="Garamond" w:hAnsi="Garamond"/>
        </w:rPr>
        <w:t xml:space="preserve">Nonetheless, </w:t>
      </w:r>
      <w:r w:rsidR="00244612" w:rsidRPr="009842B4">
        <w:rPr>
          <w:rFonts w:ascii="Garamond" w:hAnsi="Garamond"/>
        </w:rPr>
        <w:t xml:space="preserve">Gidden’s critique challenges Richardson et al.’s (2013) assertion that GPS provides “a more accurate </w:t>
      </w:r>
      <w:r w:rsidR="00244612" w:rsidRPr="009842B4">
        <w:rPr>
          <w:rFonts w:ascii="Garamond" w:hAnsi="Garamond"/>
        </w:rPr>
        <w:lastRenderedPageBreak/>
        <w:t>assessment” of exposure to social risk factors</w:t>
      </w:r>
      <w:r w:rsidR="009B72A6" w:rsidRPr="009842B4">
        <w:rPr>
          <w:rFonts w:ascii="Garamond" w:hAnsi="Garamond"/>
        </w:rPr>
        <w:t xml:space="preserve"> than traditional </w:t>
      </w:r>
      <w:proofErr w:type="gramStart"/>
      <w:r w:rsidR="009B72A6" w:rsidRPr="009842B4">
        <w:rPr>
          <w:rFonts w:ascii="Garamond" w:hAnsi="Garamond"/>
        </w:rPr>
        <w:t>place based</w:t>
      </w:r>
      <w:proofErr w:type="gramEnd"/>
      <w:r w:rsidR="009B72A6" w:rsidRPr="009842B4">
        <w:rPr>
          <w:rFonts w:ascii="Garamond" w:hAnsi="Garamond"/>
        </w:rPr>
        <w:t xml:space="preserve"> approaches.  We believe that both </w:t>
      </w:r>
      <w:proofErr w:type="gramStart"/>
      <w:r w:rsidR="009B72A6" w:rsidRPr="009842B4">
        <w:rPr>
          <w:rFonts w:ascii="Garamond" w:hAnsi="Garamond"/>
        </w:rPr>
        <w:t>location</w:t>
      </w:r>
      <w:proofErr w:type="gramEnd"/>
      <w:r w:rsidR="009B72A6" w:rsidRPr="009842B4">
        <w:rPr>
          <w:rFonts w:ascii="Garamond" w:hAnsi="Garamond"/>
        </w:rPr>
        <w:t xml:space="preserve"> based and place based </w:t>
      </w:r>
      <w:r w:rsidR="0074192C" w:rsidRPr="009842B4">
        <w:rPr>
          <w:rFonts w:ascii="Garamond" w:hAnsi="Garamond"/>
        </w:rPr>
        <w:t>study of social systems</w:t>
      </w:r>
      <w:r w:rsidR="009B72A6" w:rsidRPr="009842B4">
        <w:rPr>
          <w:rFonts w:ascii="Garamond" w:hAnsi="Garamond"/>
        </w:rPr>
        <w:t xml:space="preserve"> have value, and </w:t>
      </w:r>
      <w:r w:rsidR="003C4E60" w:rsidRPr="009842B4">
        <w:rPr>
          <w:rFonts w:ascii="Garamond" w:hAnsi="Garamond"/>
        </w:rPr>
        <w:t xml:space="preserve">develop the concept of a generalized activity space in an attempt </w:t>
      </w:r>
      <w:r w:rsidR="001C0C47" w:rsidRPr="009842B4">
        <w:rPr>
          <w:rFonts w:ascii="Garamond" w:hAnsi="Garamond"/>
        </w:rPr>
        <w:t xml:space="preserve">to bridge these two </w:t>
      </w:r>
      <w:r w:rsidR="0074192C" w:rsidRPr="009842B4">
        <w:rPr>
          <w:rFonts w:ascii="Garamond" w:hAnsi="Garamond"/>
        </w:rPr>
        <w:t>analytic paradigms</w:t>
      </w:r>
      <w:r w:rsidR="001C0C47" w:rsidRPr="009842B4">
        <w:rPr>
          <w:rFonts w:ascii="Garamond" w:hAnsi="Garamond"/>
        </w:rPr>
        <w:t>.</w:t>
      </w:r>
      <w:r w:rsidR="001C0C47" w:rsidRPr="009842B4">
        <w:rPr>
          <w:rFonts w:ascii="Garamond" w:hAnsi="Garamond"/>
          <w:lang w:bidi="en-US"/>
        </w:rPr>
        <w:t xml:space="preserve">  </w:t>
      </w:r>
      <w:r w:rsidR="009B72A6" w:rsidRPr="009842B4">
        <w:rPr>
          <w:rFonts w:ascii="Garamond" w:hAnsi="Garamond"/>
          <w:lang w:bidi="en-US"/>
        </w:rPr>
        <w:t xml:space="preserve"> </w:t>
      </w:r>
    </w:p>
    <w:p w14:paraId="2187AC9F" w14:textId="710BF0C5" w:rsidR="00462A15" w:rsidRPr="009842B4" w:rsidRDefault="00BE1209">
      <w:pPr>
        <w:rPr>
          <w:rFonts w:ascii="Garamond" w:hAnsi="Garamond"/>
        </w:rPr>
      </w:pPr>
      <w:proofErr w:type="gramStart"/>
      <w:r w:rsidRPr="009842B4">
        <w:rPr>
          <w:rFonts w:ascii="Garamond" w:hAnsi="Garamond"/>
          <w:lang w:bidi="en-US"/>
        </w:rPr>
        <w:t>In spite of</w:t>
      </w:r>
      <w:proofErr w:type="gramEnd"/>
      <w:r w:rsidRPr="009842B4">
        <w:rPr>
          <w:rFonts w:ascii="Garamond" w:hAnsi="Garamond"/>
          <w:lang w:bidi="en-US"/>
        </w:rPr>
        <w:t xml:space="preserve"> the growing interest in computational movement analytics</w:t>
      </w:r>
      <w:r w:rsidR="00514CD1" w:rsidRPr="009842B4">
        <w:rPr>
          <w:rFonts w:ascii="Garamond" w:hAnsi="Garamond"/>
          <w:lang w:bidi="en-US"/>
        </w:rPr>
        <w:t xml:space="preserve"> in a variety of disciplines</w:t>
      </w:r>
      <w:r w:rsidR="0074192C" w:rsidRPr="009842B4">
        <w:rPr>
          <w:rFonts w:ascii="Garamond" w:hAnsi="Garamond"/>
          <w:lang w:bidi="en-US"/>
        </w:rPr>
        <w:t>,</w:t>
      </w:r>
      <w:r w:rsidR="00514CD1" w:rsidRPr="009842B4">
        <w:rPr>
          <w:rFonts w:ascii="Garamond" w:hAnsi="Garamond"/>
          <w:lang w:bidi="en-US"/>
        </w:rPr>
        <w:t xml:space="preserve"> the connections between individual characteristics and movement patterns remains underexplored</w:t>
      </w:r>
      <w:r w:rsidR="00737565" w:rsidRPr="009842B4">
        <w:rPr>
          <w:rFonts w:ascii="Garamond" w:hAnsi="Garamond"/>
          <w:lang w:bidi="en-US"/>
        </w:rPr>
        <w:t>;</w:t>
      </w:r>
      <w:r w:rsidR="00514CD1" w:rsidRPr="009842B4">
        <w:rPr>
          <w:rFonts w:ascii="Garamond" w:hAnsi="Garamond"/>
          <w:lang w:bidi="en-US"/>
        </w:rPr>
        <w:t xml:space="preserve"> a </w:t>
      </w:r>
      <w:r w:rsidR="00514CD1" w:rsidRPr="009842B4">
        <w:rPr>
          <w:rFonts w:ascii="Garamond" w:hAnsi="Garamond"/>
        </w:rPr>
        <w:t xml:space="preserve">comprehensive review titled </w:t>
      </w:r>
      <w:r w:rsidR="00514CD1" w:rsidRPr="009842B4">
        <w:rPr>
          <w:rFonts w:ascii="Garamond" w:hAnsi="Garamond"/>
          <w:i/>
          <w:iCs/>
        </w:rPr>
        <w:t>Human mobility: Models and applications</w:t>
      </w:r>
      <w:r w:rsidR="00514CD1" w:rsidRPr="009842B4">
        <w:rPr>
          <w:rFonts w:ascii="Garamond" w:hAnsi="Garamond"/>
        </w:rPr>
        <w:t xml:space="preserve"> </w:t>
      </w:r>
      <w:proofErr w:type="spellStart"/>
      <w:r w:rsidR="00514CD1" w:rsidRPr="009842B4">
        <w:rPr>
          <w:rFonts w:ascii="Garamond" w:hAnsi="Garamond"/>
        </w:rPr>
        <w:t>Barabosa</w:t>
      </w:r>
      <w:proofErr w:type="spellEnd"/>
      <w:r w:rsidR="00514CD1" w:rsidRPr="009842B4">
        <w:rPr>
          <w:rFonts w:ascii="Garamond" w:hAnsi="Garamond"/>
        </w:rPr>
        <w:t xml:space="preserve"> et al (2018) provide little insight on how to marry trajectories and the demographic characteristics of moving persons.  </w:t>
      </w:r>
      <w:r w:rsidR="00BD63A3" w:rsidRPr="009842B4">
        <w:rPr>
          <w:rFonts w:ascii="Garamond" w:hAnsi="Garamond"/>
        </w:rPr>
        <w:t xml:space="preserve">We believe that such models can (and should) accommodate demographic information. We believe that Generalized Activity Spaces provide a mechanism for doing so.  </w:t>
      </w:r>
    </w:p>
    <w:p w14:paraId="59250B73" w14:textId="6BC1F255" w:rsidR="00A33B75" w:rsidRPr="009842B4" w:rsidRDefault="0099636F" w:rsidP="009842B4">
      <w:pPr>
        <w:pStyle w:val="Heading1"/>
        <w:rPr>
          <w:lang w:val="en-GB" w:eastAsia="en-GB"/>
        </w:rPr>
      </w:pPr>
      <w:r w:rsidRPr="009842B4">
        <w:rPr>
          <w:lang w:val="en-GB" w:eastAsia="en-GB"/>
        </w:rPr>
        <w:t>Generalized Activity Spaces</w:t>
      </w:r>
    </w:p>
    <w:p w14:paraId="0BD6E6A2" w14:textId="07721CD8" w:rsidR="00E3433F" w:rsidRPr="009842B4" w:rsidRDefault="00EF761E" w:rsidP="008D3AFB">
      <w:pPr>
        <w:rPr>
          <w:rFonts w:ascii="Garamond" w:hAnsi="Garamond"/>
        </w:rPr>
      </w:pPr>
      <w:r w:rsidRPr="009842B4">
        <w:rPr>
          <w:rFonts w:ascii="Garamond" w:hAnsi="Garamond"/>
        </w:rPr>
        <w:t xml:space="preserve">A generalized activity space expands on the individual-centric notion of an observed path to consider how groups of similar people behave spatially.  </w:t>
      </w:r>
      <w:r w:rsidR="00A12EED" w:rsidRPr="009842B4">
        <w:rPr>
          <w:rFonts w:ascii="Garamond" w:hAnsi="Garamond"/>
        </w:rPr>
        <w:t>It is “generalized” in that the concept attempts to</w:t>
      </w:r>
      <w:r w:rsidR="0025766F" w:rsidRPr="009842B4">
        <w:rPr>
          <w:rFonts w:ascii="Garamond" w:hAnsi="Garamond"/>
        </w:rPr>
        <w:t xml:space="preserve"> abstract away some of the physical geographic </w:t>
      </w:r>
      <w:r w:rsidR="00DD114E" w:rsidRPr="009842B4">
        <w:rPr>
          <w:rFonts w:ascii="Garamond" w:hAnsi="Garamond"/>
        </w:rPr>
        <w:t>and individual</w:t>
      </w:r>
      <w:r w:rsidR="001F76EC" w:rsidRPr="009842B4">
        <w:rPr>
          <w:rFonts w:ascii="Garamond" w:hAnsi="Garamond"/>
        </w:rPr>
        <w:t xml:space="preserve"> specific </w:t>
      </w:r>
      <w:r w:rsidR="0025766F" w:rsidRPr="009842B4">
        <w:rPr>
          <w:rFonts w:ascii="Garamond" w:hAnsi="Garamond"/>
        </w:rPr>
        <w:t xml:space="preserve">constraints that might shape movement at a micro scale </w:t>
      </w:r>
      <w:r w:rsidR="00A12EED" w:rsidRPr="009842B4">
        <w:rPr>
          <w:rFonts w:ascii="Garamond" w:hAnsi="Garamond"/>
        </w:rPr>
        <w:t>in order</w:t>
      </w:r>
      <w:r w:rsidR="0025766F" w:rsidRPr="009842B4">
        <w:rPr>
          <w:rFonts w:ascii="Garamond" w:hAnsi="Garamond"/>
        </w:rPr>
        <w:t xml:space="preserve"> look for patterns or similarities </w:t>
      </w:r>
      <w:r w:rsidR="00A12EED" w:rsidRPr="009842B4">
        <w:rPr>
          <w:rFonts w:ascii="Garamond" w:hAnsi="Garamond"/>
        </w:rPr>
        <w:t>at the meso-scale.</w:t>
      </w:r>
      <w:r w:rsidR="0025766F" w:rsidRPr="009842B4">
        <w:rPr>
          <w:rFonts w:ascii="Garamond" w:hAnsi="Garamond"/>
        </w:rPr>
        <w:t xml:space="preserve"> </w:t>
      </w:r>
      <w:r w:rsidR="003C6D88" w:rsidRPr="009842B4">
        <w:rPr>
          <w:rFonts w:ascii="Garamond" w:hAnsi="Garamond"/>
        </w:rPr>
        <w:t>The concept is also generalized in the sense that it tries to integrate individual (activity) and communal (place) based definitions of socio-spatial context.</w:t>
      </w:r>
    </w:p>
    <w:p w14:paraId="0A1A0D0F" w14:textId="196D16A4" w:rsidR="00EF761E" w:rsidRPr="009842B4" w:rsidRDefault="004E0859">
      <w:pPr>
        <w:rPr>
          <w:rFonts w:ascii="Garamond" w:hAnsi="Garamond"/>
        </w:rPr>
      </w:pPr>
      <w:r w:rsidRPr="009842B4">
        <w:rPr>
          <w:rFonts w:ascii="Garamond" w:hAnsi="Garamond"/>
        </w:rPr>
        <w:t xml:space="preserve">Generalization of </w:t>
      </w:r>
      <w:r w:rsidR="001F76EC" w:rsidRPr="009842B4">
        <w:rPr>
          <w:rFonts w:ascii="Garamond" w:hAnsi="Garamond"/>
        </w:rPr>
        <w:t xml:space="preserve">activity spaces </w:t>
      </w:r>
      <w:r w:rsidRPr="009842B4">
        <w:rPr>
          <w:rFonts w:ascii="Garamond" w:hAnsi="Garamond"/>
        </w:rPr>
        <w:t xml:space="preserve">involves </w:t>
      </w:r>
      <w:r w:rsidR="007169DE" w:rsidRPr="009842B4">
        <w:rPr>
          <w:rFonts w:ascii="Garamond" w:hAnsi="Garamond"/>
        </w:rPr>
        <w:t xml:space="preserve">developing broad </w:t>
      </w:r>
      <w:r w:rsidR="00BA4301" w:rsidRPr="009842B4">
        <w:rPr>
          <w:rFonts w:ascii="Garamond" w:hAnsi="Garamond"/>
        </w:rPr>
        <w:t xml:space="preserve">group specific </w:t>
      </w:r>
      <w:r w:rsidR="007169DE" w:rsidRPr="009842B4">
        <w:rPr>
          <w:rFonts w:ascii="Garamond" w:hAnsi="Garamond"/>
        </w:rPr>
        <w:t>statements about spatial behavior from the observation of individual</w:t>
      </w:r>
      <w:r w:rsidR="00BA4301" w:rsidRPr="009842B4">
        <w:rPr>
          <w:rFonts w:ascii="Garamond" w:hAnsi="Garamond"/>
        </w:rPr>
        <w:t xml:space="preserve"> behaviors</w:t>
      </w:r>
      <w:r w:rsidR="001F76EC" w:rsidRPr="009842B4">
        <w:rPr>
          <w:rFonts w:ascii="Garamond" w:hAnsi="Garamond"/>
        </w:rPr>
        <w:t xml:space="preserve">. </w:t>
      </w:r>
      <w:r w:rsidR="007169DE" w:rsidRPr="009842B4">
        <w:rPr>
          <w:rFonts w:ascii="Garamond" w:hAnsi="Garamond"/>
        </w:rPr>
        <w:t xml:space="preserve"> </w:t>
      </w:r>
      <w:r w:rsidR="00C56A65" w:rsidRPr="009842B4">
        <w:rPr>
          <w:rFonts w:ascii="Garamond" w:hAnsi="Garamond"/>
        </w:rPr>
        <w:t>The</w:t>
      </w:r>
      <w:r w:rsidR="00E20C5B" w:rsidRPr="009842B4">
        <w:rPr>
          <w:rFonts w:ascii="Garamond" w:hAnsi="Garamond"/>
        </w:rPr>
        <w:t xml:space="preserve"> concept l</w:t>
      </w:r>
      <w:r w:rsidR="006E61A5" w:rsidRPr="009842B4">
        <w:rPr>
          <w:rFonts w:ascii="Garamond" w:hAnsi="Garamond"/>
        </w:rPr>
        <w:t>ook</w:t>
      </w:r>
      <w:r w:rsidR="00E20C5B" w:rsidRPr="009842B4">
        <w:rPr>
          <w:rFonts w:ascii="Garamond" w:hAnsi="Garamond"/>
        </w:rPr>
        <w:t>s</w:t>
      </w:r>
      <w:r w:rsidR="006E61A5" w:rsidRPr="009842B4">
        <w:rPr>
          <w:rFonts w:ascii="Garamond" w:hAnsi="Garamond"/>
        </w:rPr>
        <w:t xml:space="preserve"> beyond </w:t>
      </w:r>
      <w:r w:rsidR="00BA4301" w:rsidRPr="009842B4">
        <w:rPr>
          <w:rFonts w:ascii="Garamond" w:hAnsi="Garamond"/>
        </w:rPr>
        <w:t>generalization</w:t>
      </w:r>
      <w:r w:rsidR="006E61A5" w:rsidRPr="009842B4">
        <w:rPr>
          <w:rFonts w:ascii="Garamond" w:hAnsi="Garamond"/>
        </w:rPr>
        <w:t>s</w:t>
      </w:r>
      <w:r w:rsidR="00BA4301" w:rsidRPr="009842B4">
        <w:rPr>
          <w:rFonts w:ascii="Garamond" w:hAnsi="Garamond"/>
        </w:rPr>
        <w:t xml:space="preserve"> based purely on the geometry of </w:t>
      </w:r>
      <w:r w:rsidR="006E61A5" w:rsidRPr="009842B4">
        <w:rPr>
          <w:rFonts w:ascii="Garamond" w:hAnsi="Garamond"/>
        </w:rPr>
        <w:t>movement</w:t>
      </w:r>
      <w:r w:rsidR="00BA4301" w:rsidRPr="009842B4">
        <w:rPr>
          <w:rFonts w:ascii="Garamond" w:hAnsi="Garamond"/>
        </w:rPr>
        <w:t xml:space="preserve"> </w:t>
      </w:r>
      <w:r w:rsidR="006E61A5" w:rsidRPr="009842B4">
        <w:rPr>
          <w:rFonts w:ascii="Garamond" w:hAnsi="Garamond"/>
        </w:rPr>
        <w:t>to consider both demographic characteristics and spatial behavior</w:t>
      </w:r>
      <w:r w:rsidR="00E20C5B" w:rsidRPr="009842B4">
        <w:rPr>
          <w:rFonts w:ascii="Garamond" w:hAnsi="Garamond"/>
        </w:rPr>
        <w:t xml:space="preserve"> simultaneously</w:t>
      </w:r>
      <w:r w:rsidR="006E61A5" w:rsidRPr="009842B4">
        <w:rPr>
          <w:rFonts w:ascii="Garamond" w:hAnsi="Garamond"/>
        </w:rPr>
        <w:t>.  That is</w:t>
      </w:r>
      <w:r w:rsidR="00E20C5B" w:rsidRPr="009842B4">
        <w:rPr>
          <w:rFonts w:ascii="Garamond" w:hAnsi="Garamond"/>
        </w:rPr>
        <w:t>,</w:t>
      </w:r>
      <w:r w:rsidR="006E61A5" w:rsidRPr="009842B4">
        <w:rPr>
          <w:rFonts w:ascii="Garamond" w:hAnsi="Garamond"/>
        </w:rPr>
        <w:t xml:space="preserve"> a generalized activity space reasons over observations of </w:t>
      </w:r>
      <w:r w:rsidR="00944A21" w:rsidRPr="009842B4">
        <w:rPr>
          <w:rFonts w:ascii="Garamond" w:hAnsi="Garamond"/>
        </w:rPr>
        <w:t xml:space="preserve">spatial </w:t>
      </w:r>
      <w:r w:rsidR="006E61A5" w:rsidRPr="009842B4">
        <w:rPr>
          <w:rFonts w:ascii="Garamond" w:hAnsi="Garamond"/>
        </w:rPr>
        <w:t>behavior and lifestyle</w:t>
      </w:r>
      <w:r w:rsidR="00BA4301" w:rsidRPr="009842B4">
        <w:rPr>
          <w:rFonts w:ascii="Garamond" w:hAnsi="Garamond"/>
        </w:rPr>
        <w:t xml:space="preserve">.   </w:t>
      </w:r>
      <w:r w:rsidR="006E61A5" w:rsidRPr="009842B4">
        <w:rPr>
          <w:rFonts w:ascii="Garamond" w:hAnsi="Garamond"/>
        </w:rPr>
        <w:t>In some sense the concept feels problematic, why develop generalized representations if the raw individual-level information is available</w:t>
      </w:r>
      <w:r w:rsidR="00B03541" w:rsidRPr="009842B4">
        <w:rPr>
          <w:rFonts w:ascii="Garamond" w:hAnsi="Garamond"/>
        </w:rPr>
        <w:t xml:space="preserve">?  As we argue </w:t>
      </w:r>
      <w:r w:rsidR="00B03541" w:rsidRPr="009842B4">
        <w:rPr>
          <w:rFonts w:ascii="Garamond" w:hAnsi="Garamond"/>
        </w:rPr>
        <w:lastRenderedPageBreak/>
        <w:t xml:space="preserve">throughout this paper there is reason to suspect that raw representations of behavior fail to accurately capture </w:t>
      </w:r>
      <w:r w:rsidR="00AB5997" w:rsidRPr="009842B4">
        <w:rPr>
          <w:rFonts w:ascii="Garamond" w:hAnsi="Garamond"/>
        </w:rPr>
        <w:t xml:space="preserve">social and environmental </w:t>
      </w:r>
      <w:r w:rsidR="00B03541" w:rsidRPr="009842B4">
        <w:rPr>
          <w:rFonts w:ascii="Garamond" w:hAnsi="Garamond"/>
        </w:rPr>
        <w:t>context</w:t>
      </w:r>
      <w:r w:rsidR="00AB5997" w:rsidRPr="009842B4">
        <w:rPr>
          <w:rFonts w:ascii="Garamond" w:hAnsi="Garamond"/>
        </w:rPr>
        <w:t xml:space="preserve">s within which people live their lives.  </w:t>
      </w:r>
      <w:r w:rsidR="006E61A5" w:rsidRPr="009842B4">
        <w:rPr>
          <w:rFonts w:ascii="Garamond" w:hAnsi="Garamond"/>
        </w:rPr>
        <w:t xml:space="preserve">  </w:t>
      </w:r>
    </w:p>
    <w:p w14:paraId="37CCE30C" w14:textId="774B7F56" w:rsidR="00100F23" w:rsidRPr="009842B4" w:rsidRDefault="00CC32FB">
      <w:pPr>
        <w:rPr>
          <w:rFonts w:ascii="Garamond" w:hAnsi="Garamond"/>
        </w:rPr>
      </w:pPr>
      <w:r w:rsidRPr="009842B4">
        <w:rPr>
          <w:rFonts w:ascii="Garamond" w:hAnsi="Garamond"/>
        </w:rPr>
        <w:t xml:space="preserve">We believe that the concept of a </w:t>
      </w:r>
      <w:r w:rsidRPr="009842B4">
        <w:rPr>
          <w:rFonts w:ascii="Garamond" w:hAnsi="Garamond"/>
          <w:i/>
        </w:rPr>
        <w:t>generalized activity space</w:t>
      </w:r>
      <w:r w:rsidRPr="009842B4">
        <w:rPr>
          <w:rFonts w:ascii="Garamond" w:hAnsi="Garamond"/>
        </w:rPr>
        <w:t>, an empirically derived area that delineates a person’s context based on both individual attributes and the space time paths of other individuals might provide a unit of analysis that overcomes</w:t>
      </w:r>
      <w:r w:rsidR="00E3565E" w:rsidRPr="009842B4">
        <w:rPr>
          <w:rFonts w:ascii="Garamond" w:hAnsi="Garamond"/>
        </w:rPr>
        <w:t xml:space="preserve"> the trap of spatial fetishism described by Giddens (1985) and Radil et al (2010).  </w:t>
      </w:r>
      <w:r w:rsidR="00E3565E" w:rsidRPr="009842B4">
        <w:rPr>
          <w:rFonts w:ascii="Garamond" w:eastAsia="Times New Roman" w:hAnsi="Garamond"/>
          <w:color w:val="C00000"/>
        </w:rPr>
        <w:t xml:space="preserve"> </w:t>
      </w:r>
      <w:r w:rsidRPr="009842B4">
        <w:rPr>
          <w:rFonts w:ascii="Garamond" w:hAnsi="Garamond"/>
        </w:rPr>
        <w:t xml:space="preserve">Generalized activity spaces are aggregations of space-time paths into meso-scale areal units of analysis that are rooted in both observed behavior and demographics.  </w:t>
      </w:r>
      <w:proofErr w:type="spellStart"/>
      <w:r w:rsidRPr="009842B4">
        <w:rPr>
          <w:rFonts w:ascii="Garamond" w:hAnsi="Garamond"/>
        </w:rPr>
        <w:t>Hagerstrand</w:t>
      </w:r>
      <w:proofErr w:type="spellEnd"/>
      <w:r w:rsidRPr="009842B4">
        <w:rPr>
          <w:rFonts w:ascii="Garamond" w:hAnsi="Garamond"/>
        </w:rPr>
        <w:t xml:space="preserve"> (1970, 14) notes, “over a lifetime he steers his path through a string of daily prisms, growing in radius during early years of his life and shrinking at an advanced age.”   </w:t>
      </w:r>
      <w:r w:rsidR="00100F23" w:rsidRPr="009842B4">
        <w:rPr>
          <w:rFonts w:ascii="Garamond" w:hAnsi="Garamond"/>
        </w:rPr>
        <w:t xml:space="preserve">The concept of a generalized activity space accommodates changes in the sphere of spatial activity over the life course, as </w:t>
      </w:r>
      <w:proofErr w:type="spellStart"/>
      <w:r w:rsidR="00100F23" w:rsidRPr="009842B4">
        <w:rPr>
          <w:rFonts w:ascii="Garamond" w:hAnsi="Garamond"/>
        </w:rPr>
        <w:t>Hagerstrand</w:t>
      </w:r>
      <w:proofErr w:type="spellEnd"/>
      <w:r w:rsidR="00100F23" w:rsidRPr="009842B4">
        <w:rPr>
          <w:rFonts w:ascii="Garamond" w:hAnsi="Garamond"/>
        </w:rPr>
        <w:t xml:space="preserve"> suggests</w:t>
      </w:r>
      <w:r w:rsidR="003C4E60" w:rsidRPr="009842B4">
        <w:rPr>
          <w:rFonts w:ascii="Garamond" w:hAnsi="Garamond"/>
        </w:rPr>
        <w:t xml:space="preserve"> but does so in way that attempts to overcome the shortcomings of focusing only on an individual’s location in space and time</w:t>
      </w:r>
      <w:r w:rsidR="00100F23" w:rsidRPr="009842B4">
        <w:rPr>
          <w:rFonts w:ascii="Garamond" w:hAnsi="Garamond"/>
        </w:rPr>
        <w:t xml:space="preserve">.  </w:t>
      </w:r>
    </w:p>
    <w:p w14:paraId="1C8B81DC" w14:textId="7A9A4880" w:rsidR="00EC7493" w:rsidRPr="009842B4" w:rsidRDefault="00CC32FB">
      <w:pPr>
        <w:rPr>
          <w:rFonts w:ascii="Garamond" w:hAnsi="Garamond"/>
        </w:rPr>
      </w:pPr>
      <w:r w:rsidRPr="009842B4">
        <w:rPr>
          <w:rFonts w:ascii="Garamond" w:hAnsi="Garamond"/>
        </w:rPr>
        <w:t>Perhaps there are “types” of activity traces, similar people, regardless of location use space in a similar way</w:t>
      </w:r>
      <w:r w:rsidR="00100F23" w:rsidRPr="009842B4">
        <w:rPr>
          <w:rFonts w:ascii="Garamond" w:eastAsia="Times New Roman" w:hAnsi="Garamond"/>
          <w:color w:val="C00000"/>
        </w:rPr>
        <w:t xml:space="preserve">.  </w:t>
      </w:r>
      <w:r w:rsidRPr="009842B4">
        <w:rPr>
          <w:rFonts w:ascii="Garamond" w:hAnsi="Garamond"/>
        </w:rPr>
        <w:t>For example, the “dog bone” in figure 1 is a generalized activity space</w:t>
      </w:r>
      <w:r w:rsidR="00FC4508" w:rsidRPr="009842B4">
        <w:rPr>
          <w:rFonts w:ascii="Garamond" w:hAnsi="Garamond"/>
        </w:rPr>
        <w:t xml:space="preserve"> that might represent a person with a single stationary place of employment</w:t>
      </w:r>
      <w:r w:rsidRPr="009842B4">
        <w:rPr>
          <w:rFonts w:ascii="Garamond" w:hAnsi="Garamond"/>
        </w:rPr>
        <w:t xml:space="preserve">.  In a personal conversation, an executive of a mobile phone company referred to the activity traces produced by individual mobile phone users as “dog bones.”   For those with a single employer and a single residence, over time, activity traces begin to look like figure 1.   Activities are geographically distributed around home and work, these expansive areas form the ends of the bone, a person’s commuting path forms the shank of the bone.  The dog bone is </w:t>
      </w:r>
      <w:r w:rsidR="00FC4508" w:rsidRPr="009842B4">
        <w:rPr>
          <w:rFonts w:ascii="Garamond" w:hAnsi="Garamond"/>
        </w:rPr>
        <w:t xml:space="preserve">just a conceptual </w:t>
      </w:r>
      <w:r w:rsidRPr="009842B4">
        <w:rPr>
          <w:rFonts w:ascii="Garamond" w:hAnsi="Garamond"/>
        </w:rPr>
        <w:t>prototype</w:t>
      </w:r>
      <w:r w:rsidR="00FC4508" w:rsidRPr="009842B4">
        <w:rPr>
          <w:rFonts w:ascii="Garamond" w:hAnsi="Garamond"/>
        </w:rPr>
        <w:t xml:space="preserve">, </w:t>
      </w:r>
      <w:r w:rsidR="00EC1F80" w:rsidRPr="009842B4">
        <w:rPr>
          <w:rFonts w:ascii="Garamond" w:hAnsi="Garamond"/>
        </w:rPr>
        <w:t>i</w:t>
      </w:r>
      <w:r w:rsidR="00FC4508" w:rsidRPr="009842B4">
        <w:rPr>
          <w:rFonts w:ascii="Garamond" w:hAnsi="Garamond"/>
        </w:rPr>
        <w:t>t</w:t>
      </w:r>
      <w:r w:rsidR="00EC1F80" w:rsidRPr="009842B4">
        <w:rPr>
          <w:rFonts w:ascii="Garamond" w:hAnsi="Garamond"/>
        </w:rPr>
        <w:t xml:space="preserve"> is a meso-scale concept that</w:t>
      </w:r>
      <w:r w:rsidR="00FC4508" w:rsidRPr="009842B4">
        <w:rPr>
          <w:rFonts w:ascii="Garamond" w:hAnsi="Garamond"/>
        </w:rPr>
        <w:t xml:space="preserve"> does not refer to a specific individual </w:t>
      </w:r>
      <w:r w:rsidR="00EC1F80" w:rsidRPr="009842B4">
        <w:rPr>
          <w:rFonts w:ascii="Garamond" w:hAnsi="Garamond"/>
        </w:rPr>
        <w:t>or a particular place</w:t>
      </w:r>
      <w:r w:rsidR="00FC4508" w:rsidRPr="009842B4">
        <w:rPr>
          <w:rFonts w:ascii="Garamond" w:hAnsi="Garamond"/>
        </w:rPr>
        <w:t>.</w:t>
      </w:r>
    </w:p>
    <w:p w14:paraId="69A88D29" w14:textId="77777777" w:rsidR="008D3AFB" w:rsidRPr="009842B4" w:rsidRDefault="008D3AFB" w:rsidP="008D3AFB">
      <w:pPr>
        <w:rPr>
          <w:rFonts w:ascii="Garamond" w:hAnsi="Garamond"/>
          <w:b/>
          <w:bCs/>
        </w:rPr>
      </w:pPr>
      <w:r w:rsidRPr="009842B4">
        <w:rPr>
          <w:rFonts w:ascii="Garamond" w:hAnsi="Garamond"/>
          <w:b/>
          <w:bCs/>
        </w:rPr>
        <w:t>Figure 1. An example prototype activity space: “Dog Bone” (H represents home location, W represents work location)</w:t>
      </w:r>
    </w:p>
    <w:p w14:paraId="023C5F00" w14:textId="77777777" w:rsidR="008D3AFB" w:rsidRPr="009842B4" w:rsidRDefault="008D3AFB" w:rsidP="008D3AFB">
      <w:pPr>
        <w:rPr>
          <w:rFonts w:ascii="Garamond" w:hAnsi="Garamond"/>
        </w:rPr>
      </w:pPr>
      <w:r w:rsidRPr="009842B4">
        <w:rPr>
          <w:rFonts w:ascii="Garamond" w:hAnsi="Garamond"/>
          <w:noProof/>
          <w:lang w:val="en-GB" w:eastAsia="en-GB"/>
        </w:rPr>
        <w:lastRenderedPageBreak/>
        <w:drawing>
          <wp:inline distT="0" distB="0" distL="0" distR="0" wp14:anchorId="61153533" wp14:editId="05A6DA32">
            <wp:extent cx="4286707" cy="2263720"/>
            <wp:effectExtent l="0" t="0" r="0" b="3810"/>
            <wp:docPr id="4" name="Picture 4" descr="C:\Users\Seth\Dropbox\BitCity\Dog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th\Dropbox\BitCity\Dogb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936" cy="2264897"/>
                    </a:xfrm>
                    <a:prstGeom prst="rect">
                      <a:avLst/>
                    </a:prstGeom>
                    <a:noFill/>
                    <a:ln>
                      <a:noFill/>
                    </a:ln>
                  </pic:spPr>
                </pic:pic>
              </a:graphicData>
            </a:graphic>
          </wp:inline>
        </w:drawing>
      </w:r>
    </w:p>
    <w:p w14:paraId="6CAF3D3E" w14:textId="4EABDBBA" w:rsidR="006F64C2" w:rsidRPr="009842B4" w:rsidRDefault="00853057" w:rsidP="00BD63A3">
      <w:pPr>
        <w:rPr>
          <w:rFonts w:ascii="Garamond" w:hAnsi="Garamond"/>
        </w:rPr>
      </w:pPr>
      <w:r w:rsidRPr="009842B4">
        <w:rPr>
          <w:rFonts w:ascii="Garamond" w:hAnsi="Garamond"/>
        </w:rPr>
        <w:tab/>
      </w:r>
      <w:r w:rsidR="006F64C2" w:rsidRPr="009842B4">
        <w:rPr>
          <w:rFonts w:ascii="Garamond" w:hAnsi="Garamond"/>
        </w:rPr>
        <w:t>There</w:t>
      </w:r>
      <w:r w:rsidRPr="009842B4">
        <w:rPr>
          <w:rFonts w:ascii="Garamond" w:hAnsi="Garamond"/>
        </w:rPr>
        <w:t xml:space="preserve"> is already substantial evidence of the existence of generalized activity spaces</w:t>
      </w:r>
      <w:r w:rsidR="00A372D6" w:rsidRPr="009842B4">
        <w:rPr>
          <w:rFonts w:ascii="Garamond" w:hAnsi="Garamond"/>
        </w:rPr>
        <w:t>.</w:t>
      </w:r>
      <w:r w:rsidRPr="009842B4">
        <w:rPr>
          <w:rFonts w:ascii="Garamond" w:hAnsi="Garamond"/>
        </w:rPr>
        <w:t xml:space="preserve">  Gonzalez et al in </w:t>
      </w:r>
      <w:r w:rsidRPr="009842B4">
        <w:rPr>
          <w:rFonts w:ascii="Garamond" w:hAnsi="Garamond"/>
          <w:i/>
          <w:iCs/>
        </w:rPr>
        <w:t>Nature</w:t>
      </w:r>
      <w:r w:rsidRPr="009842B4">
        <w:rPr>
          <w:rFonts w:ascii="Garamond" w:hAnsi="Garamond"/>
        </w:rPr>
        <w:t xml:space="preserve"> (2008) </w:t>
      </w:r>
      <w:r w:rsidR="00A372D6" w:rsidRPr="009842B4">
        <w:rPr>
          <w:rFonts w:ascii="Garamond" w:hAnsi="Garamond"/>
        </w:rPr>
        <w:t>found regular patterns of activity in</w:t>
      </w:r>
      <w:r w:rsidRPr="009842B4">
        <w:rPr>
          <w:rFonts w:ascii="Garamond" w:hAnsi="Garamond"/>
        </w:rPr>
        <w:t xml:space="preserve"> a data set describing 100,000 mobile phone users over six months.  Song et al (2010</w:t>
      </w:r>
      <w:r w:rsidRPr="009842B4">
        <w:rPr>
          <w:rFonts w:ascii="Garamond" w:hAnsi="Garamond"/>
          <w:i/>
          <w:iCs/>
        </w:rPr>
        <w:t xml:space="preserve"> </w:t>
      </w:r>
      <w:r w:rsidRPr="009842B4">
        <w:rPr>
          <w:rFonts w:ascii="Garamond" w:hAnsi="Garamond"/>
        </w:rPr>
        <w:t>similarly found that human movement patterns were regular and predictable using 50,000 anonymized call records.  However, because the</w:t>
      </w:r>
      <w:r w:rsidR="006F64C2" w:rsidRPr="009842B4">
        <w:rPr>
          <w:rFonts w:ascii="Garamond" w:hAnsi="Garamond"/>
        </w:rPr>
        <w:t>se</w:t>
      </w:r>
      <w:r w:rsidRPr="009842B4">
        <w:rPr>
          <w:rFonts w:ascii="Garamond" w:hAnsi="Garamond"/>
        </w:rPr>
        <w:t xml:space="preserve"> data </w:t>
      </w:r>
      <w:r w:rsidR="006F64C2" w:rsidRPr="009842B4">
        <w:rPr>
          <w:rFonts w:ascii="Garamond" w:hAnsi="Garamond"/>
        </w:rPr>
        <w:t>are</w:t>
      </w:r>
      <w:r w:rsidRPr="009842B4">
        <w:rPr>
          <w:rFonts w:ascii="Garamond" w:hAnsi="Garamond"/>
        </w:rPr>
        <w:t xml:space="preserve"> anonymized this work neglects decades of research on travel behavior which tell us that individual characteristics such as age, gender, employment, </w:t>
      </w:r>
      <w:r w:rsidR="00A372D6" w:rsidRPr="009842B4">
        <w:rPr>
          <w:rFonts w:ascii="Garamond" w:hAnsi="Garamond"/>
        </w:rPr>
        <w:t xml:space="preserve">vehicle ownership, </w:t>
      </w:r>
      <w:r w:rsidRPr="009842B4">
        <w:rPr>
          <w:rFonts w:ascii="Garamond" w:hAnsi="Garamond"/>
        </w:rPr>
        <w:t xml:space="preserve">and family structure are all important drivers of </w:t>
      </w:r>
      <w:r w:rsidR="00AA7001" w:rsidRPr="009842B4">
        <w:rPr>
          <w:rFonts w:ascii="Garamond" w:hAnsi="Garamond"/>
        </w:rPr>
        <w:t>travel</w:t>
      </w:r>
      <w:r w:rsidRPr="009842B4">
        <w:rPr>
          <w:rFonts w:ascii="Garamond" w:hAnsi="Garamond"/>
        </w:rPr>
        <w:t xml:space="preserve"> behavior</w:t>
      </w:r>
      <w:r w:rsidR="00A372D6" w:rsidRPr="009842B4">
        <w:rPr>
          <w:rFonts w:ascii="Garamond" w:hAnsi="Garamond"/>
        </w:rPr>
        <w:t xml:space="preserve"> (Pisarski 2006, </w:t>
      </w:r>
      <w:r w:rsidR="00FB4A7E" w:rsidRPr="009842B4">
        <w:rPr>
          <w:rFonts w:ascii="Garamond" w:hAnsi="Garamond"/>
        </w:rPr>
        <w:t xml:space="preserve">Goodchild and Janelle 1984, </w:t>
      </w:r>
      <w:r w:rsidR="00A372D6" w:rsidRPr="009842B4">
        <w:rPr>
          <w:rFonts w:ascii="Garamond" w:hAnsi="Garamond"/>
        </w:rPr>
        <w:t>Hanson and Hanson 1981, Pas 1982, Janelle et al. 1988).   While individual</w:t>
      </w:r>
      <w:r w:rsidR="00F35EE1" w:rsidRPr="009842B4">
        <w:rPr>
          <w:rFonts w:ascii="Garamond" w:hAnsi="Garamond"/>
        </w:rPr>
        <w:t xml:space="preserve"> and family</w:t>
      </w:r>
      <w:r w:rsidR="00A372D6" w:rsidRPr="009842B4">
        <w:rPr>
          <w:rFonts w:ascii="Garamond" w:hAnsi="Garamond"/>
        </w:rPr>
        <w:t xml:space="preserve"> characteristics shape travel behavior it is not </w:t>
      </w:r>
      <w:r w:rsidR="00F35EE1" w:rsidRPr="009842B4">
        <w:rPr>
          <w:rFonts w:ascii="Garamond" w:hAnsi="Garamond"/>
        </w:rPr>
        <w:t xml:space="preserve">yet </w:t>
      </w:r>
      <w:r w:rsidR="00A372D6" w:rsidRPr="009842B4">
        <w:rPr>
          <w:rFonts w:ascii="Garamond" w:hAnsi="Garamond"/>
        </w:rPr>
        <w:t>clear how they shape activity spaces</w:t>
      </w:r>
      <w:r w:rsidR="00F35EE1" w:rsidRPr="009842B4">
        <w:rPr>
          <w:rFonts w:ascii="Garamond" w:hAnsi="Garamond"/>
        </w:rPr>
        <w:t xml:space="preserve">.  Work by </w:t>
      </w:r>
      <w:r w:rsidRPr="009842B4">
        <w:rPr>
          <w:rFonts w:ascii="Garamond" w:hAnsi="Garamond"/>
        </w:rPr>
        <w:t xml:space="preserve">Sila-Nowicka et al. (2015) </w:t>
      </w:r>
      <w:r w:rsidR="00F35EE1" w:rsidRPr="009842B4">
        <w:rPr>
          <w:rFonts w:ascii="Garamond" w:hAnsi="Garamond"/>
        </w:rPr>
        <w:t xml:space="preserve">takes a step in this direction, they find that gender and age conditioned activity spaces </w:t>
      </w:r>
      <w:r w:rsidRPr="009842B4">
        <w:rPr>
          <w:rFonts w:ascii="Garamond" w:hAnsi="Garamond"/>
        </w:rPr>
        <w:t>using a sma</w:t>
      </w:r>
      <w:r w:rsidR="00F35EE1" w:rsidRPr="009842B4">
        <w:rPr>
          <w:rFonts w:ascii="Garamond" w:hAnsi="Garamond"/>
        </w:rPr>
        <w:t>ll</w:t>
      </w:r>
      <w:r w:rsidRPr="009842B4">
        <w:rPr>
          <w:rFonts w:ascii="Garamond" w:hAnsi="Garamond"/>
        </w:rPr>
        <w:t xml:space="preserve"> sample of non-anonymized GPS traces covering multiple locations in Scotland.  </w:t>
      </w:r>
      <w:r w:rsidR="006A00B9" w:rsidRPr="009842B4">
        <w:rPr>
          <w:rFonts w:ascii="Garamond" w:hAnsi="Garamond"/>
        </w:rPr>
        <w:t xml:space="preserve">For </w:t>
      </w:r>
      <w:proofErr w:type="gramStart"/>
      <w:r w:rsidR="006A00B9" w:rsidRPr="009842B4">
        <w:rPr>
          <w:rFonts w:ascii="Garamond" w:hAnsi="Garamond"/>
        </w:rPr>
        <w:t>all of</w:t>
      </w:r>
      <w:proofErr w:type="gramEnd"/>
      <w:r w:rsidR="006A00B9" w:rsidRPr="009842B4">
        <w:rPr>
          <w:rFonts w:ascii="Garamond" w:hAnsi="Garamond"/>
        </w:rPr>
        <w:t xml:space="preserve"> its methodological sophistication the recent work in computational movement dynamics fails to account for known demographic, social, and economic drivers of mobility.</w:t>
      </w:r>
    </w:p>
    <w:p w14:paraId="0ACF5523" w14:textId="7E5D341A" w:rsidR="006A00B9" w:rsidRPr="009842B4" w:rsidRDefault="006A00B9" w:rsidP="008D3AFB">
      <w:pPr>
        <w:rPr>
          <w:rFonts w:ascii="Garamond" w:hAnsi="Garamond"/>
        </w:rPr>
      </w:pPr>
      <w:r w:rsidRPr="009842B4">
        <w:rPr>
          <w:rFonts w:ascii="Garamond" w:hAnsi="Garamond"/>
        </w:rPr>
        <w:t>We believe that the concept of Generalized Activity Spaces could b</w:t>
      </w:r>
      <w:r w:rsidR="00B82950" w:rsidRPr="009842B4">
        <w:rPr>
          <w:rFonts w:ascii="Garamond" w:hAnsi="Garamond"/>
        </w:rPr>
        <w:t xml:space="preserve">e easily </w:t>
      </w:r>
      <w:proofErr w:type="spellStart"/>
      <w:r w:rsidR="00B82950" w:rsidRPr="009842B4">
        <w:rPr>
          <w:rFonts w:ascii="Garamond" w:hAnsi="Garamond"/>
        </w:rPr>
        <w:t>integretated</w:t>
      </w:r>
      <w:proofErr w:type="spellEnd"/>
      <w:r w:rsidR="00B82950" w:rsidRPr="009842B4">
        <w:rPr>
          <w:rFonts w:ascii="Garamond" w:hAnsi="Garamond"/>
        </w:rPr>
        <w:t xml:space="preserve"> into work on movement from physics and other disciplines.  For example,</w:t>
      </w:r>
      <w:r w:rsidRPr="009842B4">
        <w:rPr>
          <w:rFonts w:ascii="Garamond" w:hAnsi="Garamond"/>
        </w:rPr>
        <w:t xml:space="preserve"> </w:t>
      </w:r>
      <w:proofErr w:type="spellStart"/>
      <w:r w:rsidRPr="009842B4">
        <w:rPr>
          <w:rFonts w:ascii="Garamond" w:hAnsi="Garamond"/>
        </w:rPr>
        <w:t>Schalfler</w:t>
      </w:r>
      <w:proofErr w:type="spellEnd"/>
      <w:r w:rsidRPr="009842B4">
        <w:rPr>
          <w:rFonts w:ascii="Garamond" w:hAnsi="Garamond"/>
        </w:rPr>
        <w:t xml:space="preserve"> et al 2021 develop an argument that that the probability of visiting a particular location, in this case a location is grid cell on </w:t>
      </w:r>
      <w:r w:rsidRPr="009842B4">
        <w:rPr>
          <w:rFonts w:ascii="Garamond" w:hAnsi="Garamond"/>
        </w:rPr>
        <w:lastRenderedPageBreak/>
        <w:t>a map, can be predicted by</w:t>
      </w:r>
      <w:r w:rsidR="00B82950" w:rsidRPr="009842B4">
        <w:rPr>
          <w:rFonts w:ascii="Garamond" w:hAnsi="Garamond"/>
        </w:rPr>
        <w:t xml:space="preserve"> </w:t>
      </w:r>
      <m:oMath>
        <m:r>
          <m:rPr>
            <m:sty m:val="p"/>
          </m:rPr>
          <w:rPr>
            <w:rFonts w:ascii="Cambria Math" w:hAnsi="Cambria Math"/>
          </w:rPr>
          <m:t>p</m:t>
        </m:r>
        <m:r>
          <w:rPr>
            <w:rFonts w:ascii="Cambria Math" w:hAnsi="Cambria Math"/>
          </w:rPr>
          <m:t>_</m:t>
        </m:r>
        <m:r>
          <m:rPr>
            <m:sty m:val="p"/>
          </m:rPr>
          <w:rPr>
            <w:rFonts w:ascii="Cambria Math" w:hAnsi="Cambria Math"/>
          </w:rPr>
          <m:t>i</m:t>
        </m:r>
        <m:r>
          <w:rPr>
            <w:rFonts w:ascii="Cambria Math" w:hAnsi="Cambria Math"/>
          </w:rPr>
          <m:t>(</m:t>
        </m:r>
        <m:r>
          <m:rPr>
            <m:sty m:val="p"/>
          </m:rPr>
          <w:rPr>
            <w:rFonts w:ascii="Cambria Math" w:hAnsi="Cambria Math"/>
          </w:rPr>
          <m:t>r</m:t>
        </m:r>
        <m:r>
          <w:rPr>
            <w:rFonts w:ascii="Cambria Math" w:hAnsi="Cambria Math"/>
          </w:rPr>
          <m:t>,</m:t>
        </m:r>
        <m:r>
          <m:rPr>
            <m:sty m:val="p"/>
          </m:rPr>
          <w:rPr>
            <w:rFonts w:ascii="Cambria Math" w:hAnsi="Cambria Math"/>
          </w:rPr>
          <m:t>f</m:t>
        </m:r>
        <m:r>
          <w:rPr>
            <w:rFonts w:ascii="Cambria Math" w:hAnsi="Cambria Math"/>
          </w:rPr>
          <m:t xml:space="preserve">)\ =\sfrac{\mu_i}{(rf)^\eta}\ </m:t>
        </m:r>
      </m:oMath>
      <w:r w:rsidRPr="009842B4">
        <w:rPr>
          <w:rFonts w:ascii="Garamond" w:hAnsi="Garamond"/>
        </w:rPr>
        <w:t xml:space="preserve">.  Where </w:t>
      </w:r>
      <w:r w:rsidRPr="009842B4">
        <w:rPr>
          <w:rFonts w:ascii="Garamond" w:hAnsi="Garamond"/>
          <w:i/>
          <w:iCs/>
        </w:rPr>
        <w:t>r</w:t>
      </w:r>
      <w:r w:rsidRPr="009842B4">
        <w:rPr>
          <w:rFonts w:ascii="Garamond" w:hAnsi="Garamond"/>
        </w:rPr>
        <w:t xml:space="preserve"> is the distance of a person’s home from that location and </w:t>
      </w:r>
      <w:r w:rsidRPr="009842B4">
        <w:rPr>
          <w:rFonts w:ascii="Garamond" w:hAnsi="Garamond"/>
          <w:i/>
          <w:iCs/>
        </w:rPr>
        <w:t>f</w:t>
      </w:r>
      <w:r w:rsidRPr="009842B4">
        <w:rPr>
          <w:rFonts w:ascii="Garamond" w:hAnsi="Garamond"/>
        </w:rPr>
        <w:t xml:space="preserve"> is the number of previously observed visits</w:t>
      </w:r>
      <w:r w:rsidR="00267D65" w:rsidRPr="009842B4">
        <w:rPr>
          <w:rFonts w:ascii="Garamond" w:hAnsi="Garamond"/>
        </w:rPr>
        <w:t>, a</w:t>
      </w:r>
      <w:r w:rsidRPr="009842B4">
        <w:rPr>
          <w:rFonts w:ascii="Garamond" w:hAnsi="Garamond"/>
        </w:rPr>
        <w:t xml:space="preserve">nd </w:t>
      </w:r>
      <m:oMath>
        <m:r>
          <w:rPr>
            <w:rFonts w:ascii="Cambria Math" w:hAnsi="Cambria Math"/>
          </w:rPr>
          <m:t>\mu_i</m:t>
        </m:r>
      </m:oMath>
      <w:r w:rsidRPr="009842B4">
        <w:rPr>
          <w:rFonts w:ascii="Garamond" w:hAnsi="Garamond"/>
        </w:rPr>
        <w:t xml:space="preserve"> is a parameter describing the attractiveness of a place.  From a social scientific perspective this formulation is challenging because of its total disregard of the characteristics of a person.  It implies that the attractiveness of a place is universal – that for example, race and/or socio-economic status do not </w:t>
      </w:r>
      <w:proofErr w:type="spellStart"/>
      <w:proofErr w:type="gramStart"/>
      <w:r w:rsidRPr="009842B4">
        <w:rPr>
          <w:rFonts w:ascii="Garamond" w:hAnsi="Garamond"/>
        </w:rPr>
        <w:t>effect</w:t>
      </w:r>
      <w:proofErr w:type="spellEnd"/>
      <w:proofErr w:type="gramEnd"/>
      <w:r w:rsidRPr="009842B4">
        <w:rPr>
          <w:rFonts w:ascii="Garamond" w:hAnsi="Garamond"/>
        </w:rPr>
        <w:t xml:space="preserve"> the attractiveness of a place – which from a social scientific perspective is false on its face.  </w:t>
      </w:r>
      <w:r w:rsidR="00267D65" w:rsidRPr="009842B4">
        <w:rPr>
          <w:rFonts w:ascii="Garamond" w:hAnsi="Garamond"/>
        </w:rPr>
        <w:t>G</w:t>
      </w:r>
      <w:r w:rsidRPr="009842B4">
        <w:rPr>
          <w:rFonts w:ascii="Garamond" w:hAnsi="Garamond"/>
        </w:rPr>
        <w:t>eneralized activity spaces provide a way to get socio-economic status into these</w:t>
      </w:r>
      <w:r w:rsidR="00267D65" w:rsidRPr="009842B4">
        <w:rPr>
          <w:rFonts w:ascii="Garamond" w:hAnsi="Garamond"/>
        </w:rPr>
        <w:t xml:space="preserve"> and other</w:t>
      </w:r>
      <w:r w:rsidRPr="009842B4">
        <w:rPr>
          <w:rFonts w:ascii="Garamond" w:hAnsi="Garamond"/>
        </w:rPr>
        <w:t xml:space="preserve"> equations, for example by making </w:t>
      </w:r>
      <w:proofErr w:type="gramStart"/>
      <w:r w:rsidRPr="009842B4">
        <w:rPr>
          <w:rFonts w:ascii="Garamond" w:hAnsi="Garamond"/>
        </w:rPr>
        <w:t>p(</w:t>
      </w:r>
      <w:proofErr w:type="gramEnd"/>
      <w:r w:rsidRPr="009842B4">
        <w:rPr>
          <w:rFonts w:ascii="Garamond" w:hAnsi="Garamond"/>
        </w:rPr>
        <w:t xml:space="preserve">r, f) or $/mu$ conditional on </w:t>
      </w:r>
      <w:r w:rsidR="00267D65" w:rsidRPr="009842B4">
        <w:rPr>
          <w:rFonts w:ascii="Garamond" w:hAnsi="Garamond"/>
          <w:i/>
          <w:iCs/>
        </w:rPr>
        <w:t>g</w:t>
      </w:r>
      <w:r w:rsidRPr="009842B4">
        <w:rPr>
          <w:rFonts w:ascii="Garamond" w:hAnsi="Garamond"/>
        </w:rPr>
        <w:t xml:space="preserve">, where </w:t>
      </w:r>
      <w:r w:rsidRPr="009842B4">
        <w:rPr>
          <w:rFonts w:ascii="Garamond" w:hAnsi="Garamond"/>
          <w:i/>
          <w:iCs/>
        </w:rPr>
        <w:t>g</w:t>
      </w:r>
      <w:r w:rsidRPr="009842B4">
        <w:rPr>
          <w:rFonts w:ascii="Garamond" w:hAnsi="Garamond"/>
        </w:rPr>
        <w:t xml:space="preserve"> is an observed type of generalized activity space.</w:t>
      </w:r>
    </w:p>
    <w:p w14:paraId="7ECDAC72" w14:textId="6A9D7508" w:rsidR="004803A5" w:rsidRPr="009842B4" w:rsidRDefault="00267D65">
      <w:pPr>
        <w:rPr>
          <w:rFonts w:ascii="Garamond" w:hAnsi="Garamond"/>
        </w:rPr>
      </w:pPr>
      <w:proofErr w:type="gramStart"/>
      <w:r w:rsidRPr="009842B4">
        <w:rPr>
          <w:rFonts w:ascii="Garamond" w:hAnsi="Garamond"/>
        </w:rPr>
        <w:t>In spite of</w:t>
      </w:r>
      <w:proofErr w:type="gramEnd"/>
      <w:r w:rsidRPr="009842B4">
        <w:rPr>
          <w:rFonts w:ascii="Garamond" w:hAnsi="Garamond"/>
        </w:rPr>
        <w:t xml:space="preserve"> all of the arguments in </w:t>
      </w:r>
      <w:proofErr w:type="gramStart"/>
      <w:r w:rsidRPr="009842B4">
        <w:rPr>
          <w:rFonts w:ascii="Garamond" w:hAnsi="Garamond"/>
        </w:rPr>
        <w:t>favor</w:t>
      </w:r>
      <w:proofErr w:type="gramEnd"/>
      <w:r w:rsidRPr="009842B4">
        <w:rPr>
          <w:rFonts w:ascii="Garamond" w:hAnsi="Garamond"/>
        </w:rPr>
        <w:t xml:space="preserve"> a “generalized” approach to activity, it </w:t>
      </w:r>
      <w:r w:rsidR="00E6584C" w:rsidRPr="009842B4">
        <w:rPr>
          <w:rFonts w:ascii="Garamond" w:hAnsi="Garamond"/>
        </w:rPr>
        <w:t>is not at all clear how these</w:t>
      </w:r>
      <w:r w:rsidR="00E42A2F" w:rsidRPr="009842B4">
        <w:rPr>
          <w:rFonts w:ascii="Garamond" w:hAnsi="Garamond"/>
        </w:rPr>
        <w:t xml:space="preserve"> generalized</w:t>
      </w:r>
      <w:r w:rsidR="00965470" w:rsidRPr="009842B4">
        <w:rPr>
          <w:rFonts w:ascii="Garamond" w:hAnsi="Garamond"/>
        </w:rPr>
        <w:t xml:space="preserve"> </w:t>
      </w:r>
      <w:r w:rsidR="00E6584C" w:rsidRPr="009842B4">
        <w:rPr>
          <w:rFonts w:ascii="Garamond" w:hAnsi="Garamond"/>
        </w:rPr>
        <w:t>representations</w:t>
      </w:r>
      <w:r w:rsidR="00E42A2F" w:rsidRPr="009842B4">
        <w:rPr>
          <w:rFonts w:ascii="Garamond" w:hAnsi="Garamond"/>
        </w:rPr>
        <w:t xml:space="preserve"> of spatial behavior</w:t>
      </w:r>
      <w:r w:rsidR="00A87CF8" w:rsidRPr="009842B4">
        <w:rPr>
          <w:rFonts w:ascii="Garamond" w:hAnsi="Garamond"/>
        </w:rPr>
        <w:t xml:space="preserve"> </w:t>
      </w:r>
      <w:r w:rsidR="006F510B" w:rsidRPr="009842B4">
        <w:rPr>
          <w:rFonts w:ascii="Garamond" w:hAnsi="Garamond"/>
        </w:rPr>
        <w:t xml:space="preserve">might be </w:t>
      </w:r>
      <w:r w:rsidR="00E42A2F" w:rsidRPr="009842B4">
        <w:rPr>
          <w:rFonts w:ascii="Garamond" w:hAnsi="Garamond"/>
        </w:rPr>
        <w:t xml:space="preserve">identified </w:t>
      </w:r>
      <w:r w:rsidR="006F510B" w:rsidRPr="009842B4">
        <w:rPr>
          <w:rFonts w:ascii="Garamond" w:hAnsi="Garamond"/>
        </w:rPr>
        <w:t xml:space="preserve">empirically, </w:t>
      </w:r>
      <w:r w:rsidR="00BC3F7D" w:rsidRPr="009842B4">
        <w:rPr>
          <w:rFonts w:ascii="Garamond" w:hAnsi="Garamond"/>
        </w:rPr>
        <w:t>scale</w:t>
      </w:r>
      <w:r w:rsidR="006F510B" w:rsidRPr="009842B4">
        <w:rPr>
          <w:rFonts w:ascii="Garamond" w:hAnsi="Garamond"/>
        </w:rPr>
        <w:t>d</w:t>
      </w:r>
      <w:r w:rsidR="00BC3F7D" w:rsidRPr="009842B4">
        <w:rPr>
          <w:rFonts w:ascii="Garamond" w:hAnsi="Garamond"/>
        </w:rPr>
        <w:t xml:space="preserve">-up </w:t>
      </w:r>
      <w:r w:rsidR="006F510B" w:rsidRPr="009842B4">
        <w:rPr>
          <w:rFonts w:ascii="Garamond" w:hAnsi="Garamond"/>
        </w:rPr>
        <w:t xml:space="preserve">from </w:t>
      </w:r>
      <w:r w:rsidR="00965470" w:rsidRPr="009842B4">
        <w:rPr>
          <w:rFonts w:ascii="Garamond" w:hAnsi="Garamond"/>
        </w:rPr>
        <w:t>individual</w:t>
      </w:r>
      <w:r w:rsidR="00780D41" w:rsidRPr="009842B4">
        <w:rPr>
          <w:rFonts w:ascii="Garamond" w:hAnsi="Garamond"/>
        </w:rPr>
        <w:t xml:space="preserve"> </w:t>
      </w:r>
      <w:r w:rsidR="00E6584C" w:rsidRPr="009842B4">
        <w:rPr>
          <w:rFonts w:ascii="Garamond" w:hAnsi="Garamond"/>
        </w:rPr>
        <w:t xml:space="preserve">characteristics and </w:t>
      </w:r>
      <w:r w:rsidR="009907B9" w:rsidRPr="009842B4">
        <w:rPr>
          <w:rFonts w:ascii="Garamond" w:hAnsi="Garamond"/>
        </w:rPr>
        <w:t>trajectories</w:t>
      </w:r>
      <w:r w:rsidR="00965470" w:rsidRPr="009842B4">
        <w:rPr>
          <w:rFonts w:ascii="Garamond" w:hAnsi="Garamond"/>
        </w:rPr>
        <w:t>.</w:t>
      </w:r>
      <w:r w:rsidR="007B6B3D" w:rsidRPr="009842B4">
        <w:rPr>
          <w:rFonts w:ascii="Garamond" w:hAnsi="Garamond"/>
        </w:rPr>
        <w:t xml:space="preserve">  One approach </w:t>
      </w:r>
      <w:r w:rsidR="00806B3F" w:rsidRPr="009842B4">
        <w:rPr>
          <w:rFonts w:ascii="Garamond" w:hAnsi="Garamond"/>
        </w:rPr>
        <w:t xml:space="preserve">could be to </w:t>
      </w:r>
      <w:r w:rsidR="007B6B3D" w:rsidRPr="009842B4">
        <w:rPr>
          <w:rFonts w:ascii="Garamond" w:hAnsi="Garamond"/>
        </w:rPr>
        <w:t>group people based on the neighborhood (or c</w:t>
      </w:r>
      <w:r w:rsidR="00F32BD4" w:rsidRPr="009842B4">
        <w:rPr>
          <w:rFonts w:ascii="Garamond" w:hAnsi="Garamond"/>
        </w:rPr>
        <w:t>ensus zone) in which they live</w:t>
      </w:r>
      <w:r w:rsidR="00780D41" w:rsidRPr="009842B4">
        <w:rPr>
          <w:rFonts w:ascii="Garamond" w:hAnsi="Garamond"/>
        </w:rPr>
        <w:t xml:space="preserve"> and to use such groupings to identify a sphere of activity for the residents of a particular area</w:t>
      </w:r>
      <w:r w:rsidR="00F32BD4" w:rsidRPr="009842B4">
        <w:rPr>
          <w:rFonts w:ascii="Garamond" w:hAnsi="Garamond"/>
        </w:rPr>
        <w:t>.</w:t>
      </w:r>
      <w:r w:rsidR="007B6B3D" w:rsidRPr="009842B4">
        <w:rPr>
          <w:rFonts w:ascii="Garamond" w:hAnsi="Garamond"/>
        </w:rPr>
        <w:t xml:space="preserve">  However,</w:t>
      </w:r>
      <w:r w:rsidR="00064378" w:rsidRPr="009842B4">
        <w:rPr>
          <w:rFonts w:ascii="Garamond" w:hAnsi="Garamond"/>
        </w:rPr>
        <w:t xml:space="preserve"> Miller (2007) and Wellman </w:t>
      </w:r>
      <w:r w:rsidR="00283F7B" w:rsidRPr="009842B4">
        <w:rPr>
          <w:rFonts w:ascii="Garamond" w:hAnsi="Garamond"/>
        </w:rPr>
        <w:t xml:space="preserve">et al </w:t>
      </w:r>
      <w:r w:rsidR="00064378" w:rsidRPr="009842B4">
        <w:rPr>
          <w:rFonts w:ascii="Garamond" w:hAnsi="Garamond"/>
        </w:rPr>
        <w:t xml:space="preserve">(2002) </w:t>
      </w:r>
      <w:r w:rsidR="005D69E0" w:rsidRPr="009842B4">
        <w:rPr>
          <w:rFonts w:ascii="Garamond" w:hAnsi="Garamond"/>
        </w:rPr>
        <w:t xml:space="preserve">have </w:t>
      </w:r>
      <w:r w:rsidR="00064378" w:rsidRPr="009842B4">
        <w:rPr>
          <w:rFonts w:ascii="Garamond" w:hAnsi="Garamond"/>
        </w:rPr>
        <w:t>argue</w:t>
      </w:r>
      <w:r w:rsidR="005D69E0" w:rsidRPr="009842B4">
        <w:rPr>
          <w:rFonts w:ascii="Garamond" w:hAnsi="Garamond"/>
        </w:rPr>
        <w:t>d</w:t>
      </w:r>
      <w:r w:rsidR="00064378" w:rsidRPr="009842B4">
        <w:rPr>
          <w:rFonts w:ascii="Garamond" w:hAnsi="Garamond"/>
        </w:rPr>
        <w:t xml:space="preserve"> that the nature of place is changing; new technologies and the subsequent intermingling of real and virtual spaces have altered </w:t>
      </w:r>
      <w:r w:rsidR="00A33B75" w:rsidRPr="009842B4">
        <w:rPr>
          <w:rFonts w:ascii="Garamond" w:hAnsi="Garamond"/>
        </w:rPr>
        <w:t xml:space="preserve">the meaning of </w:t>
      </w:r>
      <w:r w:rsidR="007B6B3D" w:rsidRPr="009842B4">
        <w:rPr>
          <w:rFonts w:ascii="Garamond" w:hAnsi="Garamond"/>
        </w:rPr>
        <w:t>residential location</w:t>
      </w:r>
      <w:r w:rsidR="00064378" w:rsidRPr="009842B4">
        <w:rPr>
          <w:rFonts w:ascii="Garamond" w:hAnsi="Garamond"/>
        </w:rPr>
        <w:t xml:space="preserve"> such that people living near each other can have very different daily experiences.  </w:t>
      </w:r>
      <w:r w:rsidR="00371801" w:rsidRPr="009842B4">
        <w:rPr>
          <w:rFonts w:ascii="Garamond" w:hAnsi="Garamond"/>
        </w:rPr>
        <w:t xml:space="preserve">By this argument residential location is of declining importance, </w:t>
      </w:r>
      <w:proofErr w:type="gramStart"/>
      <w:r w:rsidR="00371801" w:rsidRPr="009842B4">
        <w:rPr>
          <w:rFonts w:ascii="Garamond" w:hAnsi="Garamond"/>
        </w:rPr>
        <w:t>Forrest</w:t>
      </w:r>
      <w:proofErr w:type="gramEnd"/>
      <w:r w:rsidR="00371801" w:rsidRPr="009842B4">
        <w:rPr>
          <w:rFonts w:ascii="Garamond" w:hAnsi="Garamond"/>
        </w:rPr>
        <w:t xml:space="preserve"> and Kearns (2001</w:t>
      </w:r>
      <w:r w:rsidR="00042FF5" w:rsidRPr="009842B4">
        <w:rPr>
          <w:rFonts w:ascii="Garamond" w:hAnsi="Garamond"/>
        </w:rPr>
        <w:t>, 2129</w:t>
      </w:r>
      <w:r w:rsidR="00371801" w:rsidRPr="009842B4">
        <w:rPr>
          <w:rFonts w:ascii="Garamond" w:hAnsi="Garamond"/>
        </w:rPr>
        <w:t xml:space="preserve">) note, "it would seem that as a source of social identity the </w:t>
      </w:r>
      <w:r w:rsidR="00806B3F" w:rsidRPr="009842B4">
        <w:rPr>
          <w:rFonts w:ascii="Garamond" w:hAnsi="Garamond"/>
        </w:rPr>
        <w:t>neighborhood</w:t>
      </w:r>
      <w:r w:rsidR="00371801" w:rsidRPr="009842B4">
        <w:rPr>
          <w:rFonts w:ascii="Garamond" w:hAnsi="Garamond"/>
        </w:rPr>
        <w:t xml:space="preserve"> is being progressively eroded with the emergence of a more fluid, </w:t>
      </w:r>
      <w:r w:rsidR="00806B3F" w:rsidRPr="009842B4">
        <w:rPr>
          <w:rFonts w:ascii="Garamond" w:hAnsi="Garamond"/>
        </w:rPr>
        <w:t>individualized</w:t>
      </w:r>
      <w:r w:rsidR="00371801" w:rsidRPr="009842B4">
        <w:rPr>
          <w:rFonts w:ascii="Garamond" w:hAnsi="Garamond"/>
        </w:rPr>
        <w:t xml:space="preserve"> way of life. Social networks are city-wide, national, international and increasingly virtual</w:t>
      </w:r>
      <w:r w:rsidR="00042FF5" w:rsidRPr="009842B4">
        <w:rPr>
          <w:rFonts w:ascii="Garamond" w:hAnsi="Garamond"/>
        </w:rPr>
        <w:t>.</w:t>
      </w:r>
      <w:r w:rsidR="00371801" w:rsidRPr="009842B4">
        <w:rPr>
          <w:rFonts w:ascii="Garamond" w:hAnsi="Garamond"/>
        </w:rPr>
        <w:t xml:space="preserve">"  </w:t>
      </w:r>
      <w:r w:rsidR="00BC3F7D" w:rsidRPr="009842B4">
        <w:rPr>
          <w:rFonts w:ascii="Garamond" w:hAnsi="Garamond"/>
        </w:rPr>
        <w:t>Miller (2007) argues that the</w:t>
      </w:r>
      <w:r w:rsidR="00064378" w:rsidRPr="009842B4">
        <w:rPr>
          <w:rFonts w:ascii="Garamond" w:hAnsi="Garamond"/>
        </w:rPr>
        <w:t xml:space="preserve"> declining influence of place on human experience </w:t>
      </w:r>
      <w:proofErr w:type="gramStart"/>
      <w:r w:rsidR="006D576D" w:rsidRPr="009842B4">
        <w:rPr>
          <w:rFonts w:ascii="Garamond" w:hAnsi="Garamond"/>
        </w:rPr>
        <w:t>as a result of</w:t>
      </w:r>
      <w:proofErr w:type="gramEnd"/>
      <w:r w:rsidR="006D576D" w:rsidRPr="009842B4">
        <w:rPr>
          <w:rFonts w:ascii="Garamond" w:hAnsi="Garamond"/>
        </w:rPr>
        <w:t xml:space="preserve"> space adjusting technologies will increasingly </w:t>
      </w:r>
      <w:r w:rsidR="00064378" w:rsidRPr="009842B4">
        <w:rPr>
          <w:rFonts w:ascii="Garamond" w:hAnsi="Garamond"/>
        </w:rPr>
        <w:t>lead to the potential for a “place-based fallacy</w:t>
      </w:r>
      <w:r w:rsidR="001C2541" w:rsidRPr="009842B4">
        <w:rPr>
          <w:rFonts w:ascii="Garamond" w:hAnsi="Garamond"/>
        </w:rPr>
        <w:t xml:space="preserve">.”  </w:t>
      </w:r>
      <w:r w:rsidR="00064378" w:rsidRPr="009842B4">
        <w:rPr>
          <w:rFonts w:ascii="Garamond" w:hAnsi="Garamond"/>
        </w:rPr>
        <w:t xml:space="preserve">The </w:t>
      </w:r>
      <w:r w:rsidR="00806B3F" w:rsidRPr="009842B4">
        <w:rPr>
          <w:rFonts w:ascii="Garamond" w:hAnsi="Garamond"/>
        </w:rPr>
        <w:t>place-based</w:t>
      </w:r>
      <w:r w:rsidR="00064378" w:rsidRPr="009842B4">
        <w:rPr>
          <w:rFonts w:ascii="Garamond" w:hAnsi="Garamond"/>
        </w:rPr>
        <w:t xml:space="preserve"> fallacy occurs when one incorrectly infers the attributes, activities, or experiences of people based on the places they live. </w:t>
      </w:r>
      <w:r w:rsidR="00780D41" w:rsidRPr="009842B4">
        <w:rPr>
          <w:rFonts w:ascii="Garamond" w:hAnsi="Garamond"/>
        </w:rPr>
        <w:t xml:space="preserve"> While it is possible to group space-time paths based on residential location, t</w:t>
      </w:r>
      <w:r w:rsidR="003171B6" w:rsidRPr="009842B4">
        <w:rPr>
          <w:rFonts w:ascii="Garamond" w:hAnsi="Garamond"/>
        </w:rPr>
        <w:t>he</w:t>
      </w:r>
      <w:r w:rsidR="004803A5" w:rsidRPr="009842B4">
        <w:rPr>
          <w:rFonts w:ascii="Garamond" w:hAnsi="Garamond"/>
        </w:rPr>
        <w:t xml:space="preserve"> </w:t>
      </w:r>
      <w:r w:rsidRPr="009842B4">
        <w:rPr>
          <w:rFonts w:ascii="Garamond" w:hAnsi="Garamond"/>
        </w:rPr>
        <w:t>place-</w:t>
      </w:r>
      <w:r w:rsidRPr="009842B4">
        <w:rPr>
          <w:rFonts w:ascii="Garamond" w:hAnsi="Garamond"/>
        </w:rPr>
        <w:lastRenderedPageBreak/>
        <w:t>based</w:t>
      </w:r>
      <w:r w:rsidR="004803A5" w:rsidRPr="009842B4">
        <w:rPr>
          <w:rFonts w:ascii="Garamond" w:hAnsi="Garamond"/>
        </w:rPr>
        <w:t xml:space="preserve"> fallacy</w:t>
      </w:r>
      <w:r w:rsidR="00DA2552" w:rsidRPr="009842B4">
        <w:rPr>
          <w:rFonts w:ascii="Garamond" w:hAnsi="Garamond"/>
        </w:rPr>
        <w:t xml:space="preserve"> </w:t>
      </w:r>
      <w:r w:rsidR="00AD6C99" w:rsidRPr="009842B4">
        <w:rPr>
          <w:rFonts w:ascii="Garamond" w:hAnsi="Garamond"/>
        </w:rPr>
        <w:t xml:space="preserve">suggests that this may </w:t>
      </w:r>
      <w:r w:rsidR="004803A5" w:rsidRPr="009842B4">
        <w:rPr>
          <w:rFonts w:ascii="Garamond" w:hAnsi="Garamond"/>
        </w:rPr>
        <w:t>lead to spurious conclusions about activity spaces</w:t>
      </w:r>
      <w:r w:rsidR="002D5B87" w:rsidRPr="009842B4">
        <w:rPr>
          <w:rFonts w:ascii="Garamond" w:hAnsi="Garamond"/>
        </w:rPr>
        <w:t xml:space="preserve"> because it would mix heterogenous groups</w:t>
      </w:r>
      <w:r w:rsidR="004803A5" w:rsidRPr="009842B4">
        <w:rPr>
          <w:rFonts w:ascii="Garamond" w:hAnsi="Garamond"/>
        </w:rPr>
        <w:t>.</w:t>
      </w:r>
      <w:r w:rsidR="00DA2552" w:rsidRPr="009842B4">
        <w:rPr>
          <w:rFonts w:ascii="Garamond" w:hAnsi="Garamond"/>
        </w:rPr>
        <w:t xml:space="preserve"> </w:t>
      </w:r>
    </w:p>
    <w:p w14:paraId="3CA2933F" w14:textId="2BC9A3FF" w:rsidR="00DA2552" w:rsidRPr="009842B4" w:rsidRDefault="00063C2B">
      <w:pPr>
        <w:rPr>
          <w:rFonts w:ascii="Garamond" w:hAnsi="Garamond"/>
        </w:rPr>
      </w:pPr>
      <w:r w:rsidRPr="009842B4">
        <w:rPr>
          <w:rFonts w:ascii="Garamond" w:hAnsi="Garamond"/>
        </w:rPr>
        <w:t xml:space="preserve">Another type of approach might be to </w:t>
      </w:r>
      <w:r w:rsidR="00364D97" w:rsidRPr="009842B4">
        <w:rPr>
          <w:rFonts w:ascii="Garamond" w:hAnsi="Garamond"/>
        </w:rPr>
        <w:t>focus on characteristics of the movement itself via the techniques emerging from</w:t>
      </w:r>
      <w:r w:rsidRPr="009842B4">
        <w:rPr>
          <w:rFonts w:ascii="Garamond" w:hAnsi="Garamond"/>
        </w:rPr>
        <w:t xml:space="preserve"> computational movement analysis</w:t>
      </w:r>
      <w:r w:rsidR="00A30E41" w:rsidRPr="009842B4">
        <w:rPr>
          <w:rFonts w:ascii="Garamond" w:hAnsi="Garamond"/>
        </w:rPr>
        <w:t xml:space="preserve">.  For example, </w:t>
      </w:r>
      <w:r w:rsidR="00364D97" w:rsidRPr="009842B4">
        <w:rPr>
          <w:rFonts w:ascii="Garamond" w:hAnsi="Garamond"/>
        </w:rPr>
        <w:t>McArdle et al (2014)</w:t>
      </w:r>
      <w:r w:rsidR="00E6455E" w:rsidRPr="009842B4">
        <w:rPr>
          <w:rFonts w:ascii="Garamond" w:hAnsi="Garamond"/>
        </w:rPr>
        <w:t>, Laube et al (2005), and Dodge et al (2008)</w:t>
      </w:r>
      <w:r w:rsidR="00364D97" w:rsidRPr="009842B4">
        <w:rPr>
          <w:rFonts w:ascii="Garamond" w:hAnsi="Garamond"/>
        </w:rPr>
        <w:t xml:space="preserve"> develop ways to </w:t>
      </w:r>
      <w:r w:rsidR="00E6455E" w:rsidRPr="009842B4">
        <w:rPr>
          <w:rFonts w:ascii="Garamond" w:hAnsi="Garamond"/>
        </w:rPr>
        <w:t xml:space="preserve">create </w:t>
      </w:r>
      <w:r w:rsidR="005F532A" w:rsidRPr="009842B4">
        <w:rPr>
          <w:rFonts w:ascii="Garamond" w:hAnsi="Garamond"/>
        </w:rPr>
        <w:t>taxonomies</w:t>
      </w:r>
      <w:r w:rsidR="00E6455E" w:rsidRPr="009842B4">
        <w:rPr>
          <w:rFonts w:ascii="Garamond" w:hAnsi="Garamond"/>
        </w:rPr>
        <w:t xml:space="preserve"> or clusters</w:t>
      </w:r>
      <w:r w:rsidR="00364D97" w:rsidRPr="009842B4">
        <w:rPr>
          <w:rFonts w:ascii="Garamond" w:hAnsi="Garamond"/>
        </w:rPr>
        <w:t xml:space="preserve"> </w:t>
      </w:r>
      <w:r w:rsidR="00E6455E" w:rsidRPr="009842B4">
        <w:rPr>
          <w:rFonts w:ascii="Garamond" w:hAnsi="Garamond"/>
        </w:rPr>
        <w:t>of movement patterns based on this geometric</w:t>
      </w:r>
      <w:r w:rsidR="003D1C57" w:rsidRPr="009842B4">
        <w:rPr>
          <w:rFonts w:ascii="Garamond" w:hAnsi="Garamond"/>
        </w:rPr>
        <w:t xml:space="preserve"> characteristics</w:t>
      </w:r>
      <w:r w:rsidR="00364D97" w:rsidRPr="009842B4">
        <w:rPr>
          <w:rFonts w:ascii="Garamond" w:hAnsi="Garamond"/>
        </w:rPr>
        <w:t xml:space="preserve">; </w:t>
      </w:r>
      <w:r w:rsidR="003D1C57" w:rsidRPr="009842B4">
        <w:rPr>
          <w:rFonts w:ascii="Garamond" w:hAnsi="Garamond"/>
        </w:rPr>
        <w:t>Buchin et al (2014) extend this idea by developing ways to measure the similarity of trajectories accounting for the context in which the movement takes place</w:t>
      </w:r>
      <w:r w:rsidR="005F532A" w:rsidRPr="009842B4">
        <w:rPr>
          <w:rFonts w:ascii="Garamond" w:hAnsi="Garamond"/>
        </w:rPr>
        <w:t xml:space="preserve">, similarly Jaegal and Miller (2019) develop wats to measure the similarity of space-time prisms; </w:t>
      </w:r>
      <w:r w:rsidR="00364D97" w:rsidRPr="009842B4">
        <w:rPr>
          <w:rFonts w:ascii="Garamond" w:hAnsi="Garamond"/>
        </w:rPr>
        <w:t>Shoval and Isaacson (2007) use sequences of visiting locations to identify types of trips</w:t>
      </w:r>
      <w:r w:rsidR="00776A05" w:rsidRPr="009842B4">
        <w:rPr>
          <w:rFonts w:ascii="Garamond" w:hAnsi="Garamond"/>
        </w:rPr>
        <w:t xml:space="preserve">; </w:t>
      </w:r>
      <w:r w:rsidR="00806B3F" w:rsidRPr="009842B4">
        <w:rPr>
          <w:rFonts w:ascii="Garamond" w:hAnsi="Garamond"/>
        </w:rPr>
        <w:t xml:space="preserve"> </w:t>
      </w:r>
      <w:r w:rsidR="00776A05" w:rsidRPr="009842B4">
        <w:rPr>
          <w:rFonts w:ascii="Garamond" w:hAnsi="Garamond"/>
        </w:rPr>
        <w:t xml:space="preserve">Demšar et al, 2018 use </w:t>
      </w:r>
      <w:r w:rsidR="00DA2552" w:rsidRPr="009842B4">
        <w:rPr>
          <w:rFonts w:ascii="Garamond" w:hAnsi="Garamond"/>
        </w:rPr>
        <w:t>aggregated to show urban circulation patterns via the density of paths in a place-</w:t>
      </w:r>
      <w:r w:rsidR="00776A05" w:rsidRPr="009842B4">
        <w:rPr>
          <w:rFonts w:ascii="Garamond" w:hAnsi="Garamond"/>
        </w:rPr>
        <w:t>time</w:t>
      </w:r>
      <w:r w:rsidR="00DA2552" w:rsidRPr="009842B4">
        <w:rPr>
          <w:rFonts w:ascii="Garamond" w:hAnsi="Garamond"/>
        </w:rPr>
        <w:t xml:space="preserve">.  However, </w:t>
      </w:r>
      <w:r w:rsidR="00B84658" w:rsidRPr="009842B4">
        <w:rPr>
          <w:rFonts w:ascii="Garamond" w:hAnsi="Garamond"/>
        </w:rPr>
        <w:t>these approaches neglect the characteristics of the moving entities</w:t>
      </w:r>
      <w:r w:rsidR="00776A05" w:rsidRPr="009842B4">
        <w:rPr>
          <w:rFonts w:ascii="Garamond" w:hAnsi="Garamond"/>
        </w:rPr>
        <w:t>, in part because human movement database tend to</w:t>
      </w:r>
      <w:r w:rsidR="00BD5381" w:rsidRPr="009842B4">
        <w:rPr>
          <w:rFonts w:ascii="Garamond" w:hAnsi="Garamond"/>
        </w:rPr>
        <w:t xml:space="preserve"> be</w:t>
      </w:r>
      <w:r w:rsidR="00776A05" w:rsidRPr="009842B4">
        <w:rPr>
          <w:rFonts w:ascii="Garamond" w:hAnsi="Garamond"/>
        </w:rPr>
        <w:t xml:space="preserve"> attribute poor (Miller et</w:t>
      </w:r>
      <w:r w:rsidR="003C1396" w:rsidRPr="009842B4">
        <w:rPr>
          <w:rFonts w:ascii="Garamond" w:hAnsi="Garamond"/>
        </w:rPr>
        <w:t xml:space="preserve"> al. 2019</w:t>
      </w:r>
      <w:r w:rsidR="00776A05" w:rsidRPr="009842B4">
        <w:rPr>
          <w:rFonts w:ascii="Garamond" w:hAnsi="Garamond"/>
        </w:rPr>
        <w:t>)</w:t>
      </w:r>
      <w:r w:rsidR="00923446" w:rsidRPr="009842B4">
        <w:rPr>
          <w:rFonts w:ascii="Garamond" w:hAnsi="Garamond"/>
        </w:rPr>
        <w:t xml:space="preserve">.  </w:t>
      </w:r>
      <w:r w:rsidR="009507B4" w:rsidRPr="009842B4">
        <w:rPr>
          <w:rFonts w:ascii="Garamond" w:hAnsi="Garamond"/>
        </w:rPr>
        <w:t>I</w:t>
      </w:r>
      <w:r w:rsidR="007819F6" w:rsidRPr="009842B4">
        <w:rPr>
          <w:rFonts w:ascii="Garamond" w:hAnsi="Garamond"/>
        </w:rPr>
        <w:t xml:space="preserve">nherent </w:t>
      </w:r>
      <w:r w:rsidR="009507B4" w:rsidRPr="009842B4">
        <w:rPr>
          <w:rFonts w:ascii="Garamond" w:hAnsi="Garamond"/>
        </w:rPr>
        <w:t>in Hagerstrand’s formulation of</w:t>
      </w:r>
      <w:r w:rsidR="007819F6" w:rsidRPr="009842B4">
        <w:rPr>
          <w:rFonts w:ascii="Garamond" w:hAnsi="Garamond"/>
        </w:rPr>
        <w:t xml:space="preserve"> twilight zone </w:t>
      </w:r>
      <w:r w:rsidR="009507B4" w:rsidRPr="009842B4">
        <w:rPr>
          <w:rFonts w:ascii="Garamond" w:hAnsi="Garamond"/>
        </w:rPr>
        <w:t xml:space="preserve">is the idea </w:t>
      </w:r>
      <w:r w:rsidR="007819F6" w:rsidRPr="009842B4">
        <w:rPr>
          <w:rFonts w:ascii="Garamond" w:hAnsi="Garamond"/>
        </w:rPr>
        <w:t xml:space="preserve">that aggregate patterns can be decomposed and/or individual </w:t>
      </w:r>
      <w:r w:rsidR="00965470" w:rsidRPr="009842B4">
        <w:rPr>
          <w:rFonts w:ascii="Garamond" w:hAnsi="Garamond"/>
        </w:rPr>
        <w:t>space-time</w:t>
      </w:r>
      <w:r w:rsidR="007819F6" w:rsidRPr="009842B4">
        <w:rPr>
          <w:rFonts w:ascii="Garamond" w:hAnsi="Garamond"/>
        </w:rPr>
        <w:t xml:space="preserve"> paths can be aggregated to</w:t>
      </w:r>
      <w:r w:rsidR="00923446" w:rsidRPr="009842B4">
        <w:rPr>
          <w:rFonts w:ascii="Garamond" w:hAnsi="Garamond"/>
        </w:rPr>
        <w:t xml:space="preserve"> </w:t>
      </w:r>
      <w:r w:rsidR="007819F6" w:rsidRPr="009842B4">
        <w:rPr>
          <w:rFonts w:ascii="Garamond" w:hAnsi="Garamond"/>
        </w:rPr>
        <w:t>form meaningful units of analysis</w:t>
      </w:r>
      <w:r w:rsidR="00A33B75" w:rsidRPr="009842B4">
        <w:rPr>
          <w:rFonts w:ascii="Garamond" w:hAnsi="Garamond"/>
        </w:rPr>
        <w:t xml:space="preserve"> which respect an individual’s </w:t>
      </w:r>
      <w:r w:rsidR="00B84658" w:rsidRPr="009842B4">
        <w:rPr>
          <w:rFonts w:ascii="Garamond" w:hAnsi="Garamond"/>
        </w:rPr>
        <w:t>characteristics</w:t>
      </w:r>
      <w:r w:rsidR="007819F6" w:rsidRPr="009842B4">
        <w:rPr>
          <w:rFonts w:ascii="Garamond" w:hAnsi="Garamond"/>
        </w:rPr>
        <w:t>.</w:t>
      </w:r>
      <w:r w:rsidR="00923446" w:rsidRPr="009842B4">
        <w:rPr>
          <w:rFonts w:ascii="Garamond" w:hAnsi="Garamond"/>
        </w:rPr>
        <w:t xml:space="preserve"> </w:t>
      </w:r>
    </w:p>
    <w:p w14:paraId="072E294A" w14:textId="2083BF01" w:rsidR="001F76EC" w:rsidRPr="009842B4" w:rsidRDefault="00876B72">
      <w:pPr>
        <w:rPr>
          <w:rFonts w:ascii="Garamond" w:hAnsi="Garamond"/>
          <w:highlight w:val="yellow"/>
        </w:rPr>
      </w:pPr>
      <w:r w:rsidRPr="009842B4">
        <w:rPr>
          <w:rFonts w:ascii="Garamond" w:hAnsi="Garamond"/>
        </w:rPr>
        <w:t>Demographic characteristics and movement are intertwined.</w:t>
      </w:r>
      <w:r w:rsidR="003C4E60" w:rsidRPr="009842B4">
        <w:rPr>
          <w:rFonts w:ascii="Garamond" w:hAnsi="Garamond"/>
        </w:rPr>
        <w:t xml:space="preserve">  The COVID-19 pandemic clearly highlighted this, Weill et al (2020) show how </w:t>
      </w:r>
      <w:r w:rsidR="001E76DC" w:rsidRPr="009842B4">
        <w:rPr>
          <w:rFonts w:ascii="Garamond" w:hAnsi="Garamond"/>
        </w:rPr>
        <w:t xml:space="preserve">area-level </w:t>
      </w:r>
      <w:r w:rsidR="003C4E60" w:rsidRPr="009842B4">
        <w:rPr>
          <w:rFonts w:ascii="Garamond" w:hAnsi="Garamond"/>
        </w:rPr>
        <w:t>socio</w:t>
      </w:r>
      <w:r w:rsidR="001E76DC" w:rsidRPr="009842B4">
        <w:rPr>
          <w:rFonts w:ascii="Garamond" w:hAnsi="Garamond"/>
        </w:rPr>
        <w:t>-</w:t>
      </w:r>
      <w:r w:rsidR="003C4E60" w:rsidRPr="009842B4">
        <w:rPr>
          <w:rFonts w:ascii="Garamond" w:hAnsi="Garamond"/>
        </w:rPr>
        <w:t>economic status is clearly related to movement patter</w:t>
      </w:r>
      <w:r w:rsidR="001E76DC" w:rsidRPr="009842B4">
        <w:rPr>
          <w:rFonts w:ascii="Garamond" w:hAnsi="Garamond"/>
        </w:rPr>
        <w:t>n</w:t>
      </w:r>
      <w:r w:rsidR="003C4E60" w:rsidRPr="009842B4">
        <w:rPr>
          <w:rFonts w:ascii="Garamond" w:hAnsi="Garamond"/>
        </w:rPr>
        <w:t>s before</w:t>
      </w:r>
      <w:r w:rsidR="001E76DC" w:rsidRPr="009842B4">
        <w:rPr>
          <w:rFonts w:ascii="Garamond" w:hAnsi="Garamond"/>
        </w:rPr>
        <w:t>, and during, the pandemic suggesting that wealth creates a kind of elasticity of movement; wealthier areas were more able to reduce movement during the pandemic than lower income areas</w:t>
      </w:r>
      <w:r w:rsidR="003C4E60" w:rsidRPr="009842B4">
        <w:rPr>
          <w:rFonts w:ascii="Garamond" w:hAnsi="Garamond"/>
        </w:rPr>
        <w:t>.</w:t>
      </w:r>
      <w:r w:rsidRPr="009842B4">
        <w:rPr>
          <w:rFonts w:ascii="Garamond" w:hAnsi="Garamond"/>
        </w:rPr>
        <w:t xml:space="preserve">  </w:t>
      </w:r>
      <w:r w:rsidR="001E76DC" w:rsidRPr="009842B4">
        <w:rPr>
          <w:rFonts w:ascii="Garamond" w:hAnsi="Garamond"/>
        </w:rPr>
        <w:t xml:space="preserve">However, this work is unfortunately limited by data availability.  Demographic and economic information is only available at the area-level, that is, while the individual movement of phones is tracked, the characteristics of the person transporting it is unknown so socio-economic trends are established by ascribing the ecological characteristics of the area where the phone spends </w:t>
      </w:r>
      <w:r w:rsidR="001E76DC" w:rsidRPr="009842B4">
        <w:rPr>
          <w:rFonts w:ascii="Garamond" w:hAnsi="Garamond"/>
        </w:rPr>
        <w:lastRenderedPageBreak/>
        <w:t xml:space="preserve">the night to the person. The concept of a generalized activity space more directly links movement to individual characteristics. </w:t>
      </w:r>
      <w:r w:rsidR="003B3A98" w:rsidRPr="009842B4">
        <w:rPr>
          <w:rFonts w:ascii="Garamond" w:hAnsi="Garamond"/>
        </w:rPr>
        <w:t xml:space="preserve">The kinds of </w:t>
      </w:r>
      <w:r w:rsidR="001448A6" w:rsidRPr="009842B4">
        <w:rPr>
          <w:rFonts w:ascii="Garamond" w:hAnsi="Garamond"/>
        </w:rPr>
        <w:t>activities</w:t>
      </w:r>
      <w:r w:rsidR="003B3A98" w:rsidRPr="009842B4">
        <w:rPr>
          <w:rFonts w:ascii="Garamond" w:hAnsi="Garamond"/>
        </w:rPr>
        <w:t xml:space="preserve"> in which one engages both </w:t>
      </w:r>
      <w:r w:rsidR="007C1D99" w:rsidRPr="009842B4">
        <w:rPr>
          <w:rFonts w:ascii="Garamond" w:hAnsi="Garamond"/>
        </w:rPr>
        <w:t>shapes</w:t>
      </w:r>
      <w:r w:rsidR="001448A6" w:rsidRPr="009842B4">
        <w:rPr>
          <w:rFonts w:ascii="Garamond" w:hAnsi="Garamond"/>
        </w:rPr>
        <w:t>,</w:t>
      </w:r>
      <w:r w:rsidR="003B3A98" w:rsidRPr="009842B4">
        <w:rPr>
          <w:rFonts w:ascii="Garamond" w:hAnsi="Garamond"/>
        </w:rPr>
        <w:t xml:space="preserve"> and </w:t>
      </w:r>
      <w:r w:rsidR="007C1D99" w:rsidRPr="009842B4">
        <w:rPr>
          <w:rFonts w:ascii="Garamond" w:hAnsi="Garamond"/>
        </w:rPr>
        <w:t>is</w:t>
      </w:r>
      <w:r w:rsidR="003B3A98" w:rsidRPr="009842B4">
        <w:rPr>
          <w:rFonts w:ascii="Garamond" w:hAnsi="Garamond"/>
        </w:rPr>
        <w:t xml:space="preserve"> shaped by</w:t>
      </w:r>
      <w:r w:rsidR="001448A6" w:rsidRPr="009842B4">
        <w:rPr>
          <w:rFonts w:ascii="Garamond" w:hAnsi="Garamond"/>
        </w:rPr>
        <w:t>,</w:t>
      </w:r>
      <w:r w:rsidR="003B3A98" w:rsidRPr="009842B4">
        <w:rPr>
          <w:rFonts w:ascii="Garamond" w:hAnsi="Garamond"/>
        </w:rPr>
        <w:t xml:space="preserve"> a person’s lifestyle.  V</w:t>
      </w:r>
      <w:r w:rsidR="007D3C53" w:rsidRPr="009842B4">
        <w:rPr>
          <w:rFonts w:ascii="Garamond" w:hAnsi="Garamond"/>
        </w:rPr>
        <w:t>ariations in lifestyles lead to variations in types of activity spaces</w:t>
      </w:r>
      <w:r w:rsidR="001B6B8D" w:rsidRPr="009842B4">
        <w:rPr>
          <w:rFonts w:ascii="Garamond" w:hAnsi="Garamond"/>
        </w:rPr>
        <w:t xml:space="preserve">.  </w:t>
      </w:r>
      <w:r w:rsidR="00F11497" w:rsidRPr="009842B4">
        <w:rPr>
          <w:rFonts w:ascii="Garamond" w:hAnsi="Garamond"/>
        </w:rPr>
        <w:t>D</w:t>
      </w:r>
      <w:r w:rsidR="007D3C53" w:rsidRPr="009842B4">
        <w:rPr>
          <w:rFonts w:ascii="Garamond" w:hAnsi="Garamond"/>
        </w:rPr>
        <w:t>og bones</w:t>
      </w:r>
      <w:r w:rsidR="00F11497" w:rsidRPr="009842B4">
        <w:rPr>
          <w:rFonts w:ascii="Garamond" w:hAnsi="Garamond"/>
        </w:rPr>
        <w:t xml:space="preserve"> describe one lifestyle</w:t>
      </w:r>
      <w:r w:rsidR="007D3C53" w:rsidRPr="009842B4">
        <w:rPr>
          <w:rFonts w:ascii="Garamond" w:hAnsi="Garamond"/>
        </w:rPr>
        <w:t>,</w:t>
      </w:r>
      <w:r w:rsidR="00F11497" w:rsidRPr="009842B4">
        <w:rPr>
          <w:rFonts w:ascii="Garamond" w:hAnsi="Garamond"/>
        </w:rPr>
        <w:t xml:space="preserve"> </w:t>
      </w:r>
      <w:r w:rsidR="004803A5" w:rsidRPr="009842B4">
        <w:rPr>
          <w:rFonts w:ascii="Garamond" w:hAnsi="Garamond"/>
        </w:rPr>
        <w:t>where a person has a single home and a single job and commutes regularly between them.  P</w:t>
      </w:r>
      <w:r w:rsidR="00F11497" w:rsidRPr="009842B4">
        <w:rPr>
          <w:rFonts w:ascii="Garamond" w:hAnsi="Garamond"/>
        </w:rPr>
        <w:t>erhaps there are other</w:t>
      </w:r>
      <w:r w:rsidR="007D3C53" w:rsidRPr="009842B4">
        <w:rPr>
          <w:rFonts w:ascii="Garamond" w:hAnsi="Garamond"/>
        </w:rPr>
        <w:t xml:space="preserve"> </w:t>
      </w:r>
      <w:r w:rsidR="004B6D74" w:rsidRPr="009842B4">
        <w:rPr>
          <w:rFonts w:ascii="Garamond" w:hAnsi="Garamond"/>
        </w:rPr>
        <w:t>prototypical activity spaces</w:t>
      </w:r>
      <w:r w:rsidR="004803A5" w:rsidRPr="009842B4">
        <w:rPr>
          <w:rFonts w:ascii="Garamond" w:hAnsi="Garamond"/>
        </w:rPr>
        <w:t>?</w:t>
      </w:r>
      <w:r w:rsidR="007D3C53" w:rsidRPr="009842B4">
        <w:rPr>
          <w:rFonts w:ascii="Garamond" w:hAnsi="Garamond"/>
        </w:rPr>
        <w:t xml:space="preserve"> </w:t>
      </w:r>
    </w:p>
    <w:p w14:paraId="1E4D6795" w14:textId="3BCADFED" w:rsidR="001E2FD3" w:rsidRPr="009842B4" w:rsidRDefault="001E2FD3" w:rsidP="009842B4">
      <w:pPr>
        <w:pStyle w:val="Heading2"/>
        <w:rPr>
          <w:lang w:val="en-GB" w:eastAsia="en-GB"/>
        </w:rPr>
      </w:pPr>
      <w:r w:rsidRPr="009842B4">
        <w:rPr>
          <w:lang w:val="en-GB" w:eastAsia="en-GB"/>
        </w:rPr>
        <w:t>Lifestyles</w:t>
      </w:r>
    </w:p>
    <w:p w14:paraId="08F02CEA" w14:textId="6EC8C9D1" w:rsidR="00177DF4" w:rsidRPr="009842B4" w:rsidRDefault="0051773A" w:rsidP="008D3AFB">
      <w:pPr>
        <w:rPr>
          <w:rFonts w:ascii="Garamond" w:hAnsi="Garamond"/>
        </w:rPr>
      </w:pPr>
      <w:r w:rsidRPr="009842B4">
        <w:rPr>
          <w:rFonts w:ascii="Garamond" w:hAnsi="Garamond"/>
        </w:rPr>
        <w:t xml:space="preserve">The concept of </w:t>
      </w:r>
      <w:r w:rsidR="00701D4F" w:rsidRPr="009842B4">
        <w:rPr>
          <w:rFonts w:ascii="Garamond" w:hAnsi="Garamond"/>
        </w:rPr>
        <w:t>lifestyle</w:t>
      </w:r>
      <w:r w:rsidRPr="009842B4">
        <w:rPr>
          <w:rFonts w:ascii="Garamond" w:hAnsi="Garamond"/>
        </w:rPr>
        <w:t>s</w:t>
      </w:r>
      <w:r w:rsidR="00693200" w:rsidRPr="009842B4">
        <w:rPr>
          <w:rFonts w:ascii="Garamond" w:hAnsi="Garamond"/>
        </w:rPr>
        <w:t xml:space="preserve"> start</w:t>
      </w:r>
      <w:r w:rsidRPr="009842B4">
        <w:rPr>
          <w:rFonts w:ascii="Garamond" w:hAnsi="Garamond"/>
        </w:rPr>
        <w:t>s</w:t>
      </w:r>
      <w:r w:rsidR="00693200" w:rsidRPr="009842B4">
        <w:rPr>
          <w:rFonts w:ascii="Garamond" w:hAnsi="Garamond"/>
        </w:rPr>
        <w:t xml:space="preserve"> </w:t>
      </w:r>
      <w:r w:rsidRPr="009842B4">
        <w:rPr>
          <w:rFonts w:ascii="Garamond" w:hAnsi="Garamond"/>
        </w:rPr>
        <w:t>“</w:t>
      </w:r>
      <w:r w:rsidR="00693200" w:rsidRPr="009842B4">
        <w:rPr>
          <w:rFonts w:ascii="Garamond" w:hAnsi="Garamond"/>
        </w:rPr>
        <w:t xml:space="preserve">with the assumption that tastes are neither completely determined by economic status, as was implied by Marx, nor totally individualized. Tastes are determined in part by relative position in the markets for wealth and prestige, in part by individual choice informed by education and experience, and in part by voluntarily chosen, collectively held standards that determine </w:t>
      </w:r>
      <w:r w:rsidR="00701D4F" w:rsidRPr="009842B4">
        <w:rPr>
          <w:rFonts w:ascii="Garamond" w:hAnsi="Garamond"/>
        </w:rPr>
        <w:t>lifestyle</w:t>
      </w:r>
      <w:r w:rsidR="00693200" w:rsidRPr="009842B4">
        <w:rPr>
          <w:rFonts w:ascii="Garamond" w:hAnsi="Garamond"/>
        </w:rPr>
        <w:t xml:space="preserve">s. </w:t>
      </w:r>
      <w:r w:rsidR="00701D4F" w:rsidRPr="009842B4">
        <w:rPr>
          <w:rFonts w:ascii="Garamond" w:hAnsi="Garamond"/>
        </w:rPr>
        <w:t>Lifestyle</w:t>
      </w:r>
      <w:r w:rsidR="00693200" w:rsidRPr="009842B4">
        <w:rPr>
          <w:rFonts w:ascii="Garamond" w:hAnsi="Garamond"/>
        </w:rPr>
        <w:t xml:space="preserve"> differentiation takes place both inside and outside the markets for wealth and prestige and hence crosscuts them” (Zablocki and Kanter 1976</w:t>
      </w:r>
      <w:r w:rsidR="00A83AA6" w:rsidRPr="009842B4">
        <w:rPr>
          <w:rFonts w:ascii="Garamond" w:hAnsi="Garamond"/>
        </w:rPr>
        <w:t>,</w:t>
      </w:r>
      <w:r w:rsidR="00693200" w:rsidRPr="009842B4">
        <w:rPr>
          <w:rFonts w:ascii="Garamond" w:hAnsi="Garamond"/>
        </w:rPr>
        <w:t xml:space="preserve"> 269).  </w:t>
      </w:r>
      <w:r w:rsidR="00165374" w:rsidRPr="009842B4">
        <w:rPr>
          <w:rFonts w:ascii="Garamond" w:hAnsi="Garamond"/>
        </w:rPr>
        <w:t>Salomon and Ben-Akiva (198</w:t>
      </w:r>
      <w:r w:rsidR="000E7FC3" w:rsidRPr="009842B4">
        <w:rPr>
          <w:rFonts w:ascii="Garamond" w:hAnsi="Garamond"/>
        </w:rPr>
        <w:t>2</w:t>
      </w:r>
      <w:r w:rsidR="00165374" w:rsidRPr="009842B4">
        <w:rPr>
          <w:rFonts w:ascii="Garamond" w:hAnsi="Garamond"/>
        </w:rPr>
        <w:t xml:space="preserve">) </w:t>
      </w:r>
      <w:r w:rsidR="000E7FC3" w:rsidRPr="009842B4">
        <w:rPr>
          <w:rFonts w:ascii="Garamond" w:hAnsi="Garamond"/>
        </w:rPr>
        <w:t>define lifestyle</w:t>
      </w:r>
      <w:r w:rsidR="00165374" w:rsidRPr="009842B4">
        <w:rPr>
          <w:rFonts w:ascii="Garamond" w:hAnsi="Garamond"/>
        </w:rPr>
        <w:t xml:space="preserve"> relative to an individual’s choice in three </w:t>
      </w:r>
      <w:r w:rsidR="000E7FC3" w:rsidRPr="009842B4">
        <w:rPr>
          <w:rFonts w:ascii="Garamond" w:hAnsi="Garamond"/>
        </w:rPr>
        <w:t>domains</w:t>
      </w:r>
      <w:r w:rsidR="00165374" w:rsidRPr="009842B4">
        <w:rPr>
          <w:rFonts w:ascii="Garamond" w:hAnsi="Garamond"/>
        </w:rPr>
        <w:t xml:space="preserve">: (a) formation of a household, (b) participation in the labor force, and (c) orientation toward leisure. </w:t>
      </w:r>
      <w:r w:rsidR="00177DF4" w:rsidRPr="009842B4">
        <w:rPr>
          <w:rFonts w:ascii="Garamond" w:hAnsi="Garamond"/>
        </w:rPr>
        <w:t xml:space="preserve">Lifestyles are determined by a person’s behavior in family, work, consumption, and leisure.  </w:t>
      </w:r>
      <w:proofErr w:type="gramStart"/>
      <w:r w:rsidR="00177DF4" w:rsidRPr="009842B4">
        <w:rPr>
          <w:rFonts w:ascii="Garamond" w:hAnsi="Garamond"/>
        </w:rPr>
        <w:t>Therefore</w:t>
      </w:r>
      <w:proofErr w:type="gramEnd"/>
      <w:r w:rsidR="00177DF4" w:rsidRPr="009842B4">
        <w:rPr>
          <w:rFonts w:ascii="Garamond" w:hAnsi="Garamond"/>
        </w:rPr>
        <w:t xml:space="preserve"> by observing these variables it should be possible to gain insight into a person’s lifestyle.  </w:t>
      </w:r>
      <w:r w:rsidR="002205CD" w:rsidRPr="009842B4">
        <w:rPr>
          <w:rFonts w:ascii="Garamond" w:hAnsi="Garamond"/>
        </w:rPr>
        <w:t>Thus</w:t>
      </w:r>
      <w:r w:rsidR="00763117" w:rsidRPr="009842B4">
        <w:rPr>
          <w:rFonts w:ascii="Garamond" w:hAnsi="Garamond"/>
        </w:rPr>
        <w:t>,</w:t>
      </w:r>
      <w:r w:rsidR="002205CD" w:rsidRPr="009842B4">
        <w:rPr>
          <w:rFonts w:ascii="Garamond" w:hAnsi="Garamond"/>
        </w:rPr>
        <w:t xml:space="preserve"> lifestyles exist in the middle space between micro-scale individual decisions and macro-scale social and economic forces that constrain choice. </w:t>
      </w:r>
    </w:p>
    <w:p w14:paraId="729BB745" w14:textId="5ADA9FB1" w:rsidR="00997F72" w:rsidRPr="009842B4" w:rsidRDefault="00997F72">
      <w:pPr>
        <w:rPr>
          <w:rFonts w:ascii="Garamond" w:hAnsi="Garamond"/>
        </w:rPr>
      </w:pPr>
      <w:r w:rsidRPr="009842B4">
        <w:rPr>
          <w:rFonts w:ascii="Garamond" w:hAnsi="Garamond"/>
        </w:rPr>
        <w:t>Kipnis (200</w:t>
      </w:r>
      <w:r w:rsidR="00BC2F6D" w:rsidRPr="009842B4">
        <w:rPr>
          <w:rFonts w:ascii="Garamond" w:hAnsi="Garamond"/>
        </w:rPr>
        <w:t>3</w:t>
      </w:r>
      <w:r w:rsidRPr="009842B4">
        <w:rPr>
          <w:rFonts w:ascii="Garamond" w:hAnsi="Garamond"/>
        </w:rPr>
        <w:t xml:space="preserve">) notes that lifestyle can be considered both an independent and dependent variable.  </w:t>
      </w:r>
      <w:r w:rsidR="00B16331" w:rsidRPr="009842B4">
        <w:rPr>
          <w:rFonts w:ascii="Garamond" w:hAnsi="Garamond"/>
        </w:rPr>
        <w:t>Marketers</w:t>
      </w:r>
      <w:r w:rsidRPr="009842B4">
        <w:rPr>
          <w:rFonts w:ascii="Garamond" w:hAnsi="Garamond"/>
        </w:rPr>
        <w:t xml:space="preserve"> </w:t>
      </w:r>
      <w:r w:rsidR="00C306AA" w:rsidRPr="009842B4">
        <w:rPr>
          <w:rFonts w:ascii="Garamond" w:hAnsi="Garamond"/>
        </w:rPr>
        <w:t>typically</w:t>
      </w:r>
      <w:r w:rsidRPr="009842B4">
        <w:rPr>
          <w:rFonts w:ascii="Garamond" w:hAnsi="Garamond"/>
        </w:rPr>
        <w:t xml:space="preserve"> take the latter position</w:t>
      </w:r>
      <w:r w:rsidR="00C306AA" w:rsidRPr="009842B4">
        <w:rPr>
          <w:rFonts w:ascii="Garamond" w:hAnsi="Garamond"/>
        </w:rPr>
        <w:t xml:space="preserve">, viewing </w:t>
      </w:r>
      <w:r w:rsidR="00701D4F" w:rsidRPr="009842B4">
        <w:rPr>
          <w:rFonts w:ascii="Garamond" w:hAnsi="Garamond"/>
        </w:rPr>
        <w:t>lifestyle</w:t>
      </w:r>
      <w:r w:rsidR="00C306AA" w:rsidRPr="009842B4">
        <w:rPr>
          <w:rFonts w:ascii="Garamond" w:hAnsi="Garamond"/>
        </w:rPr>
        <w:t xml:space="preserve"> as a product of</w:t>
      </w:r>
      <w:r w:rsidRPr="009842B4">
        <w:rPr>
          <w:rFonts w:ascii="Garamond" w:hAnsi="Garamond"/>
        </w:rPr>
        <w:t xml:space="preserve"> </w:t>
      </w:r>
      <w:r w:rsidR="00C306AA" w:rsidRPr="009842B4">
        <w:rPr>
          <w:rFonts w:ascii="Garamond" w:hAnsi="Garamond"/>
        </w:rPr>
        <w:t>consumption</w:t>
      </w:r>
      <w:r w:rsidRPr="009842B4">
        <w:rPr>
          <w:rFonts w:ascii="Garamond" w:hAnsi="Garamond"/>
        </w:rPr>
        <w:t xml:space="preserve">.  </w:t>
      </w:r>
      <w:r w:rsidR="00C306AA" w:rsidRPr="009842B4">
        <w:rPr>
          <w:rFonts w:ascii="Garamond" w:hAnsi="Garamond"/>
        </w:rPr>
        <w:t xml:space="preserve">However, in the transportation literature lifestyle is viewed as an independent variable </w:t>
      </w:r>
      <w:r w:rsidR="000205A6" w:rsidRPr="009842B4">
        <w:rPr>
          <w:rFonts w:ascii="Garamond" w:hAnsi="Garamond"/>
        </w:rPr>
        <w:t>(</w:t>
      </w:r>
      <w:r w:rsidR="00C06CFE" w:rsidRPr="009842B4">
        <w:rPr>
          <w:rFonts w:ascii="Garamond" w:hAnsi="Garamond"/>
        </w:rPr>
        <w:t xml:space="preserve">Dong et al, 2015; </w:t>
      </w:r>
      <w:r w:rsidR="00FC4247" w:rsidRPr="009842B4">
        <w:rPr>
          <w:rFonts w:ascii="Garamond" w:hAnsi="Garamond"/>
        </w:rPr>
        <w:t xml:space="preserve">Dielman et al, 2002; </w:t>
      </w:r>
      <w:r w:rsidR="00C06CFE" w:rsidRPr="009842B4">
        <w:rPr>
          <w:rFonts w:ascii="Garamond" w:hAnsi="Garamond"/>
        </w:rPr>
        <w:t xml:space="preserve">Hanson and Hanson, 1981; </w:t>
      </w:r>
      <w:r w:rsidR="000205A6" w:rsidRPr="009842B4">
        <w:rPr>
          <w:rFonts w:ascii="Garamond" w:hAnsi="Garamond"/>
        </w:rPr>
        <w:t>Kressner and Garrow, 2012</w:t>
      </w:r>
      <w:r w:rsidR="00C06CFE" w:rsidRPr="009842B4">
        <w:rPr>
          <w:rFonts w:ascii="Garamond" w:hAnsi="Garamond"/>
        </w:rPr>
        <w:t>; Salomon and Ben-Akiva 1983</w:t>
      </w:r>
      <w:r w:rsidR="000205A6" w:rsidRPr="009842B4">
        <w:rPr>
          <w:rFonts w:ascii="Garamond" w:hAnsi="Garamond"/>
        </w:rPr>
        <w:t>)</w:t>
      </w:r>
      <w:r w:rsidR="00C306AA" w:rsidRPr="009842B4">
        <w:rPr>
          <w:rFonts w:ascii="Garamond" w:hAnsi="Garamond"/>
        </w:rPr>
        <w:t xml:space="preserve">.  </w:t>
      </w:r>
      <w:r w:rsidR="000F0039" w:rsidRPr="009842B4">
        <w:rPr>
          <w:rFonts w:ascii="Garamond" w:hAnsi="Garamond"/>
        </w:rPr>
        <w:t>Kearns and Forrest (2001</w:t>
      </w:r>
      <w:r w:rsidR="00E82DBB" w:rsidRPr="009842B4">
        <w:rPr>
          <w:rFonts w:ascii="Garamond" w:hAnsi="Garamond"/>
        </w:rPr>
        <w:t>, 2130</w:t>
      </w:r>
      <w:r w:rsidR="000F0039" w:rsidRPr="009842B4">
        <w:rPr>
          <w:rFonts w:ascii="Garamond" w:hAnsi="Garamond"/>
        </w:rPr>
        <w:t xml:space="preserve">) see activity spaces as an important determinant of </w:t>
      </w:r>
      <w:r w:rsidR="000F0039" w:rsidRPr="009842B4">
        <w:rPr>
          <w:rFonts w:ascii="Garamond" w:hAnsi="Garamond"/>
        </w:rPr>
        <w:lastRenderedPageBreak/>
        <w:t xml:space="preserve">individual identity, “the local </w:t>
      </w:r>
      <w:proofErr w:type="spellStart"/>
      <w:r w:rsidR="000F0039" w:rsidRPr="009842B4">
        <w:rPr>
          <w:rFonts w:ascii="Garamond" w:hAnsi="Garamond"/>
        </w:rPr>
        <w:t>neighbourhood</w:t>
      </w:r>
      <w:proofErr w:type="spellEnd"/>
      <w:r w:rsidR="000F0039" w:rsidRPr="009842B4">
        <w:rPr>
          <w:rFonts w:ascii="Garamond" w:hAnsi="Garamond"/>
        </w:rPr>
        <w:t xml:space="preserve"> remains important as a source of social identity but there are many other sources partly dependent upon our individual and collective time-geographies and action-spaces within the urban arena</w:t>
      </w:r>
      <w:r w:rsidR="00E82DBB" w:rsidRPr="009842B4">
        <w:rPr>
          <w:rFonts w:ascii="Garamond" w:hAnsi="Garamond"/>
        </w:rPr>
        <w:t>.</w:t>
      </w:r>
      <w:r w:rsidR="000F0039" w:rsidRPr="009842B4">
        <w:rPr>
          <w:rFonts w:ascii="Garamond" w:hAnsi="Garamond"/>
        </w:rPr>
        <w:t xml:space="preserve">”  </w:t>
      </w:r>
      <w:r w:rsidR="002205CD" w:rsidRPr="009842B4">
        <w:rPr>
          <w:rFonts w:ascii="Garamond" w:hAnsi="Garamond"/>
        </w:rPr>
        <w:t xml:space="preserve">Identity and lifestyle are distinct concepts however this quite illustrates </w:t>
      </w:r>
      <w:r w:rsidR="00C306AA" w:rsidRPr="009842B4">
        <w:rPr>
          <w:rFonts w:ascii="Garamond" w:hAnsi="Garamond"/>
        </w:rPr>
        <w:t xml:space="preserve">the endogeneity inherent in </w:t>
      </w:r>
      <w:r w:rsidR="002205CD" w:rsidRPr="009842B4">
        <w:rPr>
          <w:rFonts w:ascii="Garamond" w:hAnsi="Garamond"/>
        </w:rPr>
        <w:t xml:space="preserve">linking </w:t>
      </w:r>
      <w:proofErr w:type="gramStart"/>
      <w:r w:rsidR="002205CD" w:rsidRPr="009842B4">
        <w:rPr>
          <w:rFonts w:ascii="Garamond" w:hAnsi="Garamond"/>
        </w:rPr>
        <w:t xml:space="preserve">these </w:t>
      </w:r>
      <w:r w:rsidR="00C306AA" w:rsidRPr="009842B4">
        <w:rPr>
          <w:rFonts w:ascii="Garamond" w:hAnsi="Garamond"/>
        </w:rPr>
        <w:t>concept</w:t>
      </w:r>
      <w:proofErr w:type="gramEnd"/>
      <w:r w:rsidR="00C306AA" w:rsidRPr="009842B4">
        <w:rPr>
          <w:rFonts w:ascii="Garamond" w:hAnsi="Garamond"/>
        </w:rPr>
        <w:t xml:space="preserve"> </w:t>
      </w:r>
      <w:r w:rsidR="002205CD" w:rsidRPr="009842B4">
        <w:rPr>
          <w:rFonts w:ascii="Garamond" w:hAnsi="Garamond"/>
        </w:rPr>
        <w:t>to activity spaces.  T</w:t>
      </w:r>
      <w:r w:rsidR="00A70535" w:rsidRPr="009842B4">
        <w:rPr>
          <w:rFonts w:ascii="Garamond" w:hAnsi="Garamond"/>
        </w:rPr>
        <w:t>his paper</w:t>
      </w:r>
      <w:r w:rsidR="00C306AA" w:rsidRPr="009842B4">
        <w:rPr>
          <w:rFonts w:ascii="Garamond" w:hAnsi="Garamond"/>
        </w:rPr>
        <w:t xml:space="preserve"> treat</w:t>
      </w:r>
      <w:r w:rsidR="00A70535" w:rsidRPr="009842B4">
        <w:rPr>
          <w:rFonts w:ascii="Garamond" w:hAnsi="Garamond"/>
        </w:rPr>
        <w:t>s</w:t>
      </w:r>
      <w:r w:rsidR="00C306AA" w:rsidRPr="009842B4">
        <w:rPr>
          <w:rFonts w:ascii="Garamond" w:hAnsi="Garamond"/>
        </w:rPr>
        <w:t xml:space="preserve"> </w:t>
      </w:r>
      <w:r w:rsidR="00701D4F" w:rsidRPr="009842B4">
        <w:rPr>
          <w:rFonts w:ascii="Garamond" w:hAnsi="Garamond"/>
        </w:rPr>
        <w:t>lifestyle</w:t>
      </w:r>
      <w:r w:rsidR="00C306AA" w:rsidRPr="009842B4">
        <w:rPr>
          <w:rFonts w:ascii="Garamond" w:hAnsi="Garamond"/>
        </w:rPr>
        <w:t xml:space="preserve"> principally as a determinant of </w:t>
      </w:r>
      <w:r w:rsidR="000E7FC3" w:rsidRPr="009842B4">
        <w:rPr>
          <w:rFonts w:ascii="Garamond" w:hAnsi="Garamond"/>
        </w:rPr>
        <w:t xml:space="preserve">spatial </w:t>
      </w:r>
      <w:r w:rsidR="00C306AA" w:rsidRPr="009842B4">
        <w:rPr>
          <w:rFonts w:ascii="Garamond" w:hAnsi="Garamond"/>
        </w:rPr>
        <w:t>behavior, not an outcome</w:t>
      </w:r>
      <w:r w:rsidR="008F175A" w:rsidRPr="009842B4">
        <w:rPr>
          <w:rFonts w:ascii="Garamond" w:hAnsi="Garamond"/>
        </w:rPr>
        <w:t xml:space="preserve"> of it</w:t>
      </w:r>
      <w:r w:rsidR="00C306AA" w:rsidRPr="009842B4">
        <w:rPr>
          <w:rFonts w:ascii="Garamond" w:hAnsi="Garamond"/>
        </w:rPr>
        <w:t>.</w:t>
      </w:r>
      <w:r w:rsidR="00EE618B" w:rsidRPr="009842B4">
        <w:rPr>
          <w:rFonts w:ascii="Garamond" w:hAnsi="Garamond"/>
        </w:rPr>
        <w:t xml:space="preserve">  However</w:t>
      </w:r>
      <w:r w:rsidR="00A70535" w:rsidRPr="009842B4">
        <w:rPr>
          <w:rFonts w:ascii="Garamond" w:hAnsi="Garamond"/>
        </w:rPr>
        <w:t>,</w:t>
      </w:r>
      <w:r w:rsidR="00EE618B" w:rsidRPr="009842B4">
        <w:rPr>
          <w:rFonts w:ascii="Garamond" w:hAnsi="Garamond"/>
        </w:rPr>
        <w:t xml:space="preserve"> </w:t>
      </w:r>
      <w:r w:rsidR="00A70535" w:rsidRPr="009842B4">
        <w:rPr>
          <w:rFonts w:ascii="Garamond" w:hAnsi="Garamond"/>
        </w:rPr>
        <w:t xml:space="preserve">it is important to </w:t>
      </w:r>
      <w:r w:rsidR="00EE618B" w:rsidRPr="009842B4">
        <w:rPr>
          <w:rFonts w:ascii="Garamond" w:hAnsi="Garamond"/>
        </w:rPr>
        <w:t>note that that there are other possible approaches</w:t>
      </w:r>
      <w:r w:rsidR="00A70535" w:rsidRPr="009842B4">
        <w:rPr>
          <w:rFonts w:ascii="Garamond" w:hAnsi="Garamond"/>
        </w:rPr>
        <w:t xml:space="preserve"> to the association between lifestyle (or identity) and activity space</w:t>
      </w:r>
      <w:r w:rsidR="00177DF4" w:rsidRPr="009842B4">
        <w:rPr>
          <w:rFonts w:ascii="Garamond" w:hAnsi="Garamond"/>
        </w:rPr>
        <w:t>.</w:t>
      </w:r>
    </w:p>
    <w:p w14:paraId="65356EAC" w14:textId="6930F26F" w:rsidR="0036237B" w:rsidRPr="009842B4" w:rsidRDefault="00B62302" w:rsidP="00BD63A3">
      <w:pPr>
        <w:rPr>
          <w:rFonts w:ascii="Garamond" w:hAnsi="Garamond"/>
        </w:rPr>
      </w:pPr>
      <w:r w:rsidRPr="009842B4">
        <w:rPr>
          <w:rFonts w:ascii="Garamond" w:hAnsi="Garamond"/>
        </w:rPr>
        <w:t>To investigate</w:t>
      </w:r>
      <w:r w:rsidR="00EC4547" w:rsidRPr="009842B4">
        <w:rPr>
          <w:rFonts w:ascii="Garamond" w:hAnsi="Garamond"/>
        </w:rPr>
        <w:t xml:space="preserve"> the </w:t>
      </w:r>
      <w:r w:rsidR="00D17F92" w:rsidRPr="009842B4">
        <w:rPr>
          <w:rFonts w:ascii="Garamond" w:hAnsi="Garamond"/>
        </w:rPr>
        <w:t>meso-scale</w:t>
      </w:r>
      <w:r w:rsidR="00EC4547" w:rsidRPr="009842B4">
        <w:rPr>
          <w:rFonts w:ascii="Garamond" w:hAnsi="Garamond"/>
        </w:rPr>
        <w:t xml:space="preserve"> between </w:t>
      </w:r>
      <w:r w:rsidR="00B16331" w:rsidRPr="009842B4">
        <w:rPr>
          <w:rFonts w:ascii="Garamond" w:hAnsi="Garamond"/>
        </w:rPr>
        <w:t xml:space="preserve">the analysis of individuals </w:t>
      </w:r>
      <w:r w:rsidR="00965470" w:rsidRPr="009842B4">
        <w:rPr>
          <w:rFonts w:ascii="Garamond" w:hAnsi="Garamond"/>
        </w:rPr>
        <w:t>space-time</w:t>
      </w:r>
      <w:r w:rsidR="00B16331" w:rsidRPr="009842B4">
        <w:rPr>
          <w:rFonts w:ascii="Garamond" w:hAnsi="Garamond"/>
        </w:rPr>
        <w:t xml:space="preserve"> paths and aggregate city-scale circulation patterns</w:t>
      </w:r>
      <w:r w:rsidR="00EC4547" w:rsidRPr="009842B4">
        <w:rPr>
          <w:rFonts w:ascii="Garamond" w:hAnsi="Garamond"/>
        </w:rPr>
        <w:t xml:space="preserve"> it is necessary</w:t>
      </w:r>
      <w:r w:rsidR="0036237B" w:rsidRPr="009842B4">
        <w:rPr>
          <w:rFonts w:ascii="Garamond" w:hAnsi="Garamond"/>
        </w:rPr>
        <w:t xml:space="preserve"> to identify a unit of analysis:</w:t>
      </w:r>
      <w:r w:rsidR="00EC4547" w:rsidRPr="009842B4">
        <w:rPr>
          <w:rFonts w:ascii="Garamond" w:hAnsi="Garamond"/>
        </w:rPr>
        <w:t xml:space="preserve"> using </w:t>
      </w:r>
      <w:proofErr w:type="gramStart"/>
      <w:r w:rsidR="00EC4547" w:rsidRPr="009842B4">
        <w:rPr>
          <w:rFonts w:ascii="Garamond" w:hAnsi="Garamond"/>
        </w:rPr>
        <w:t>place based</w:t>
      </w:r>
      <w:proofErr w:type="gramEnd"/>
      <w:r w:rsidR="00EC4547" w:rsidRPr="009842B4">
        <w:rPr>
          <w:rFonts w:ascii="Garamond" w:hAnsi="Garamond"/>
        </w:rPr>
        <w:t xml:space="preserve"> units of analysis </w:t>
      </w:r>
      <w:r w:rsidR="0036237B" w:rsidRPr="009842B4">
        <w:rPr>
          <w:rFonts w:ascii="Garamond" w:hAnsi="Garamond"/>
        </w:rPr>
        <w:t>may</w:t>
      </w:r>
      <w:r w:rsidR="00D17F92" w:rsidRPr="009842B4">
        <w:rPr>
          <w:rFonts w:ascii="Garamond" w:hAnsi="Garamond"/>
        </w:rPr>
        <w:t xml:space="preserve"> </w:t>
      </w:r>
      <w:r w:rsidR="0036237B" w:rsidRPr="009842B4">
        <w:rPr>
          <w:rFonts w:ascii="Garamond" w:hAnsi="Garamond"/>
        </w:rPr>
        <w:t xml:space="preserve">be </w:t>
      </w:r>
      <w:r w:rsidR="00EC4547" w:rsidRPr="009842B4">
        <w:rPr>
          <w:rFonts w:ascii="Garamond" w:hAnsi="Garamond"/>
        </w:rPr>
        <w:t xml:space="preserve">problematic because of the place-based fallacy identified by Miller (2007).  </w:t>
      </w:r>
      <w:r w:rsidR="0036237B" w:rsidRPr="009842B4">
        <w:rPr>
          <w:rFonts w:ascii="Garamond" w:hAnsi="Garamond"/>
        </w:rPr>
        <w:t xml:space="preserve">On the other </w:t>
      </w:r>
      <w:proofErr w:type="gramStart"/>
      <w:r w:rsidR="0036237B" w:rsidRPr="009842B4">
        <w:rPr>
          <w:rFonts w:ascii="Garamond" w:hAnsi="Garamond"/>
        </w:rPr>
        <w:t>hand</w:t>
      </w:r>
      <w:proofErr w:type="gramEnd"/>
      <w:r w:rsidR="0036237B" w:rsidRPr="009842B4">
        <w:rPr>
          <w:rFonts w:ascii="Garamond" w:hAnsi="Garamond"/>
        </w:rPr>
        <w:t xml:space="preserve"> g</w:t>
      </w:r>
      <w:r w:rsidR="00EC4547" w:rsidRPr="009842B4">
        <w:rPr>
          <w:rFonts w:ascii="Garamond" w:hAnsi="Garamond"/>
        </w:rPr>
        <w:t xml:space="preserve">eographic units of analysis may </w:t>
      </w:r>
      <w:r w:rsidR="000E7DF9" w:rsidRPr="009842B4">
        <w:rPr>
          <w:rFonts w:ascii="Garamond" w:hAnsi="Garamond"/>
        </w:rPr>
        <w:t xml:space="preserve">describe </w:t>
      </w:r>
      <w:r w:rsidR="0036237B" w:rsidRPr="009842B4">
        <w:rPr>
          <w:rFonts w:ascii="Garamond" w:hAnsi="Garamond"/>
        </w:rPr>
        <w:t>shared social, cultural and political experience</w:t>
      </w:r>
      <w:r w:rsidR="000E7DF9" w:rsidRPr="009842B4">
        <w:rPr>
          <w:rFonts w:ascii="Garamond" w:hAnsi="Garamond"/>
        </w:rPr>
        <w:t>s</w:t>
      </w:r>
      <w:r w:rsidRPr="009842B4">
        <w:rPr>
          <w:rFonts w:ascii="Garamond" w:hAnsi="Garamond"/>
        </w:rPr>
        <w:t xml:space="preserve"> that translate into shared drivers of behavior</w:t>
      </w:r>
      <w:r w:rsidR="00EC4547" w:rsidRPr="009842B4">
        <w:rPr>
          <w:rFonts w:ascii="Garamond" w:hAnsi="Garamond"/>
        </w:rPr>
        <w:t xml:space="preserve">.  </w:t>
      </w:r>
      <w:r w:rsidR="008F175A" w:rsidRPr="009842B4">
        <w:rPr>
          <w:rFonts w:ascii="Garamond" w:hAnsi="Garamond"/>
        </w:rPr>
        <w:t xml:space="preserve">Lifestyle might be a viable alternative to place.  That is, grouping people with similar lifestyles might provide a basis for the generalization of activity spaces.  </w:t>
      </w:r>
      <w:r w:rsidR="0036237B" w:rsidRPr="009842B4">
        <w:rPr>
          <w:rFonts w:ascii="Garamond" w:hAnsi="Garamond"/>
        </w:rPr>
        <w:t>Meso-scale units of analysis are necessary to create generaliz</w:t>
      </w:r>
      <w:r w:rsidR="000E7DF9" w:rsidRPr="009842B4">
        <w:rPr>
          <w:rFonts w:ascii="Garamond" w:hAnsi="Garamond"/>
        </w:rPr>
        <w:t>e</w:t>
      </w:r>
      <w:r w:rsidR="00782494" w:rsidRPr="009842B4">
        <w:rPr>
          <w:rFonts w:ascii="Garamond" w:hAnsi="Garamond"/>
        </w:rPr>
        <w:t>d</w:t>
      </w:r>
      <w:r w:rsidR="000E7DF9" w:rsidRPr="009842B4">
        <w:rPr>
          <w:rFonts w:ascii="Garamond" w:hAnsi="Garamond"/>
        </w:rPr>
        <w:t xml:space="preserve"> </w:t>
      </w:r>
      <w:r w:rsidR="00782494" w:rsidRPr="009842B4">
        <w:rPr>
          <w:rFonts w:ascii="Garamond" w:hAnsi="Garamond"/>
        </w:rPr>
        <w:t>activity spaces</w:t>
      </w:r>
      <w:r w:rsidR="00B16331" w:rsidRPr="009842B4">
        <w:rPr>
          <w:rFonts w:ascii="Garamond" w:hAnsi="Garamond"/>
        </w:rPr>
        <w:t>, such as the dog bone</w:t>
      </w:r>
      <w:r w:rsidR="000E7DF9" w:rsidRPr="009842B4">
        <w:rPr>
          <w:rFonts w:ascii="Garamond" w:hAnsi="Garamond"/>
        </w:rPr>
        <w:t>, but</w:t>
      </w:r>
      <w:r w:rsidR="0036237B" w:rsidRPr="009842B4">
        <w:rPr>
          <w:rFonts w:ascii="Garamond" w:hAnsi="Garamond"/>
        </w:rPr>
        <w:t xml:space="preserve"> do lifestyle or </w:t>
      </w:r>
      <w:r w:rsidR="00B16331" w:rsidRPr="009842B4">
        <w:rPr>
          <w:rFonts w:ascii="Garamond" w:hAnsi="Garamond"/>
        </w:rPr>
        <w:t>location</w:t>
      </w:r>
      <w:r w:rsidR="0036237B" w:rsidRPr="009842B4">
        <w:rPr>
          <w:rFonts w:ascii="Garamond" w:hAnsi="Garamond"/>
        </w:rPr>
        <w:t xml:space="preserve"> provide a better basis for aggregation?</w:t>
      </w:r>
    </w:p>
    <w:p w14:paraId="7EB8E09D" w14:textId="7EB7E56A" w:rsidR="00267D65" w:rsidRPr="009842B4" w:rsidRDefault="00267D65" w:rsidP="009842B4">
      <w:pPr>
        <w:pStyle w:val="Heading1"/>
      </w:pPr>
      <w:r w:rsidRPr="009842B4">
        <w:t>Data</w:t>
      </w:r>
    </w:p>
    <w:p w14:paraId="7E121E68" w14:textId="6E6C2ECB" w:rsidR="00E5330B" w:rsidRPr="009842B4" w:rsidRDefault="00267D65" w:rsidP="008D3AFB">
      <w:pPr>
        <w:rPr>
          <w:rFonts w:ascii="Garamond" w:hAnsi="Garamond"/>
        </w:rPr>
      </w:pPr>
      <w:r w:rsidRPr="009842B4">
        <w:rPr>
          <w:rFonts w:ascii="Garamond" w:hAnsi="Garamond"/>
        </w:rPr>
        <w:t>Efforts to integrate rich demographics and human movement are severely data constrained.</w:t>
      </w:r>
      <w:r w:rsidR="00014E24" w:rsidRPr="009842B4">
        <w:rPr>
          <w:rFonts w:ascii="Garamond" w:hAnsi="Garamond"/>
        </w:rPr>
        <w:t xml:space="preserve"> </w:t>
      </w:r>
      <w:r w:rsidR="00B6290A" w:rsidRPr="009842B4">
        <w:rPr>
          <w:rFonts w:ascii="Garamond" w:hAnsi="Garamond"/>
        </w:rPr>
        <w:t>GPS traces of mobile phone users are locationally rich but demographically poor- they provide a high spatial and temporal resolution data about location but almost always lack meaningful demographic and economic data about the user.  The only data set that we were able to obtain that contained both rich descriptions of spatial behavior coupled with demographic and economic data about respondents was a</w:t>
      </w:r>
      <w:r w:rsidR="00014E24" w:rsidRPr="009842B4">
        <w:rPr>
          <w:rFonts w:ascii="Garamond" w:hAnsi="Garamond"/>
        </w:rPr>
        <w:t xml:space="preserve"> </w:t>
      </w:r>
      <w:r w:rsidR="001B39F9" w:rsidRPr="009842B4">
        <w:rPr>
          <w:rFonts w:ascii="Garamond" w:hAnsi="Garamond"/>
        </w:rPr>
        <w:t>2001 travel survey in Atlanta</w:t>
      </w:r>
      <w:r w:rsidR="00EC3757" w:rsidRPr="009842B4">
        <w:rPr>
          <w:rFonts w:ascii="Garamond" w:hAnsi="Garamond"/>
        </w:rPr>
        <w:t>, Georgia</w:t>
      </w:r>
      <w:r w:rsidR="001B39F9" w:rsidRPr="009842B4">
        <w:rPr>
          <w:rFonts w:ascii="Garamond" w:hAnsi="Garamond"/>
        </w:rPr>
        <w:t xml:space="preserve"> which </w:t>
      </w:r>
      <w:r w:rsidR="00014E24" w:rsidRPr="009842B4">
        <w:rPr>
          <w:rFonts w:ascii="Garamond" w:hAnsi="Garamond"/>
        </w:rPr>
        <w:t xml:space="preserve">consisted </w:t>
      </w:r>
      <w:r w:rsidR="001B39F9" w:rsidRPr="009842B4">
        <w:rPr>
          <w:rFonts w:ascii="Garamond" w:hAnsi="Garamond"/>
        </w:rPr>
        <w:t xml:space="preserve">of three survey instruments. </w:t>
      </w:r>
      <w:r w:rsidR="00014E24" w:rsidRPr="009842B4">
        <w:rPr>
          <w:rFonts w:ascii="Garamond" w:hAnsi="Garamond"/>
        </w:rPr>
        <w:t xml:space="preserve">Although these are dated, the purpose of </w:t>
      </w:r>
      <w:r w:rsidR="00B6290A" w:rsidRPr="009842B4">
        <w:rPr>
          <w:rFonts w:ascii="Garamond" w:hAnsi="Garamond"/>
        </w:rPr>
        <w:t xml:space="preserve">this is analysis to explore the viability of a concept, rather than provide </w:t>
      </w:r>
      <w:r w:rsidR="009827AD" w:rsidRPr="009842B4">
        <w:rPr>
          <w:rFonts w:ascii="Garamond" w:hAnsi="Garamond"/>
        </w:rPr>
        <w:lastRenderedPageBreak/>
        <w:t xml:space="preserve">an empirical understanding of </w:t>
      </w:r>
      <w:r w:rsidR="00763117" w:rsidRPr="009842B4">
        <w:rPr>
          <w:rFonts w:ascii="Garamond" w:hAnsi="Garamond"/>
        </w:rPr>
        <w:t xml:space="preserve">these specific sets of collective </w:t>
      </w:r>
      <w:r w:rsidR="009827AD" w:rsidRPr="009842B4">
        <w:rPr>
          <w:rFonts w:ascii="Garamond" w:hAnsi="Garamond"/>
        </w:rPr>
        <w:t>behavior</w:t>
      </w:r>
      <w:r w:rsidR="00763117" w:rsidRPr="009842B4">
        <w:rPr>
          <w:rFonts w:ascii="Garamond" w:hAnsi="Garamond"/>
        </w:rPr>
        <w:t>s</w:t>
      </w:r>
      <w:r w:rsidR="00014E24" w:rsidRPr="009842B4">
        <w:rPr>
          <w:rFonts w:ascii="Garamond" w:hAnsi="Garamond"/>
        </w:rPr>
        <w:t xml:space="preserve">. </w:t>
      </w:r>
      <w:r w:rsidR="001B39F9" w:rsidRPr="009842B4">
        <w:rPr>
          <w:rFonts w:ascii="Garamond" w:hAnsi="Garamond"/>
        </w:rPr>
        <w:t xml:space="preserve"> </w:t>
      </w:r>
      <w:r w:rsidR="00014E24" w:rsidRPr="009842B4">
        <w:rPr>
          <w:rFonts w:ascii="Garamond" w:hAnsi="Garamond"/>
        </w:rPr>
        <w:t xml:space="preserve">As such, for this example, we are not interested in the urban geography of Atlanta per se; rather that this offers a conveniently workable dataset with limited access constraint. The </w:t>
      </w:r>
      <w:r w:rsidR="001B39F9" w:rsidRPr="009842B4">
        <w:rPr>
          <w:rFonts w:ascii="Garamond" w:hAnsi="Garamond"/>
        </w:rPr>
        <w:t xml:space="preserve">sample is large and balanced by socio-economic status and county of residence (the Atlanta Metro has 13 counties), it includes </w:t>
      </w:r>
      <w:r w:rsidR="00C06225" w:rsidRPr="009842B4">
        <w:rPr>
          <w:rFonts w:ascii="Garamond" w:hAnsi="Garamond"/>
        </w:rPr>
        <w:t xml:space="preserve">7552 heads of </w:t>
      </w:r>
      <w:r w:rsidR="001B39F9" w:rsidRPr="009842B4">
        <w:rPr>
          <w:rFonts w:ascii="Garamond" w:hAnsi="Garamond"/>
        </w:rPr>
        <w:t>household. Household</w:t>
      </w:r>
      <w:r w:rsidR="00EC3757" w:rsidRPr="009842B4">
        <w:rPr>
          <w:rFonts w:ascii="Garamond" w:hAnsi="Garamond"/>
        </w:rPr>
        <w:t xml:space="preserve"> heads</w:t>
      </w:r>
      <w:r w:rsidR="001B39F9" w:rsidRPr="009842B4">
        <w:rPr>
          <w:rFonts w:ascii="Garamond" w:hAnsi="Garamond"/>
        </w:rPr>
        <w:t xml:space="preserve"> completed a travel diary describing their travel patterns (origin, destination, time, purpose, and mode of travel)</w:t>
      </w:r>
      <w:r w:rsidR="00B6667D" w:rsidRPr="009842B4">
        <w:rPr>
          <w:rFonts w:ascii="Garamond" w:hAnsi="Garamond"/>
        </w:rPr>
        <w:t xml:space="preserve">. </w:t>
      </w:r>
      <w:r w:rsidR="001B39F9" w:rsidRPr="009842B4">
        <w:rPr>
          <w:rFonts w:ascii="Garamond" w:hAnsi="Garamond"/>
        </w:rPr>
        <w:t xml:space="preserve"> </w:t>
      </w:r>
      <w:r w:rsidR="00B6667D" w:rsidRPr="009842B4">
        <w:rPr>
          <w:rFonts w:ascii="Garamond" w:hAnsi="Garamond"/>
        </w:rPr>
        <w:t>All t</w:t>
      </w:r>
      <w:r w:rsidR="001B39F9" w:rsidRPr="009842B4">
        <w:rPr>
          <w:rFonts w:ascii="Garamond" w:hAnsi="Garamond"/>
        </w:rPr>
        <w:t>rip</w:t>
      </w:r>
      <w:r w:rsidR="00B6667D" w:rsidRPr="009842B4">
        <w:rPr>
          <w:rFonts w:ascii="Garamond" w:hAnsi="Garamond"/>
        </w:rPr>
        <w:t xml:space="preserve"> origins and destinations</w:t>
      </w:r>
      <w:r w:rsidR="001B39F9" w:rsidRPr="009842B4">
        <w:rPr>
          <w:rFonts w:ascii="Garamond" w:hAnsi="Garamond"/>
        </w:rPr>
        <w:t xml:space="preserve"> were geocoded</w:t>
      </w:r>
      <w:r w:rsidR="00B6667D" w:rsidRPr="009842B4">
        <w:rPr>
          <w:rFonts w:ascii="Garamond" w:hAnsi="Garamond"/>
        </w:rPr>
        <w:t>.</w:t>
      </w:r>
      <w:r w:rsidR="001B39F9" w:rsidRPr="009842B4">
        <w:rPr>
          <w:rFonts w:ascii="Garamond" w:hAnsi="Garamond"/>
        </w:rPr>
        <w:t xml:space="preserve"> </w:t>
      </w:r>
      <w:r w:rsidR="00B6667D" w:rsidRPr="009842B4">
        <w:rPr>
          <w:rFonts w:ascii="Garamond" w:hAnsi="Garamond"/>
        </w:rPr>
        <w:t xml:space="preserve"> T</w:t>
      </w:r>
      <w:r w:rsidR="001B39F9" w:rsidRPr="009842B4">
        <w:rPr>
          <w:rFonts w:ascii="Garamond" w:hAnsi="Garamond"/>
        </w:rPr>
        <w:t xml:space="preserve">he database includes </w:t>
      </w:r>
      <w:r w:rsidR="00C06225" w:rsidRPr="009842B4">
        <w:rPr>
          <w:rFonts w:ascii="Garamond" w:hAnsi="Garamond"/>
        </w:rPr>
        <w:t>34</w:t>
      </w:r>
      <w:r w:rsidR="00014E24" w:rsidRPr="009842B4">
        <w:rPr>
          <w:rFonts w:ascii="Garamond" w:hAnsi="Garamond"/>
        </w:rPr>
        <w:t>,</w:t>
      </w:r>
      <w:r w:rsidR="00C06225" w:rsidRPr="009842B4">
        <w:rPr>
          <w:rFonts w:ascii="Garamond" w:hAnsi="Garamond"/>
        </w:rPr>
        <w:t xml:space="preserve">582 </w:t>
      </w:r>
      <w:r w:rsidR="001B39F9" w:rsidRPr="009842B4">
        <w:rPr>
          <w:rFonts w:ascii="Garamond" w:hAnsi="Garamond"/>
        </w:rPr>
        <w:t xml:space="preserve">trips. Each household’s trips were recorded by phone interview and were reported over a </w:t>
      </w:r>
      <w:proofErr w:type="gramStart"/>
      <w:r w:rsidR="001B39F9" w:rsidRPr="009842B4">
        <w:rPr>
          <w:rFonts w:ascii="Garamond" w:hAnsi="Garamond"/>
        </w:rPr>
        <w:t>two day</w:t>
      </w:r>
      <w:proofErr w:type="gramEnd"/>
      <w:r w:rsidR="001B39F9" w:rsidRPr="009842B4">
        <w:rPr>
          <w:rFonts w:ascii="Garamond" w:hAnsi="Garamond"/>
        </w:rPr>
        <w:t xml:space="preserve"> period.  The data is suited to the problem at hand because it includes both detailed individual level demographic characteristics and detailed records of spatial behavior.   The data </w:t>
      </w:r>
      <w:r w:rsidR="00B6667D" w:rsidRPr="009842B4">
        <w:rPr>
          <w:rFonts w:ascii="Garamond" w:hAnsi="Garamond"/>
        </w:rPr>
        <w:t>i</w:t>
      </w:r>
      <w:r w:rsidR="001B39F9" w:rsidRPr="009842B4">
        <w:rPr>
          <w:rFonts w:ascii="Garamond" w:hAnsi="Garamond"/>
        </w:rPr>
        <w:t xml:space="preserve">s </w:t>
      </w:r>
      <w:r w:rsidR="00014E24" w:rsidRPr="009842B4">
        <w:rPr>
          <w:rFonts w:ascii="Garamond" w:hAnsi="Garamond"/>
        </w:rPr>
        <w:t xml:space="preserve">publicly </w:t>
      </w:r>
      <w:r w:rsidR="001B39F9" w:rsidRPr="009842B4">
        <w:rPr>
          <w:rFonts w:ascii="Garamond" w:hAnsi="Garamond"/>
        </w:rPr>
        <w:t xml:space="preserve">available </w:t>
      </w:r>
      <w:r w:rsidR="00B6667D" w:rsidRPr="009842B4">
        <w:rPr>
          <w:rFonts w:ascii="Garamond" w:hAnsi="Garamond"/>
        </w:rPr>
        <w:t>on-line at</w:t>
      </w:r>
      <w:r w:rsidR="001B39F9" w:rsidRPr="009842B4">
        <w:rPr>
          <w:rFonts w:ascii="Garamond" w:hAnsi="Garamond"/>
        </w:rPr>
        <w:t xml:space="preserve"> the University of Minnesota Travel Survey Data Archive.</w:t>
      </w:r>
    </w:p>
    <w:p w14:paraId="299970F6" w14:textId="0A7F2FA8" w:rsidR="004B6D74" w:rsidRPr="009842B4" w:rsidRDefault="00997710" w:rsidP="009842B4">
      <w:pPr>
        <w:pStyle w:val="Heading1"/>
      </w:pPr>
      <w:r w:rsidRPr="009842B4">
        <w:t>Methods</w:t>
      </w:r>
    </w:p>
    <w:p w14:paraId="286E86AB" w14:textId="48F864BB" w:rsidR="00E5330B" w:rsidRPr="009842B4" w:rsidRDefault="00344E52" w:rsidP="008D3AFB">
      <w:pPr>
        <w:rPr>
          <w:rFonts w:ascii="Garamond" w:hAnsi="Garamond"/>
        </w:rPr>
      </w:pPr>
      <w:r w:rsidRPr="009842B4">
        <w:rPr>
          <w:rFonts w:ascii="Garamond" w:hAnsi="Garamond"/>
        </w:rPr>
        <w:t>TO assess the viability of generalized representation of activity we ask the</w:t>
      </w:r>
      <w:r w:rsidR="0054389E" w:rsidRPr="009842B4">
        <w:rPr>
          <w:rFonts w:ascii="Garamond" w:hAnsi="Garamond"/>
        </w:rPr>
        <w:t xml:space="preserve"> following</w:t>
      </w:r>
      <w:r w:rsidR="004B6D74" w:rsidRPr="009842B4">
        <w:rPr>
          <w:rFonts w:ascii="Garamond" w:hAnsi="Garamond"/>
        </w:rPr>
        <w:t xml:space="preserve"> questions: Do people who live in similar locations have similar activity traces?  Independent of location</w:t>
      </w:r>
      <w:r w:rsidR="00500BFA" w:rsidRPr="009842B4">
        <w:rPr>
          <w:rFonts w:ascii="Garamond" w:hAnsi="Garamond"/>
        </w:rPr>
        <w:t>,</w:t>
      </w:r>
      <w:r w:rsidR="004B6D74" w:rsidRPr="009842B4">
        <w:rPr>
          <w:rFonts w:ascii="Garamond" w:hAnsi="Garamond"/>
        </w:rPr>
        <w:t xml:space="preserve"> do similarities in </w:t>
      </w:r>
      <w:r w:rsidR="00B6667D" w:rsidRPr="009842B4">
        <w:rPr>
          <w:rFonts w:ascii="Garamond" w:hAnsi="Garamond"/>
        </w:rPr>
        <w:t>lifestyle translate</w:t>
      </w:r>
      <w:r w:rsidR="004B6D74" w:rsidRPr="009842B4">
        <w:rPr>
          <w:rFonts w:ascii="Garamond" w:hAnsi="Garamond"/>
        </w:rPr>
        <w:t xml:space="preserve"> into similarities in the use of space? A</w:t>
      </w:r>
      <w:r w:rsidR="00500BFA" w:rsidRPr="009842B4">
        <w:rPr>
          <w:rFonts w:ascii="Garamond" w:hAnsi="Garamond"/>
        </w:rPr>
        <w:t xml:space="preserve">s such, a key contribution of this paper is to </w:t>
      </w:r>
      <w:r w:rsidR="004B6D74" w:rsidRPr="009842B4">
        <w:rPr>
          <w:rFonts w:ascii="Garamond" w:hAnsi="Garamond"/>
        </w:rPr>
        <w:t xml:space="preserve">look for evidence of group specific patterns </w:t>
      </w:r>
      <w:r w:rsidR="00500BFA" w:rsidRPr="009842B4">
        <w:rPr>
          <w:rFonts w:ascii="Garamond" w:hAnsi="Garamond"/>
        </w:rPr>
        <w:t xml:space="preserve">across </w:t>
      </w:r>
      <w:r w:rsidR="004B6D74" w:rsidRPr="009842B4">
        <w:rPr>
          <w:rFonts w:ascii="Garamond" w:hAnsi="Garamond"/>
        </w:rPr>
        <w:t>two-dimensional projections of activity traces.</w:t>
      </w:r>
      <w:r w:rsidR="006E7C7F" w:rsidRPr="009842B4">
        <w:rPr>
          <w:rFonts w:ascii="Garamond" w:hAnsi="Garamond"/>
        </w:rPr>
        <w:t xml:space="preserve">  These methods are exploratory, aimed at suggesting further directions for the identification of generalized activity spaces. </w:t>
      </w:r>
      <w:r w:rsidR="004A104E" w:rsidRPr="009842B4">
        <w:rPr>
          <w:rFonts w:ascii="Garamond" w:hAnsi="Garamond"/>
        </w:rPr>
        <w:t xml:space="preserve">Three </w:t>
      </w:r>
      <w:r w:rsidR="004B6D74" w:rsidRPr="009842B4">
        <w:rPr>
          <w:rFonts w:ascii="Garamond" w:hAnsi="Garamond"/>
        </w:rPr>
        <w:t xml:space="preserve">different ways of </w:t>
      </w:r>
      <w:r w:rsidR="006E7C7F" w:rsidRPr="009842B4">
        <w:rPr>
          <w:rFonts w:ascii="Garamond" w:hAnsi="Garamond"/>
        </w:rPr>
        <w:t>grouping</w:t>
      </w:r>
      <w:r w:rsidR="004B6D74" w:rsidRPr="009842B4">
        <w:rPr>
          <w:rFonts w:ascii="Garamond" w:hAnsi="Garamond"/>
        </w:rPr>
        <w:t xml:space="preserve"> paths are </w:t>
      </w:r>
      <w:proofErr w:type="gramStart"/>
      <w:r w:rsidR="004B6D74" w:rsidRPr="009842B4">
        <w:rPr>
          <w:rFonts w:ascii="Garamond" w:hAnsi="Garamond"/>
        </w:rPr>
        <w:t>explored</w:t>
      </w:r>
      <w:r w:rsidR="00B6667D" w:rsidRPr="009842B4">
        <w:rPr>
          <w:rFonts w:ascii="Garamond" w:hAnsi="Garamond"/>
        </w:rPr>
        <w:t xml:space="preserve">; </w:t>
      </w:r>
      <w:r w:rsidR="004B6D74" w:rsidRPr="009842B4">
        <w:rPr>
          <w:rFonts w:ascii="Garamond" w:hAnsi="Garamond"/>
        </w:rPr>
        <w:t xml:space="preserve"> First</w:t>
      </w:r>
      <w:proofErr w:type="gramEnd"/>
      <w:r w:rsidR="004B6D74" w:rsidRPr="009842B4">
        <w:rPr>
          <w:rFonts w:ascii="Garamond" w:hAnsi="Garamond"/>
        </w:rPr>
        <w:t xml:space="preserve">, </w:t>
      </w:r>
      <w:r w:rsidR="006E7C7F" w:rsidRPr="009842B4">
        <w:rPr>
          <w:rFonts w:ascii="Garamond" w:hAnsi="Garamond"/>
        </w:rPr>
        <w:t>location-based</w:t>
      </w:r>
      <w:r w:rsidR="004B6D74" w:rsidRPr="009842B4">
        <w:rPr>
          <w:rFonts w:ascii="Garamond" w:hAnsi="Garamond"/>
        </w:rPr>
        <w:t xml:space="preserve"> aggregations of space-time paths </w:t>
      </w:r>
      <w:r w:rsidR="008E6867" w:rsidRPr="009842B4">
        <w:rPr>
          <w:rFonts w:ascii="Garamond" w:hAnsi="Garamond"/>
        </w:rPr>
        <w:t>are created</w:t>
      </w:r>
      <w:r w:rsidR="004A104E" w:rsidRPr="009842B4">
        <w:rPr>
          <w:rFonts w:ascii="Garamond" w:hAnsi="Garamond"/>
        </w:rPr>
        <w:t>,</w:t>
      </w:r>
      <w:r w:rsidR="008E6867" w:rsidRPr="009842B4">
        <w:rPr>
          <w:rFonts w:ascii="Garamond" w:hAnsi="Garamond"/>
        </w:rPr>
        <w:t xml:space="preserve"> </w:t>
      </w:r>
      <w:r w:rsidR="004B6D74" w:rsidRPr="009842B4">
        <w:rPr>
          <w:rFonts w:ascii="Garamond" w:hAnsi="Garamond"/>
        </w:rPr>
        <w:t xml:space="preserve">then non-spatial aggregates based on the notion of lifestyles </w:t>
      </w:r>
      <w:r w:rsidR="008E6867" w:rsidRPr="009842B4">
        <w:rPr>
          <w:rFonts w:ascii="Garamond" w:hAnsi="Garamond"/>
        </w:rPr>
        <w:t>are constructed</w:t>
      </w:r>
      <w:r w:rsidR="004A104E" w:rsidRPr="009842B4">
        <w:rPr>
          <w:rFonts w:ascii="Garamond" w:hAnsi="Garamond"/>
        </w:rPr>
        <w:t xml:space="preserve">, and finally we explore the joint combination of location and lifestyle.  </w:t>
      </w:r>
      <w:r w:rsidR="004B6D74" w:rsidRPr="009842B4">
        <w:rPr>
          <w:rFonts w:ascii="Garamond" w:hAnsi="Garamond"/>
        </w:rPr>
        <w:t>This paper does not explicitly consider the temporal component of space-time</w:t>
      </w:r>
      <w:r w:rsidR="0060177F" w:rsidRPr="009842B4">
        <w:rPr>
          <w:rFonts w:ascii="Garamond" w:hAnsi="Garamond"/>
        </w:rPr>
        <w:t xml:space="preserve"> </w:t>
      </w:r>
      <w:proofErr w:type="gramStart"/>
      <w:r w:rsidR="0060177F" w:rsidRPr="009842B4">
        <w:rPr>
          <w:rFonts w:ascii="Garamond" w:hAnsi="Garamond"/>
        </w:rPr>
        <w:t>path</w:t>
      </w:r>
      <w:proofErr w:type="gramEnd"/>
      <w:r w:rsidR="0060177F" w:rsidRPr="009842B4">
        <w:rPr>
          <w:rFonts w:ascii="Garamond" w:hAnsi="Garamond"/>
        </w:rPr>
        <w:t xml:space="preserve"> but this may be </w:t>
      </w:r>
      <w:r w:rsidR="00B62302" w:rsidRPr="009842B4">
        <w:rPr>
          <w:rFonts w:ascii="Garamond" w:hAnsi="Garamond"/>
        </w:rPr>
        <w:t>an important differentiator</w:t>
      </w:r>
      <w:r w:rsidR="0060177F" w:rsidRPr="009842B4">
        <w:rPr>
          <w:rFonts w:ascii="Garamond" w:hAnsi="Garamond"/>
        </w:rPr>
        <w:t xml:space="preserve"> of generalized activity spaces</w:t>
      </w:r>
      <w:r w:rsidR="00500BFA" w:rsidRPr="009842B4">
        <w:rPr>
          <w:rFonts w:ascii="Garamond" w:hAnsi="Garamond"/>
        </w:rPr>
        <w:t xml:space="preserve"> in future extensions to this work</w:t>
      </w:r>
      <w:r w:rsidR="004B6D74" w:rsidRPr="009842B4">
        <w:rPr>
          <w:rFonts w:ascii="Garamond" w:hAnsi="Garamond"/>
        </w:rPr>
        <w:t>.</w:t>
      </w:r>
    </w:p>
    <w:p w14:paraId="69DD232F" w14:textId="77777777" w:rsidR="003E54C0" w:rsidRPr="009842B4" w:rsidRDefault="003E54C0" w:rsidP="008D3AFB">
      <w:pPr>
        <w:rPr>
          <w:rFonts w:ascii="Garamond" w:hAnsi="Garamond"/>
        </w:rPr>
      </w:pPr>
    </w:p>
    <w:p w14:paraId="52939352" w14:textId="5B3B3662" w:rsidR="005316DD" w:rsidRPr="009842B4" w:rsidRDefault="005316DD" w:rsidP="009842B4">
      <w:pPr>
        <w:pStyle w:val="Heading2"/>
      </w:pPr>
      <w:r w:rsidRPr="009842B4">
        <w:lastRenderedPageBreak/>
        <w:t>Activity Space Standardization via polar reprojection</w:t>
      </w:r>
    </w:p>
    <w:p w14:paraId="69854449" w14:textId="70E0DCE0" w:rsidR="005316DD" w:rsidRPr="009842B4" w:rsidRDefault="00C67890" w:rsidP="008D3AFB">
      <w:pPr>
        <w:rPr>
          <w:rFonts w:ascii="Garamond" w:hAnsi="Garamond"/>
        </w:rPr>
      </w:pPr>
      <w:r w:rsidRPr="009842B4">
        <w:rPr>
          <w:rFonts w:ascii="Garamond" w:hAnsi="Garamond"/>
        </w:rPr>
        <w:t xml:space="preserve">The principal challenge to the identification of </w:t>
      </w:r>
      <w:r w:rsidR="00B62302" w:rsidRPr="009842B4">
        <w:rPr>
          <w:rFonts w:ascii="Garamond" w:hAnsi="Garamond"/>
        </w:rPr>
        <w:t>generalizable</w:t>
      </w:r>
      <w:r w:rsidR="0060177F" w:rsidRPr="009842B4">
        <w:rPr>
          <w:rFonts w:ascii="Garamond" w:hAnsi="Garamond"/>
        </w:rPr>
        <w:t xml:space="preserve"> </w:t>
      </w:r>
      <w:r w:rsidRPr="009842B4">
        <w:rPr>
          <w:rFonts w:ascii="Garamond" w:hAnsi="Garamond"/>
        </w:rPr>
        <w:t xml:space="preserve">patterns </w:t>
      </w:r>
      <w:r w:rsidR="00AF7FB6" w:rsidRPr="009842B4">
        <w:rPr>
          <w:rFonts w:ascii="Garamond" w:hAnsi="Garamond"/>
        </w:rPr>
        <w:t>of paths across space and time,</w:t>
      </w:r>
      <w:r w:rsidRPr="009842B4">
        <w:rPr>
          <w:rFonts w:ascii="Garamond" w:hAnsi="Garamond"/>
        </w:rPr>
        <w:t xml:space="preserve"> is that </w:t>
      </w:r>
      <w:r w:rsidR="00AF7FB6" w:rsidRPr="009842B4">
        <w:rPr>
          <w:rFonts w:ascii="Garamond" w:hAnsi="Garamond"/>
        </w:rPr>
        <w:t xml:space="preserve">these detailed geolocation data </w:t>
      </w:r>
      <w:r w:rsidR="005316DD" w:rsidRPr="009842B4">
        <w:rPr>
          <w:rFonts w:ascii="Garamond" w:hAnsi="Garamond"/>
        </w:rPr>
        <w:t xml:space="preserve">tend to encode </w:t>
      </w:r>
      <w:r w:rsidR="00B62302" w:rsidRPr="009842B4">
        <w:rPr>
          <w:rFonts w:ascii="Garamond" w:hAnsi="Garamond"/>
        </w:rPr>
        <w:t>a great deal of</w:t>
      </w:r>
      <w:r w:rsidRPr="009842B4">
        <w:rPr>
          <w:rFonts w:ascii="Garamond" w:hAnsi="Garamond"/>
        </w:rPr>
        <w:t xml:space="preserve"> information about the </w:t>
      </w:r>
      <w:proofErr w:type="gramStart"/>
      <w:r w:rsidRPr="009842B4">
        <w:rPr>
          <w:rFonts w:ascii="Garamond" w:hAnsi="Garamond"/>
        </w:rPr>
        <w:t>configuration</w:t>
      </w:r>
      <w:proofErr w:type="gramEnd"/>
      <w:r w:rsidRPr="009842B4">
        <w:rPr>
          <w:rFonts w:ascii="Garamond" w:hAnsi="Garamond"/>
        </w:rPr>
        <w:t xml:space="preserve"> </w:t>
      </w:r>
      <w:r w:rsidR="00AF7FB6" w:rsidRPr="009842B4">
        <w:rPr>
          <w:rFonts w:ascii="Garamond" w:hAnsi="Garamond"/>
        </w:rPr>
        <w:t xml:space="preserve">the </w:t>
      </w:r>
      <w:r w:rsidRPr="009842B4">
        <w:rPr>
          <w:rFonts w:ascii="Garamond" w:hAnsi="Garamond"/>
        </w:rPr>
        <w:t>built environment</w:t>
      </w:r>
      <w:r w:rsidR="00AF7FB6" w:rsidRPr="009842B4">
        <w:rPr>
          <w:rFonts w:ascii="Garamond" w:hAnsi="Garamond"/>
        </w:rPr>
        <w:t xml:space="preserve">; that may </w:t>
      </w:r>
      <w:r w:rsidR="00A260C6" w:rsidRPr="009842B4">
        <w:rPr>
          <w:rFonts w:ascii="Garamond" w:hAnsi="Garamond"/>
        </w:rPr>
        <w:t>obscure generalizable trends</w:t>
      </w:r>
      <w:r w:rsidR="0060177F" w:rsidRPr="009842B4">
        <w:rPr>
          <w:rFonts w:ascii="Garamond" w:hAnsi="Garamond"/>
        </w:rPr>
        <w:t>.</w:t>
      </w:r>
      <w:r w:rsidR="00701D4F" w:rsidRPr="009842B4">
        <w:rPr>
          <w:rFonts w:ascii="Garamond" w:hAnsi="Garamond"/>
        </w:rPr>
        <w:t xml:space="preserve"> </w:t>
      </w:r>
      <w:r w:rsidR="0060177F" w:rsidRPr="009842B4">
        <w:rPr>
          <w:rFonts w:ascii="Garamond" w:hAnsi="Garamond"/>
        </w:rPr>
        <w:t xml:space="preserve"> </w:t>
      </w:r>
      <w:r w:rsidR="00A209E6" w:rsidRPr="009842B4">
        <w:rPr>
          <w:rFonts w:ascii="Garamond" w:hAnsi="Garamond"/>
        </w:rPr>
        <w:t>Space-</w:t>
      </w:r>
      <w:r w:rsidR="00AF7FB6" w:rsidRPr="009842B4">
        <w:rPr>
          <w:rFonts w:ascii="Garamond" w:hAnsi="Garamond"/>
        </w:rPr>
        <w:t xml:space="preserve">time </w:t>
      </w:r>
      <w:r w:rsidR="00A209E6" w:rsidRPr="009842B4">
        <w:rPr>
          <w:rFonts w:ascii="Garamond" w:hAnsi="Garamond"/>
        </w:rPr>
        <w:t>paths</w:t>
      </w:r>
      <w:r w:rsidRPr="009842B4">
        <w:rPr>
          <w:rFonts w:ascii="Garamond" w:hAnsi="Garamond"/>
        </w:rPr>
        <w:t xml:space="preserve"> are very sensitive to local constraints</w:t>
      </w:r>
      <w:r w:rsidR="0060177F" w:rsidRPr="009842B4">
        <w:rPr>
          <w:rFonts w:ascii="Garamond" w:hAnsi="Garamond"/>
        </w:rPr>
        <w:t xml:space="preserve"> such that t</w:t>
      </w:r>
      <w:r w:rsidRPr="009842B4">
        <w:rPr>
          <w:rFonts w:ascii="Garamond" w:hAnsi="Garamond"/>
        </w:rPr>
        <w:t xml:space="preserve">wo substantively identical paths in different places would appear different </w:t>
      </w:r>
      <w:r w:rsidR="005316DD" w:rsidRPr="009842B4">
        <w:rPr>
          <w:rFonts w:ascii="Garamond" w:hAnsi="Garamond"/>
        </w:rPr>
        <w:t xml:space="preserve">because they are shaped by infrastructure and location in </w:t>
      </w:r>
      <w:r w:rsidR="00701D4F" w:rsidRPr="009842B4">
        <w:rPr>
          <w:rFonts w:ascii="Garamond" w:hAnsi="Garamond"/>
        </w:rPr>
        <w:t>the</w:t>
      </w:r>
      <w:r w:rsidR="005316DD" w:rsidRPr="009842B4">
        <w:rPr>
          <w:rFonts w:ascii="Garamond" w:hAnsi="Garamond"/>
        </w:rPr>
        <w:t xml:space="preserve"> urban field.  For example, a </w:t>
      </w:r>
      <w:r w:rsidR="00486B25" w:rsidRPr="009842B4">
        <w:rPr>
          <w:rFonts w:ascii="Garamond" w:hAnsi="Garamond"/>
        </w:rPr>
        <w:t xml:space="preserve">delivery driver </w:t>
      </w:r>
      <w:r w:rsidR="005316DD" w:rsidRPr="009842B4">
        <w:rPr>
          <w:rFonts w:ascii="Garamond" w:hAnsi="Garamond"/>
        </w:rPr>
        <w:t xml:space="preserve">who works in the central business district and lives in a middle class suburb on the northern </w:t>
      </w:r>
      <w:r w:rsidR="00A260C6" w:rsidRPr="009842B4">
        <w:rPr>
          <w:rFonts w:ascii="Garamond" w:hAnsi="Garamond"/>
        </w:rPr>
        <w:t xml:space="preserve">edge </w:t>
      </w:r>
      <w:r w:rsidR="005316DD" w:rsidRPr="009842B4">
        <w:rPr>
          <w:rFonts w:ascii="Garamond" w:hAnsi="Garamond"/>
        </w:rPr>
        <w:t xml:space="preserve">of the city would have a different activity space than a </w:t>
      </w:r>
      <w:r w:rsidR="00486B25" w:rsidRPr="009842B4">
        <w:rPr>
          <w:rFonts w:ascii="Garamond" w:hAnsi="Garamond"/>
        </w:rPr>
        <w:t xml:space="preserve">delivery driver </w:t>
      </w:r>
      <w:r w:rsidR="005316DD" w:rsidRPr="009842B4">
        <w:rPr>
          <w:rFonts w:ascii="Garamond" w:hAnsi="Garamond"/>
        </w:rPr>
        <w:t xml:space="preserve">who lives </w:t>
      </w:r>
      <w:r w:rsidR="00A260C6" w:rsidRPr="009842B4">
        <w:rPr>
          <w:rFonts w:ascii="Garamond" w:hAnsi="Garamond"/>
        </w:rPr>
        <w:t xml:space="preserve">on the </w:t>
      </w:r>
      <w:r w:rsidR="005316DD" w:rsidRPr="009842B4">
        <w:rPr>
          <w:rFonts w:ascii="Garamond" w:hAnsi="Garamond"/>
        </w:rPr>
        <w:t xml:space="preserve">western </w:t>
      </w:r>
      <w:r w:rsidR="00A260C6" w:rsidRPr="009842B4">
        <w:rPr>
          <w:rFonts w:ascii="Garamond" w:hAnsi="Garamond"/>
        </w:rPr>
        <w:t>edge of the city</w:t>
      </w:r>
      <w:r w:rsidR="00701D4F" w:rsidRPr="009842B4">
        <w:rPr>
          <w:rFonts w:ascii="Garamond" w:hAnsi="Garamond"/>
        </w:rPr>
        <w:t xml:space="preserve"> virtue of both configuration</w:t>
      </w:r>
      <w:r w:rsidR="005316DD" w:rsidRPr="009842B4">
        <w:rPr>
          <w:rFonts w:ascii="Garamond" w:hAnsi="Garamond"/>
        </w:rPr>
        <w:t>al differences in the built environment in different parts of the city and the simple fact that one has a South-North commute and the other has a</w:t>
      </w:r>
      <w:r w:rsidR="00067795" w:rsidRPr="009842B4">
        <w:rPr>
          <w:rFonts w:ascii="Garamond" w:hAnsi="Garamond"/>
        </w:rPr>
        <w:t>n</w:t>
      </w:r>
      <w:r w:rsidR="005316DD" w:rsidRPr="009842B4">
        <w:rPr>
          <w:rFonts w:ascii="Garamond" w:hAnsi="Garamond"/>
        </w:rPr>
        <w:t xml:space="preserve"> East-West commute.  These two </w:t>
      </w:r>
      <w:r w:rsidR="00486B25" w:rsidRPr="009842B4">
        <w:rPr>
          <w:rFonts w:ascii="Garamond" w:hAnsi="Garamond"/>
        </w:rPr>
        <w:t>delivery drivers</w:t>
      </w:r>
      <w:r w:rsidR="005316DD" w:rsidRPr="009842B4">
        <w:rPr>
          <w:rFonts w:ascii="Garamond" w:hAnsi="Garamond"/>
        </w:rPr>
        <w:t xml:space="preserve">, while they have different activity spaces because they live in different places are otherwise very similar. At one level of abstraction the </w:t>
      </w:r>
      <w:r w:rsidR="00486B25" w:rsidRPr="009842B4">
        <w:rPr>
          <w:rFonts w:ascii="Garamond" w:hAnsi="Garamond"/>
        </w:rPr>
        <w:t xml:space="preserve">delivery drivers </w:t>
      </w:r>
      <w:r w:rsidR="005316DD" w:rsidRPr="009842B4">
        <w:rPr>
          <w:rFonts w:ascii="Garamond" w:hAnsi="Garamond"/>
        </w:rPr>
        <w:t xml:space="preserve">lead very different spatial lives, </w:t>
      </w:r>
      <w:r w:rsidR="00486B25" w:rsidRPr="009842B4">
        <w:rPr>
          <w:rFonts w:ascii="Garamond" w:hAnsi="Garamond"/>
        </w:rPr>
        <w:t xml:space="preserve">yet </w:t>
      </w:r>
      <w:r w:rsidR="005316DD" w:rsidRPr="009842B4">
        <w:rPr>
          <w:rFonts w:ascii="Garamond" w:hAnsi="Garamond"/>
        </w:rPr>
        <w:t xml:space="preserve">at another they are quite similar.  </w:t>
      </w:r>
    </w:p>
    <w:p w14:paraId="0CC5A479" w14:textId="60F381AE" w:rsidR="00500A64" w:rsidRPr="009842B4" w:rsidRDefault="00AC08F4">
      <w:pPr>
        <w:rPr>
          <w:rFonts w:ascii="Garamond" w:hAnsi="Garamond"/>
        </w:rPr>
      </w:pPr>
      <w:r w:rsidRPr="009842B4">
        <w:rPr>
          <w:rFonts w:ascii="Garamond" w:hAnsi="Garamond"/>
        </w:rPr>
        <w:t>To</w:t>
      </w:r>
      <w:r w:rsidR="00486B25" w:rsidRPr="009842B4">
        <w:rPr>
          <w:rFonts w:ascii="Garamond" w:hAnsi="Garamond"/>
        </w:rPr>
        <w:t xml:space="preserve"> </w:t>
      </w:r>
      <w:r w:rsidR="00D7215F" w:rsidRPr="009842B4">
        <w:rPr>
          <w:rFonts w:ascii="Garamond" w:hAnsi="Garamond"/>
        </w:rPr>
        <w:t xml:space="preserve">directly </w:t>
      </w:r>
      <w:r w:rsidR="00500A64" w:rsidRPr="009842B4">
        <w:rPr>
          <w:rFonts w:ascii="Garamond" w:hAnsi="Garamond"/>
        </w:rPr>
        <w:t xml:space="preserve">compare the </w:t>
      </w:r>
      <w:r w:rsidRPr="009842B4">
        <w:rPr>
          <w:rFonts w:ascii="Garamond" w:hAnsi="Garamond"/>
        </w:rPr>
        <w:t>activity spaces</w:t>
      </w:r>
      <w:r w:rsidR="00486B25" w:rsidRPr="009842B4">
        <w:rPr>
          <w:rFonts w:ascii="Garamond" w:hAnsi="Garamond"/>
        </w:rPr>
        <w:t xml:space="preserve"> </w:t>
      </w:r>
      <w:r w:rsidR="00500A64" w:rsidRPr="009842B4">
        <w:rPr>
          <w:rFonts w:ascii="Garamond" w:hAnsi="Garamond"/>
        </w:rPr>
        <w:t xml:space="preserve">of the two </w:t>
      </w:r>
      <w:r w:rsidR="00486B25" w:rsidRPr="009842B4">
        <w:rPr>
          <w:rFonts w:ascii="Garamond" w:hAnsi="Garamond"/>
        </w:rPr>
        <w:t xml:space="preserve">delivery drivers, </w:t>
      </w:r>
      <w:r w:rsidR="00500A64" w:rsidRPr="009842B4">
        <w:rPr>
          <w:rFonts w:ascii="Garamond" w:hAnsi="Garamond"/>
        </w:rPr>
        <w:t>the</w:t>
      </w:r>
      <w:r w:rsidR="00D7215F" w:rsidRPr="009842B4">
        <w:rPr>
          <w:rFonts w:ascii="Garamond" w:hAnsi="Garamond"/>
        </w:rPr>
        <w:t xml:space="preserve"> paths</w:t>
      </w:r>
      <w:r w:rsidR="00500A64" w:rsidRPr="009842B4">
        <w:rPr>
          <w:rFonts w:ascii="Garamond" w:hAnsi="Garamond"/>
        </w:rPr>
        <w:t xml:space="preserve"> </w:t>
      </w:r>
      <w:proofErr w:type="gramStart"/>
      <w:r w:rsidR="00D7215F" w:rsidRPr="009842B4">
        <w:rPr>
          <w:rFonts w:ascii="Garamond" w:hAnsi="Garamond"/>
        </w:rPr>
        <w:t>have</w:t>
      </w:r>
      <w:r w:rsidR="00500A64" w:rsidRPr="009842B4">
        <w:rPr>
          <w:rFonts w:ascii="Garamond" w:hAnsi="Garamond"/>
        </w:rPr>
        <w:t xml:space="preserve"> to</w:t>
      </w:r>
      <w:proofErr w:type="gramEnd"/>
      <w:r w:rsidR="00500A64" w:rsidRPr="009842B4">
        <w:rPr>
          <w:rFonts w:ascii="Garamond" w:hAnsi="Garamond"/>
        </w:rPr>
        <w:t xml:space="preserve"> be </w:t>
      </w:r>
      <w:r w:rsidRPr="009842B4">
        <w:rPr>
          <w:rFonts w:ascii="Garamond" w:hAnsi="Garamond"/>
        </w:rPr>
        <w:t>expressed in a standardized form that</w:t>
      </w:r>
      <w:r w:rsidRPr="009842B4" w:rsidDel="00AC08F4">
        <w:rPr>
          <w:rFonts w:ascii="Garamond" w:hAnsi="Garamond"/>
        </w:rPr>
        <w:t xml:space="preserve"> </w:t>
      </w:r>
      <w:r w:rsidRPr="009842B4">
        <w:rPr>
          <w:rFonts w:ascii="Garamond" w:hAnsi="Garamond"/>
        </w:rPr>
        <w:t xml:space="preserve">abstracts them </w:t>
      </w:r>
      <w:r w:rsidR="00C67890" w:rsidRPr="009842B4">
        <w:rPr>
          <w:rFonts w:ascii="Garamond" w:hAnsi="Garamond"/>
        </w:rPr>
        <w:t>from their particular locational constraints</w:t>
      </w:r>
      <w:r w:rsidRPr="009842B4">
        <w:rPr>
          <w:rFonts w:ascii="Garamond" w:hAnsi="Garamond"/>
        </w:rPr>
        <w:t xml:space="preserve">.  </w:t>
      </w:r>
      <w:r w:rsidR="00500A64" w:rsidRPr="009842B4">
        <w:rPr>
          <w:rFonts w:ascii="Garamond" w:hAnsi="Garamond"/>
        </w:rPr>
        <w:t xml:space="preserve">A </w:t>
      </w:r>
      <w:r w:rsidR="00486B25" w:rsidRPr="009842B4">
        <w:rPr>
          <w:rFonts w:ascii="Garamond" w:hAnsi="Garamond"/>
        </w:rPr>
        <w:t xml:space="preserve">common way in which a </w:t>
      </w:r>
      <w:r w:rsidR="00C67890" w:rsidRPr="009842B4">
        <w:rPr>
          <w:rFonts w:ascii="Garamond" w:hAnsi="Garamond"/>
        </w:rPr>
        <w:t>variable</w:t>
      </w:r>
      <w:r w:rsidR="00500A64" w:rsidRPr="009842B4">
        <w:rPr>
          <w:rFonts w:ascii="Garamond" w:hAnsi="Garamond"/>
        </w:rPr>
        <w:t xml:space="preserve"> can be standardized</w:t>
      </w:r>
      <w:r w:rsidR="00C67890" w:rsidRPr="009842B4">
        <w:rPr>
          <w:rFonts w:ascii="Garamond" w:hAnsi="Garamond"/>
        </w:rPr>
        <w:t xml:space="preserve"> </w:t>
      </w:r>
      <w:r w:rsidR="00486B25" w:rsidRPr="009842B4">
        <w:rPr>
          <w:rFonts w:ascii="Garamond" w:hAnsi="Garamond"/>
        </w:rPr>
        <w:t xml:space="preserve">is </w:t>
      </w:r>
      <w:r w:rsidR="00C67890" w:rsidRPr="009842B4">
        <w:rPr>
          <w:rFonts w:ascii="Garamond" w:hAnsi="Garamond"/>
        </w:rPr>
        <w:t>by</w:t>
      </w:r>
      <w:r w:rsidR="00500A64" w:rsidRPr="009842B4">
        <w:rPr>
          <w:rFonts w:ascii="Garamond" w:hAnsi="Garamond"/>
        </w:rPr>
        <w:t xml:space="preserve"> express</w:t>
      </w:r>
      <w:r w:rsidR="00C67890" w:rsidRPr="009842B4">
        <w:rPr>
          <w:rFonts w:ascii="Garamond" w:hAnsi="Garamond"/>
        </w:rPr>
        <w:t>ing it</w:t>
      </w:r>
      <w:r w:rsidR="00500A64" w:rsidRPr="009842B4">
        <w:rPr>
          <w:rFonts w:ascii="Garamond" w:hAnsi="Garamond"/>
        </w:rPr>
        <w:t xml:space="preserve"> in terms of deviations from the mean (Freedman, et al. 2007)</w:t>
      </w:r>
      <w:r w:rsidR="00486B25" w:rsidRPr="009842B4">
        <w:rPr>
          <w:rFonts w:ascii="Garamond" w:hAnsi="Garamond"/>
        </w:rPr>
        <w:t>;</w:t>
      </w:r>
      <w:r w:rsidRPr="009842B4">
        <w:rPr>
          <w:rFonts w:ascii="Garamond" w:hAnsi="Garamond"/>
        </w:rPr>
        <w:t xml:space="preserve"> </w:t>
      </w:r>
      <w:r w:rsidR="00486B25" w:rsidRPr="009842B4">
        <w:rPr>
          <w:rFonts w:ascii="Garamond" w:hAnsi="Garamond"/>
        </w:rPr>
        <w:t xml:space="preserve">and a corollary is that </w:t>
      </w:r>
      <w:r w:rsidR="00500A64" w:rsidRPr="009842B4">
        <w:rPr>
          <w:rFonts w:ascii="Garamond" w:hAnsi="Garamond"/>
        </w:rPr>
        <w:t xml:space="preserve">activity spaces can be standardized by expressing them as deviations from a common reference point.  </w:t>
      </w:r>
      <w:r w:rsidR="00486B25" w:rsidRPr="009842B4">
        <w:rPr>
          <w:rFonts w:ascii="Garamond" w:hAnsi="Garamond"/>
        </w:rPr>
        <w:t>Thus, as the s</w:t>
      </w:r>
      <w:r w:rsidR="00500A64" w:rsidRPr="009842B4">
        <w:rPr>
          <w:rFonts w:ascii="Garamond" w:hAnsi="Garamond"/>
        </w:rPr>
        <w:t xml:space="preserve">tandardization of numbers makes them unitless, </w:t>
      </w:r>
      <w:r w:rsidR="00486B25" w:rsidRPr="009842B4">
        <w:rPr>
          <w:rFonts w:ascii="Garamond" w:hAnsi="Garamond"/>
        </w:rPr>
        <w:t xml:space="preserve">the </w:t>
      </w:r>
      <w:r w:rsidR="00500A64" w:rsidRPr="009842B4">
        <w:rPr>
          <w:rFonts w:ascii="Garamond" w:hAnsi="Garamond"/>
        </w:rPr>
        <w:t xml:space="preserve">standardization of activity spaces makes them </w:t>
      </w:r>
      <w:r w:rsidRPr="009842B4">
        <w:rPr>
          <w:rFonts w:ascii="Garamond" w:hAnsi="Garamond"/>
        </w:rPr>
        <w:t>“</w:t>
      </w:r>
      <w:r w:rsidR="00500A64" w:rsidRPr="009842B4">
        <w:rPr>
          <w:rFonts w:ascii="Garamond" w:hAnsi="Garamond"/>
        </w:rPr>
        <w:t>placeless</w:t>
      </w:r>
      <w:r w:rsidRPr="009842B4">
        <w:rPr>
          <w:rFonts w:ascii="Garamond" w:hAnsi="Garamond"/>
        </w:rPr>
        <w:t>”</w:t>
      </w:r>
      <w:r w:rsidR="00500A64" w:rsidRPr="009842B4">
        <w:rPr>
          <w:rFonts w:ascii="Garamond" w:hAnsi="Garamond"/>
        </w:rPr>
        <w:t xml:space="preserve">. </w:t>
      </w:r>
      <w:r w:rsidR="003148DB" w:rsidRPr="009842B4">
        <w:rPr>
          <w:rFonts w:ascii="Garamond" w:hAnsi="Garamond"/>
        </w:rPr>
        <w:t xml:space="preserve">Calkins and </w:t>
      </w:r>
      <w:r w:rsidR="00500A64" w:rsidRPr="009842B4">
        <w:rPr>
          <w:rFonts w:ascii="Garamond" w:hAnsi="Garamond"/>
        </w:rPr>
        <w:t xml:space="preserve">Marble (1980) </w:t>
      </w:r>
      <w:r w:rsidR="00805661" w:rsidRPr="009842B4">
        <w:rPr>
          <w:rFonts w:ascii="Garamond" w:hAnsi="Garamond"/>
        </w:rPr>
        <w:t>developed polar transformations for geographic data and Saxena (1997) first used this technique to standardize travel patterns using a home-work axis</w:t>
      </w:r>
      <w:r w:rsidR="007707CC" w:rsidRPr="009842B4">
        <w:rPr>
          <w:rFonts w:ascii="Garamond" w:hAnsi="Garamond"/>
        </w:rPr>
        <w:t>.</w:t>
      </w:r>
      <w:r w:rsidR="00500A64" w:rsidRPr="009842B4">
        <w:rPr>
          <w:rFonts w:ascii="Garamond" w:hAnsi="Garamond"/>
        </w:rPr>
        <w:t xml:space="preserve"> </w:t>
      </w:r>
      <w:r w:rsidRPr="009842B4">
        <w:rPr>
          <w:rFonts w:ascii="Garamond" w:hAnsi="Garamond"/>
        </w:rPr>
        <w:t xml:space="preserve"> </w:t>
      </w:r>
      <w:r w:rsidR="007707CC" w:rsidRPr="009842B4">
        <w:rPr>
          <w:rFonts w:ascii="Garamond" w:hAnsi="Garamond"/>
        </w:rPr>
        <w:t xml:space="preserve">Kwan (2000) </w:t>
      </w:r>
      <w:r w:rsidR="00805661" w:rsidRPr="009842B4">
        <w:rPr>
          <w:rFonts w:ascii="Garamond" w:hAnsi="Garamond"/>
        </w:rPr>
        <w:t xml:space="preserve">also </w:t>
      </w:r>
      <w:r w:rsidR="007707CC" w:rsidRPr="009842B4">
        <w:rPr>
          <w:rFonts w:ascii="Garamond" w:hAnsi="Garamond"/>
        </w:rPr>
        <w:t xml:space="preserve">used this technique to produce GIS style overlays of </w:t>
      </w:r>
      <w:proofErr w:type="spellStart"/>
      <w:r w:rsidR="007707CC" w:rsidRPr="009842B4">
        <w:rPr>
          <w:rFonts w:ascii="Garamond" w:hAnsi="Garamond"/>
        </w:rPr>
        <w:t>spatio</w:t>
      </w:r>
      <w:proofErr w:type="spellEnd"/>
      <w:r w:rsidR="007707CC" w:rsidRPr="009842B4">
        <w:rPr>
          <w:rFonts w:ascii="Garamond" w:hAnsi="Garamond"/>
        </w:rPr>
        <w:t xml:space="preserve">-temporal activity patterns.    </w:t>
      </w:r>
      <w:r w:rsidR="00500A64" w:rsidRPr="009842B4">
        <w:rPr>
          <w:rFonts w:ascii="Garamond" w:hAnsi="Garamond"/>
        </w:rPr>
        <w:t xml:space="preserve">Standardization to the </w:t>
      </w:r>
      <w:proofErr w:type="gramStart"/>
      <w:r w:rsidR="00500A64" w:rsidRPr="009842B4">
        <w:rPr>
          <w:rFonts w:ascii="Garamond" w:hAnsi="Garamond"/>
        </w:rPr>
        <w:t>home work</w:t>
      </w:r>
      <w:proofErr w:type="gramEnd"/>
      <w:r w:rsidR="00500A64" w:rsidRPr="009842B4">
        <w:rPr>
          <w:rFonts w:ascii="Garamond" w:hAnsi="Garamond"/>
        </w:rPr>
        <w:t xml:space="preserve">-axis potentially allows one to statistically compare activity spaces, however it only works for </w:t>
      </w:r>
      <w:r w:rsidR="003A2818" w:rsidRPr="009842B4">
        <w:rPr>
          <w:rFonts w:ascii="Garamond" w:hAnsi="Garamond"/>
        </w:rPr>
        <w:t>people who are employed in a single job</w:t>
      </w:r>
      <w:r w:rsidRPr="009842B4">
        <w:rPr>
          <w:rFonts w:ascii="Garamond" w:hAnsi="Garamond"/>
        </w:rPr>
        <w:t xml:space="preserve">. </w:t>
      </w:r>
      <w:r w:rsidR="003A2818" w:rsidRPr="009842B4">
        <w:rPr>
          <w:rFonts w:ascii="Garamond" w:hAnsi="Garamond"/>
        </w:rPr>
        <w:t xml:space="preserve"> </w:t>
      </w:r>
      <w:r w:rsidRPr="009842B4">
        <w:rPr>
          <w:rFonts w:ascii="Garamond" w:hAnsi="Garamond"/>
        </w:rPr>
        <w:t>For those who do</w:t>
      </w:r>
      <w:r w:rsidR="003A2818" w:rsidRPr="009842B4">
        <w:rPr>
          <w:rFonts w:ascii="Garamond" w:hAnsi="Garamond"/>
        </w:rPr>
        <w:t xml:space="preserve"> not work or who have multiple jobs</w:t>
      </w:r>
      <w:r w:rsidRPr="009842B4">
        <w:rPr>
          <w:rFonts w:ascii="Garamond" w:hAnsi="Garamond"/>
        </w:rPr>
        <w:t xml:space="preserve"> </w:t>
      </w:r>
      <w:r w:rsidRPr="009842B4">
        <w:rPr>
          <w:rFonts w:ascii="Garamond" w:hAnsi="Garamond"/>
        </w:rPr>
        <w:lastRenderedPageBreak/>
        <w:t xml:space="preserve">standardization of paths to a </w:t>
      </w:r>
      <w:proofErr w:type="gramStart"/>
      <w:r w:rsidRPr="009842B4">
        <w:rPr>
          <w:rFonts w:ascii="Garamond" w:hAnsi="Garamond"/>
        </w:rPr>
        <w:t>home work</w:t>
      </w:r>
      <w:proofErr w:type="gramEnd"/>
      <w:r w:rsidRPr="009842B4">
        <w:rPr>
          <w:rFonts w:ascii="Garamond" w:hAnsi="Garamond"/>
        </w:rPr>
        <w:t xml:space="preserve"> axis is problematic</w:t>
      </w:r>
      <w:r w:rsidR="00500A64" w:rsidRPr="009842B4">
        <w:rPr>
          <w:rFonts w:ascii="Garamond" w:hAnsi="Garamond"/>
        </w:rPr>
        <w:t xml:space="preserve">. </w:t>
      </w:r>
      <w:r w:rsidR="005316DD" w:rsidRPr="009842B4">
        <w:rPr>
          <w:rFonts w:ascii="Garamond" w:hAnsi="Garamond"/>
        </w:rPr>
        <w:t xml:space="preserve">One of the persistent challenges </w:t>
      </w:r>
      <w:r w:rsidR="0060177F" w:rsidRPr="009842B4">
        <w:rPr>
          <w:rFonts w:ascii="Garamond" w:hAnsi="Garamond"/>
        </w:rPr>
        <w:t xml:space="preserve">to the idea of generalized activity spaces </w:t>
      </w:r>
      <w:r w:rsidR="005316DD" w:rsidRPr="009842B4">
        <w:rPr>
          <w:rFonts w:ascii="Garamond" w:hAnsi="Garamond"/>
        </w:rPr>
        <w:t>is the</w:t>
      </w:r>
      <w:r w:rsidR="003A2818" w:rsidRPr="009842B4">
        <w:rPr>
          <w:rFonts w:ascii="Garamond" w:hAnsi="Garamond"/>
        </w:rPr>
        <w:t>refore the</w:t>
      </w:r>
      <w:r w:rsidR="005316DD" w:rsidRPr="009842B4">
        <w:rPr>
          <w:rFonts w:ascii="Garamond" w:hAnsi="Garamond"/>
        </w:rPr>
        <w:t xml:space="preserve"> difficulty of </w:t>
      </w:r>
      <w:r w:rsidR="0060177F" w:rsidRPr="009842B4">
        <w:rPr>
          <w:rFonts w:ascii="Garamond" w:hAnsi="Garamond"/>
        </w:rPr>
        <w:t>standardizing</w:t>
      </w:r>
      <w:r w:rsidR="005316DD" w:rsidRPr="009842B4">
        <w:rPr>
          <w:rFonts w:ascii="Garamond" w:hAnsi="Garamond"/>
        </w:rPr>
        <w:t xml:space="preserve"> </w:t>
      </w:r>
      <w:r w:rsidR="0060177F" w:rsidRPr="009842B4">
        <w:rPr>
          <w:rFonts w:ascii="Garamond" w:hAnsi="Garamond"/>
        </w:rPr>
        <w:t>space-time paths</w:t>
      </w:r>
      <w:r w:rsidR="005316DD" w:rsidRPr="009842B4">
        <w:rPr>
          <w:rFonts w:ascii="Garamond" w:hAnsi="Garamond"/>
        </w:rPr>
        <w:t xml:space="preserve">.  </w:t>
      </w:r>
    </w:p>
    <w:p w14:paraId="6DBB19B4" w14:textId="77777777" w:rsidR="00E673F1" w:rsidRPr="009842B4" w:rsidRDefault="003A2818">
      <w:pPr>
        <w:rPr>
          <w:rFonts w:ascii="Garamond" w:hAnsi="Garamond"/>
        </w:rPr>
      </w:pPr>
      <w:r w:rsidRPr="009842B4">
        <w:rPr>
          <w:rFonts w:ascii="Garamond" w:hAnsi="Garamond"/>
        </w:rPr>
        <w:t xml:space="preserve">In this example we </w:t>
      </w:r>
      <w:r w:rsidR="00D7215F" w:rsidRPr="009842B4">
        <w:rPr>
          <w:rFonts w:ascii="Garamond" w:hAnsi="Garamond"/>
        </w:rPr>
        <w:t xml:space="preserve">standardize activity spaces </w:t>
      </w:r>
      <w:r w:rsidRPr="009842B4">
        <w:rPr>
          <w:rFonts w:ascii="Garamond" w:hAnsi="Garamond"/>
        </w:rPr>
        <w:t xml:space="preserve">using </w:t>
      </w:r>
      <w:r w:rsidR="00D7215F" w:rsidRPr="009842B4">
        <w:rPr>
          <w:rFonts w:ascii="Garamond" w:hAnsi="Garamond"/>
        </w:rPr>
        <w:t>a</w:t>
      </w:r>
      <w:r w:rsidR="00C67890" w:rsidRPr="009842B4">
        <w:rPr>
          <w:rFonts w:ascii="Garamond" w:hAnsi="Garamond"/>
        </w:rPr>
        <w:t xml:space="preserve"> polar coordinate system</w:t>
      </w:r>
      <w:r w:rsidRPr="009842B4">
        <w:rPr>
          <w:rFonts w:ascii="Garamond" w:hAnsi="Garamond"/>
        </w:rPr>
        <w:t xml:space="preserve"> that</w:t>
      </w:r>
      <w:r w:rsidR="00C67890" w:rsidRPr="009842B4">
        <w:rPr>
          <w:rFonts w:ascii="Garamond" w:hAnsi="Garamond"/>
        </w:rPr>
        <w:t xml:space="preserve"> </w:t>
      </w:r>
      <w:r w:rsidR="0060177F" w:rsidRPr="009842B4">
        <w:rPr>
          <w:rFonts w:ascii="Garamond" w:hAnsi="Garamond"/>
        </w:rPr>
        <w:t>w</w:t>
      </w:r>
      <w:r w:rsidR="00D7215F" w:rsidRPr="009842B4">
        <w:rPr>
          <w:rFonts w:ascii="Garamond" w:hAnsi="Garamond"/>
        </w:rPr>
        <w:t xml:space="preserve">as constructed for each of the 7552 households in the analysis.  </w:t>
      </w:r>
      <w:r w:rsidR="00C1500D" w:rsidRPr="009842B4">
        <w:rPr>
          <w:rFonts w:ascii="Garamond" w:hAnsi="Garamond"/>
        </w:rPr>
        <w:t xml:space="preserve">Polar coordinate systems look like a dartboard, the </w:t>
      </w:r>
      <w:proofErr w:type="gramStart"/>
      <w:r w:rsidR="00C1500D" w:rsidRPr="009842B4">
        <w:rPr>
          <w:rFonts w:ascii="Garamond" w:hAnsi="Garamond"/>
        </w:rPr>
        <w:t>bulls-eye</w:t>
      </w:r>
      <w:proofErr w:type="gramEnd"/>
      <w:r w:rsidR="00C1500D" w:rsidRPr="009842B4">
        <w:rPr>
          <w:rFonts w:ascii="Garamond" w:hAnsi="Garamond"/>
        </w:rPr>
        <w:t xml:space="preserve">, is the origin of the projection. Degrees are measured as departures from some arbitrary azimuth, conventionally this is due east or due north.  If the azimuth is due east, zero degrees is due east, 90 degrees is south, and so on.  Distance from the origin, when combined with the angular departure from the azimuth provides a unique location on a polar coordinate system.  On planar coordinate systems locations are described by an </w:t>
      </w:r>
      <w:r w:rsidR="00C1500D" w:rsidRPr="009842B4">
        <w:rPr>
          <w:rFonts w:ascii="Garamond" w:hAnsi="Garamond"/>
          <w:i/>
        </w:rPr>
        <w:t>x, y</w:t>
      </w:r>
      <w:r w:rsidR="00C1500D" w:rsidRPr="009842B4">
        <w:rPr>
          <w:rFonts w:ascii="Garamond" w:hAnsi="Garamond"/>
        </w:rPr>
        <w:t xml:space="preserve"> pair where the </w:t>
      </w:r>
      <w:r w:rsidR="00C1500D" w:rsidRPr="009842B4">
        <w:rPr>
          <w:rFonts w:ascii="Garamond" w:hAnsi="Garamond"/>
          <w:i/>
        </w:rPr>
        <w:t>x</w:t>
      </w:r>
      <w:r w:rsidR="00C1500D" w:rsidRPr="009842B4">
        <w:rPr>
          <w:rFonts w:ascii="Garamond" w:hAnsi="Garamond"/>
        </w:rPr>
        <w:t xml:space="preserve"> coordinate and the </w:t>
      </w:r>
      <w:r w:rsidR="00C1500D" w:rsidRPr="009842B4">
        <w:rPr>
          <w:rFonts w:ascii="Garamond" w:hAnsi="Garamond"/>
          <w:i/>
        </w:rPr>
        <w:t>y</w:t>
      </w:r>
      <w:r w:rsidR="00C1500D" w:rsidRPr="009842B4">
        <w:rPr>
          <w:rFonts w:ascii="Garamond" w:hAnsi="Garamond"/>
        </w:rPr>
        <w:t xml:space="preserve"> coordinate represent distance from some arbitrary reference line, polar coordinates are given by their angle </w:t>
      </w:r>
      <w:r w:rsidR="002D67F0" w:rsidRPr="009842B4">
        <w:rPr>
          <w:rFonts w:ascii="Garamond" w:hAnsi="Garamond"/>
        </w:rPr>
        <w:t xml:space="preserve">of displacement from an arbitrary reference </w:t>
      </w:r>
      <w:r w:rsidR="00C1500D" w:rsidRPr="009842B4">
        <w:rPr>
          <w:rFonts w:ascii="Garamond" w:hAnsi="Garamond"/>
        </w:rPr>
        <w:t xml:space="preserve">and distance from the origin (ρ and θ respectively).  </w:t>
      </w:r>
      <w:r w:rsidR="00F968B6" w:rsidRPr="009842B4">
        <w:rPr>
          <w:rFonts w:ascii="Garamond" w:hAnsi="Garamond"/>
        </w:rPr>
        <w:t xml:space="preserve">We defined the </w:t>
      </w:r>
      <w:r w:rsidR="00D7215F" w:rsidRPr="009842B4">
        <w:rPr>
          <w:rFonts w:ascii="Garamond" w:hAnsi="Garamond"/>
        </w:rPr>
        <w:t xml:space="preserve">origin of </w:t>
      </w:r>
      <w:r w:rsidR="00C1500D" w:rsidRPr="009842B4">
        <w:rPr>
          <w:rFonts w:ascii="Garamond" w:hAnsi="Garamond"/>
        </w:rPr>
        <w:t>each person’s</w:t>
      </w:r>
      <w:r w:rsidR="00D7215F" w:rsidRPr="009842B4">
        <w:rPr>
          <w:rFonts w:ascii="Garamond" w:hAnsi="Garamond"/>
        </w:rPr>
        <w:t xml:space="preserve"> coordinate system</w:t>
      </w:r>
      <w:r w:rsidR="005316DD" w:rsidRPr="009842B4">
        <w:rPr>
          <w:rFonts w:ascii="Garamond" w:hAnsi="Garamond"/>
        </w:rPr>
        <w:t xml:space="preserve"> </w:t>
      </w:r>
      <w:r w:rsidR="00F968B6" w:rsidRPr="009842B4">
        <w:rPr>
          <w:rFonts w:ascii="Garamond" w:hAnsi="Garamond"/>
        </w:rPr>
        <w:t xml:space="preserve">as </w:t>
      </w:r>
      <w:r w:rsidR="005316DD" w:rsidRPr="009842B4">
        <w:rPr>
          <w:rFonts w:ascii="Garamond" w:hAnsi="Garamond"/>
        </w:rPr>
        <w:t>the</w:t>
      </w:r>
      <w:r w:rsidR="00C1500D" w:rsidRPr="009842B4">
        <w:rPr>
          <w:rFonts w:ascii="Garamond" w:hAnsi="Garamond"/>
        </w:rPr>
        <w:t>ir</w:t>
      </w:r>
      <w:r w:rsidR="005316DD" w:rsidRPr="009842B4">
        <w:rPr>
          <w:rFonts w:ascii="Garamond" w:hAnsi="Garamond"/>
        </w:rPr>
        <w:t xml:space="preserve"> residential address</w:t>
      </w:r>
      <w:r w:rsidR="00F968B6" w:rsidRPr="009842B4">
        <w:rPr>
          <w:rFonts w:ascii="Garamond" w:hAnsi="Garamond"/>
        </w:rPr>
        <w:t>,</w:t>
      </w:r>
      <w:r w:rsidR="005316DD" w:rsidRPr="009842B4">
        <w:rPr>
          <w:rFonts w:ascii="Garamond" w:hAnsi="Garamond"/>
        </w:rPr>
        <w:t xml:space="preserve"> and the reference axis (i.e. 0 degrees) was a line drawn between the address and the Atlanta City Hall (</w:t>
      </w:r>
      <w:r w:rsidR="005316DD" w:rsidRPr="009842B4">
        <w:rPr>
          <w:rFonts w:ascii="Garamond" w:hAnsi="Garamond"/>
        </w:rPr>
        <w:fldChar w:fldCharType="begin"/>
      </w:r>
      <w:r w:rsidR="005316DD" w:rsidRPr="009842B4">
        <w:rPr>
          <w:rFonts w:ascii="Garamond" w:hAnsi="Garamond"/>
        </w:rPr>
        <w:instrText xml:space="preserve"> REF _Ref293393727 \h  \* MERGEFORMAT </w:instrText>
      </w:r>
      <w:r w:rsidR="005316DD" w:rsidRPr="009842B4">
        <w:rPr>
          <w:rFonts w:ascii="Garamond" w:hAnsi="Garamond"/>
        </w:rPr>
      </w:r>
      <w:r w:rsidR="005316DD" w:rsidRPr="009842B4">
        <w:rPr>
          <w:rFonts w:ascii="Garamond" w:hAnsi="Garamond"/>
        </w:rPr>
        <w:fldChar w:fldCharType="separate"/>
      </w:r>
      <w:r w:rsidR="003F2096" w:rsidRPr="009842B4">
        <w:rPr>
          <w:rFonts w:ascii="Garamond" w:hAnsi="Garamond"/>
        </w:rPr>
        <w:t xml:space="preserve">Figure </w:t>
      </w:r>
      <w:r w:rsidR="005316DD" w:rsidRPr="009842B4">
        <w:rPr>
          <w:rFonts w:ascii="Garamond" w:hAnsi="Garamond"/>
        </w:rPr>
        <w:fldChar w:fldCharType="end"/>
      </w:r>
      <w:r w:rsidR="0060177F" w:rsidRPr="009842B4">
        <w:rPr>
          <w:rFonts w:ascii="Garamond" w:hAnsi="Garamond"/>
        </w:rPr>
        <w:t>2</w:t>
      </w:r>
      <w:r w:rsidR="005316DD" w:rsidRPr="009842B4">
        <w:rPr>
          <w:rFonts w:ascii="Garamond" w:hAnsi="Garamond"/>
        </w:rPr>
        <w:t>).</w:t>
      </w:r>
      <w:r w:rsidR="00F968B6" w:rsidRPr="009842B4">
        <w:rPr>
          <w:rFonts w:ascii="Garamond" w:hAnsi="Garamond"/>
        </w:rPr>
        <w:t xml:space="preserve"> </w:t>
      </w:r>
      <w:r w:rsidR="00BB63CC" w:rsidRPr="009842B4">
        <w:rPr>
          <w:rFonts w:ascii="Garamond" w:hAnsi="Garamond"/>
        </w:rPr>
        <w:t xml:space="preserve"> </w:t>
      </w:r>
      <w:r w:rsidR="00F13529" w:rsidRPr="009842B4">
        <w:rPr>
          <w:rFonts w:ascii="Garamond" w:hAnsi="Garamond"/>
        </w:rPr>
        <w:t xml:space="preserve">Although </w:t>
      </w:r>
      <w:r w:rsidR="00BB63CC" w:rsidRPr="009842B4">
        <w:rPr>
          <w:rFonts w:ascii="Garamond" w:hAnsi="Garamond"/>
        </w:rPr>
        <w:t>Atlanta is a</w:t>
      </w:r>
      <w:r w:rsidR="00F968B6" w:rsidRPr="009842B4">
        <w:rPr>
          <w:rFonts w:ascii="Garamond" w:hAnsi="Garamond"/>
        </w:rPr>
        <w:t xml:space="preserve"> large polycentric area, employment density </w:t>
      </w:r>
      <w:r w:rsidR="00F13529" w:rsidRPr="009842B4">
        <w:rPr>
          <w:rFonts w:ascii="Garamond" w:hAnsi="Garamond"/>
        </w:rPr>
        <w:t>D</w:t>
      </w:r>
      <w:r w:rsidR="00F968B6" w:rsidRPr="009842B4">
        <w:rPr>
          <w:rFonts w:ascii="Garamond" w:hAnsi="Garamond"/>
        </w:rPr>
        <w:t xml:space="preserve">owntown is almost twice (55.21 people / acre) </w:t>
      </w:r>
      <w:r w:rsidR="00BB63CC" w:rsidRPr="009842B4">
        <w:rPr>
          <w:rFonts w:ascii="Garamond" w:hAnsi="Garamond"/>
        </w:rPr>
        <w:t xml:space="preserve">that of </w:t>
      </w:r>
      <w:r w:rsidR="00F968B6" w:rsidRPr="009842B4">
        <w:rPr>
          <w:rFonts w:ascii="Garamond" w:hAnsi="Garamond"/>
        </w:rPr>
        <w:t xml:space="preserve">the next nearest </w:t>
      </w:r>
      <w:r w:rsidR="00BB63CC" w:rsidRPr="009842B4">
        <w:rPr>
          <w:rFonts w:ascii="Garamond" w:hAnsi="Garamond"/>
        </w:rPr>
        <w:t xml:space="preserve">center within </w:t>
      </w:r>
      <w:r w:rsidR="00F968B6" w:rsidRPr="009842B4">
        <w:rPr>
          <w:rFonts w:ascii="Garamond" w:hAnsi="Garamond"/>
        </w:rPr>
        <w:t>Emory (29.39 people / acre)</w:t>
      </w:r>
      <w:r w:rsidR="00BB63CC" w:rsidRPr="009842B4">
        <w:rPr>
          <w:rFonts w:ascii="Garamond" w:hAnsi="Garamond"/>
        </w:rPr>
        <w:t>;</w:t>
      </w:r>
      <w:r w:rsidR="00F13529" w:rsidRPr="009842B4">
        <w:rPr>
          <w:rFonts w:ascii="Garamond" w:hAnsi="Garamond"/>
        </w:rPr>
        <w:t xml:space="preserve"> and the residential-workplace</w:t>
      </w:r>
      <w:r w:rsidR="00BB63CC" w:rsidRPr="009842B4">
        <w:rPr>
          <w:rFonts w:ascii="Garamond" w:hAnsi="Garamond"/>
        </w:rPr>
        <w:t xml:space="preserve"> flow </w:t>
      </w:r>
      <w:r w:rsidR="009C529B" w:rsidRPr="009842B4">
        <w:rPr>
          <w:rFonts w:ascii="Garamond" w:hAnsi="Garamond"/>
        </w:rPr>
        <w:t xml:space="preserve">that one might expect because of such geography </w:t>
      </w:r>
      <w:r w:rsidR="00BB63CC" w:rsidRPr="009842B4">
        <w:rPr>
          <w:rFonts w:ascii="Garamond" w:hAnsi="Garamond"/>
        </w:rPr>
        <w:t xml:space="preserve">are bore out in our sample. As such, although a </w:t>
      </w:r>
      <w:r w:rsidR="009C529B" w:rsidRPr="009842B4">
        <w:rPr>
          <w:rFonts w:ascii="Garamond" w:hAnsi="Garamond"/>
        </w:rPr>
        <w:t>bearing</w:t>
      </w:r>
      <w:r w:rsidR="00BB63CC" w:rsidRPr="009842B4">
        <w:rPr>
          <w:rFonts w:ascii="Garamond" w:hAnsi="Garamond"/>
        </w:rPr>
        <w:t xml:space="preserve"> such as North might have been utilized, this would </w:t>
      </w:r>
      <w:r w:rsidR="009C529B" w:rsidRPr="009842B4">
        <w:rPr>
          <w:rFonts w:ascii="Garamond" w:hAnsi="Garamond"/>
        </w:rPr>
        <w:t>have the disadvantage being of arbitrary directionality, and therefore limit the comparability across common activity spaces.</w:t>
      </w:r>
      <w:r w:rsidR="002D67F0" w:rsidRPr="009842B4">
        <w:rPr>
          <w:rFonts w:ascii="Garamond" w:hAnsi="Garamond"/>
        </w:rPr>
        <w:t xml:space="preserve">  </w:t>
      </w:r>
      <w:r w:rsidR="003D4EE0" w:rsidRPr="009842B4">
        <w:rPr>
          <w:rFonts w:ascii="Garamond" w:hAnsi="Garamond"/>
        </w:rPr>
        <w:t xml:space="preserve">For each person trips were projected onto their unique, personal, polar coordinate system.  Figure 2 graphically illustrates the outcome of the projection procedure.  There are people living within two houses, </w:t>
      </w:r>
      <w:proofErr w:type="spellStart"/>
      <w:r w:rsidR="003D4EE0" w:rsidRPr="009842B4">
        <w:rPr>
          <w:rFonts w:ascii="Garamond" w:hAnsi="Garamond"/>
        </w:rPr>
        <w:t>i</w:t>
      </w:r>
      <w:proofErr w:type="spellEnd"/>
      <w:r w:rsidR="003D4EE0" w:rsidRPr="009842B4">
        <w:rPr>
          <w:rFonts w:ascii="Garamond" w:hAnsi="Garamond"/>
        </w:rPr>
        <w:t xml:space="preserve"> and j, the city hall (indicated by the building with a flag on top), and a supermarket (indicated by the shopping cart).  For each person a unique polar coordinate system is defined from their household location.  The supermarket can be described by a single coordinate vector in Euclidean coordinate system, after the projection the coordinates of the supermarket are defined relative to each houses’ </w:t>
      </w:r>
      <w:r w:rsidR="003D4EE0" w:rsidRPr="009842B4">
        <w:rPr>
          <w:rFonts w:ascii="Garamond" w:hAnsi="Garamond"/>
        </w:rPr>
        <w:lastRenderedPageBreak/>
        <w:t xml:space="preserve">unique coordinate system.  By projecting paths to an individual specific polar coordinate system, the objective is to allow the generalization/standardization of paths.  </w:t>
      </w:r>
    </w:p>
    <w:p w14:paraId="6A4397D4" w14:textId="55E5D149" w:rsidR="00F968B6" w:rsidRPr="009842B4" w:rsidRDefault="002D67F0">
      <w:pPr>
        <w:rPr>
          <w:rFonts w:ascii="Garamond" w:hAnsi="Garamond"/>
        </w:rPr>
      </w:pPr>
      <w:r w:rsidRPr="009842B4">
        <w:rPr>
          <w:rFonts w:ascii="Garamond" w:hAnsi="Garamond"/>
        </w:rPr>
        <w:t xml:space="preserve">We fully recognize that our method of standardization may be problematic, </w:t>
      </w:r>
      <w:r w:rsidR="005576CC" w:rsidRPr="009842B4">
        <w:rPr>
          <w:rFonts w:ascii="Garamond" w:hAnsi="Garamond"/>
        </w:rPr>
        <w:t xml:space="preserve">Atlanta is a polycentric city making </w:t>
      </w:r>
      <w:r w:rsidR="00525DB5" w:rsidRPr="009842B4">
        <w:rPr>
          <w:rFonts w:ascii="Garamond" w:hAnsi="Garamond"/>
        </w:rPr>
        <w:t>a</w:t>
      </w:r>
      <w:r w:rsidR="005576CC" w:rsidRPr="009842B4">
        <w:rPr>
          <w:rFonts w:ascii="Garamond" w:hAnsi="Garamond"/>
        </w:rPr>
        <w:t xml:space="preserve"> choice of a reference direction somewhat problematic.  In spite of this </w:t>
      </w:r>
      <w:proofErr w:type="gramStart"/>
      <w:r w:rsidR="005576CC" w:rsidRPr="009842B4">
        <w:rPr>
          <w:rFonts w:ascii="Garamond" w:hAnsi="Garamond"/>
        </w:rPr>
        <w:t>shortcoming</w:t>
      </w:r>
      <w:proofErr w:type="gramEnd"/>
      <w:r w:rsidRPr="009842B4">
        <w:rPr>
          <w:rFonts w:ascii="Garamond" w:hAnsi="Garamond"/>
        </w:rPr>
        <w:t xml:space="preserve"> we believe </w:t>
      </w:r>
      <w:r w:rsidR="00194741" w:rsidRPr="009842B4">
        <w:rPr>
          <w:rFonts w:ascii="Garamond" w:hAnsi="Garamond"/>
        </w:rPr>
        <w:t xml:space="preserve">we show </w:t>
      </w:r>
      <w:r w:rsidRPr="009842B4">
        <w:rPr>
          <w:rFonts w:ascii="Garamond" w:hAnsi="Garamond"/>
        </w:rPr>
        <w:t>it to be effective for our expository</w:t>
      </w:r>
      <w:r w:rsidR="005576CC" w:rsidRPr="009842B4">
        <w:rPr>
          <w:rFonts w:ascii="Garamond" w:hAnsi="Garamond"/>
        </w:rPr>
        <w:t xml:space="preserve"> </w:t>
      </w:r>
      <w:r w:rsidRPr="009842B4">
        <w:rPr>
          <w:rFonts w:ascii="Garamond" w:hAnsi="Garamond"/>
        </w:rPr>
        <w:t>purposes</w:t>
      </w:r>
      <w:r w:rsidR="00E673F1" w:rsidRPr="009842B4">
        <w:rPr>
          <w:rFonts w:ascii="Garamond" w:hAnsi="Garamond"/>
        </w:rPr>
        <w:t xml:space="preserve">.  We </w:t>
      </w:r>
      <w:r w:rsidRPr="009842B4">
        <w:rPr>
          <w:rFonts w:ascii="Garamond" w:hAnsi="Garamond"/>
        </w:rPr>
        <w:t>hope that others will innovate and develop new ways of standardizing activity</w:t>
      </w:r>
      <w:r w:rsidR="00E673F1" w:rsidRPr="009842B4">
        <w:rPr>
          <w:rFonts w:ascii="Garamond" w:hAnsi="Garamond"/>
        </w:rPr>
        <w:t xml:space="preserve">.  </w:t>
      </w:r>
      <w:r w:rsidR="00A676F0" w:rsidRPr="009842B4">
        <w:rPr>
          <w:rFonts w:ascii="Garamond" w:hAnsi="Garamond"/>
        </w:rPr>
        <w:t xml:space="preserve">One interesting </w:t>
      </w:r>
      <w:r w:rsidR="00FA6B06" w:rsidRPr="009842B4">
        <w:rPr>
          <w:rFonts w:ascii="Garamond" w:hAnsi="Garamond"/>
        </w:rPr>
        <w:t>potential approach</w:t>
      </w:r>
      <w:r w:rsidR="00A676F0" w:rsidRPr="009842B4">
        <w:rPr>
          <w:rFonts w:ascii="Garamond" w:hAnsi="Garamond"/>
        </w:rPr>
        <w:t xml:space="preserve"> </w:t>
      </w:r>
      <w:r w:rsidR="001448A6" w:rsidRPr="009842B4">
        <w:rPr>
          <w:rFonts w:ascii="Garamond" w:hAnsi="Garamond"/>
        </w:rPr>
        <w:t xml:space="preserve">to standardization </w:t>
      </w:r>
      <w:r w:rsidR="00A676F0" w:rsidRPr="009842B4">
        <w:rPr>
          <w:rFonts w:ascii="Garamond" w:hAnsi="Garamond"/>
        </w:rPr>
        <w:t xml:space="preserve">lies in the work of </w:t>
      </w:r>
      <w:r w:rsidR="00FA6B06" w:rsidRPr="009842B4">
        <w:rPr>
          <w:rFonts w:ascii="Garamond" w:hAnsi="Garamond"/>
        </w:rPr>
        <w:t xml:space="preserve">Pappalardo and </w:t>
      </w:r>
      <w:proofErr w:type="spellStart"/>
      <w:r w:rsidR="00FA6B06" w:rsidRPr="009842B4">
        <w:rPr>
          <w:rFonts w:ascii="Garamond" w:hAnsi="Garamond"/>
        </w:rPr>
        <w:t>Simini</w:t>
      </w:r>
      <w:proofErr w:type="spellEnd"/>
      <w:r w:rsidR="00FA6B06" w:rsidRPr="009842B4">
        <w:rPr>
          <w:rFonts w:ascii="Garamond" w:hAnsi="Garamond"/>
        </w:rPr>
        <w:t xml:space="preserve"> (2017)</w:t>
      </w:r>
      <w:r w:rsidR="00A676F0" w:rsidRPr="009842B4">
        <w:rPr>
          <w:rFonts w:ascii="Garamond" w:hAnsi="Garamond"/>
        </w:rPr>
        <w:t xml:space="preserve"> who use semantic information about activity, the kinds of places people go, as captured in a travel diary, to generatively simulate travel patterns.  The idea being that generalized activity </w:t>
      </w:r>
      <w:r w:rsidR="00A676F0" w:rsidRPr="009842B4">
        <w:rPr>
          <w:rFonts w:ascii="Garamond" w:hAnsi="Garamond"/>
          <w:i/>
          <w:iCs/>
        </w:rPr>
        <w:t>sequences</w:t>
      </w:r>
      <w:r w:rsidR="00A676F0" w:rsidRPr="009842B4">
        <w:rPr>
          <w:rFonts w:ascii="Garamond" w:hAnsi="Garamond"/>
        </w:rPr>
        <w:t xml:space="preserve"> might have some potential basis for synthetically creating generalized activity </w:t>
      </w:r>
      <w:r w:rsidR="00A676F0" w:rsidRPr="009842B4">
        <w:rPr>
          <w:rFonts w:ascii="Garamond" w:hAnsi="Garamond"/>
          <w:i/>
          <w:iCs/>
        </w:rPr>
        <w:t>spaces</w:t>
      </w:r>
      <w:r w:rsidR="00A676F0" w:rsidRPr="009842B4">
        <w:rPr>
          <w:rFonts w:ascii="Garamond" w:hAnsi="Garamond"/>
        </w:rPr>
        <w:t>.</w:t>
      </w:r>
    </w:p>
    <w:p w14:paraId="7806F7D6" w14:textId="77777777" w:rsidR="008D3AFB" w:rsidRPr="009842B4" w:rsidRDefault="008D3AFB" w:rsidP="008D3AFB">
      <w:pPr>
        <w:rPr>
          <w:rFonts w:ascii="Garamond" w:hAnsi="Garamond"/>
          <w:b/>
          <w:bCs/>
        </w:rPr>
      </w:pPr>
      <w:bookmarkStart w:id="0" w:name="_Ref293393727"/>
      <w:r w:rsidRPr="009842B4">
        <w:rPr>
          <w:rFonts w:ascii="Garamond" w:hAnsi="Garamond"/>
          <w:b/>
          <w:bCs/>
        </w:rPr>
        <w:t xml:space="preserve">Figure </w:t>
      </w:r>
      <w:bookmarkEnd w:id="0"/>
      <w:r w:rsidRPr="009842B4">
        <w:rPr>
          <w:rFonts w:ascii="Garamond" w:hAnsi="Garamond"/>
          <w:b/>
          <w:bCs/>
        </w:rPr>
        <w:t>2. A Simplified Example of the Polar Reprojection</w:t>
      </w:r>
    </w:p>
    <w:p w14:paraId="3E5ECFB8" w14:textId="77777777" w:rsidR="008D3AFB" w:rsidRPr="009842B4" w:rsidRDefault="008D3AFB" w:rsidP="008D3AFB">
      <w:pPr>
        <w:rPr>
          <w:rFonts w:ascii="Garamond" w:hAnsi="Garamond"/>
        </w:rPr>
      </w:pPr>
      <w:r w:rsidRPr="009842B4">
        <w:rPr>
          <w:rFonts w:ascii="Garamond" w:hAnsi="Garamond"/>
          <w:noProof/>
          <w:lang w:val="en-GB" w:eastAsia="en-GB"/>
        </w:rPr>
        <w:drawing>
          <wp:inline distT="0" distB="0" distL="0" distR="0" wp14:anchorId="5E4D6ED6" wp14:editId="5BA1E3D4">
            <wp:extent cx="4580389" cy="3044347"/>
            <wp:effectExtent l="0" t="0" r="0" b="3810"/>
            <wp:docPr id="3" name="Picture 3" descr="A diagram of a house and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house and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91466" cy="3051709"/>
                    </a:xfrm>
                    <a:prstGeom prst="rect">
                      <a:avLst/>
                    </a:prstGeom>
                  </pic:spPr>
                </pic:pic>
              </a:graphicData>
            </a:graphic>
          </wp:inline>
        </w:drawing>
      </w:r>
    </w:p>
    <w:p w14:paraId="2DCBD42F" w14:textId="77777777" w:rsidR="009842B4" w:rsidRDefault="009842B4">
      <w:pPr>
        <w:ind w:firstLine="0"/>
        <w:rPr>
          <w:rFonts w:ascii="Garamond" w:hAnsi="Garamond"/>
        </w:rPr>
      </w:pPr>
    </w:p>
    <w:p w14:paraId="0C89E0EB" w14:textId="0A2AFA2A" w:rsidR="0000611C" w:rsidRPr="009842B4" w:rsidRDefault="0000611C" w:rsidP="009842B4">
      <w:pPr>
        <w:pStyle w:val="Heading2"/>
      </w:pPr>
      <w:r w:rsidRPr="009842B4">
        <w:t>Identifying Lifestyles</w:t>
      </w:r>
    </w:p>
    <w:p w14:paraId="2BB3534C" w14:textId="26BE3FD7" w:rsidR="00E5330B" w:rsidRPr="009842B4" w:rsidRDefault="0000611C" w:rsidP="008D3AFB">
      <w:pPr>
        <w:rPr>
          <w:rFonts w:ascii="Garamond" w:hAnsi="Garamond"/>
        </w:rPr>
      </w:pPr>
      <w:r w:rsidRPr="009842B4">
        <w:rPr>
          <w:rFonts w:ascii="Garamond" w:hAnsi="Garamond"/>
        </w:rPr>
        <w:lastRenderedPageBreak/>
        <w:t xml:space="preserve">Lifestyle segmentation systems divide populations into discrete </w:t>
      </w:r>
      <w:r w:rsidR="00942DD0" w:rsidRPr="009842B4">
        <w:rPr>
          <w:rFonts w:ascii="Garamond" w:hAnsi="Garamond"/>
        </w:rPr>
        <w:t xml:space="preserve">groups </w:t>
      </w:r>
      <w:r w:rsidRPr="009842B4">
        <w:rPr>
          <w:rFonts w:ascii="Garamond" w:hAnsi="Garamond"/>
        </w:rPr>
        <w:t xml:space="preserve">based on observed </w:t>
      </w:r>
      <w:r w:rsidR="00942DD0" w:rsidRPr="009842B4">
        <w:rPr>
          <w:rFonts w:ascii="Garamond" w:hAnsi="Garamond"/>
        </w:rPr>
        <w:t xml:space="preserve">similarities in </w:t>
      </w:r>
      <w:r w:rsidRPr="009842B4">
        <w:rPr>
          <w:rFonts w:ascii="Garamond" w:hAnsi="Garamond"/>
        </w:rPr>
        <w:t>behavioral or demographic characteristics</w:t>
      </w:r>
      <w:r w:rsidR="00942DD0" w:rsidRPr="009842B4">
        <w:rPr>
          <w:rFonts w:ascii="Garamond" w:hAnsi="Garamond"/>
        </w:rPr>
        <w:t>; and</w:t>
      </w:r>
      <w:r w:rsidRPr="009842B4">
        <w:rPr>
          <w:rFonts w:ascii="Garamond" w:hAnsi="Garamond"/>
        </w:rPr>
        <w:t xml:space="preserve"> </w:t>
      </w:r>
      <w:r w:rsidR="00C06225" w:rsidRPr="009842B4">
        <w:rPr>
          <w:rFonts w:ascii="Garamond" w:hAnsi="Garamond"/>
        </w:rPr>
        <w:t xml:space="preserve">are </w:t>
      </w:r>
      <w:r w:rsidRPr="009842B4">
        <w:rPr>
          <w:rFonts w:ascii="Garamond" w:hAnsi="Garamond"/>
        </w:rPr>
        <w:t xml:space="preserve">widely used in the commercial sector because </w:t>
      </w:r>
      <w:r w:rsidR="00942DD0" w:rsidRPr="009842B4">
        <w:rPr>
          <w:rFonts w:ascii="Garamond" w:hAnsi="Garamond"/>
        </w:rPr>
        <w:t xml:space="preserve">of their proven </w:t>
      </w:r>
      <w:r w:rsidRPr="009842B4">
        <w:rPr>
          <w:rFonts w:ascii="Garamond" w:hAnsi="Garamond"/>
        </w:rPr>
        <w:t>use</w:t>
      </w:r>
      <w:r w:rsidR="00942DD0" w:rsidRPr="009842B4">
        <w:rPr>
          <w:rFonts w:ascii="Garamond" w:hAnsi="Garamond"/>
        </w:rPr>
        <w:t xml:space="preserve"> in the</w:t>
      </w:r>
      <w:r w:rsidRPr="009842B4">
        <w:rPr>
          <w:rFonts w:ascii="Garamond" w:hAnsi="Garamond"/>
        </w:rPr>
        <w:t xml:space="preserve"> profiling </w:t>
      </w:r>
      <w:r w:rsidR="00942DD0" w:rsidRPr="009842B4">
        <w:rPr>
          <w:rFonts w:ascii="Garamond" w:hAnsi="Garamond"/>
        </w:rPr>
        <w:t xml:space="preserve">of </w:t>
      </w:r>
      <w:r w:rsidRPr="009842B4">
        <w:rPr>
          <w:rFonts w:ascii="Garamond" w:hAnsi="Garamond"/>
        </w:rPr>
        <w:t>consumption patterns (Webber</w:t>
      </w:r>
      <w:r w:rsidR="00942DD0" w:rsidRPr="009842B4">
        <w:rPr>
          <w:rFonts w:ascii="Garamond" w:hAnsi="Garamond"/>
        </w:rPr>
        <w:t xml:space="preserve"> and Burrows</w:t>
      </w:r>
      <w:r w:rsidRPr="009842B4">
        <w:rPr>
          <w:rFonts w:ascii="Garamond" w:hAnsi="Garamond"/>
        </w:rPr>
        <w:t xml:space="preserve">, </w:t>
      </w:r>
      <w:r w:rsidR="00942DD0" w:rsidRPr="009842B4">
        <w:rPr>
          <w:rFonts w:ascii="Garamond" w:hAnsi="Garamond"/>
        </w:rPr>
        <w:t>2018</w:t>
      </w:r>
      <w:r w:rsidRPr="009842B4">
        <w:rPr>
          <w:rFonts w:ascii="Garamond" w:hAnsi="Garamond"/>
        </w:rPr>
        <w:t xml:space="preserve">). These systems are also useful for profiling general travel behavior </w:t>
      </w:r>
      <w:r w:rsidR="00CE65AF" w:rsidRPr="009842B4">
        <w:rPr>
          <w:rFonts w:ascii="Garamond" w:hAnsi="Garamond"/>
        </w:rPr>
        <w:t>(Birkin, 2019</w:t>
      </w:r>
      <w:r w:rsidR="00A903EA" w:rsidRPr="009842B4">
        <w:rPr>
          <w:rFonts w:ascii="Garamond" w:hAnsi="Garamond"/>
        </w:rPr>
        <w:t xml:space="preserve">; </w:t>
      </w:r>
      <w:r w:rsidR="00DF098F" w:rsidRPr="009842B4">
        <w:rPr>
          <w:rFonts w:ascii="Garamond" w:hAnsi="Garamond"/>
        </w:rPr>
        <w:t xml:space="preserve">Martin et al, 2018; </w:t>
      </w:r>
      <w:r w:rsidR="00A903EA" w:rsidRPr="009842B4">
        <w:rPr>
          <w:rFonts w:ascii="Garamond" w:hAnsi="Garamond"/>
        </w:rPr>
        <w:t>Hinks et al, 2018</w:t>
      </w:r>
      <w:r w:rsidR="00CE65AF" w:rsidRPr="009842B4">
        <w:rPr>
          <w:rFonts w:ascii="Garamond" w:hAnsi="Garamond"/>
        </w:rPr>
        <w:t>).</w:t>
      </w:r>
      <w:r w:rsidRPr="009842B4">
        <w:rPr>
          <w:rFonts w:ascii="Garamond" w:hAnsi="Garamond"/>
        </w:rPr>
        <w:t xml:space="preserve"> Constructing lifestyle groups is a technical exercise and there are a variety of different options available to analysts</w:t>
      </w:r>
      <w:r w:rsidR="002D7C7E" w:rsidRPr="009842B4">
        <w:rPr>
          <w:rFonts w:ascii="Garamond" w:hAnsi="Garamond"/>
        </w:rPr>
        <w:t xml:space="preserve"> including cluster analysis </w:t>
      </w:r>
      <w:r w:rsidR="00E5330B" w:rsidRPr="009842B4">
        <w:rPr>
          <w:rFonts w:ascii="Garamond" w:hAnsi="Garamond"/>
        </w:rPr>
        <w:t xml:space="preserve">via </w:t>
      </w:r>
      <w:r w:rsidRPr="009842B4">
        <w:rPr>
          <w:rFonts w:ascii="Garamond" w:hAnsi="Garamond"/>
        </w:rPr>
        <w:t>K-means</w:t>
      </w:r>
      <w:r w:rsidR="00271A6D" w:rsidRPr="009842B4">
        <w:rPr>
          <w:rFonts w:ascii="Garamond" w:hAnsi="Garamond"/>
        </w:rPr>
        <w:t xml:space="preserve"> </w:t>
      </w:r>
      <w:r w:rsidR="002D7C7E" w:rsidRPr="009842B4">
        <w:rPr>
          <w:rFonts w:ascii="Garamond" w:hAnsi="Garamond"/>
        </w:rPr>
        <w:t xml:space="preserve">or other </w:t>
      </w:r>
      <w:r w:rsidR="005052DB" w:rsidRPr="009842B4">
        <w:rPr>
          <w:rFonts w:ascii="Garamond" w:hAnsi="Garamond"/>
        </w:rPr>
        <w:t>clustering</w:t>
      </w:r>
      <w:r w:rsidR="002D7C7E" w:rsidRPr="009842B4">
        <w:rPr>
          <w:rFonts w:ascii="Garamond" w:hAnsi="Garamond"/>
        </w:rPr>
        <w:t xml:space="preserve"> </w:t>
      </w:r>
      <w:r w:rsidR="005052DB" w:rsidRPr="009842B4">
        <w:rPr>
          <w:rFonts w:ascii="Garamond" w:hAnsi="Garamond"/>
        </w:rPr>
        <w:t>algorithms</w:t>
      </w:r>
      <w:r w:rsidR="002D7C7E" w:rsidRPr="009842B4">
        <w:rPr>
          <w:rFonts w:ascii="Garamond" w:hAnsi="Garamond"/>
        </w:rPr>
        <w:t xml:space="preserve"> </w:t>
      </w:r>
      <w:r w:rsidR="00271A6D" w:rsidRPr="009842B4">
        <w:rPr>
          <w:rFonts w:ascii="Garamond" w:hAnsi="Garamond"/>
        </w:rPr>
        <w:t>(</w:t>
      </w:r>
      <w:r w:rsidR="004724E4" w:rsidRPr="009842B4">
        <w:rPr>
          <w:rFonts w:ascii="Garamond" w:hAnsi="Garamond"/>
        </w:rPr>
        <w:t>Singleton and Spielman, 201</w:t>
      </w:r>
      <w:r w:rsidR="003148DB" w:rsidRPr="009842B4">
        <w:rPr>
          <w:rFonts w:ascii="Garamond" w:hAnsi="Garamond"/>
        </w:rPr>
        <w:t>4</w:t>
      </w:r>
      <w:r w:rsidR="00271A6D" w:rsidRPr="009842B4">
        <w:rPr>
          <w:rFonts w:ascii="Garamond" w:hAnsi="Garamond"/>
        </w:rPr>
        <w:t>)</w:t>
      </w:r>
      <w:r w:rsidR="002D7C7E" w:rsidRPr="009842B4">
        <w:rPr>
          <w:rFonts w:ascii="Garamond" w:hAnsi="Garamond"/>
        </w:rPr>
        <w:t xml:space="preserve">, data reduction techniques such as </w:t>
      </w:r>
      <w:proofErr w:type="spellStart"/>
      <w:r w:rsidR="002D7C7E" w:rsidRPr="009842B4">
        <w:rPr>
          <w:rFonts w:ascii="Garamond" w:hAnsi="Garamond"/>
        </w:rPr>
        <w:t>self organizing</w:t>
      </w:r>
      <w:proofErr w:type="spellEnd"/>
      <w:r w:rsidR="002D7C7E" w:rsidRPr="009842B4">
        <w:rPr>
          <w:rFonts w:ascii="Garamond" w:hAnsi="Garamond"/>
        </w:rPr>
        <w:t xml:space="preserve"> maps (SOM</w:t>
      </w:r>
      <w:r w:rsidR="005052DB" w:rsidRPr="009842B4">
        <w:rPr>
          <w:rFonts w:ascii="Garamond" w:hAnsi="Garamond"/>
        </w:rPr>
        <w:t xml:space="preserve">: </w:t>
      </w:r>
      <w:r w:rsidRPr="009842B4">
        <w:rPr>
          <w:rFonts w:ascii="Garamond" w:hAnsi="Garamond"/>
        </w:rPr>
        <w:t>Spielman and Thill, 2008</w:t>
      </w:r>
      <w:r w:rsidR="004F5DED" w:rsidRPr="009842B4">
        <w:rPr>
          <w:rFonts w:ascii="Garamond" w:hAnsi="Garamond"/>
        </w:rPr>
        <w:t xml:space="preserve">; </w:t>
      </w:r>
      <w:r w:rsidR="00CF7979" w:rsidRPr="009842B4">
        <w:rPr>
          <w:rFonts w:ascii="Garamond" w:hAnsi="Garamond"/>
        </w:rPr>
        <w:t>Liu et al, 2019</w:t>
      </w:r>
      <w:r w:rsidRPr="009842B4">
        <w:rPr>
          <w:rFonts w:ascii="Garamond" w:hAnsi="Garamond"/>
        </w:rPr>
        <w:t>)</w:t>
      </w:r>
      <w:r w:rsidR="002D7C7E" w:rsidRPr="009842B4">
        <w:rPr>
          <w:rFonts w:ascii="Garamond" w:hAnsi="Garamond"/>
        </w:rPr>
        <w:t xml:space="preserve"> or latent class analysis</w:t>
      </w:r>
      <w:r w:rsidR="005052DB" w:rsidRPr="009842B4">
        <w:rPr>
          <w:rFonts w:ascii="Garamond" w:hAnsi="Garamond"/>
        </w:rPr>
        <w:t xml:space="preserve"> which is commonly prescribed to individual level data</w:t>
      </w:r>
      <w:r w:rsidR="009408C5" w:rsidRPr="009842B4">
        <w:rPr>
          <w:rFonts w:ascii="Garamond" w:hAnsi="Garamond"/>
        </w:rPr>
        <w:t xml:space="preserve"> (Swait, 1994)</w:t>
      </w:r>
      <w:r w:rsidRPr="009842B4">
        <w:rPr>
          <w:rFonts w:ascii="Garamond" w:hAnsi="Garamond"/>
        </w:rPr>
        <w:t>.</w:t>
      </w:r>
      <w:r w:rsidR="005052DB" w:rsidRPr="009842B4">
        <w:rPr>
          <w:rFonts w:ascii="Garamond" w:hAnsi="Garamond"/>
        </w:rPr>
        <w:t xml:space="preserve"> </w:t>
      </w:r>
      <w:r w:rsidR="002D7C7E" w:rsidRPr="009842B4">
        <w:rPr>
          <w:rFonts w:ascii="Garamond" w:hAnsi="Garamond"/>
        </w:rPr>
        <w:t xml:space="preserve">A </w:t>
      </w:r>
      <w:r w:rsidRPr="009842B4">
        <w:rPr>
          <w:rFonts w:ascii="Garamond" w:hAnsi="Garamond"/>
        </w:rPr>
        <w:t xml:space="preserve">latent class </w:t>
      </w:r>
      <w:r w:rsidR="005052DB" w:rsidRPr="009842B4">
        <w:rPr>
          <w:rFonts w:ascii="Garamond" w:hAnsi="Garamond"/>
        </w:rPr>
        <w:t>represents a variable that is not directly observable</w:t>
      </w:r>
      <w:r w:rsidR="0005162D" w:rsidRPr="009842B4">
        <w:rPr>
          <w:rFonts w:ascii="Garamond" w:hAnsi="Garamond"/>
        </w:rPr>
        <w:t xml:space="preserve"> </w:t>
      </w:r>
      <w:r w:rsidR="006B482A" w:rsidRPr="009842B4">
        <w:rPr>
          <w:rFonts w:ascii="Garamond" w:hAnsi="Garamond"/>
        </w:rPr>
        <w:t>(in this case, “lifestyle”</w:t>
      </w:r>
      <w:proofErr w:type="gramStart"/>
      <w:r w:rsidR="006B482A" w:rsidRPr="009842B4">
        <w:rPr>
          <w:rFonts w:ascii="Garamond" w:hAnsi="Garamond"/>
        </w:rPr>
        <w:t>)</w:t>
      </w:r>
      <w:r w:rsidR="005052DB" w:rsidRPr="009842B4">
        <w:rPr>
          <w:rFonts w:ascii="Garamond" w:hAnsi="Garamond"/>
        </w:rPr>
        <w:t xml:space="preserve">; </w:t>
      </w:r>
      <w:r w:rsidR="0005162D" w:rsidRPr="009842B4">
        <w:rPr>
          <w:rFonts w:ascii="Garamond" w:hAnsi="Garamond"/>
        </w:rPr>
        <w:t xml:space="preserve"> with</w:t>
      </w:r>
      <w:proofErr w:type="gramEnd"/>
      <w:r w:rsidR="0005162D" w:rsidRPr="009842B4">
        <w:rPr>
          <w:rFonts w:ascii="Garamond" w:hAnsi="Garamond"/>
        </w:rPr>
        <w:t xml:space="preserve"> the </w:t>
      </w:r>
      <w:r w:rsidRPr="009842B4">
        <w:rPr>
          <w:rFonts w:ascii="Garamond" w:hAnsi="Garamond"/>
        </w:rPr>
        <w:t xml:space="preserve">probability that </w:t>
      </w:r>
      <w:r w:rsidR="006B482A" w:rsidRPr="009842B4">
        <w:rPr>
          <w:rFonts w:ascii="Garamond" w:hAnsi="Garamond"/>
        </w:rPr>
        <w:t xml:space="preserve">people </w:t>
      </w:r>
      <w:r w:rsidRPr="009842B4">
        <w:rPr>
          <w:rFonts w:ascii="Garamond" w:hAnsi="Garamond"/>
        </w:rPr>
        <w:t xml:space="preserve">belong to </w:t>
      </w:r>
      <w:r w:rsidR="0005162D" w:rsidRPr="009842B4">
        <w:rPr>
          <w:rFonts w:ascii="Garamond" w:hAnsi="Garamond"/>
        </w:rPr>
        <w:t xml:space="preserve">a </w:t>
      </w:r>
      <w:r w:rsidRPr="009842B4">
        <w:rPr>
          <w:rFonts w:ascii="Garamond" w:hAnsi="Garamond"/>
        </w:rPr>
        <w:t xml:space="preserve">group given their observed characteristics. </w:t>
      </w:r>
      <w:r w:rsidR="00271A6D" w:rsidRPr="009842B4">
        <w:rPr>
          <w:rFonts w:ascii="Garamond" w:hAnsi="Garamond"/>
        </w:rPr>
        <w:t xml:space="preserve"> </w:t>
      </w:r>
      <w:r w:rsidR="006B482A" w:rsidRPr="009842B4">
        <w:rPr>
          <w:rFonts w:ascii="Garamond" w:hAnsi="Garamond"/>
        </w:rPr>
        <w:t xml:space="preserve">In this instance, latent </w:t>
      </w:r>
      <w:r w:rsidRPr="009842B4">
        <w:rPr>
          <w:rFonts w:ascii="Garamond" w:hAnsi="Garamond"/>
        </w:rPr>
        <w:t>class analysis has some important advantages over k-means type cluster analysis. First</w:t>
      </w:r>
      <w:r w:rsidR="006B482A" w:rsidRPr="009842B4">
        <w:rPr>
          <w:rFonts w:ascii="Garamond" w:hAnsi="Garamond"/>
        </w:rPr>
        <w:t>ly</w:t>
      </w:r>
      <w:r w:rsidRPr="009842B4">
        <w:rPr>
          <w:rFonts w:ascii="Garamond" w:hAnsi="Garamond"/>
        </w:rPr>
        <w:t>, it accepts a variety of input</w:t>
      </w:r>
      <w:r w:rsidR="00C322E1" w:rsidRPr="009842B4">
        <w:rPr>
          <w:rFonts w:ascii="Garamond" w:hAnsi="Garamond"/>
        </w:rPr>
        <w:t xml:space="preserve"> measurement types:</w:t>
      </w:r>
      <w:r w:rsidRPr="009842B4">
        <w:rPr>
          <w:rFonts w:ascii="Garamond" w:hAnsi="Garamond"/>
        </w:rPr>
        <w:t xml:space="preserve"> </w:t>
      </w:r>
      <w:r w:rsidR="00BE5F1A" w:rsidRPr="009842B4">
        <w:rPr>
          <w:rFonts w:ascii="Garamond" w:hAnsi="Garamond"/>
        </w:rPr>
        <w:t xml:space="preserve">and </w:t>
      </w:r>
      <w:r w:rsidRPr="009842B4">
        <w:rPr>
          <w:rFonts w:ascii="Garamond" w:hAnsi="Garamond"/>
        </w:rPr>
        <w:t xml:space="preserve">while initially </w:t>
      </w:r>
      <w:r w:rsidR="00BE5F1A" w:rsidRPr="009842B4">
        <w:rPr>
          <w:rFonts w:ascii="Garamond" w:hAnsi="Garamond"/>
        </w:rPr>
        <w:t xml:space="preserve">the technique was </w:t>
      </w:r>
      <w:r w:rsidRPr="009842B4">
        <w:rPr>
          <w:rFonts w:ascii="Garamond" w:hAnsi="Garamond"/>
        </w:rPr>
        <w:t>conceived for categorical data</w:t>
      </w:r>
      <w:r w:rsidR="00BE5F1A" w:rsidRPr="009842B4">
        <w:rPr>
          <w:rFonts w:ascii="Garamond" w:hAnsi="Garamond"/>
        </w:rPr>
        <w:t>,</w:t>
      </w:r>
      <w:r w:rsidRPr="009842B4">
        <w:rPr>
          <w:rFonts w:ascii="Garamond" w:hAnsi="Garamond"/>
        </w:rPr>
        <w:t xml:space="preserve"> in its modern implementation it allows </w:t>
      </w:r>
      <w:r w:rsidR="00BE5F1A" w:rsidRPr="009842B4">
        <w:rPr>
          <w:rFonts w:ascii="Garamond" w:hAnsi="Garamond"/>
        </w:rPr>
        <w:t xml:space="preserve">for </w:t>
      </w:r>
      <w:r w:rsidRPr="009842B4">
        <w:rPr>
          <w:rFonts w:ascii="Garamond" w:hAnsi="Garamond"/>
        </w:rPr>
        <w:t xml:space="preserve">input of mixed data including nominal, ordinal, count, and continuous data. </w:t>
      </w:r>
      <w:r w:rsidR="004438A6" w:rsidRPr="009842B4">
        <w:rPr>
          <w:rFonts w:ascii="Garamond" w:hAnsi="Garamond"/>
        </w:rPr>
        <w:t xml:space="preserve"> </w:t>
      </w:r>
      <w:r w:rsidRPr="009842B4">
        <w:rPr>
          <w:rFonts w:ascii="Garamond" w:hAnsi="Garamond"/>
        </w:rPr>
        <w:t xml:space="preserve">Since classifications are model based one can evaluate how well a given classification scheme fits the data using likelihood ratio chi-square statistics and </w:t>
      </w:r>
      <w:r w:rsidR="002C4F1F" w:rsidRPr="009842B4">
        <w:rPr>
          <w:rFonts w:ascii="Garamond" w:hAnsi="Garamond"/>
        </w:rPr>
        <w:t xml:space="preserve">other </w:t>
      </w:r>
      <w:r w:rsidRPr="009842B4">
        <w:rPr>
          <w:rFonts w:ascii="Garamond" w:hAnsi="Garamond"/>
        </w:rPr>
        <w:t xml:space="preserve">information criteria such as </w:t>
      </w:r>
      <w:r w:rsidR="00540695" w:rsidRPr="009842B4">
        <w:rPr>
          <w:rFonts w:ascii="Garamond" w:hAnsi="Garamond"/>
        </w:rPr>
        <w:t xml:space="preserve">the </w:t>
      </w:r>
      <w:r w:rsidR="00A60DEF" w:rsidRPr="009842B4">
        <w:rPr>
          <w:rFonts w:ascii="Garamond" w:hAnsi="Garamond"/>
        </w:rPr>
        <w:t>Bayesian Information Criterion (</w:t>
      </w:r>
      <w:r w:rsidRPr="009842B4">
        <w:rPr>
          <w:rFonts w:ascii="Garamond" w:hAnsi="Garamond"/>
        </w:rPr>
        <w:t>BIC</w:t>
      </w:r>
      <w:r w:rsidR="00A60DEF" w:rsidRPr="009842B4">
        <w:rPr>
          <w:rFonts w:ascii="Garamond" w:hAnsi="Garamond"/>
        </w:rPr>
        <w:t>)</w:t>
      </w:r>
      <w:r w:rsidRPr="009842B4">
        <w:rPr>
          <w:rFonts w:ascii="Garamond" w:hAnsi="Garamond"/>
        </w:rPr>
        <w:t xml:space="preserve"> </w:t>
      </w:r>
      <w:r w:rsidR="00540695" w:rsidRPr="009842B4">
        <w:rPr>
          <w:rFonts w:ascii="Garamond" w:hAnsi="Garamond"/>
        </w:rPr>
        <w:t>or Akaike information criterion (AIC)</w:t>
      </w:r>
      <w:r w:rsidRPr="009842B4">
        <w:rPr>
          <w:rFonts w:ascii="Garamond" w:hAnsi="Garamond"/>
        </w:rPr>
        <w:t xml:space="preserve">. </w:t>
      </w:r>
    </w:p>
    <w:p w14:paraId="61756D60" w14:textId="57C0DC01" w:rsidR="006E6D5E" w:rsidRPr="009842B4" w:rsidRDefault="006E6D5E" w:rsidP="009842B4">
      <w:pPr>
        <w:pStyle w:val="Heading2"/>
      </w:pPr>
      <w:r w:rsidRPr="009842B4">
        <w:t>Directional Statistics</w:t>
      </w:r>
    </w:p>
    <w:p w14:paraId="64E70419" w14:textId="6FBE1E7C" w:rsidR="003E54C0" w:rsidRPr="009842B4" w:rsidRDefault="006E6D5E" w:rsidP="009842B4">
      <w:pPr>
        <w:rPr>
          <w:rFonts w:ascii="Garamond" w:hAnsi="Garamond"/>
        </w:rPr>
      </w:pPr>
      <w:r w:rsidRPr="009842B4">
        <w:rPr>
          <w:rFonts w:ascii="Garamond" w:hAnsi="Garamond"/>
        </w:rPr>
        <w:t>Directional statistics are used to analyze angular observations</w:t>
      </w:r>
      <w:r w:rsidR="006D6F04" w:rsidRPr="009842B4">
        <w:rPr>
          <w:rFonts w:ascii="Garamond" w:hAnsi="Garamond"/>
        </w:rPr>
        <w:t xml:space="preserve"> and</w:t>
      </w:r>
      <w:r w:rsidRPr="009842B4">
        <w:rPr>
          <w:rFonts w:ascii="Garamond" w:hAnsi="Garamond"/>
        </w:rPr>
        <w:t xml:space="preserve"> are particularly useful when working with polar coordinate systems. </w:t>
      </w:r>
      <w:r w:rsidR="00B62302" w:rsidRPr="009842B4">
        <w:rPr>
          <w:rFonts w:ascii="Garamond" w:hAnsi="Garamond"/>
        </w:rPr>
        <w:t xml:space="preserve"> </w:t>
      </w:r>
      <w:r w:rsidRPr="009842B4">
        <w:rPr>
          <w:rFonts w:ascii="Garamond" w:hAnsi="Garamond"/>
        </w:rPr>
        <w:t>The angular component of a set of points in a polar coordinate system can be described in terms of their directional mean and degree of dispersion, dispersion measures how evenly distributed observations are around the mean (</w:t>
      </w:r>
      <w:proofErr w:type="spellStart"/>
      <w:r w:rsidRPr="009842B4">
        <w:rPr>
          <w:rFonts w:ascii="Garamond" w:hAnsi="Garamond"/>
        </w:rPr>
        <w:t>Mardia</w:t>
      </w:r>
      <w:proofErr w:type="spellEnd"/>
      <w:r w:rsidRPr="009842B4">
        <w:rPr>
          <w:rFonts w:ascii="Garamond" w:hAnsi="Garamond"/>
        </w:rPr>
        <w:t>, 1972</w:t>
      </w:r>
      <w:r w:rsidR="00AE6538" w:rsidRPr="009842B4">
        <w:rPr>
          <w:rFonts w:ascii="Garamond" w:hAnsi="Garamond"/>
        </w:rPr>
        <w:t>; Rohde and Corcoran, 2015</w:t>
      </w:r>
      <w:r w:rsidRPr="009842B4">
        <w:rPr>
          <w:rFonts w:ascii="Garamond" w:hAnsi="Garamond"/>
        </w:rPr>
        <w:t xml:space="preserve">). </w:t>
      </w:r>
      <w:r w:rsidR="00F87B4E" w:rsidRPr="009842B4">
        <w:rPr>
          <w:rFonts w:ascii="Garamond" w:hAnsi="Garamond"/>
        </w:rPr>
        <w:t xml:space="preserve"> </w:t>
      </w:r>
      <w:r w:rsidR="00DF34AE" w:rsidRPr="009842B4">
        <w:rPr>
          <w:rFonts w:ascii="Garamond" w:hAnsi="Garamond"/>
        </w:rPr>
        <w:t>With directional data conventional statistical procedures are not appropriate, for example t</w:t>
      </w:r>
      <w:r w:rsidR="006B0597" w:rsidRPr="009842B4">
        <w:rPr>
          <w:rFonts w:ascii="Garamond" w:hAnsi="Garamond"/>
        </w:rPr>
        <w:t>aking the</w:t>
      </w:r>
      <w:r w:rsidR="00DF34AE" w:rsidRPr="009842B4">
        <w:rPr>
          <w:rFonts w:ascii="Garamond" w:hAnsi="Garamond"/>
        </w:rPr>
        <w:t xml:space="preserve"> </w:t>
      </w:r>
      <w:r w:rsidR="006B0597" w:rsidRPr="009842B4">
        <w:rPr>
          <w:rFonts w:ascii="Garamond" w:hAnsi="Garamond"/>
        </w:rPr>
        <w:t xml:space="preserve">arithmetic mean of trajectories in the </w:t>
      </w:r>
      <w:proofErr w:type="gramStart"/>
      <w:r w:rsidR="006B0597" w:rsidRPr="009842B4">
        <w:rPr>
          <w:rFonts w:ascii="Garamond" w:hAnsi="Garamond"/>
        </w:rPr>
        <w:t>1 and 359 degree</w:t>
      </w:r>
      <w:proofErr w:type="gramEnd"/>
      <w:r w:rsidR="006B0597" w:rsidRPr="009842B4">
        <w:rPr>
          <w:rFonts w:ascii="Garamond" w:hAnsi="Garamond"/>
        </w:rPr>
        <w:t xml:space="preserve"> direction would be </w:t>
      </w:r>
      <w:r w:rsidR="006B0597" w:rsidRPr="009842B4">
        <w:rPr>
          <w:rFonts w:ascii="Garamond" w:hAnsi="Garamond"/>
        </w:rPr>
        <w:lastRenderedPageBreak/>
        <w:t xml:space="preserve">incorrect. </w:t>
      </w:r>
      <w:r w:rsidR="00F87B4E" w:rsidRPr="009842B4">
        <w:rPr>
          <w:rFonts w:ascii="Garamond" w:hAnsi="Garamond"/>
        </w:rPr>
        <w:t xml:space="preserve">There are a </w:t>
      </w:r>
      <w:r w:rsidR="0005398D" w:rsidRPr="009842B4">
        <w:rPr>
          <w:rFonts w:ascii="Garamond" w:hAnsi="Garamond"/>
        </w:rPr>
        <w:t xml:space="preserve">limited </w:t>
      </w:r>
      <w:r w:rsidR="00F87B4E" w:rsidRPr="009842B4">
        <w:rPr>
          <w:rFonts w:ascii="Garamond" w:hAnsi="Garamond"/>
        </w:rPr>
        <w:t xml:space="preserve">number of </w:t>
      </w:r>
      <w:r w:rsidR="00D24736" w:rsidRPr="009842B4">
        <w:rPr>
          <w:rFonts w:ascii="Garamond" w:hAnsi="Garamond"/>
        </w:rPr>
        <w:t xml:space="preserve">hypothesis </w:t>
      </w:r>
      <w:r w:rsidR="00F87B4E" w:rsidRPr="009842B4">
        <w:rPr>
          <w:rFonts w:ascii="Garamond" w:hAnsi="Garamond"/>
        </w:rPr>
        <w:t xml:space="preserve">tests for directional </w:t>
      </w:r>
      <w:r w:rsidR="0005398D" w:rsidRPr="009842B4">
        <w:rPr>
          <w:rFonts w:ascii="Garamond" w:hAnsi="Garamond"/>
        </w:rPr>
        <w:t>distributions</w:t>
      </w:r>
      <w:r w:rsidR="00F87B4E" w:rsidRPr="009842B4">
        <w:rPr>
          <w:rFonts w:ascii="Garamond" w:hAnsi="Garamond"/>
        </w:rPr>
        <w:t xml:space="preserve">, these test: </w:t>
      </w:r>
      <w:r w:rsidR="006B0597" w:rsidRPr="009842B4">
        <w:rPr>
          <w:rFonts w:ascii="Garamond" w:hAnsi="Garamond"/>
        </w:rPr>
        <w:t xml:space="preserve">1)  </w:t>
      </w:r>
      <w:r w:rsidR="00E91FF2" w:rsidRPr="009842B4">
        <w:rPr>
          <w:rFonts w:ascii="Garamond" w:hAnsi="Garamond"/>
        </w:rPr>
        <w:t>t</w:t>
      </w:r>
      <w:r w:rsidR="00F87B4E" w:rsidRPr="009842B4">
        <w:rPr>
          <w:rFonts w:ascii="Garamond" w:hAnsi="Garamond"/>
        </w:rPr>
        <w:t>he uniformity of a distribution (Rayleigh Test)</w:t>
      </w:r>
      <w:r w:rsidR="00CC49D5" w:rsidRPr="009842B4">
        <w:rPr>
          <w:rFonts w:ascii="Garamond" w:hAnsi="Garamond"/>
        </w:rPr>
        <w:t xml:space="preserve"> which measures the extent to which the </w:t>
      </w:r>
      <w:r w:rsidR="00F87B4E" w:rsidRPr="009842B4">
        <w:rPr>
          <w:rFonts w:ascii="Garamond" w:hAnsi="Garamond"/>
        </w:rPr>
        <w:t xml:space="preserve">vectors </w:t>
      </w:r>
      <w:r w:rsidR="00CC49D5" w:rsidRPr="009842B4">
        <w:rPr>
          <w:rFonts w:ascii="Garamond" w:hAnsi="Garamond"/>
        </w:rPr>
        <w:t xml:space="preserve">are </w:t>
      </w:r>
      <w:r w:rsidR="00F87B4E" w:rsidRPr="009842B4">
        <w:rPr>
          <w:rFonts w:ascii="Garamond" w:hAnsi="Garamond"/>
        </w:rPr>
        <w:t>distributed evenly in all</w:t>
      </w:r>
      <w:r w:rsidR="0005398D" w:rsidRPr="009842B4">
        <w:rPr>
          <w:rFonts w:ascii="Garamond" w:hAnsi="Garamond"/>
        </w:rPr>
        <w:t xml:space="preserve"> directions around the circle</w:t>
      </w:r>
      <w:r w:rsidR="00E91FF2" w:rsidRPr="009842B4">
        <w:rPr>
          <w:rFonts w:ascii="Garamond" w:hAnsi="Garamond"/>
        </w:rPr>
        <w:t>;</w:t>
      </w:r>
      <w:r w:rsidR="0005398D" w:rsidRPr="009842B4">
        <w:rPr>
          <w:rFonts w:ascii="Garamond" w:hAnsi="Garamond"/>
        </w:rPr>
        <w:t xml:space="preserve"> </w:t>
      </w:r>
      <w:r w:rsidR="006B0597" w:rsidRPr="009842B4">
        <w:rPr>
          <w:rFonts w:ascii="Garamond" w:hAnsi="Garamond"/>
        </w:rPr>
        <w:t xml:space="preserve">2) </w:t>
      </w:r>
      <w:r w:rsidR="0005398D" w:rsidRPr="009842B4">
        <w:rPr>
          <w:rFonts w:ascii="Garamond" w:hAnsi="Garamond"/>
        </w:rPr>
        <w:t>t</w:t>
      </w:r>
      <w:r w:rsidR="00F87B4E" w:rsidRPr="009842B4">
        <w:rPr>
          <w:rFonts w:ascii="Garamond" w:hAnsi="Garamond"/>
        </w:rPr>
        <w:t xml:space="preserve">he equality of a set of directional distributions </w:t>
      </w:r>
      <w:r w:rsidR="0005398D" w:rsidRPr="009842B4">
        <w:rPr>
          <w:rFonts w:ascii="Garamond" w:hAnsi="Garamond"/>
        </w:rPr>
        <w:t>(c</w:t>
      </w:r>
      <w:r w:rsidR="00F87B4E" w:rsidRPr="009842B4">
        <w:rPr>
          <w:rFonts w:ascii="Garamond" w:hAnsi="Garamond"/>
        </w:rPr>
        <w:t>ircular ANOVA)</w:t>
      </w:r>
      <w:r w:rsidR="00E91FF2" w:rsidRPr="009842B4">
        <w:rPr>
          <w:rFonts w:ascii="Garamond" w:hAnsi="Garamond"/>
        </w:rPr>
        <w:t>;</w:t>
      </w:r>
      <w:r w:rsidR="006B0597" w:rsidRPr="009842B4">
        <w:rPr>
          <w:rFonts w:ascii="Garamond" w:hAnsi="Garamond"/>
        </w:rPr>
        <w:t xml:space="preserve"> </w:t>
      </w:r>
      <w:r w:rsidR="00CC49D5" w:rsidRPr="009842B4">
        <w:rPr>
          <w:rFonts w:ascii="Garamond" w:hAnsi="Garamond"/>
        </w:rPr>
        <w:t xml:space="preserve">and </w:t>
      </w:r>
      <w:r w:rsidR="006B0597" w:rsidRPr="009842B4">
        <w:rPr>
          <w:rFonts w:ascii="Garamond" w:hAnsi="Garamond"/>
        </w:rPr>
        <w:t>3)</w:t>
      </w:r>
      <w:r w:rsidR="00E91FF2" w:rsidRPr="009842B4">
        <w:rPr>
          <w:rFonts w:ascii="Garamond" w:hAnsi="Garamond"/>
        </w:rPr>
        <w:t xml:space="preserve"> </w:t>
      </w:r>
      <w:r w:rsidR="0005398D" w:rsidRPr="009842B4">
        <w:rPr>
          <w:rFonts w:ascii="Garamond" w:hAnsi="Garamond"/>
        </w:rPr>
        <w:t>the equality of a pair of distributions (Watson two sample test)</w:t>
      </w:r>
      <w:r w:rsidR="00356ADF" w:rsidRPr="009842B4">
        <w:rPr>
          <w:rFonts w:ascii="Garamond" w:hAnsi="Garamond"/>
        </w:rPr>
        <w:t xml:space="preserve"> (Lund and Agostinelli 2007)</w:t>
      </w:r>
      <w:r w:rsidR="0005398D" w:rsidRPr="009842B4">
        <w:rPr>
          <w:rFonts w:ascii="Garamond" w:hAnsi="Garamond"/>
        </w:rPr>
        <w:t xml:space="preserve">. </w:t>
      </w:r>
      <w:r w:rsidR="00D24736" w:rsidRPr="009842B4">
        <w:rPr>
          <w:rFonts w:ascii="Garamond" w:hAnsi="Garamond"/>
        </w:rPr>
        <w:t>We employ these tests to compare standardized trajectories for geographic and lifestyle-based groups of people.</w:t>
      </w:r>
    </w:p>
    <w:p w14:paraId="6B195330" w14:textId="4C4B9155" w:rsidR="00256A78" w:rsidRPr="009842B4" w:rsidRDefault="00410BAC" w:rsidP="009842B4">
      <w:pPr>
        <w:pStyle w:val="Heading2"/>
      </w:pPr>
      <w:r w:rsidRPr="009842B4">
        <w:t>R</w:t>
      </w:r>
      <w:r w:rsidR="00256A78" w:rsidRPr="009842B4">
        <w:t>esearch Design</w:t>
      </w:r>
    </w:p>
    <w:p w14:paraId="5B1FC568" w14:textId="54E31762" w:rsidR="00EB50F3" w:rsidRPr="009842B4" w:rsidRDefault="00896BCE" w:rsidP="008D3AFB">
      <w:pPr>
        <w:rPr>
          <w:rFonts w:ascii="Garamond" w:hAnsi="Garamond"/>
        </w:rPr>
      </w:pPr>
      <w:r w:rsidRPr="009842B4">
        <w:rPr>
          <w:rFonts w:ascii="Garamond" w:hAnsi="Garamond"/>
        </w:rPr>
        <w:t xml:space="preserve">We argue that the </w:t>
      </w:r>
      <w:r w:rsidR="006E6D5E" w:rsidRPr="009842B4">
        <w:rPr>
          <w:rFonts w:ascii="Garamond" w:hAnsi="Garamond"/>
        </w:rPr>
        <w:t xml:space="preserve">standardization of </w:t>
      </w:r>
      <w:r w:rsidR="000B30FA" w:rsidRPr="009842B4">
        <w:rPr>
          <w:rFonts w:ascii="Garamond" w:hAnsi="Garamond"/>
        </w:rPr>
        <w:t xml:space="preserve">space-time paths </w:t>
      </w:r>
      <w:proofErr w:type="gramStart"/>
      <w:r w:rsidR="000B30FA" w:rsidRPr="009842B4">
        <w:rPr>
          <w:rFonts w:ascii="Garamond" w:hAnsi="Garamond"/>
        </w:rPr>
        <w:t>make</w:t>
      </w:r>
      <w:proofErr w:type="gramEnd"/>
      <w:r w:rsidR="000B30FA" w:rsidRPr="009842B4">
        <w:rPr>
          <w:rFonts w:ascii="Garamond" w:hAnsi="Garamond"/>
        </w:rPr>
        <w:t xml:space="preserve"> it possible to compare travel patterns without regard for the </w:t>
      </w:r>
      <w:r w:rsidR="00EB50F3" w:rsidRPr="009842B4">
        <w:rPr>
          <w:rFonts w:ascii="Garamond" w:hAnsi="Garamond"/>
        </w:rPr>
        <w:t>effects</w:t>
      </w:r>
      <w:r w:rsidR="000B30FA" w:rsidRPr="009842B4">
        <w:rPr>
          <w:rFonts w:ascii="Garamond" w:hAnsi="Garamond"/>
        </w:rPr>
        <w:t xml:space="preserve"> of location</w:t>
      </w:r>
      <w:r w:rsidR="006E6D5E" w:rsidRPr="009842B4">
        <w:rPr>
          <w:rFonts w:ascii="Garamond" w:hAnsi="Garamond"/>
        </w:rPr>
        <w:t>.</w:t>
      </w:r>
      <w:r w:rsidR="000B30FA" w:rsidRPr="009842B4">
        <w:rPr>
          <w:rFonts w:ascii="Garamond" w:hAnsi="Garamond"/>
        </w:rPr>
        <w:t xml:space="preserve"> </w:t>
      </w:r>
      <w:r w:rsidR="006E6D5E" w:rsidRPr="009842B4">
        <w:rPr>
          <w:rFonts w:ascii="Garamond" w:hAnsi="Garamond"/>
        </w:rPr>
        <w:t xml:space="preserve"> </w:t>
      </w:r>
      <w:r w:rsidR="00EB50F3" w:rsidRPr="009842B4">
        <w:rPr>
          <w:rFonts w:ascii="Garamond" w:hAnsi="Garamond"/>
        </w:rPr>
        <w:t xml:space="preserve">As such, hypothesis tests implemented within </w:t>
      </w:r>
      <w:r w:rsidR="00886E33" w:rsidRPr="009842B4">
        <w:rPr>
          <w:rFonts w:ascii="Garamond" w:hAnsi="Garamond"/>
        </w:rPr>
        <w:t>this</w:t>
      </w:r>
      <w:r w:rsidR="00EB50F3" w:rsidRPr="009842B4">
        <w:rPr>
          <w:rFonts w:ascii="Garamond" w:hAnsi="Garamond"/>
        </w:rPr>
        <w:t xml:space="preserve"> directional perspective are useful because we can examine if lifestyle or location have statistically significant </w:t>
      </w:r>
      <w:r w:rsidR="00F025C6" w:rsidRPr="009842B4">
        <w:rPr>
          <w:rFonts w:ascii="Garamond" w:hAnsi="Garamond"/>
        </w:rPr>
        <w:t>differences in</w:t>
      </w:r>
      <w:r w:rsidR="00EB50F3" w:rsidRPr="009842B4">
        <w:rPr>
          <w:rFonts w:ascii="Garamond" w:hAnsi="Garamond"/>
        </w:rPr>
        <w:t xml:space="preserve"> directional means and/or degrees of dispersions.  Activity spaces with different directional means and amounts </w:t>
      </w:r>
      <w:r w:rsidR="00525DB5" w:rsidRPr="009842B4">
        <w:rPr>
          <w:rFonts w:ascii="Garamond" w:hAnsi="Garamond"/>
        </w:rPr>
        <w:t xml:space="preserve">of </w:t>
      </w:r>
      <w:r w:rsidR="00EB50F3" w:rsidRPr="009842B4">
        <w:rPr>
          <w:rFonts w:ascii="Garamond" w:hAnsi="Garamond"/>
        </w:rPr>
        <w:t>dispersion, if standardized and superimposed, will show a different use of space</w:t>
      </w:r>
      <w:r w:rsidR="00ED1D70" w:rsidRPr="009842B4">
        <w:rPr>
          <w:rFonts w:ascii="Garamond" w:hAnsi="Garamond"/>
        </w:rPr>
        <w:t>; and as such,</w:t>
      </w:r>
      <w:r w:rsidR="00EB50F3" w:rsidRPr="009842B4">
        <w:rPr>
          <w:rFonts w:ascii="Garamond" w:hAnsi="Garamond"/>
        </w:rPr>
        <w:t xml:space="preserve"> makes directional statistics a simple, parsimonious, and useful </w:t>
      </w:r>
      <w:r w:rsidR="00ED1D70" w:rsidRPr="009842B4">
        <w:rPr>
          <w:rFonts w:ascii="Garamond" w:hAnsi="Garamond"/>
        </w:rPr>
        <w:t xml:space="preserve">mechanism </w:t>
      </w:r>
      <w:r w:rsidR="00EB50F3" w:rsidRPr="009842B4">
        <w:rPr>
          <w:rFonts w:ascii="Garamond" w:hAnsi="Garamond"/>
        </w:rPr>
        <w:t>for finding differences in complex spatial patterns.  However, the use of direction statistics is also limiting.  It allows the identification of group level-differences but</w:t>
      </w:r>
      <w:r w:rsidR="000466AC" w:rsidRPr="009842B4">
        <w:rPr>
          <w:rFonts w:ascii="Garamond" w:hAnsi="Garamond"/>
        </w:rPr>
        <w:t xml:space="preserve"> what</w:t>
      </w:r>
      <w:r w:rsidR="00EB50F3" w:rsidRPr="009842B4">
        <w:rPr>
          <w:rFonts w:ascii="Garamond" w:hAnsi="Garamond"/>
        </w:rPr>
        <w:t xml:space="preserve"> it does not permit is identification of shapes, or areas, like the dog bone, that might constitute a generalized activity space. </w:t>
      </w:r>
    </w:p>
    <w:p w14:paraId="459957AA" w14:textId="417A0BFA" w:rsidR="00764335" w:rsidRPr="009842B4" w:rsidRDefault="00896BCE">
      <w:pPr>
        <w:rPr>
          <w:rFonts w:ascii="Garamond" w:hAnsi="Garamond"/>
        </w:rPr>
      </w:pPr>
      <w:r w:rsidRPr="009842B4">
        <w:rPr>
          <w:rFonts w:ascii="Garamond" w:hAnsi="Garamond"/>
        </w:rPr>
        <w:t xml:space="preserve">As such, this </w:t>
      </w:r>
      <w:r w:rsidR="00031B63" w:rsidRPr="009842B4">
        <w:rPr>
          <w:rFonts w:ascii="Garamond" w:hAnsi="Garamond"/>
        </w:rPr>
        <w:t>paper evaluates</w:t>
      </w:r>
      <w:r w:rsidR="000B30FA" w:rsidRPr="009842B4">
        <w:rPr>
          <w:rFonts w:ascii="Garamond" w:hAnsi="Garamond"/>
        </w:rPr>
        <w:t xml:space="preserve"> a</w:t>
      </w:r>
      <w:r w:rsidR="00B52134" w:rsidRPr="009842B4">
        <w:rPr>
          <w:rFonts w:ascii="Garamond" w:hAnsi="Garamond"/>
        </w:rPr>
        <w:t xml:space="preserve"> series of simple null hypotheses to test the efficacy of the standardization and identify </w:t>
      </w:r>
      <w:r w:rsidR="000B30FA" w:rsidRPr="009842B4">
        <w:rPr>
          <w:rFonts w:ascii="Garamond" w:hAnsi="Garamond"/>
        </w:rPr>
        <w:t xml:space="preserve">both </w:t>
      </w:r>
      <w:r w:rsidR="00B52134" w:rsidRPr="009842B4">
        <w:rPr>
          <w:rFonts w:ascii="Garamond" w:hAnsi="Garamond"/>
        </w:rPr>
        <w:t>lifestyle</w:t>
      </w:r>
      <w:r w:rsidR="000B30FA" w:rsidRPr="009842B4">
        <w:rPr>
          <w:rFonts w:ascii="Garamond" w:hAnsi="Garamond"/>
        </w:rPr>
        <w:t xml:space="preserve"> and place-based</w:t>
      </w:r>
      <w:r w:rsidR="00B52134" w:rsidRPr="009842B4">
        <w:rPr>
          <w:rFonts w:ascii="Garamond" w:hAnsi="Garamond"/>
        </w:rPr>
        <w:t xml:space="preserve"> geographic regularities in activity spaces</w:t>
      </w:r>
      <w:r w:rsidR="000B30FA" w:rsidRPr="009842B4">
        <w:rPr>
          <w:rFonts w:ascii="Garamond" w:hAnsi="Garamond"/>
        </w:rPr>
        <w:t>.  The null hypotheses are:</w:t>
      </w:r>
    </w:p>
    <w:p w14:paraId="26C4FF15" w14:textId="01B98B34" w:rsidR="00851C14" w:rsidRPr="009842B4" w:rsidRDefault="00B5213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E87C2B" w:rsidRPr="009842B4">
        <w:rPr>
          <w:rFonts w:ascii="Garamond" w:hAnsi="Garamond"/>
        </w:rPr>
        <w:t>The</w:t>
      </w:r>
      <w:r w:rsidR="006E6D5E" w:rsidRPr="009842B4">
        <w:rPr>
          <w:rFonts w:ascii="Garamond" w:hAnsi="Garamond"/>
        </w:rPr>
        <w:t xml:space="preserve"> mean direction</w:t>
      </w:r>
      <w:r w:rsidR="00851C14" w:rsidRPr="009842B4">
        <w:rPr>
          <w:rFonts w:ascii="Garamond" w:hAnsi="Garamond"/>
        </w:rPr>
        <w:t xml:space="preserve"> of travel</w:t>
      </w:r>
      <w:r w:rsidR="00E87C2B" w:rsidRPr="009842B4">
        <w:rPr>
          <w:rFonts w:ascii="Garamond" w:hAnsi="Garamond"/>
        </w:rPr>
        <w:t xml:space="preserve"> is equal in all residential locations</w:t>
      </w:r>
      <w:r w:rsidR="00851C14" w:rsidRPr="009842B4">
        <w:rPr>
          <w:rFonts w:ascii="Garamond" w:hAnsi="Garamond"/>
        </w:rPr>
        <w:t>.</w:t>
      </w:r>
      <w:r w:rsidR="006E6D5E" w:rsidRPr="009842B4">
        <w:rPr>
          <w:rFonts w:ascii="Garamond" w:hAnsi="Garamond"/>
        </w:rPr>
        <w:t xml:space="preserve"> </w:t>
      </w:r>
    </w:p>
    <w:p w14:paraId="6E7A98CD" w14:textId="766AF7F2" w:rsidR="00764335" w:rsidRPr="009842B4" w:rsidRDefault="00B5213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E87C2B" w:rsidRPr="009842B4">
        <w:rPr>
          <w:rFonts w:ascii="Garamond" w:hAnsi="Garamond"/>
        </w:rPr>
        <w:t>The</w:t>
      </w:r>
      <w:r w:rsidR="00FE7442" w:rsidRPr="009842B4">
        <w:rPr>
          <w:rFonts w:ascii="Garamond" w:hAnsi="Garamond"/>
        </w:rPr>
        <w:t xml:space="preserve"> amount of</w:t>
      </w:r>
      <w:r w:rsidR="00E87C2B" w:rsidRPr="009842B4">
        <w:rPr>
          <w:rFonts w:ascii="Garamond" w:hAnsi="Garamond"/>
        </w:rPr>
        <w:t xml:space="preserve"> variability</w:t>
      </w:r>
      <w:r w:rsidR="006E6D5E" w:rsidRPr="009842B4">
        <w:rPr>
          <w:rFonts w:ascii="Garamond" w:hAnsi="Garamond"/>
        </w:rPr>
        <w:t xml:space="preserve"> </w:t>
      </w:r>
      <w:r w:rsidR="000B30FA" w:rsidRPr="009842B4">
        <w:rPr>
          <w:rFonts w:ascii="Garamond" w:hAnsi="Garamond"/>
        </w:rPr>
        <w:t xml:space="preserve">in </w:t>
      </w:r>
      <w:r w:rsidR="00851C14" w:rsidRPr="009842B4">
        <w:rPr>
          <w:rFonts w:ascii="Garamond" w:hAnsi="Garamond"/>
        </w:rPr>
        <w:t>trip direction</w:t>
      </w:r>
      <w:r w:rsidR="006E6D5E" w:rsidRPr="009842B4">
        <w:rPr>
          <w:rFonts w:ascii="Garamond" w:hAnsi="Garamond"/>
        </w:rPr>
        <w:t xml:space="preserve"> (</w:t>
      </w:r>
      <w:r w:rsidR="00851C14" w:rsidRPr="009842B4">
        <w:rPr>
          <w:rFonts w:ascii="Garamond" w:hAnsi="Garamond"/>
        </w:rPr>
        <w:t>trip</w:t>
      </w:r>
      <w:r w:rsidR="006E6D5E" w:rsidRPr="009842B4">
        <w:rPr>
          <w:rFonts w:ascii="Garamond" w:hAnsi="Garamond"/>
        </w:rPr>
        <w:t xml:space="preserve"> dispersion)</w:t>
      </w:r>
      <w:r w:rsidR="00E87C2B" w:rsidRPr="009842B4">
        <w:rPr>
          <w:rFonts w:ascii="Garamond" w:hAnsi="Garamond"/>
        </w:rPr>
        <w:t xml:space="preserve"> is equal in all residential locations</w:t>
      </w:r>
      <w:r w:rsidR="006E6D5E" w:rsidRPr="009842B4">
        <w:rPr>
          <w:rFonts w:ascii="Garamond" w:hAnsi="Garamond"/>
        </w:rPr>
        <w:t>.</w:t>
      </w:r>
    </w:p>
    <w:p w14:paraId="7044D7F2" w14:textId="08012CAA" w:rsidR="00851C14" w:rsidRPr="009842B4" w:rsidRDefault="00B5213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E87C2B" w:rsidRPr="009842B4">
        <w:rPr>
          <w:rFonts w:ascii="Garamond" w:hAnsi="Garamond"/>
        </w:rPr>
        <w:t>The mean direction of travel is equal for all Lifestyle groups</w:t>
      </w:r>
      <w:r w:rsidR="00851C14" w:rsidRPr="009842B4">
        <w:rPr>
          <w:rFonts w:ascii="Garamond" w:hAnsi="Garamond"/>
        </w:rPr>
        <w:t>.</w:t>
      </w:r>
    </w:p>
    <w:p w14:paraId="1C1D5946" w14:textId="59EF9E4F" w:rsidR="00764335" w:rsidRPr="009842B4" w:rsidRDefault="00B52134">
      <w:pPr>
        <w:pStyle w:val="ListParagraph"/>
        <w:numPr>
          <w:ilvl w:val="0"/>
          <w:numId w:val="3"/>
        </w:numPr>
        <w:rPr>
          <w:rFonts w:ascii="Garamond" w:hAnsi="Garamond"/>
        </w:rPr>
      </w:pPr>
      <w:r w:rsidRPr="009842B4">
        <w:rPr>
          <w:rFonts w:ascii="Garamond" w:hAnsi="Garamond"/>
          <w:i/>
        </w:rPr>
        <w:lastRenderedPageBreak/>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FE7442" w:rsidRPr="009842B4">
        <w:rPr>
          <w:rFonts w:ascii="Garamond" w:hAnsi="Garamond"/>
        </w:rPr>
        <w:t>The amount of v</w:t>
      </w:r>
      <w:r w:rsidR="00E87C2B" w:rsidRPr="009842B4">
        <w:rPr>
          <w:rFonts w:ascii="Garamond" w:hAnsi="Garamond"/>
        </w:rPr>
        <w:t xml:space="preserve">ariability in trip direction is equal in all </w:t>
      </w:r>
      <w:r w:rsidR="00851C14" w:rsidRPr="009842B4">
        <w:rPr>
          <w:rFonts w:ascii="Garamond" w:hAnsi="Garamond"/>
        </w:rPr>
        <w:t xml:space="preserve">Lifestyle </w:t>
      </w:r>
      <w:r w:rsidR="00E87C2B" w:rsidRPr="009842B4">
        <w:rPr>
          <w:rFonts w:ascii="Garamond" w:hAnsi="Garamond"/>
        </w:rPr>
        <w:t>groups</w:t>
      </w:r>
      <w:r w:rsidR="006E6D5E" w:rsidRPr="009842B4">
        <w:rPr>
          <w:rFonts w:ascii="Garamond" w:hAnsi="Garamond"/>
        </w:rPr>
        <w:t>.</w:t>
      </w:r>
    </w:p>
    <w:p w14:paraId="2CF69DBC" w14:textId="6844C08E" w:rsidR="00851C14" w:rsidRPr="009842B4" w:rsidRDefault="00B5213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E87C2B" w:rsidRPr="009842B4">
        <w:rPr>
          <w:rFonts w:ascii="Garamond" w:hAnsi="Garamond"/>
        </w:rPr>
        <w:t>The mean direction of travel is the same for all groups defined by t</w:t>
      </w:r>
      <w:r w:rsidR="006E6D5E" w:rsidRPr="009842B4">
        <w:rPr>
          <w:rFonts w:ascii="Garamond" w:hAnsi="Garamond"/>
        </w:rPr>
        <w:t xml:space="preserve">he interaction of </w:t>
      </w:r>
      <w:r w:rsidR="00851C14" w:rsidRPr="009842B4">
        <w:rPr>
          <w:rFonts w:ascii="Garamond" w:hAnsi="Garamond"/>
        </w:rPr>
        <w:t>lifestyle</w:t>
      </w:r>
      <w:r w:rsidR="006E6D5E" w:rsidRPr="009842B4">
        <w:rPr>
          <w:rFonts w:ascii="Garamond" w:hAnsi="Garamond"/>
        </w:rPr>
        <w:t xml:space="preserve"> and location</w:t>
      </w:r>
      <w:r w:rsidR="00851C14" w:rsidRPr="009842B4">
        <w:rPr>
          <w:rFonts w:ascii="Garamond" w:hAnsi="Garamond"/>
        </w:rPr>
        <w:t>.</w:t>
      </w:r>
    </w:p>
    <w:p w14:paraId="0C0DFDD5" w14:textId="6C202AD9" w:rsidR="006E6D5E" w:rsidRPr="009842B4" w:rsidRDefault="00B5213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FE7442" w:rsidRPr="009842B4">
        <w:rPr>
          <w:rFonts w:ascii="Garamond" w:hAnsi="Garamond"/>
        </w:rPr>
        <w:t xml:space="preserve">The amount of variability in trip direction is the same for all groups defined by the </w:t>
      </w:r>
      <w:r w:rsidR="00851C14" w:rsidRPr="009842B4">
        <w:rPr>
          <w:rFonts w:ascii="Garamond" w:hAnsi="Garamond"/>
        </w:rPr>
        <w:t>interaction of lifestyle and location.</w:t>
      </w:r>
    </w:p>
    <w:p w14:paraId="79DF0FA0" w14:textId="2918ABE9" w:rsidR="00263E94" w:rsidRPr="009842B4" w:rsidRDefault="00263E9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w:t>
      </w:r>
      <w:r w:rsidR="00FE7442" w:rsidRPr="009842B4">
        <w:rPr>
          <w:rFonts w:ascii="Garamond" w:hAnsi="Garamond"/>
        </w:rPr>
        <w:t>The mean distance travelled is the same for all lifestyle groups</w:t>
      </w:r>
      <w:r w:rsidRPr="009842B4">
        <w:rPr>
          <w:rFonts w:ascii="Garamond" w:hAnsi="Garamond"/>
        </w:rPr>
        <w:t>.</w:t>
      </w:r>
    </w:p>
    <w:p w14:paraId="508E332B" w14:textId="22629B65" w:rsidR="00263E94" w:rsidRPr="009842B4" w:rsidRDefault="00263E94">
      <w:pPr>
        <w:pStyle w:val="ListParagraph"/>
        <w:numPr>
          <w:ilvl w:val="0"/>
          <w:numId w:val="3"/>
        </w:numPr>
        <w:rPr>
          <w:rFonts w:ascii="Garamond" w:hAnsi="Garamond"/>
        </w:rPr>
      </w:pPr>
      <w:r w:rsidRPr="009842B4">
        <w:rPr>
          <w:rFonts w:ascii="Garamond" w:hAnsi="Garamond"/>
          <w:i/>
        </w:rPr>
        <w:t>H</w:t>
      </w:r>
      <w:r w:rsidRPr="009842B4">
        <w:rPr>
          <w:rFonts w:ascii="Garamond" w:hAnsi="Garamond"/>
          <w:i/>
          <w:vertAlign w:val="subscript"/>
        </w:rPr>
        <w:t>0</w:t>
      </w:r>
      <w:r w:rsidRPr="009842B4">
        <w:rPr>
          <w:rFonts w:ascii="Garamond" w:hAnsi="Garamond"/>
          <w:i/>
        </w:rPr>
        <w:t>:</w:t>
      </w:r>
      <w:r w:rsidRPr="009842B4">
        <w:rPr>
          <w:rFonts w:ascii="Garamond" w:hAnsi="Garamond"/>
        </w:rPr>
        <w:t xml:space="preserve">  The mean distance travelled </w:t>
      </w:r>
      <w:r w:rsidR="00FE7442" w:rsidRPr="009842B4">
        <w:rPr>
          <w:rFonts w:ascii="Garamond" w:hAnsi="Garamond"/>
        </w:rPr>
        <w:t xml:space="preserve">is the same for all </w:t>
      </w:r>
      <w:r w:rsidRPr="009842B4">
        <w:rPr>
          <w:rFonts w:ascii="Garamond" w:hAnsi="Garamond"/>
        </w:rPr>
        <w:t>location</w:t>
      </w:r>
      <w:r w:rsidR="00FE7442" w:rsidRPr="009842B4">
        <w:rPr>
          <w:rFonts w:ascii="Garamond" w:hAnsi="Garamond"/>
        </w:rPr>
        <w:t>s</w:t>
      </w:r>
      <w:r w:rsidRPr="009842B4">
        <w:rPr>
          <w:rFonts w:ascii="Garamond" w:hAnsi="Garamond"/>
        </w:rPr>
        <w:t>.</w:t>
      </w:r>
    </w:p>
    <w:p w14:paraId="3E25EDF2" w14:textId="34EEAE75" w:rsidR="001B39F9" w:rsidRPr="009842B4" w:rsidRDefault="00B52134">
      <w:pPr>
        <w:rPr>
          <w:rFonts w:ascii="Garamond" w:hAnsi="Garamond"/>
        </w:rPr>
      </w:pPr>
      <w:r w:rsidRPr="009842B4">
        <w:rPr>
          <w:rFonts w:ascii="Garamond" w:hAnsi="Garamond"/>
        </w:rPr>
        <w:t xml:space="preserve">Hypothesis tests 1, 2 and 5 </w:t>
      </w:r>
      <w:r w:rsidR="00CD0A33" w:rsidRPr="009842B4">
        <w:rPr>
          <w:rFonts w:ascii="Garamond" w:hAnsi="Garamond"/>
        </w:rPr>
        <w:t>examine</w:t>
      </w:r>
      <w:r w:rsidRPr="009842B4">
        <w:rPr>
          <w:rFonts w:ascii="Garamond" w:hAnsi="Garamond"/>
        </w:rPr>
        <w:t xml:space="preserve"> the efficacy of the standardization,</w:t>
      </w:r>
      <w:r w:rsidR="00051CCA" w:rsidRPr="009842B4">
        <w:rPr>
          <w:rFonts w:ascii="Garamond" w:hAnsi="Garamond"/>
        </w:rPr>
        <w:t xml:space="preserve"> and </w:t>
      </w:r>
      <w:r w:rsidRPr="009842B4">
        <w:rPr>
          <w:rFonts w:ascii="Garamond" w:hAnsi="Garamond"/>
        </w:rPr>
        <w:t>if effective</w:t>
      </w:r>
      <w:r w:rsidR="00051CCA" w:rsidRPr="009842B4">
        <w:rPr>
          <w:rFonts w:ascii="Garamond" w:hAnsi="Garamond"/>
        </w:rPr>
        <w:t>,</w:t>
      </w:r>
      <w:r w:rsidRPr="009842B4">
        <w:rPr>
          <w:rFonts w:ascii="Garamond" w:hAnsi="Garamond"/>
        </w:rPr>
        <w:t xml:space="preserve"> these null hypotheses will be rejected</w:t>
      </w:r>
      <w:r w:rsidR="00312418" w:rsidRPr="009842B4">
        <w:rPr>
          <w:rFonts w:ascii="Garamond" w:hAnsi="Garamond"/>
        </w:rPr>
        <w:t xml:space="preserve"> </w:t>
      </w:r>
      <w:r w:rsidR="00992302" w:rsidRPr="009842B4">
        <w:rPr>
          <w:rFonts w:ascii="Garamond" w:hAnsi="Garamond"/>
        </w:rPr>
        <w:t xml:space="preserve">with </w:t>
      </w:r>
      <w:r w:rsidR="00312418" w:rsidRPr="009842B4">
        <w:rPr>
          <w:rFonts w:ascii="Garamond" w:hAnsi="Garamond"/>
        </w:rPr>
        <w:t>the direction and dispersion of</w:t>
      </w:r>
      <w:r w:rsidRPr="009842B4">
        <w:rPr>
          <w:rFonts w:ascii="Garamond" w:hAnsi="Garamond"/>
        </w:rPr>
        <w:t xml:space="preserve"> space-time paths not be</w:t>
      </w:r>
      <w:r w:rsidR="00992302" w:rsidRPr="009842B4">
        <w:rPr>
          <w:rFonts w:ascii="Garamond" w:hAnsi="Garamond"/>
        </w:rPr>
        <w:t>ing</w:t>
      </w:r>
      <w:r w:rsidRPr="009842B4">
        <w:rPr>
          <w:rFonts w:ascii="Garamond" w:hAnsi="Garamond"/>
        </w:rPr>
        <w:t xml:space="preserve"> geographically differentiated.  Hypotheses 3, 4, and 6 examine the impact of lifestyle on </w:t>
      </w:r>
      <w:r w:rsidR="00965470" w:rsidRPr="009842B4">
        <w:rPr>
          <w:rFonts w:ascii="Garamond" w:hAnsi="Garamond"/>
        </w:rPr>
        <w:t>space-time</w:t>
      </w:r>
      <w:r w:rsidRPr="009842B4">
        <w:rPr>
          <w:rFonts w:ascii="Garamond" w:hAnsi="Garamond"/>
        </w:rPr>
        <w:t xml:space="preserve"> paths, </w:t>
      </w:r>
      <w:r w:rsidR="00992302" w:rsidRPr="009842B4">
        <w:rPr>
          <w:rFonts w:ascii="Garamond" w:hAnsi="Garamond"/>
        </w:rPr>
        <w:t xml:space="preserve">and </w:t>
      </w:r>
      <w:r w:rsidRPr="009842B4">
        <w:rPr>
          <w:rFonts w:ascii="Garamond" w:hAnsi="Garamond"/>
        </w:rPr>
        <w:t xml:space="preserve">these hypotheses will be rejected if lifestyle is not associated with the direction or variability in travel patterns.  </w:t>
      </w:r>
      <w:r w:rsidR="00500710" w:rsidRPr="009842B4">
        <w:rPr>
          <w:rFonts w:ascii="Garamond" w:hAnsi="Garamond"/>
        </w:rPr>
        <w:t>Hypotheses</w:t>
      </w:r>
      <w:r w:rsidRPr="009842B4">
        <w:rPr>
          <w:rFonts w:ascii="Garamond" w:hAnsi="Garamond"/>
        </w:rPr>
        <w:t xml:space="preserve"> 4 and 5 </w:t>
      </w:r>
      <w:r w:rsidR="00500710" w:rsidRPr="009842B4">
        <w:rPr>
          <w:rFonts w:ascii="Garamond" w:hAnsi="Garamond"/>
        </w:rPr>
        <w:t>examine</w:t>
      </w:r>
      <w:r w:rsidRPr="009842B4">
        <w:rPr>
          <w:rFonts w:ascii="Garamond" w:hAnsi="Garamond"/>
        </w:rPr>
        <w:t xml:space="preserve"> the interaction of lifestyle and </w:t>
      </w:r>
      <w:r w:rsidR="00312418" w:rsidRPr="009842B4">
        <w:rPr>
          <w:rFonts w:ascii="Garamond" w:hAnsi="Garamond"/>
        </w:rPr>
        <w:t>location</w:t>
      </w:r>
      <w:r w:rsidRPr="009842B4">
        <w:rPr>
          <w:rFonts w:ascii="Garamond" w:hAnsi="Garamond"/>
        </w:rPr>
        <w:t>,</w:t>
      </w:r>
      <w:r w:rsidR="00992302" w:rsidRPr="009842B4">
        <w:rPr>
          <w:rFonts w:ascii="Garamond" w:hAnsi="Garamond"/>
        </w:rPr>
        <w:t xml:space="preserve"> and</w:t>
      </w:r>
      <w:r w:rsidRPr="009842B4">
        <w:rPr>
          <w:rFonts w:ascii="Garamond" w:hAnsi="Garamond"/>
        </w:rPr>
        <w:t xml:space="preserve"> instead of defining groups geographically or based </w:t>
      </w:r>
      <w:r w:rsidR="00992302" w:rsidRPr="009842B4">
        <w:rPr>
          <w:rFonts w:ascii="Garamond" w:hAnsi="Garamond"/>
        </w:rPr>
        <w:t xml:space="preserve">upon </w:t>
      </w:r>
      <w:r w:rsidRPr="009842B4">
        <w:rPr>
          <w:rFonts w:ascii="Garamond" w:hAnsi="Garamond"/>
        </w:rPr>
        <w:t>their lifestyle</w:t>
      </w:r>
      <w:r w:rsidR="00992302" w:rsidRPr="009842B4">
        <w:rPr>
          <w:rFonts w:ascii="Garamond" w:hAnsi="Garamond"/>
        </w:rPr>
        <w:t>;</w:t>
      </w:r>
      <w:r w:rsidRPr="009842B4">
        <w:rPr>
          <w:rFonts w:ascii="Garamond" w:hAnsi="Garamond"/>
        </w:rPr>
        <w:t xml:space="preserve"> </w:t>
      </w:r>
      <w:r w:rsidR="00312418" w:rsidRPr="009842B4">
        <w:rPr>
          <w:rFonts w:ascii="Garamond" w:hAnsi="Garamond"/>
        </w:rPr>
        <w:t xml:space="preserve">for these </w:t>
      </w:r>
      <w:proofErr w:type="gramStart"/>
      <w:r w:rsidR="00312418" w:rsidRPr="009842B4">
        <w:rPr>
          <w:rFonts w:ascii="Garamond" w:hAnsi="Garamond"/>
        </w:rPr>
        <w:t>tests</w:t>
      </w:r>
      <w:proofErr w:type="gramEnd"/>
      <w:r w:rsidR="00312418" w:rsidRPr="009842B4">
        <w:rPr>
          <w:rFonts w:ascii="Garamond" w:hAnsi="Garamond"/>
        </w:rPr>
        <w:t xml:space="preserve"> </w:t>
      </w:r>
      <w:r w:rsidR="005275FF" w:rsidRPr="009842B4">
        <w:rPr>
          <w:rFonts w:ascii="Garamond" w:hAnsi="Garamond"/>
        </w:rPr>
        <w:t>groups</w:t>
      </w:r>
      <w:r w:rsidR="00992302" w:rsidRPr="009842B4">
        <w:rPr>
          <w:rFonts w:ascii="Garamond" w:hAnsi="Garamond"/>
        </w:rPr>
        <w:t>, cases</w:t>
      </w:r>
      <w:r w:rsidR="005275FF" w:rsidRPr="009842B4">
        <w:rPr>
          <w:rFonts w:ascii="Garamond" w:hAnsi="Garamond"/>
        </w:rPr>
        <w:t xml:space="preserve"> </w:t>
      </w:r>
      <w:r w:rsidR="005449BB" w:rsidRPr="009842B4">
        <w:rPr>
          <w:rFonts w:ascii="Garamond" w:hAnsi="Garamond"/>
        </w:rPr>
        <w:t>are defined through the cross-product of lifestyle and location</w:t>
      </w:r>
      <w:r w:rsidR="00312418" w:rsidRPr="009842B4">
        <w:rPr>
          <w:rFonts w:ascii="Garamond" w:hAnsi="Garamond"/>
        </w:rPr>
        <w:t>;</w:t>
      </w:r>
      <w:r w:rsidR="005275FF" w:rsidRPr="009842B4">
        <w:rPr>
          <w:rFonts w:ascii="Garamond" w:hAnsi="Garamond"/>
        </w:rPr>
        <w:t xml:space="preserve"> a person with lifestyle </w:t>
      </w:r>
      <w:r w:rsidR="005275FF" w:rsidRPr="009842B4">
        <w:rPr>
          <w:rFonts w:ascii="Garamond" w:hAnsi="Garamond"/>
          <w:i/>
        </w:rPr>
        <w:t>A</w:t>
      </w:r>
      <w:r w:rsidR="005275FF" w:rsidRPr="009842B4">
        <w:rPr>
          <w:rFonts w:ascii="Garamond" w:hAnsi="Garamond"/>
        </w:rPr>
        <w:t xml:space="preserve"> in location </w:t>
      </w:r>
      <w:r w:rsidR="005275FF" w:rsidRPr="009842B4">
        <w:rPr>
          <w:rFonts w:ascii="Garamond" w:hAnsi="Garamond"/>
          <w:i/>
        </w:rPr>
        <w:t>B</w:t>
      </w:r>
      <w:r w:rsidR="005275FF" w:rsidRPr="009842B4">
        <w:rPr>
          <w:rFonts w:ascii="Garamond" w:hAnsi="Garamond"/>
        </w:rPr>
        <w:t xml:space="preserve"> is in a different group from a person with lifestyle </w:t>
      </w:r>
      <w:r w:rsidR="005275FF" w:rsidRPr="009842B4">
        <w:rPr>
          <w:rFonts w:ascii="Garamond" w:hAnsi="Garamond"/>
          <w:i/>
        </w:rPr>
        <w:t>A</w:t>
      </w:r>
      <w:r w:rsidR="005275FF" w:rsidRPr="009842B4">
        <w:rPr>
          <w:rFonts w:ascii="Garamond" w:hAnsi="Garamond"/>
        </w:rPr>
        <w:t xml:space="preserve"> in location </w:t>
      </w:r>
      <w:r w:rsidR="005275FF" w:rsidRPr="009842B4">
        <w:rPr>
          <w:rFonts w:ascii="Garamond" w:hAnsi="Garamond"/>
          <w:i/>
        </w:rPr>
        <w:t>C</w:t>
      </w:r>
      <w:r w:rsidR="005275FF" w:rsidRPr="009842B4">
        <w:rPr>
          <w:rFonts w:ascii="Garamond" w:hAnsi="Garamond"/>
        </w:rPr>
        <w:t>.</w:t>
      </w:r>
      <w:r w:rsidR="004458D5" w:rsidRPr="009842B4">
        <w:rPr>
          <w:rFonts w:ascii="Garamond" w:hAnsi="Garamond"/>
        </w:rPr>
        <w:t xml:space="preserve">  </w:t>
      </w:r>
      <w:proofErr w:type="gramStart"/>
      <w:r w:rsidR="00677EA6" w:rsidRPr="009842B4">
        <w:rPr>
          <w:rFonts w:ascii="Garamond" w:hAnsi="Garamond"/>
        </w:rPr>
        <w:t>Hypothesis</w:t>
      </w:r>
      <w:proofErr w:type="gramEnd"/>
      <w:r w:rsidR="00677EA6" w:rsidRPr="009842B4">
        <w:rPr>
          <w:rFonts w:ascii="Garamond" w:hAnsi="Garamond"/>
        </w:rPr>
        <w:t xml:space="preserve"> 7</w:t>
      </w:r>
      <w:r w:rsidR="00B72D16" w:rsidRPr="009842B4">
        <w:rPr>
          <w:rFonts w:ascii="Garamond" w:hAnsi="Garamond"/>
        </w:rPr>
        <w:t xml:space="preserve"> </w:t>
      </w:r>
      <w:r w:rsidR="00677EA6" w:rsidRPr="009842B4">
        <w:rPr>
          <w:rFonts w:ascii="Garamond" w:hAnsi="Garamond"/>
        </w:rPr>
        <w:t xml:space="preserve">and 8 examine the distance travelled.  </w:t>
      </w:r>
    </w:p>
    <w:p w14:paraId="70FF6208" w14:textId="56E8CAB9" w:rsidR="00721697" w:rsidRPr="009842B4" w:rsidRDefault="006E6D5E" w:rsidP="009842B4">
      <w:pPr>
        <w:pStyle w:val="Heading1"/>
      </w:pPr>
      <w:r w:rsidRPr="009842B4">
        <w:t>Results</w:t>
      </w:r>
    </w:p>
    <w:p w14:paraId="1F1E2F0B" w14:textId="3BB5EF5A" w:rsidR="00D34C97" w:rsidRPr="009842B4" w:rsidRDefault="00D34C97" w:rsidP="009842B4">
      <w:pPr>
        <w:pStyle w:val="Heading2"/>
      </w:pPr>
      <w:r w:rsidRPr="009842B4">
        <w:t>Lifestyle Analysis</w:t>
      </w:r>
    </w:p>
    <w:p w14:paraId="75D6EDED" w14:textId="698714F5" w:rsidR="00AA68E9" w:rsidRPr="009842B4" w:rsidRDefault="00D34C97" w:rsidP="008D3AFB">
      <w:pPr>
        <w:rPr>
          <w:rFonts w:ascii="Garamond" w:hAnsi="Garamond"/>
        </w:rPr>
      </w:pPr>
      <w:r w:rsidRPr="009842B4">
        <w:rPr>
          <w:rFonts w:ascii="Garamond" w:hAnsi="Garamond"/>
        </w:rPr>
        <w:t>A total of 7</w:t>
      </w:r>
      <w:r w:rsidR="001D3AF4" w:rsidRPr="009842B4">
        <w:rPr>
          <w:rFonts w:ascii="Garamond" w:hAnsi="Garamond"/>
        </w:rPr>
        <w:t>,</w:t>
      </w:r>
      <w:r w:rsidRPr="009842B4">
        <w:rPr>
          <w:rFonts w:ascii="Garamond" w:hAnsi="Garamond"/>
        </w:rPr>
        <w:t>552 people were included in the lifestyle analysis</w:t>
      </w:r>
      <w:r w:rsidR="001D3AF4" w:rsidRPr="009842B4">
        <w:rPr>
          <w:rFonts w:ascii="Garamond" w:hAnsi="Garamond"/>
        </w:rPr>
        <w:t xml:space="preserve">, who </w:t>
      </w:r>
      <w:r w:rsidR="006B0BC4" w:rsidRPr="009842B4">
        <w:rPr>
          <w:rFonts w:ascii="Garamond" w:hAnsi="Garamond"/>
        </w:rPr>
        <w:t xml:space="preserve">in total </w:t>
      </w:r>
      <w:r w:rsidRPr="009842B4">
        <w:rPr>
          <w:rFonts w:ascii="Garamond" w:hAnsi="Garamond"/>
        </w:rPr>
        <w:t>made 34</w:t>
      </w:r>
      <w:r w:rsidR="001D3AF4" w:rsidRPr="009842B4">
        <w:rPr>
          <w:rFonts w:ascii="Garamond" w:hAnsi="Garamond"/>
        </w:rPr>
        <w:t>,</w:t>
      </w:r>
      <w:r w:rsidRPr="009842B4">
        <w:rPr>
          <w:rFonts w:ascii="Garamond" w:hAnsi="Garamond"/>
        </w:rPr>
        <w:t xml:space="preserve">582 trips during the survey period.   The analysis was restricted </w:t>
      </w:r>
      <w:r w:rsidR="001D3AF4" w:rsidRPr="009842B4">
        <w:rPr>
          <w:rFonts w:ascii="Garamond" w:hAnsi="Garamond"/>
        </w:rPr>
        <w:t xml:space="preserve">only </w:t>
      </w:r>
      <w:r w:rsidRPr="009842B4">
        <w:rPr>
          <w:rFonts w:ascii="Garamond" w:hAnsi="Garamond"/>
        </w:rPr>
        <w:t xml:space="preserve">to adults (over the age of 18) who were the primary survey respondents. Individuals with missing data were omitted from the classification. </w:t>
      </w:r>
      <w:r w:rsidR="00A553CD" w:rsidRPr="009842B4">
        <w:rPr>
          <w:rFonts w:ascii="Garamond" w:hAnsi="Garamond"/>
        </w:rPr>
        <w:t xml:space="preserve">We </w:t>
      </w:r>
      <w:r w:rsidR="00A553CD" w:rsidRPr="009842B4">
        <w:rPr>
          <w:rFonts w:ascii="Garamond" w:hAnsi="Garamond"/>
        </w:rPr>
        <w:lastRenderedPageBreak/>
        <w:t xml:space="preserve">used all available demographic and economic variables.  </w:t>
      </w:r>
      <w:r w:rsidRPr="009842B4">
        <w:rPr>
          <w:rFonts w:ascii="Garamond" w:hAnsi="Garamond"/>
        </w:rPr>
        <w:t>The groups are primarily differentiated by employment, hou</w:t>
      </w:r>
      <w:r w:rsidR="00FD29DB" w:rsidRPr="009842B4">
        <w:rPr>
          <w:rFonts w:ascii="Garamond" w:hAnsi="Garamond"/>
        </w:rPr>
        <w:t>sehold size, and home ownership</w:t>
      </w:r>
      <w:r w:rsidRPr="009842B4">
        <w:rPr>
          <w:rFonts w:ascii="Garamond" w:hAnsi="Garamond"/>
        </w:rPr>
        <w:t xml:space="preserve"> (see </w:t>
      </w:r>
      <w:r w:rsidR="0054321F" w:rsidRPr="009842B4">
        <w:rPr>
          <w:rFonts w:ascii="Garamond" w:hAnsi="Garamond"/>
        </w:rPr>
        <w:fldChar w:fldCharType="begin"/>
      </w:r>
      <w:r w:rsidR="0054321F" w:rsidRPr="009842B4">
        <w:rPr>
          <w:rFonts w:ascii="Garamond" w:hAnsi="Garamond"/>
        </w:rPr>
        <w:instrText xml:space="preserve"> REF _Ref293312143 \h </w:instrText>
      </w:r>
      <w:r w:rsidR="007711F0" w:rsidRPr="009842B4">
        <w:rPr>
          <w:rFonts w:ascii="Garamond" w:hAnsi="Garamond"/>
        </w:rPr>
        <w:instrText xml:space="preserve"> \* MERGEFORMAT </w:instrText>
      </w:r>
      <w:r w:rsidR="0054321F" w:rsidRPr="009842B4">
        <w:rPr>
          <w:rFonts w:ascii="Garamond" w:hAnsi="Garamond"/>
        </w:rPr>
      </w:r>
      <w:r w:rsidR="0054321F" w:rsidRPr="009842B4">
        <w:rPr>
          <w:rFonts w:ascii="Garamond" w:hAnsi="Garamond"/>
        </w:rPr>
        <w:fldChar w:fldCharType="separate"/>
      </w:r>
      <w:r w:rsidR="003F2096" w:rsidRPr="009842B4">
        <w:rPr>
          <w:rFonts w:ascii="Garamond" w:hAnsi="Garamond"/>
        </w:rPr>
        <w:t xml:space="preserve">Table </w:t>
      </w:r>
      <w:r w:rsidR="003F2096" w:rsidRPr="009842B4">
        <w:rPr>
          <w:rFonts w:ascii="Garamond" w:hAnsi="Garamond"/>
          <w:noProof/>
        </w:rPr>
        <w:t>1</w:t>
      </w:r>
      <w:r w:rsidR="0054321F" w:rsidRPr="009842B4">
        <w:rPr>
          <w:rFonts w:ascii="Garamond" w:hAnsi="Garamond"/>
        </w:rPr>
        <w:fldChar w:fldCharType="end"/>
      </w:r>
      <w:r w:rsidR="0054321F" w:rsidRPr="009842B4">
        <w:rPr>
          <w:rFonts w:ascii="Garamond" w:hAnsi="Garamond"/>
        </w:rPr>
        <w:t xml:space="preserve"> </w:t>
      </w:r>
      <w:r w:rsidR="00F076D9" w:rsidRPr="009842B4">
        <w:rPr>
          <w:rFonts w:ascii="Garamond" w:hAnsi="Garamond"/>
        </w:rPr>
        <w:t>Figure 3</w:t>
      </w:r>
      <w:r w:rsidRPr="009842B4">
        <w:rPr>
          <w:rFonts w:ascii="Garamond" w:hAnsi="Garamond"/>
        </w:rPr>
        <w:t xml:space="preserve">). </w:t>
      </w:r>
    </w:p>
    <w:p w14:paraId="63FF7636" w14:textId="1CB8BE55" w:rsidR="00D34C97" w:rsidRPr="009842B4" w:rsidRDefault="00AA68E9">
      <w:pPr>
        <w:rPr>
          <w:rFonts w:ascii="Garamond" w:hAnsi="Garamond"/>
        </w:rPr>
      </w:pPr>
      <w:r w:rsidRPr="009842B4">
        <w:rPr>
          <w:rFonts w:ascii="Garamond" w:hAnsi="Garamond"/>
        </w:rPr>
        <w:t xml:space="preserve">The latent class analysis was implemented, and a 4-class model </w:t>
      </w:r>
      <w:r w:rsidR="009F6603" w:rsidRPr="009842B4">
        <w:rPr>
          <w:rFonts w:ascii="Garamond" w:hAnsi="Garamond"/>
        </w:rPr>
        <w:t xml:space="preserve">selected which optimized AIC and BIC; and </w:t>
      </w:r>
      <w:r w:rsidRPr="009842B4">
        <w:rPr>
          <w:rFonts w:ascii="Garamond" w:hAnsi="Garamond"/>
        </w:rPr>
        <w:t>accounted for 76% of the variance in the data set, meaning that the negative log likelihood from a 1 class model decreased 76% with the addition of 3 classes to the model. The results are shown in Figure 3 where t</w:t>
      </w:r>
      <w:r w:rsidR="00677EA6" w:rsidRPr="009842B4">
        <w:rPr>
          <w:rFonts w:ascii="Garamond" w:hAnsi="Garamond"/>
        </w:rPr>
        <w:t xml:space="preserve">he </w:t>
      </w:r>
      <w:r w:rsidR="00021440" w:rsidRPr="009842B4">
        <w:rPr>
          <w:rFonts w:ascii="Garamond" w:hAnsi="Garamond"/>
        </w:rPr>
        <w:t xml:space="preserve">x </w:t>
      </w:r>
      <w:r w:rsidR="00677EA6" w:rsidRPr="009842B4">
        <w:rPr>
          <w:rFonts w:ascii="Garamond" w:hAnsi="Garamond"/>
        </w:rPr>
        <w:t xml:space="preserve">axis shows each of the variables included in the analysis standardized to 0-1 range, </w:t>
      </w:r>
      <w:r w:rsidR="00021440" w:rsidRPr="009842B4">
        <w:rPr>
          <w:rFonts w:ascii="Garamond" w:hAnsi="Garamond"/>
        </w:rPr>
        <w:t xml:space="preserve">with </w:t>
      </w:r>
      <w:r w:rsidR="00677EA6" w:rsidRPr="009842B4">
        <w:rPr>
          <w:rFonts w:ascii="Garamond" w:hAnsi="Garamond"/>
        </w:rPr>
        <w:t>the lines represent</w:t>
      </w:r>
      <w:r w:rsidR="00021440" w:rsidRPr="009842B4">
        <w:rPr>
          <w:rFonts w:ascii="Garamond" w:hAnsi="Garamond"/>
        </w:rPr>
        <w:t>ing</w:t>
      </w:r>
      <w:r w:rsidR="00677EA6" w:rsidRPr="009842B4">
        <w:rPr>
          <w:rFonts w:ascii="Garamond" w:hAnsi="Garamond"/>
        </w:rPr>
        <w:t xml:space="preserve"> the mean value of each variable for each class.</w:t>
      </w:r>
    </w:p>
    <w:p w14:paraId="19744825" w14:textId="77777777" w:rsidR="008D3AFB" w:rsidRPr="009842B4" w:rsidRDefault="008D3AFB" w:rsidP="008D3AFB">
      <w:pPr>
        <w:rPr>
          <w:rFonts w:ascii="Garamond" w:hAnsi="Garamond"/>
          <w:b/>
          <w:bCs/>
        </w:rPr>
      </w:pPr>
      <w:bookmarkStart w:id="1" w:name="_Ref293312143"/>
      <w:r w:rsidRPr="009842B4">
        <w:rPr>
          <w:rFonts w:ascii="Garamond" w:hAnsi="Garamond"/>
          <w:b/>
          <w:bCs/>
        </w:rPr>
        <w:t xml:space="preserve">Table </w:t>
      </w:r>
      <w:r w:rsidRPr="009842B4">
        <w:rPr>
          <w:rFonts w:ascii="Garamond" w:hAnsi="Garamond"/>
          <w:b/>
          <w:bCs/>
        </w:rPr>
        <w:fldChar w:fldCharType="begin"/>
      </w:r>
      <w:r w:rsidRPr="009842B4">
        <w:rPr>
          <w:rFonts w:ascii="Garamond" w:hAnsi="Garamond"/>
          <w:b/>
          <w:bCs/>
        </w:rPr>
        <w:instrText xml:space="preserve"> SEQ Table \* ARABIC </w:instrText>
      </w:r>
      <w:r w:rsidRPr="009842B4">
        <w:rPr>
          <w:rFonts w:ascii="Garamond" w:hAnsi="Garamond"/>
          <w:b/>
          <w:bCs/>
        </w:rPr>
        <w:fldChar w:fldCharType="separate"/>
      </w:r>
      <w:r w:rsidRPr="009842B4">
        <w:rPr>
          <w:rFonts w:ascii="Garamond" w:hAnsi="Garamond"/>
          <w:b/>
          <w:bCs/>
          <w:noProof/>
        </w:rPr>
        <w:t>1</w:t>
      </w:r>
      <w:r w:rsidRPr="009842B4">
        <w:rPr>
          <w:rFonts w:ascii="Garamond" w:hAnsi="Garamond"/>
          <w:b/>
          <w:bCs/>
          <w:noProof/>
        </w:rPr>
        <w:fldChar w:fldCharType="end"/>
      </w:r>
      <w:bookmarkEnd w:id="1"/>
      <w:r w:rsidRPr="009842B4">
        <w:rPr>
          <w:rFonts w:ascii="Garamond" w:hAnsi="Garamond"/>
          <w:b/>
          <w:bCs/>
        </w:rPr>
        <w:t>. Latent Class Analysis Input Variables</w:t>
      </w:r>
    </w:p>
    <w:tbl>
      <w:tblPr>
        <w:tblStyle w:val="TableGrid"/>
        <w:tblW w:w="0" w:type="auto"/>
        <w:tblLook w:val="0420" w:firstRow="1" w:lastRow="0" w:firstColumn="0" w:lastColumn="0" w:noHBand="0" w:noVBand="1"/>
      </w:tblPr>
      <w:tblGrid>
        <w:gridCol w:w="2231"/>
        <w:gridCol w:w="4682"/>
      </w:tblGrid>
      <w:tr w:rsidR="008D3AFB" w:rsidRPr="009842B4" w14:paraId="1DB27071" w14:textId="77777777" w:rsidTr="00361FEF">
        <w:tc>
          <w:tcPr>
            <w:tcW w:w="2231" w:type="dxa"/>
          </w:tcPr>
          <w:p w14:paraId="1D007754" w14:textId="77777777" w:rsidR="008D3AFB" w:rsidRPr="009842B4" w:rsidRDefault="008D3AFB" w:rsidP="00361FEF">
            <w:pPr>
              <w:pStyle w:val="NoSpacing"/>
              <w:jc w:val="left"/>
              <w:rPr>
                <w:rFonts w:ascii="Garamond" w:hAnsi="Garamond"/>
                <w:b/>
                <w:bCs/>
              </w:rPr>
            </w:pPr>
            <w:r w:rsidRPr="009842B4">
              <w:rPr>
                <w:rFonts w:ascii="Garamond" w:hAnsi="Garamond"/>
                <w:b/>
                <w:bCs/>
              </w:rPr>
              <w:t xml:space="preserve">Variable </w:t>
            </w:r>
          </w:p>
        </w:tc>
        <w:tc>
          <w:tcPr>
            <w:tcW w:w="4682" w:type="dxa"/>
          </w:tcPr>
          <w:p w14:paraId="35EE9AB9" w14:textId="77777777" w:rsidR="008D3AFB" w:rsidRPr="009842B4" w:rsidRDefault="008D3AFB" w:rsidP="00361FEF">
            <w:pPr>
              <w:pStyle w:val="NoSpacing"/>
              <w:jc w:val="left"/>
              <w:rPr>
                <w:rFonts w:ascii="Garamond" w:hAnsi="Garamond"/>
                <w:b/>
                <w:bCs/>
              </w:rPr>
            </w:pPr>
            <w:r w:rsidRPr="009842B4">
              <w:rPr>
                <w:rFonts w:ascii="Garamond" w:hAnsi="Garamond"/>
                <w:b/>
                <w:bCs/>
              </w:rPr>
              <w:t>Description</w:t>
            </w:r>
          </w:p>
        </w:tc>
      </w:tr>
      <w:tr w:rsidR="008D3AFB" w:rsidRPr="009842B4" w14:paraId="10850D14" w14:textId="77777777" w:rsidTr="00361FEF">
        <w:tc>
          <w:tcPr>
            <w:tcW w:w="2231" w:type="dxa"/>
          </w:tcPr>
          <w:p w14:paraId="61907298"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Age </w:t>
            </w:r>
          </w:p>
        </w:tc>
        <w:tc>
          <w:tcPr>
            <w:tcW w:w="4682" w:type="dxa"/>
          </w:tcPr>
          <w:p w14:paraId="7D891F5C" w14:textId="77777777" w:rsidR="008D3AFB" w:rsidRPr="009842B4" w:rsidRDefault="008D3AFB" w:rsidP="00361FEF">
            <w:pPr>
              <w:pStyle w:val="NoSpacing"/>
              <w:ind w:firstLine="0"/>
              <w:jc w:val="left"/>
              <w:rPr>
                <w:rFonts w:ascii="Garamond" w:hAnsi="Garamond"/>
              </w:rPr>
            </w:pPr>
            <w:r w:rsidRPr="009842B4">
              <w:rPr>
                <w:rFonts w:ascii="Garamond" w:hAnsi="Garamond"/>
              </w:rPr>
              <w:t>Ordinal variable with 5 age ranges</w:t>
            </w:r>
          </w:p>
        </w:tc>
      </w:tr>
      <w:tr w:rsidR="008D3AFB" w:rsidRPr="009842B4" w14:paraId="0493C5D6" w14:textId="77777777" w:rsidTr="00361FEF">
        <w:tc>
          <w:tcPr>
            <w:tcW w:w="2231" w:type="dxa"/>
          </w:tcPr>
          <w:p w14:paraId="5B536718"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Home Ownership </w:t>
            </w:r>
          </w:p>
        </w:tc>
        <w:tc>
          <w:tcPr>
            <w:tcW w:w="4682" w:type="dxa"/>
          </w:tcPr>
          <w:p w14:paraId="29A6F1B7" w14:textId="77777777" w:rsidR="008D3AFB" w:rsidRPr="009842B4" w:rsidRDefault="008D3AFB" w:rsidP="00361FEF">
            <w:pPr>
              <w:pStyle w:val="NoSpacing"/>
              <w:ind w:firstLine="0"/>
              <w:jc w:val="left"/>
              <w:rPr>
                <w:rFonts w:ascii="Garamond" w:hAnsi="Garamond"/>
              </w:rPr>
            </w:pPr>
            <w:r w:rsidRPr="009842B4">
              <w:rPr>
                <w:rFonts w:ascii="Garamond" w:hAnsi="Garamond"/>
              </w:rPr>
              <w:t>Indicator variable for home ownership</w:t>
            </w:r>
          </w:p>
        </w:tc>
      </w:tr>
      <w:tr w:rsidR="008D3AFB" w:rsidRPr="009842B4" w14:paraId="1D1607B5" w14:textId="77777777" w:rsidTr="00361FEF">
        <w:tc>
          <w:tcPr>
            <w:tcW w:w="2231" w:type="dxa"/>
          </w:tcPr>
          <w:p w14:paraId="341959BE"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Vehicle Ownership </w:t>
            </w:r>
          </w:p>
        </w:tc>
        <w:tc>
          <w:tcPr>
            <w:tcW w:w="4682" w:type="dxa"/>
          </w:tcPr>
          <w:p w14:paraId="4B948DF0" w14:textId="77777777" w:rsidR="008D3AFB" w:rsidRPr="009842B4" w:rsidRDefault="008D3AFB" w:rsidP="00361FEF">
            <w:pPr>
              <w:pStyle w:val="NoSpacing"/>
              <w:ind w:firstLine="0"/>
              <w:jc w:val="left"/>
              <w:rPr>
                <w:rFonts w:ascii="Garamond" w:hAnsi="Garamond"/>
              </w:rPr>
            </w:pPr>
            <w:r w:rsidRPr="009842B4">
              <w:rPr>
                <w:rFonts w:ascii="Garamond" w:hAnsi="Garamond"/>
              </w:rPr>
              <w:t>Number of vehicles per household</w:t>
            </w:r>
          </w:p>
        </w:tc>
      </w:tr>
      <w:tr w:rsidR="008D3AFB" w:rsidRPr="009842B4" w14:paraId="50F82F9A" w14:textId="77777777" w:rsidTr="00361FEF">
        <w:tc>
          <w:tcPr>
            <w:tcW w:w="2231" w:type="dxa"/>
          </w:tcPr>
          <w:p w14:paraId="71326439"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Ethnicity </w:t>
            </w:r>
          </w:p>
        </w:tc>
        <w:tc>
          <w:tcPr>
            <w:tcW w:w="4682" w:type="dxa"/>
          </w:tcPr>
          <w:p w14:paraId="353BC4C3" w14:textId="77777777" w:rsidR="008D3AFB" w:rsidRPr="009842B4" w:rsidRDefault="008D3AFB" w:rsidP="00361FEF">
            <w:pPr>
              <w:pStyle w:val="NoSpacing"/>
              <w:ind w:firstLine="0"/>
              <w:jc w:val="left"/>
              <w:rPr>
                <w:rFonts w:ascii="Garamond" w:hAnsi="Garamond"/>
              </w:rPr>
            </w:pPr>
            <w:r w:rsidRPr="009842B4">
              <w:rPr>
                <w:rFonts w:ascii="Garamond" w:hAnsi="Garamond"/>
              </w:rPr>
              <w:t>Ethnicity (White, Black, Hispanic, Asian/other)</w:t>
            </w:r>
          </w:p>
        </w:tc>
      </w:tr>
      <w:tr w:rsidR="008D3AFB" w:rsidRPr="009842B4" w14:paraId="53D80E8C" w14:textId="77777777" w:rsidTr="00361FEF">
        <w:tc>
          <w:tcPr>
            <w:tcW w:w="2231" w:type="dxa"/>
          </w:tcPr>
          <w:p w14:paraId="5C46FAB7"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Employment </w:t>
            </w:r>
          </w:p>
        </w:tc>
        <w:tc>
          <w:tcPr>
            <w:tcW w:w="4682" w:type="dxa"/>
          </w:tcPr>
          <w:p w14:paraId="2A0D1B2B"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Indicator variable for full time employment (35 </w:t>
            </w:r>
            <w:proofErr w:type="spellStart"/>
            <w:r w:rsidRPr="009842B4">
              <w:rPr>
                <w:rFonts w:ascii="Garamond" w:hAnsi="Garamond"/>
              </w:rPr>
              <w:t>hrs</w:t>
            </w:r>
            <w:proofErr w:type="spellEnd"/>
            <w:r w:rsidRPr="009842B4">
              <w:rPr>
                <w:rFonts w:ascii="Garamond" w:hAnsi="Garamond"/>
              </w:rPr>
              <w:t>/</w:t>
            </w:r>
            <w:proofErr w:type="spellStart"/>
            <w:r w:rsidRPr="009842B4">
              <w:rPr>
                <w:rFonts w:ascii="Garamond" w:hAnsi="Garamond"/>
              </w:rPr>
              <w:t>wk</w:t>
            </w:r>
            <w:proofErr w:type="spellEnd"/>
            <w:r w:rsidRPr="009842B4">
              <w:rPr>
                <w:rFonts w:ascii="Garamond" w:hAnsi="Garamond"/>
              </w:rPr>
              <w:t xml:space="preserve"> at 1 job)</w:t>
            </w:r>
          </w:p>
        </w:tc>
      </w:tr>
      <w:tr w:rsidR="008D3AFB" w:rsidRPr="009842B4" w14:paraId="18EE1FAB" w14:textId="77777777" w:rsidTr="00361FEF">
        <w:tc>
          <w:tcPr>
            <w:tcW w:w="2231" w:type="dxa"/>
          </w:tcPr>
          <w:p w14:paraId="22B2E71B" w14:textId="77777777" w:rsidR="008D3AFB" w:rsidRPr="009842B4" w:rsidRDefault="008D3AFB" w:rsidP="00361FEF">
            <w:pPr>
              <w:pStyle w:val="NoSpacing"/>
              <w:ind w:firstLine="0"/>
              <w:jc w:val="left"/>
              <w:rPr>
                <w:rFonts w:ascii="Garamond" w:hAnsi="Garamond"/>
              </w:rPr>
            </w:pPr>
            <w:r w:rsidRPr="009842B4">
              <w:rPr>
                <w:rFonts w:ascii="Garamond" w:hAnsi="Garamond"/>
              </w:rPr>
              <w:t xml:space="preserve">Professional </w:t>
            </w:r>
          </w:p>
        </w:tc>
        <w:tc>
          <w:tcPr>
            <w:tcW w:w="4682" w:type="dxa"/>
          </w:tcPr>
          <w:p w14:paraId="4458ACE8" w14:textId="77777777" w:rsidR="008D3AFB" w:rsidRPr="009842B4" w:rsidRDefault="008D3AFB" w:rsidP="00361FEF">
            <w:pPr>
              <w:pStyle w:val="NoSpacing"/>
              <w:ind w:firstLine="0"/>
              <w:jc w:val="left"/>
              <w:rPr>
                <w:rFonts w:ascii="Garamond" w:hAnsi="Garamond"/>
              </w:rPr>
            </w:pPr>
            <w:r w:rsidRPr="009842B4">
              <w:rPr>
                <w:rFonts w:ascii="Garamond" w:hAnsi="Garamond"/>
              </w:rPr>
              <w:t>Indicator variable for those who identify as “professionals” or “managers”</w:t>
            </w:r>
          </w:p>
        </w:tc>
      </w:tr>
    </w:tbl>
    <w:p w14:paraId="3C518503" w14:textId="77777777" w:rsidR="008D3AFB" w:rsidRPr="009842B4" w:rsidRDefault="008D3AFB">
      <w:pPr>
        <w:rPr>
          <w:rFonts w:ascii="Garamond" w:hAnsi="Garamond"/>
        </w:rPr>
      </w:pPr>
    </w:p>
    <w:p w14:paraId="397EDEE1" w14:textId="77777777" w:rsidR="008D3AFB" w:rsidRPr="009842B4" w:rsidRDefault="008D3AFB" w:rsidP="008D3AFB">
      <w:pPr>
        <w:rPr>
          <w:rFonts w:ascii="Garamond" w:hAnsi="Garamond"/>
          <w:b/>
          <w:bCs/>
        </w:rPr>
      </w:pPr>
      <w:bookmarkStart w:id="2" w:name="_Ref293313542"/>
      <w:bookmarkStart w:id="3" w:name="_Ref293313516"/>
      <w:r w:rsidRPr="009842B4">
        <w:rPr>
          <w:rFonts w:ascii="Garamond" w:hAnsi="Garamond"/>
          <w:b/>
          <w:bCs/>
          <w:noProof/>
          <w:lang w:val="en-GB" w:eastAsia="en-GB"/>
        </w:rPr>
        <w:lastRenderedPageBreak/>
        <w:drawing>
          <wp:anchor distT="0" distB="0" distL="114300" distR="114300" simplePos="0" relativeHeight="251659264" behindDoc="0" locked="0" layoutInCell="1" allowOverlap="1" wp14:anchorId="54D26D70" wp14:editId="27BD4BB6">
            <wp:simplePos x="0" y="0"/>
            <wp:positionH relativeFrom="margin">
              <wp:align>left</wp:align>
            </wp:positionH>
            <wp:positionV relativeFrom="paragraph">
              <wp:posOffset>477520</wp:posOffset>
            </wp:positionV>
            <wp:extent cx="4718050" cy="3551555"/>
            <wp:effectExtent l="0" t="0" r="6350" b="0"/>
            <wp:wrapSquare wrapText="bothSides"/>
            <wp:docPr id="1" name="Picture 1" descr="A graph of different types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different types of number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8050" cy="3551555"/>
                    </a:xfrm>
                    <a:prstGeom prst="rect">
                      <a:avLst/>
                    </a:prstGeom>
                  </pic:spPr>
                </pic:pic>
              </a:graphicData>
            </a:graphic>
          </wp:anchor>
        </w:drawing>
      </w:r>
      <w:r w:rsidRPr="009842B4">
        <w:rPr>
          <w:rFonts w:ascii="Garamond" w:hAnsi="Garamond"/>
          <w:b/>
          <w:bCs/>
        </w:rPr>
        <w:t xml:space="preserve">Figure </w:t>
      </w:r>
      <w:bookmarkEnd w:id="2"/>
      <w:r w:rsidRPr="009842B4">
        <w:rPr>
          <w:rFonts w:ascii="Garamond" w:hAnsi="Garamond"/>
          <w:b/>
          <w:bCs/>
        </w:rPr>
        <w:t>3. Lifestyle Class Profiles</w:t>
      </w:r>
      <w:bookmarkEnd w:id="3"/>
    </w:p>
    <w:p w14:paraId="533935D1" w14:textId="77777777" w:rsidR="008D3AFB" w:rsidRPr="009842B4" w:rsidRDefault="008D3AFB" w:rsidP="008D3AFB">
      <w:pPr>
        <w:rPr>
          <w:rFonts w:ascii="Garamond" w:hAnsi="Garamond"/>
        </w:rPr>
      </w:pPr>
      <w:r w:rsidRPr="009842B4">
        <w:rPr>
          <w:rFonts w:ascii="Garamond" w:hAnsi="Garamond"/>
        </w:rPr>
        <w:br w:type="textWrapping" w:clear="all"/>
      </w:r>
    </w:p>
    <w:p w14:paraId="67570392" w14:textId="4073FA2E" w:rsidR="00F01536" w:rsidRPr="009842B4" w:rsidRDefault="006E6D5E">
      <w:pPr>
        <w:rPr>
          <w:rFonts w:ascii="Garamond" w:hAnsi="Garamond"/>
        </w:rPr>
      </w:pPr>
      <w:r w:rsidRPr="009842B4">
        <w:rPr>
          <w:rFonts w:ascii="Garamond" w:hAnsi="Garamond"/>
        </w:rPr>
        <w:t xml:space="preserve">Two groups (class 1 and 3) consist of people who work full time, 40 hours/week, a large proportion of whom call themselves professional or managerial workers. Two groups (class 2 and 4) include people who either work part time or do not work (i.e. are unemployed, disabled, retired). Almost half of the people (44%) are in groups with a high proportion of </w:t>
      </w:r>
      <w:proofErr w:type="gramStart"/>
      <w:r w:rsidRPr="009842B4">
        <w:rPr>
          <w:rFonts w:ascii="Garamond" w:hAnsi="Garamond"/>
        </w:rPr>
        <w:t>full time</w:t>
      </w:r>
      <w:proofErr w:type="gramEnd"/>
      <w:r w:rsidRPr="009842B4">
        <w:rPr>
          <w:rFonts w:ascii="Garamond" w:hAnsi="Garamond"/>
        </w:rPr>
        <w:t xml:space="preserve"> workers, who self-identified as professionals or managers, owned their own home, lived in multi-person households, and owned multiple cars. The second group of </w:t>
      </w:r>
      <w:proofErr w:type="gramStart"/>
      <w:r w:rsidRPr="009842B4">
        <w:rPr>
          <w:rFonts w:ascii="Garamond" w:hAnsi="Garamond"/>
        </w:rPr>
        <w:t>full time</w:t>
      </w:r>
      <w:proofErr w:type="gramEnd"/>
      <w:r w:rsidRPr="009842B4">
        <w:rPr>
          <w:rFonts w:ascii="Garamond" w:hAnsi="Garamond"/>
        </w:rPr>
        <w:t xml:space="preserve"> workers (class 3) represented 19% of the people, by contrast they lived in small households, had a much higher tendency to rent their home, were younger, owned fewer cars per household, and while largely Caucasian had higher probability of being African-American, Hispanic, or Asian then members of the 1st group. The two groups where part time workers or unemployed were dominant represented 35% of the dataset and on average were older than members of the group containing full time workers. The first group (class 2), representing </w:t>
      </w:r>
      <w:r w:rsidRPr="009842B4">
        <w:rPr>
          <w:rFonts w:ascii="Garamond" w:hAnsi="Garamond"/>
        </w:rPr>
        <w:lastRenderedPageBreak/>
        <w:t xml:space="preserve">22% of the people lived in large households, </w:t>
      </w:r>
      <w:r w:rsidR="00BE59D6" w:rsidRPr="009842B4">
        <w:rPr>
          <w:rFonts w:ascii="Garamond" w:hAnsi="Garamond"/>
        </w:rPr>
        <w:t>tended to</w:t>
      </w:r>
      <w:r w:rsidRPr="009842B4">
        <w:rPr>
          <w:rFonts w:ascii="Garamond" w:hAnsi="Garamond"/>
        </w:rPr>
        <w:t xml:space="preserve"> own their home, owned multiple cars, and had a very high probability of being Caucasian. The second group (class 4) representing 13% of the data was the most racially diverse group, and had the highest probability of renting their home, they owned the lowest number of vehicles per household.</w:t>
      </w:r>
      <w:r w:rsidR="00721697" w:rsidRPr="009842B4">
        <w:rPr>
          <w:rFonts w:ascii="Garamond" w:hAnsi="Garamond"/>
        </w:rPr>
        <w:t xml:space="preserve"> </w:t>
      </w:r>
    </w:p>
    <w:p w14:paraId="23FC6DEE" w14:textId="6D5169DC" w:rsidR="006E6D5E" w:rsidRPr="009842B4" w:rsidRDefault="00721697">
      <w:pPr>
        <w:rPr>
          <w:rFonts w:ascii="Garamond" w:hAnsi="Garamond"/>
        </w:rPr>
      </w:pPr>
      <w:r w:rsidRPr="009842B4">
        <w:rPr>
          <w:rFonts w:ascii="Garamond" w:hAnsi="Garamond"/>
        </w:rPr>
        <w:t xml:space="preserve"> Figure 4 shows the aggregation of all activity </w:t>
      </w:r>
      <w:r w:rsidR="00CE3482" w:rsidRPr="009842B4">
        <w:rPr>
          <w:rFonts w:ascii="Garamond" w:hAnsi="Garamond"/>
        </w:rPr>
        <w:t>traces</w:t>
      </w:r>
      <w:r w:rsidRPr="009842B4">
        <w:rPr>
          <w:rFonts w:ascii="Garamond" w:hAnsi="Garamond"/>
        </w:rPr>
        <w:t xml:space="preserve"> for members of each lifestyle group, paths are displayed using the polar coordinates from each person’s coordinate system. </w:t>
      </w:r>
      <w:r w:rsidR="00CE3482" w:rsidRPr="009842B4">
        <w:rPr>
          <w:rFonts w:ascii="Garamond" w:hAnsi="Garamond"/>
        </w:rPr>
        <w:t xml:space="preserve"> The origin of the projection is each person’s home, the zero degree</w:t>
      </w:r>
      <w:r w:rsidR="00B62302" w:rsidRPr="009842B4">
        <w:rPr>
          <w:rFonts w:ascii="Garamond" w:hAnsi="Garamond"/>
        </w:rPr>
        <w:t>s is at the top of each panel.</w:t>
      </w:r>
      <w:r w:rsidR="00CE3482" w:rsidRPr="009842B4">
        <w:rPr>
          <w:rFonts w:ascii="Garamond" w:hAnsi="Garamond"/>
        </w:rPr>
        <w:t xml:space="preserve"> </w:t>
      </w:r>
    </w:p>
    <w:p w14:paraId="13215CE5" w14:textId="77777777" w:rsidR="008D3AFB" w:rsidRPr="00361FEF" w:rsidRDefault="008D3AFB" w:rsidP="008D3AFB">
      <w:pPr>
        <w:rPr>
          <w:rFonts w:ascii="Garamond" w:hAnsi="Garamond"/>
          <w:b/>
          <w:bCs/>
        </w:rPr>
      </w:pPr>
      <w:r w:rsidRPr="00361FEF">
        <w:rPr>
          <w:rFonts w:ascii="Garamond" w:hAnsi="Garamond"/>
          <w:b/>
          <w:bCs/>
        </w:rPr>
        <w:t xml:space="preserve">Table </w:t>
      </w:r>
      <w:r w:rsidRPr="00361FEF">
        <w:rPr>
          <w:rFonts w:ascii="Garamond" w:hAnsi="Garamond"/>
          <w:b/>
          <w:bCs/>
        </w:rPr>
        <w:fldChar w:fldCharType="begin"/>
      </w:r>
      <w:r w:rsidRPr="00361FEF">
        <w:rPr>
          <w:rFonts w:ascii="Garamond" w:hAnsi="Garamond"/>
          <w:b/>
          <w:bCs/>
        </w:rPr>
        <w:instrText xml:space="preserve"> SEQ Table \* ARABIC </w:instrText>
      </w:r>
      <w:r w:rsidRPr="00361FEF">
        <w:rPr>
          <w:rFonts w:ascii="Garamond" w:hAnsi="Garamond"/>
          <w:b/>
          <w:bCs/>
        </w:rPr>
        <w:fldChar w:fldCharType="separate"/>
      </w:r>
      <w:r w:rsidRPr="00361FEF">
        <w:rPr>
          <w:rFonts w:ascii="Garamond" w:hAnsi="Garamond"/>
          <w:b/>
          <w:bCs/>
          <w:noProof/>
        </w:rPr>
        <w:t>2</w:t>
      </w:r>
      <w:r w:rsidRPr="00361FEF">
        <w:rPr>
          <w:rFonts w:ascii="Garamond" w:hAnsi="Garamond"/>
          <w:b/>
          <w:bCs/>
          <w:noProof/>
        </w:rPr>
        <w:fldChar w:fldCharType="end"/>
      </w:r>
      <w:r w:rsidRPr="00361FEF">
        <w:rPr>
          <w:rFonts w:ascii="Garamond" w:hAnsi="Garamond"/>
          <w:b/>
          <w:bCs/>
        </w:rPr>
        <w:t>. Lifestyle Groups</w:t>
      </w:r>
    </w:p>
    <w:tbl>
      <w:tblPr>
        <w:tblStyle w:val="TableGrid"/>
        <w:tblW w:w="0" w:type="auto"/>
        <w:tblLook w:val="04A0" w:firstRow="1" w:lastRow="0" w:firstColumn="1" w:lastColumn="0" w:noHBand="0" w:noVBand="1"/>
      </w:tblPr>
      <w:tblGrid>
        <w:gridCol w:w="4663"/>
        <w:gridCol w:w="4687"/>
      </w:tblGrid>
      <w:tr w:rsidR="008D3AFB" w:rsidRPr="009842B4" w14:paraId="371594B9" w14:textId="77777777" w:rsidTr="00F23A93">
        <w:tc>
          <w:tcPr>
            <w:tcW w:w="4788" w:type="dxa"/>
          </w:tcPr>
          <w:p w14:paraId="01F57B3C" w14:textId="77777777" w:rsidR="008D3AFB" w:rsidRPr="00361FEF" w:rsidRDefault="008D3AFB" w:rsidP="00361FEF">
            <w:pPr>
              <w:spacing w:line="240" w:lineRule="auto"/>
              <w:jc w:val="left"/>
              <w:rPr>
                <w:rFonts w:ascii="Garamond" w:hAnsi="Garamond"/>
                <w:b/>
                <w:bCs/>
              </w:rPr>
            </w:pPr>
            <w:r w:rsidRPr="00361FEF">
              <w:rPr>
                <w:rFonts w:ascii="Garamond" w:hAnsi="Garamond"/>
                <w:b/>
                <w:bCs/>
              </w:rPr>
              <w:t>Class</w:t>
            </w:r>
          </w:p>
        </w:tc>
        <w:tc>
          <w:tcPr>
            <w:tcW w:w="4788" w:type="dxa"/>
          </w:tcPr>
          <w:p w14:paraId="41856F8F" w14:textId="77777777" w:rsidR="008D3AFB" w:rsidRPr="00361FEF" w:rsidRDefault="008D3AFB" w:rsidP="00361FEF">
            <w:pPr>
              <w:spacing w:line="240" w:lineRule="auto"/>
              <w:jc w:val="left"/>
              <w:rPr>
                <w:rFonts w:ascii="Garamond" w:hAnsi="Garamond"/>
                <w:b/>
                <w:bCs/>
              </w:rPr>
            </w:pPr>
            <w:r w:rsidRPr="00361FEF">
              <w:rPr>
                <w:rFonts w:ascii="Garamond" w:hAnsi="Garamond"/>
                <w:b/>
                <w:bCs/>
              </w:rPr>
              <w:t>Description</w:t>
            </w:r>
          </w:p>
        </w:tc>
      </w:tr>
      <w:tr w:rsidR="008D3AFB" w:rsidRPr="009842B4" w14:paraId="0A50AD8F" w14:textId="77777777" w:rsidTr="00F23A93">
        <w:tc>
          <w:tcPr>
            <w:tcW w:w="4788" w:type="dxa"/>
          </w:tcPr>
          <w:p w14:paraId="51F74A88" w14:textId="77777777" w:rsidR="008D3AFB" w:rsidRPr="009842B4" w:rsidRDefault="008D3AFB" w:rsidP="00361FEF">
            <w:pPr>
              <w:spacing w:line="240" w:lineRule="auto"/>
              <w:ind w:firstLine="0"/>
              <w:jc w:val="left"/>
              <w:rPr>
                <w:rFonts w:ascii="Garamond" w:hAnsi="Garamond"/>
              </w:rPr>
            </w:pPr>
            <w:r w:rsidRPr="009842B4">
              <w:rPr>
                <w:rFonts w:ascii="Garamond" w:hAnsi="Garamond"/>
              </w:rPr>
              <w:t>Class 1: Professional families</w:t>
            </w:r>
          </w:p>
        </w:tc>
        <w:tc>
          <w:tcPr>
            <w:tcW w:w="4788" w:type="dxa"/>
          </w:tcPr>
          <w:p w14:paraId="16F32EA2" w14:textId="77777777" w:rsidR="008D3AFB" w:rsidRPr="009842B4" w:rsidRDefault="008D3AFB" w:rsidP="00361FEF">
            <w:pPr>
              <w:spacing w:line="240" w:lineRule="auto"/>
              <w:ind w:firstLine="0"/>
              <w:jc w:val="left"/>
              <w:rPr>
                <w:rFonts w:ascii="Garamond" w:hAnsi="Garamond"/>
              </w:rPr>
            </w:pPr>
            <w:r w:rsidRPr="009842B4">
              <w:rPr>
                <w:rFonts w:ascii="Garamond" w:hAnsi="Garamond"/>
              </w:rPr>
              <w:t>Young professional families who own their home and multiple cars.  Predominantly white.</w:t>
            </w:r>
          </w:p>
        </w:tc>
      </w:tr>
      <w:tr w:rsidR="008D3AFB" w:rsidRPr="009842B4" w14:paraId="5EB6B5BD" w14:textId="77777777" w:rsidTr="00F23A93">
        <w:tc>
          <w:tcPr>
            <w:tcW w:w="4788" w:type="dxa"/>
          </w:tcPr>
          <w:p w14:paraId="541EFCF9" w14:textId="77777777" w:rsidR="008D3AFB" w:rsidRPr="009842B4" w:rsidRDefault="008D3AFB" w:rsidP="00361FEF">
            <w:pPr>
              <w:spacing w:line="240" w:lineRule="auto"/>
              <w:ind w:firstLine="0"/>
              <w:jc w:val="left"/>
              <w:rPr>
                <w:rFonts w:ascii="Garamond" w:hAnsi="Garamond"/>
              </w:rPr>
            </w:pPr>
            <w:r w:rsidRPr="009842B4">
              <w:rPr>
                <w:rFonts w:ascii="Garamond" w:hAnsi="Garamond"/>
              </w:rPr>
              <w:t>Class 2:  Part-time, non-professional families.</w:t>
            </w:r>
          </w:p>
        </w:tc>
        <w:tc>
          <w:tcPr>
            <w:tcW w:w="4788" w:type="dxa"/>
          </w:tcPr>
          <w:p w14:paraId="43DBB4DF" w14:textId="77777777" w:rsidR="008D3AFB" w:rsidRPr="009842B4" w:rsidRDefault="008D3AFB" w:rsidP="00361FEF">
            <w:pPr>
              <w:spacing w:line="240" w:lineRule="auto"/>
              <w:ind w:firstLine="0"/>
              <w:jc w:val="left"/>
              <w:rPr>
                <w:rFonts w:ascii="Garamond" w:hAnsi="Garamond"/>
              </w:rPr>
            </w:pPr>
            <w:r w:rsidRPr="009842B4">
              <w:rPr>
                <w:rFonts w:ascii="Garamond" w:hAnsi="Garamond"/>
              </w:rPr>
              <w:t>Older families.  Own multiple cars.  Non-professional, do not work full time.</w:t>
            </w:r>
          </w:p>
        </w:tc>
      </w:tr>
      <w:tr w:rsidR="008D3AFB" w:rsidRPr="009842B4" w14:paraId="7E9CBABB" w14:textId="77777777" w:rsidTr="00F23A93">
        <w:tc>
          <w:tcPr>
            <w:tcW w:w="4788" w:type="dxa"/>
          </w:tcPr>
          <w:p w14:paraId="2266EEA0" w14:textId="77777777" w:rsidR="008D3AFB" w:rsidRPr="009842B4" w:rsidRDefault="008D3AFB" w:rsidP="00361FEF">
            <w:pPr>
              <w:spacing w:line="240" w:lineRule="auto"/>
              <w:ind w:firstLine="0"/>
              <w:jc w:val="left"/>
              <w:rPr>
                <w:rFonts w:ascii="Garamond" w:hAnsi="Garamond"/>
              </w:rPr>
            </w:pPr>
            <w:r w:rsidRPr="009842B4">
              <w:rPr>
                <w:rFonts w:ascii="Garamond" w:hAnsi="Garamond"/>
              </w:rPr>
              <w:t>Class 3: Professional singles</w:t>
            </w:r>
          </w:p>
        </w:tc>
        <w:tc>
          <w:tcPr>
            <w:tcW w:w="4788" w:type="dxa"/>
          </w:tcPr>
          <w:p w14:paraId="61DD373B" w14:textId="77777777" w:rsidR="008D3AFB" w:rsidRPr="009842B4" w:rsidRDefault="008D3AFB" w:rsidP="00361FEF">
            <w:pPr>
              <w:spacing w:line="240" w:lineRule="auto"/>
              <w:ind w:firstLine="0"/>
              <w:jc w:val="left"/>
              <w:rPr>
                <w:rFonts w:ascii="Garamond" w:hAnsi="Garamond"/>
              </w:rPr>
            </w:pPr>
            <w:r w:rsidRPr="009842B4">
              <w:rPr>
                <w:rFonts w:ascii="Garamond" w:hAnsi="Garamond"/>
              </w:rPr>
              <w:t>Young professional singles who are equally likely to own or rent their home.  Usually own one car.  Predominantly white.</w:t>
            </w:r>
          </w:p>
        </w:tc>
      </w:tr>
      <w:tr w:rsidR="008D3AFB" w:rsidRPr="009842B4" w14:paraId="78109FF8" w14:textId="77777777" w:rsidTr="00F23A93">
        <w:tc>
          <w:tcPr>
            <w:tcW w:w="4788" w:type="dxa"/>
          </w:tcPr>
          <w:p w14:paraId="5DB49224" w14:textId="77777777" w:rsidR="008D3AFB" w:rsidRPr="009842B4" w:rsidRDefault="008D3AFB" w:rsidP="00361FEF">
            <w:pPr>
              <w:spacing w:line="240" w:lineRule="auto"/>
              <w:ind w:firstLine="0"/>
              <w:jc w:val="left"/>
              <w:rPr>
                <w:rFonts w:ascii="Garamond" w:hAnsi="Garamond"/>
              </w:rPr>
            </w:pPr>
            <w:r w:rsidRPr="009842B4">
              <w:rPr>
                <w:rFonts w:ascii="Garamond" w:hAnsi="Garamond"/>
              </w:rPr>
              <w:t>Class 4: Older non-</w:t>
            </w:r>
            <w:proofErr w:type="gramStart"/>
            <w:r w:rsidRPr="009842B4">
              <w:rPr>
                <w:rFonts w:ascii="Garamond" w:hAnsi="Garamond"/>
              </w:rPr>
              <w:t>full time</w:t>
            </w:r>
            <w:proofErr w:type="gramEnd"/>
            <w:r w:rsidRPr="009842B4">
              <w:rPr>
                <w:rFonts w:ascii="Garamond" w:hAnsi="Garamond"/>
              </w:rPr>
              <w:t xml:space="preserve"> workers.</w:t>
            </w:r>
          </w:p>
        </w:tc>
        <w:tc>
          <w:tcPr>
            <w:tcW w:w="4788" w:type="dxa"/>
          </w:tcPr>
          <w:p w14:paraId="735752CE" w14:textId="77777777" w:rsidR="008D3AFB" w:rsidRPr="009842B4" w:rsidRDefault="008D3AFB" w:rsidP="00361FEF">
            <w:pPr>
              <w:spacing w:line="240" w:lineRule="auto"/>
              <w:ind w:firstLine="0"/>
              <w:jc w:val="left"/>
              <w:rPr>
                <w:rFonts w:ascii="Garamond" w:hAnsi="Garamond"/>
              </w:rPr>
            </w:pPr>
            <w:r w:rsidRPr="009842B4">
              <w:rPr>
                <w:rFonts w:ascii="Garamond" w:hAnsi="Garamond"/>
              </w:rPr>
              <w:t>Older racially diverse renters who are unemployed, retired, or work part time.  Lowest vehicle ownership.</w:t>
            </w:r>
          </w:p>
        </w:tc>
      </w:tr>
    </w:tbl>
    <w:p w14:paraId="40FA63F1" w14:textId="77777777" w:rsidR="00361FEF" w:rsidRDefault="00361FEF" w:rsidP="008D3AFB">
      <w:pPr>
        <w:rPr>
          <w:rFonts w:ascii="Garamond" w:hAnsi="Garamond"/>
        </w:rPr>
      </w:pPr>
    </w:p>
    <w:p w14:paraId="7D8BE081" w14:textId="77777777" w:rsidR="00361FEF" w:rsidRDefault="00361FEF" w:rsidP="008D3AFB">
      <w:pPr>
        <w:rPr>
          <w:rFonts w:ascii="Garamond" w:hAnsi="Garamond"/>
        </w:rPr>
      </w:pPr>
    </w:p>
    <w:p w14:paraId="3A207907" w14:textId="77777777" w:rsidR="00361FEF" w:rsidRDefault="00361FEF" w:rsidP="008D3AFB">
      <w:pPr>
        <w:rPr>
          <w:rFonts w:ascii="Garamond" w:hAnsi="Garamond"/>
        </w:rPr>
      </w:pPr>
    </w:p>
    <w:p w14:paraId="640605ED" w14:textId="77777777" w:rsidR="00361FEF" w:rsidRDefault="00361FEF" w:rsidP="008D3AFB">
      <w:pPr>
        <w:rPr>
          <w:rFonts w:ascii="Garamond" w:hAnsi="Garamond"/>
        </w:rPr>
      </w:pPr>
    </w:p>
    <w:p w14:paraId="614024BC" w14:textId="77777777" w:rsidR="00361FEF" w:rsidRDefault="00361FEF" w:rsidP="008D3AFB">
      <w:pPr>
        <w:rPr>
          <w:rFonts w:ascii="Garamond" w:hAnsi="Garamond"/>
        </w:rPr>
      </w:pPr>
    </w:p>
    <w:p w14:paraId="2376EF40" w14:textId="77777777" w:rsidR="00361FEF" w:rsidRDefault="00361FEF" w:rsidP="008D3AFB">
      <w:pPr>
        <w:rPr>
          <w:rFonts w:ascii="Garamond" w:hAnsi="Garamond"/>
        </w:rPr>
      </w:pPr>
    </w:p>
    <w:p w14:paraId="399C3409" w14:textId="77777777" w:rsidR="00361FEF" w:rsidRDefault="00361FEF" w:rsidP="008D3AFB">
      <w:pPr>
        <w:rPr>
          <w:rFonts w:ascii="Garamond" w:hAnsi="Garamond"/>
        </w:rPr>
      </w:pPr>
    </w:p>
    <w:p w14:paraId="43E21083" w14:textId="24C52153" w:rsidR="008D3AFB" w:rsidRPr="00361FEF" w:rsidRDefault="008D3AFB" w:rsidP="008D3AFB">
      <w:pPr>
        <w:rPr>
          <w:rFonts w:ascii="Garamond" w:hAnsi="Garamond"/>
          <w:b/>
          <w:bCs/>
        </w:rPr>
      </w:pPr>
      <w:r w:rsidRPr="00361FEF">
        <w:rPr>
          <w:rFonts w:ascii="Garamond" w:hAnsi="Garamond"/>
          <w:b/>
          <w:bCs/>
        </w:rPr>
        <w:lastRenderedPageBreak/>
        <w:t>Figure 4.  Spatiotemporal activity traces aggregated by lifestyle.</w:t>
      </w:r>
    </w:p>
    <w:p w14:paraId="52A03F11" w14:textId="77777777" w:rsidR="008D3AFB" w:rsidRPr="009842B4" w:rsidRDefault="008D3AFB" w:rsidP="008D3AFB">
      <w:pPr>
        <w:rPr>
          <w:rFonts w:ascii="Garamond" w:hAnsi="Garamond"/>
        </w:rPr>
      </w:pPr>
      <w:r w:rsidRPr="009842B4">
        <w:rPr>
          <w:rFonts w:ascii="Garamond" w:hAnsi="Garamond"/>
          <w:noProof/>
          <w:lang w:val="en-GB" w:eastAsia="en-GB"/>
        </w:rPr>
        <w:drawing>
          <wp:inline distT="0" distB="0" distL="0" distR="0" wp14:anchorId="670FBC48" wp14:editId="6CA6E517">
            <wp:extent cx="4198620" cy="4496759"/>
            <wp:effectExtent l="0" t="0" r="0" b="0"/>
            <wp:docPr id="5" name="Picture 5" descr="C:\Users\Seth\Dropbox\pa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th\Dropbox\path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3576" cy="4544907"/>
                    </a:xfrm>
                    <a:prstGeom prst="rect">
                      <a:avLst/>
                    </a:prstGeom>
                    <a:noFill/>
                    <a:ln>
                      <a:noFill/>
                    </a:ln>
                  </pic:spPr>
                </pic:pic>
              </a:graphicData>
            </a:graphic>
          </wp:inline>
        </w:drawing>
      </w:r>
    </w:p>
    <w:p w14:paraId="68A041F8" w14:textId="77777777" w:rsidR="008D3AFB" w:rsidRPr="009842B4" w:rsidRDefault="008D3AFB" w:rsidP="008D3AFB">
      <w:pPr>
        <w:rPr>
          <w:rFonts w:ascii="Garamond" w:hAnsi="Garamond"/>
        </w:rPr>
      </w:pPr>
    </w:p>
    <w:p w14:paraId="00F7140E" w14:textId="2B672BB9" w:rsidR="00013319" w:rsidRPr="009842B4" w:rsidRDefault="00013319">
      <w:pPr>
        <w:rPr>
          <w:rFonts w:ascii="Garamond" w:hAnsi="Garamond"/>
        </w:rPr>
      </w:pPr>
      <w:r w:rsidRPr="009842B4">
        <w:rPr>
          <w:rFonts w:ascii="Garamond" w:hAnsi="Garamond"/>
        </w:rPr>
        <w:t xml:space="preserve">If members of a particular lifestyle group are geographically clustered the effect of location and lifestyle on spatial behavior may be confounded.  That is, </w:t>
      </w:r>
      <w:r w:rsidR="00263E94" w:rsidRPr="009842B4">
        <w:rPr>
          <w:rFonts w:ascii="Garamond" w:hAnsi="Garamond"/>
        </w:rPr>
        <w:t>it becomes impossible to separate lifestyle and location effects</w:t>
      </w:r>
      <w:r w:rsidRPr="009842B4">
        <w:rPr>
          <w:rFonts w:ascii="Garamond" w:hAnsi="Garamond"/>
        </w:rPr>
        <w:t xml:space="preserve">.  </w:t>
      </w:r>
      <w:r w:rsidR="006E7C7F" w:rsidRPr="009842B4">
        <w:rPr>
          <w:rFonts w:ascii="Garamond" w:hAnsi="Garamond"/>
        </w:rPr>
        <w:t xml:space="preserve">The difference of </w:t>
      </w:r>
      <w:r w:rsidRPr="009842B4">
        <w:rPr>
          <w:rFonts w:ascii="Garamond" w:hAnsi="Garamond"/>
        </w:rPr>
        <w:t xml:space="preserve">Ripley’s K-functions comparing each of the </w:t>
      </w:r>
      <w:r w:rsidR="00263E94" w:rsidRPr="009842B4">
        <w:rPr>
          <w:rFonts w:ascii="Garamond" w:hAnsi="Garamond"/>
        </w:rPr>
        <w:t>lifestyle</w:t>
      </w:r>
      <w:r w:rsidRPr="009842B4">
        <w:rPr>
          <w:rFonts w:ascii="Garamond" w:hAnsi="Garamond"/>
        </w:rPr>
        <w:t xml:space="preserve"> groups to the entire sample indicate that two of the lifestyle groups are significantly geographically clustered when compared to the geographic distribution of the entire sample.  </w:t>
      </w:r>
      <w:r w:rsidR="006E7C7F" w:rsidRPr="009842B4">
        <w:rPr>
          <w:rFonts w:ascii="Garamond" w:hAnsi="Garamond"/>
        </w:rPr>
        <w:t xml:space="preserve">Statistical evaluation of the difference between two k-functions is </w:t>
      </w:r>
      <w:r w:rsidR="00677EA6" w:rsidRPr="009842B4">
        <w:rPr>
          <w:rFonts w:ascii="Garamond" w:hAnsi="Garamond"/>
        </w:rPr>
        <w:t>difficult</w:t>
      </w:r>
      <w:r w:rsidR="006E7C7F" w:rsidRPr="009842B4">
        <w:rPr>
          <w:rFonts w:ascii="Garamond" w:hAnsi="Garamond"/>
        </w:rPr>
        <w:t xml:space="preserve"> (see Diggle and Chetwynd 1991 for a discussion), </w:t>
      </w:r>
      <w:r w:rsidR="00677EA6" w:rsidRPr="009842B4">
        <w:rPr>
          <w:rFonts w:ascii="Garamond" w:hAnsi="Garamond"/>
        </w:rPr>
        <w:t xml:space="preserve">a difference near zero is seen as evidence that the two k-functions describe similar patterns, </w:t>
      </w:r>
      <w:r w:rsidR="006E7C7F" w:rsidRPr="009842B4">
        <w:rPr>
          <w:rFonts w:ascii="Garamond" w:hAnsi="Garamond"/>
        </w:rPr>
        <w:t xml:space="preserve">a positive </w:t>
      </w:r>
      <w:r w:rsidR="006E7C7F" w:rsidRPr="009842B4">
        <w:rPr>
          <w:rFonts w:ascii="Garamond" w:hAnsi="Garamond"/>
        </w:rPr>
        <w:lastRenderedPageBreak/>
        <w:t xml:space="preserve">value can be interpreted as evidence of clustering.  At </w:t>
      </w:r>
      <w:r w:rsidR="00B05378" w:rsidRPr="009842B4">
        <w:rPr>
          <w:rFonts w:ascii="Garamond" w:hAnsi="Garamond"/>
        </w:rPr>
        <w:t>all</w:t>
      </w:r>
      <w:r w:rsidR="006E7C7F" w:rsidRPr="009842B4">
        <w:rPr>
          <w:rFonts w:ascii="Garamond" w:hAnsi="Garamond"/>
        </w:rPr>
        <w:t xml:space="preserve"> scales</w:t>
      </w:r>
      <w:r w:rsidR="006C6598" w:rsidRPr="009842B4">
        <w:rPr>
          <w:rFonts w:ascii="Garamond" w:hAnsi="Garamond"/>
        </w:rPr>
        <w:t>,</w:t>
      </w:r>
      <w:r w:rsidR="006E7C7F" w:rsidRPr="009842B4">
        <w:rPr>
          <w:rFonts w:ascii="Garamond" w:hAnsi="Garamond"/>
        </w:rPr>
        <w:t xml:space="preserve"> </w:t>
      </w:r>
      <w:r w:rsidR="00B05378" w:rsidRPr="009842B4">
        <w:rPr>
          <w:rFonts w:ascii="Garamond" w:hAnsi="Garamond"/>
        </w:rPr>
        <w:t xml:space="preserve">classes 3 and 4 (Professional Singles and Older Part-timers) appear to be geographically clustered.  </w:t>
      </w:r>
      <w:r w:rsidRPr="009842B4">
        <w:rPr>
          <w:rFonts w:ascii="Garamond" w:hAnsi="Garamond"/>
        </w:rPr>
        <w:t xml:space="preserve">To reduce the impact of geographic clustering locations were described using quadrants; the city was divided using North-South and East-West axes with City Hall at the center.  Each person was associated with one of 4 quadrants; location thus became a categorical variable in the analysis. The </w:t>
      </w:r>
      <w:r w:rsidR="006B2D98" w:rsidRPr="009842B4">
        <w:rPr>
          <w:rFonts w:ascii="Garamond" w:hAnsi="Garamond"/>
        </w:rPr>
        <w:t xml:space="preserve">objective </w:t>
      </w:r>
      <w:r w:rsidRPr="009842B4">
        <w:rPr>
          <w:rFonts w:ascii="Garamond" w:hAnsi="Garamond"/>
        </w:rPr>
        <w:t xml:space="preserve">was </w:t>
      </w:r>
      <w:r w:rsidR="006B2D98" w:rsidRPr="009842B4">
        <w:rPr>
          <w:rFonts w:ascii="Garamond" w:hAnsi="Garamond"/>
        </w:rPr>
        <w:t>to minimize the effect</w:t>
      </w:r>
      <w:r w:rsidRPr="009842B4">
        <w:rPr>
          <w:rFonts w:ascii="Garamond" w:hAnsi="Garamond"/>
        </w:rPr>
        <w:t xml:space="preserve"> that </w:t>
      </w:r>
      <w:proofErr w:type="gramStart"/>
      <w:r w:rsidRPr="009842B4">
        <w:rPr>
          <w:rFonts w:ascii="Garamond" w:hAnsi="Garamond"/>
        </w:rPr>
        <w:t>particular locations</w:t>
      </w:r>
      <w:proofErr w:type="gramEnd"/>
      <w:r w:rsidRPr="009842B4">
        <w:rPr>
          <w:rFonts w:ascii="Garamond" w:hAnsi="Garamond"/>
        </w:rPr>
        <w:t xml:space="preserve"> </w:t>
      </w:r>
      <w:r w:rsidR="006B2D98" w:rsidRPr="009842B4">
        <w:rPr>
          <w:rFonts w:ascii="Garamond" w:hAnsi="Garamond"/>
        </w:rPr>
        <w:t>being</w:t>
      </w:r>
      <w:r w:rsidRPr="009842B4">
        <w:rPr>
          <w:rFonts w:ascii="Garamond" w:hAnsi="Garamond"/>
        </w:rPr>
        <w:t xml:space="preserve"> strongly correlated with particular lifestyles.</w:t>
      </w:r>
      <w:r w:rsidR="006B2D98" w:rsidRPr="009842B4">
        <w:rPr>
          <w:rFonts w:ascii="Garamond" w:hAnsi="Garamond"/>
        </w:rPr>
        <w:t xml:space="preserve"> Moreover, </w:t>
      </w:r>
      <w:r w:rsidR="00220A90" w:rsidRPr="009842B4">
        <w:rPr>
          <w:rFonts w:ascii="Garamond" w:hAnsi="Garamond"/>
        </w:rPr>
        <w:t xml:space="preserve">the number and size of zones was constrained by sample </w:t>
      </w:r>
      <w:r w:rsidR="006B2D98" w:rsidRPr="009842B4">
        <w:rPr>
          <w:rFonts w:ascii="Garamond" w:hAnsi="Garamond"/>
        </w:rPr>
        <w:t xml:space="preserve">size; </w:t>
      </w:r>
      <w:r w:rsidR="00220A90" w:rsidRPr="009842B4">
        <w:rPr>
          <w:rFonts w:ascii="Garamond" w:hAnsi="Garamond"/>
        </w:rPr>
        <w:t>the cross-tabulation of geographic and lifestyle groups would dilute the sample if too many geographic groups were used</w:t>
      </w:r>
      <w:r w:rsidR="006B2D98" w:rsidRPr="009842B4">
        <w:rPr>
          <w:rFonts w:ascii="Garamond" w:hAnsi="Garamond"/>
        </w:rPr>
        <w:t>.</w:t>
      </w:r>
      <w:r w:rsidR="00220A90" w:rsidRPr="009842B4">
        <w:rPr>
          <w:rFonts w:ascii="Garamond" w:hAnsi="Garamond"/>
        </w:rPr>
        <w:t xml:space="preserve">  The data we have available is </w:t>
      </w:r>
      <w:proofErr w:type="gramStart"/>
      <w:r w:rsidR="00220A90" w:rsidRPr="009842B4">
        <w:rPr>
          <w:rFonts w:ascii="Garamond" w:hAnsi="Garamond"/>
        </w:rPr>
        <w:t>imperfect</w:t>
      </w:r>
      <w:proofErr w:type="gramEnd"/>
      <w:r w:rsidR="00220A90" w:rsidRPr="009842B4">
        <w:rPr>
          <w:rFonts w:ascii="Garamond" w:hAnsi="Garamond"/>
        </w:rPr>
        <w:t xml:space="preserve"> but </w:t>
      </w:r>
      <w:r w:rsidR="00AC1AF4" w:rsidRPr="009842B4">
        <w:rPr>
          <w:rFonts w:ascii="Garamond" w:hAnsi="Garamond"/>
        </w:rPr>
        <w:t xml:space="preserve">we </w:t>
      </w:r>
      <w:proofErr w:type="gramStart"/>
      <w:r w:rsidR="00AC1AF4" w:rsidRPr="009842B4">
        <w:rPr>
          <w:rFonts w:ascii="Garamond" w:hAnsi="Garamond"/>
        </w:rPr>
        <w:t>believe</w:t>
      </w:r>
      <w:proofErr w:type="gramEnd"/>
      <w:r w:rsidR="00AC1AF4" w:rsidRPr="009842B4">
        <w:rPr>
          <w:rFonts w:ascii="Garamond" w:hAnsi="Garamond"/>
        </w:rPr>
        <w:t xml:space="preserve"> </w:t>
      </w:r>
      <w:r w:rsidR="00220A90" w:rsidRPr="009842B4">
        <w:rPr>
          <w:rFonts w:ascii="Garamond" w:hAnsi="Garamond"/>
        </w:rPr>
        <w:t>sufficiently robust for our purposes.</w:t>
      </w:r>
    </w:p>
    <w:p w14:paraId="33A5AC87" w14:textId="30051E44" w:rsidR="006E6D5E" w:rsidRPr="00361FEF" w:rsidRDefault="001264A1" w:rsidP="00361FEF">
      <w:pPr>
        <w:pStyle w:val="Heading2"/>
      </w:pPr>
      <w:r w:rsidRPr="00361FEF">
        <w:t xml:space="preserve">Distance and </w:t>
      </w:r>
      <w:r w:rsidR="006E6D5E" w:rsidRPr="00361FEF">
        <w:t>Directional Patterns</w:t>
      </w:r>
    </w:p>
    <w:p w14:paraId="3B777482" w14:textId="3BF02744" w:rsidR="008146C1" w:rsidRPr="009842B4" w:rsidRDefault="006E6D5E" w:rsidP="008D3AFB">
      <w:pPr>
        <w:rPr>
          <w:rFonts w:ascii="Garamond" w:hAnsi="Garamond"/>
          <w:b/>
          <w:u w:val="single"/>
        </w:rPr>
      </w:pPr>
      <w:r w:rsidRPr="009842B4">
        <w:rPr>
          <w:rFonts w:ascii="Garamond" w:hAnsi="Garamond"/>
        </w:rPr>
        <w:t>Generally</w:t>
      </w:r>
      <w:r w:rsidR="00755829" w:rsidRPr="009842B4">
        <w:rPr>
          <w:rFonts w:ascii="Garamond" w:hAnsi="Garamond"/>
        </w:rPr>
        <w:t>,</w:t>
      </w:r>
      <w:r w:rsidRPr="009842B4">
        <w:rPr>
          <w:rFonts w:ascii="Garamond" w:hAnsi="Garamond"/>
        </w:rPr>
        <w:t xml:space="preserve"> the </w:t>
      </w:r>
      <w:r w:rsidR="005C74A8" w:rsidRPr="009842B4">
        <w:rPr>
          <w:rFonts w:ascii="Garamond" w:hAnsi="Garamond"/>
        </w:rPr>
        <w:t>number of trips in each lifestyle</w:t>
      </w:r>
      <w:r w:rsidRPr="009842B4">
        <w:rPr>
          <w:rFonts w:ascii="Garamond" w:hAnsi="Garamond"/>
        </w:rPr>
        <w:t xml:space="preserve"> group was proportional to the number of individuals in the group. </w:t>
      </w:r>
      <w:r w:rsidR="00263E94" w:rsidRPr="009842B4">
        <w:rPr>
          <w:rFonts w:ascii="Garamond" w:hAnsi="Garamond"/>
          <w:b/>
        </w:rPr>
        <w:t xml:space="preserve"> </w:t>
      </w:r>
      <w:r w:rsidR="00721697" w:rsidRPr="009842B4">
        <w:rPr>
          <w:rFonts w:ascii="Garamond" w:hAnsi="Garamond"/>
        </w:rPr>
        <w:t xml:space="preserve">Figure 5 </w:t>
      </w:r>
      <w:r w:rsidR="00C639C5" w:rsidRPr="009842B4">
        <w:rPr>
          <w:rFonts w:ascii="Garamond" w:hAnsi="Garamond"/>
        </w:rPr>
        <w:t xml:space="preserve">shows directional </w:t>
      </w:r>
      <w:r w:rsidR="00130DFF" w:rsidRPr="009842B4">
        <w:rPr>
          <w:rFonts w:ascii="Garamond" w:hAnsi="Garamond"/>
        </w:rPr>
        <w:t>kernel density plots</w:t>
      </w:r>
      <w:r w:rsidR="00C639C5" w:rsidRPr="009842B4">
        <w:rPr>
          <w:rFonts w:ascii="Garamond" w:hAnsi="Garamond"/>
        </w:rPr>
        <w:t xml:space="preserve"> </w:t>
      </w:r>
      <w:r w:rsidR="00E93258" w:rsidRPr="009842B4">
        <w:rPr>
          <w:rFonts w:ascii="Garamond" w:hAnsi="Garamond"/>
        </w:rPr>
        <w:t xml:space="preserve">of trip direction </w:t>
      </w:r>
      <w:r w:rsidR="00C639C5" w:rsidRPr="009842B4">
        <w:rPr>
          <w:rFonts w:ascii="Garamond" w:hAnsi="Garamond"/>
        </w:rPr>
        <w:t xml:space="preserve">for each lifestyle group.  The number of trips in each </w:t>
      </w:r>
      <w:r w:rsidR="00130DFF" w:rsidRPr="009842B4">
        <w:rPr>
          <w:rFonts w:ascii="Garamond" w:hAnsi="Garamond"/>
        </w:rPr>
        <w:t>direction</w:t>
      </w:r>
      <w:r w:rsidR="00C639C5" w:rsidRPr="009842B4">
        <w:rPr>
          <w:rFonts w:ascii="Garamond" w:hAnsi="Garamond"/>
        </w:rPr>
        <w:t xml:space="preserve"> determines the </w:t>
      </w:r>
      <w:r w:rsidR="00130DFF" w:rsidRPr="009842B4">
        <w:rPr>
          <w:rFonts w:ascii="Garamond" w:hAnsi="Garamond"/>
        </w:rPr>
        <w:t xml:space="preserve">height of the kernel.  </w:t>
      </w:r>
      <w:r w:rsidRPr="009842B4">
        <w:rPr>
          <w:rFonts w:ascii="Garamond" w:hAnsi="Garamond"/>
        </w:rPr>
        <w:t xml:space="preserve">When looking at the directional patterns interesting trends emerge, particularly </w:t>
      </w:r>
      <w:r w:rsidR="00071B5D" w:rsidRPr="009842B4">
        <w:rPr>
          <w:rFonts w:ascii="Garamond" w:hAnsi="Garamond"/>
        </w:rPr>
        <w:t xml:space="preserve">when </w:t>
      </w:r>
      <w:r w:rsidRPr="009842B4">
        <w:rPr>
          <w:rFonts w:ascii="Garamond" w:hAnsi="Garamond"/>
        </w:rPr>
        <w:t>the groups representing full time worker</w:t>
      </w:r>
      <w:r w:rsidR="004567CC" w:rsidRPr="009842B4">
        <w:rPr>
          <w:rFonts w:ascii="Garamond" w:hAnsi="Garamond"/>
        </w:rPr>
        <w:t>s</w:t>
      </w:r>
      <w:r w:rsidRPr="009842B4">
        <w:rPr>
          <w:rFonts w:ascii="Garamond" w:hAnsi="Garamond"/>
        </w:rPr>
        <w:t xml:space="preserve"> </w:t>
      </w:r>
      <w:r w:rsidR="008146C1" w:rsidRPr="009842B4">
        <w:rPr>
          <w:rFonts w:ascii="Garamond" w:hAnsi="Garamond"/>
        </w:rPr>
        <w:t>are compared to groups</w:t>
      </w:r>
      <w:r w:rsidRPr="009842B4">
        <w:rPr>
          <w:rFonts w:ascii="Garamond" w:hAnsi="Garamond"/>
        </w:rPr>
        <w:t xml:space="preserve"> representing unemployed or part-time workers. In the groups representing full time workers there are a large num</w:t>
      </w:r>
      <w:r w:rsidR="005B2C8B" w:rsidRPr="009842B4">
        <w:rPr>
          <w:rFonts w:ascii="Garamond" w:hAnsi="Garamond"/>
        </w:rPr>
        <w:t xml:space="preserve">ber of trips in the </w:t>
      </w:r>
      <w:proofErr w:type="gramStart"/>
      <w:r w:rsidRPr="009842B4">
        <w:rPr>
          <w:rFonts w:ascii="Garamond" w:hAnsi="Garamond"/>
        </w:rPr>
        <w:t>180 degree</w:t>
      </w:r>
      <w:proofErr w:type="gramEnd"/>
      <w:r w:rsidRPr="009842B4">
        <w:rPr>
          <w:rFonts w:ascii="Garamond" w:hAnsi="Garamond"/>
        </w:rPr>
        <w:t xml:space="preserve"> range</w:t>
      </w:r>
      <w:proofErr w:type="gramStart"/>
      <w:r w:rsidR="005B2C8B" w:rsidRPr="009842B4">
        <w:rPr>
          <w:rFonts w:ascii="Garamond" w:hAnsi="Garamond"/>
        </w:rPr>
        <w:t xml:space="preserve"> these</w:t>
      </w:r>
      <w:proofErr w:type="gramEnd"/>
      <w:r w:rsidR="005B2C8B" w:rsidRPr="009842B4">
        <w:rPr>
          <w:rFonts w:ascii="Garamond" w:hAnsi="Garamond"/>
        </w:rPr>
        <w:t xml:space="preserve"> appear as bumps</w:t>
      </w:r>
      <w:r w:rsidRPr="009842B4">
        <w:rPr>
          <w:rFonts w:ascii="Garamond" w:hAnsi="Garamond"/>
        </w:rPr>
        <w:t xml:space="preserve"> in the kernel density plots of trip frequency by direction for each group</w:t>
      </w:r>
      <w:r w:rsidR="005B2C8B" w:rsidRPr="009842B4">
        <w:rPr>
          <w:rFonts w:ascii="Garamond" w:hAnsi="Garamond"/>
        </w:rPr>
        <w:t xml:space="preserve">. </w:t>
      </w:r>
      <w:r w:rsidRPr="009842B4">
        <w:rPr>
          <w:rFonts w:ascii="Garamond" w:hAnsi="Garamond"/>
        </w:rPr>
        <w:t xml:space="preserve"> </w:t>
      </w:r>
      <w:r w:rsidR="002C2D40" w:rsidRPr="009842B4">
        <w:rPr>
          <w:rFonts w:ascii="Garamond" w:hAnsi="Garamond"/>
        </w:rPr>
        <w:t>This bump occurs because</w:t>
      </w:r>
      <w:r w:rsidRPr="009842B4">
        <w:rPr>
          <w:rFonts w:ascii="Garamond" w:hAnsi="Garamond"/>
        </w:rPr>
        <w:t xml:space="preserve"> people </w:t>
      </w:r>
      <w:proofErr w:type="gramStart"/>
      <w:r w:rsidRPr="009842B4">
        <w:rPr>
          <w:rFonts w:ascii="Garamond" w:hAnsi="Garamond"/>
        </w:rPr>
        <w:t>have a tendency to</w:t>
      </w:r>
      <w:proofErr w:type="gramEnd"/>
      <w:r w:rsidRPr="009842B4">
        <w:rPr>
          <w:rFonts w:ascii="Garamond" w:hAnsi="Garamond"/>
        </w:rPr>
        <w:t xml:space="preserve"> run errands on their way home. The morning commute </w:t>
      </w:r>
      <w:r w:rsidR="002C2D40" w:rsidRPr="009842B4">
        <w:rPr>
          <w:rFonts w:ascii="Garamond" w:hAnsi="Garamond"/>
        </w:rPr>
        <w:t xml:space="preserve">(in the </w:t>
      </w:r>
      <w:proofErr w:type="gramStart"/>
      <w:r w:rsidR="002C2D40" w:rsidRPr="009842B4">
        <w:rPr>
          <w:rFonts w:ascii="Garamond" w:hAnsi="Garamond"/>
        </w:rPr>
        <w:t>zero degree</w:t>
      </w:r>
      <w:proofErr w:type="gramEnd"/>
      <w:r w:rsidR="002C2D40" w:rsidRPr="009842B4">
        <w:rPr>
          <w:rFonts w:ascii="Garamond" w:hAnsi="Garamond"/>
        </w:rPr>
        <w:t xml:space="preserve"> direction) </w:t>
      </w:r>
      <w:r w:rsidRPr="009842B4">
        <w:rPr>
          <w:rFonts w:ascii="Garamond" w:hAnsi="Garamond"/>
        </w:rPr>
        <w:t>represents a single trip but the trip home, if it includes multiple stops</w:t>
      </w:r>
      <w:r w:rsidR="00130DFF" w:rsidRPr="009842B4">
        <w:rPr>
          <w:rFonts w:ascii="Garamond" w:hAnsi="Garamond"/>
        </w:rPr>
        <w:t>,</w:t>
      </w:r>
      <w:r w:rsidRPr="009842B4">
        <w:rPr>
          <w:rFonts w:ascii="Garamond" w:hAnsi="Garamond"/>
        </w:rPr>
        <w:t xml:space="preserve"> appear</w:t>
      </w:r>
      <w:r w:rsidR="002C2D40" w:rsidRPr="009842B4">
        <w:rPr>
          <w:rFonts w:ascii="Garamond" w:hAnsi="Garamond"/>
        </w:rPr>
        <w:t>s</w:t>
      </w:r>
      <w:r w:rsidRPr="009842B4">
        <w:rPr>
          <w:rFonts w:ascii="Garamond" w:hAnsi="Garamond"/>
        </w:rPr>
        <w:t xml:space="preserve"> as multiple trips</w:t>
      </w:r>
      <w:r w:rsidR="002C2D40" w:rsidRPr="009842B4">
        <w:rPr>
          <w:rFonts w:ascii="Garamond" w:hAnsi="Garamond"/>
        </w:rPr>
        <w:t xml:space="preserve"> yielding a spike in the distribution</w:t>
      </w:r>
      <w:r w:rsidRPr="009842B4">
        <w:rPr>
          <w:rFonts w:ascii="Garamond" w:hAnsi="Garamond"/>
        </w:rPr>
        <w:t>.</w:t>
      </w:r>
      <w:bookmarkStart w:id="4" w:name="_Ref293319584"/>
      <w:r w:rsidR="00230792" w:rsidRPr="009842B4">
        <w:rPr>
          <w:rFonts w:ascii="Garamond" w:hAnsi="Garamond"/>
        </w:rPr>
        <w:t xml:space="preserve"> </w:t>
      </w:r>
    </w:p>
    <w:p w14:paraId="17416C5C" w14:textId="099F1AD1" w:rsidR="00715444" w:rsidRPr="009842B4" w:rsidRDefault="008146C1">
      <w:pPr>
        <w:rPr>
          <w:rFonts w:ascii="Garamond" w:hAnsi="Garamond"/>
        </w:rPr>
      </w:pPr>
      <w:r w:rsidRPr="009842B4">
        <w:rPr>
          <w:rFonts w:ascii="Garamond" w:hAnsi="Garamond"/>
        </w:rPr>
        <w:t>The profiles in</w:t>
      </w:r>
      <w:r w:rsidR="00721697" w:rsidRPr="009842B4">
        <w:rPr>
          <w:rFonts w:ascii="Garamond" w:hAnsi="Garamond"/>
        </w:rPr>
        <w:t xml:space="preserve"> figure 5</w:t>
      </w:r>
      <w:r w:rsidRPr="009842B4">
        <w:rPr>
          <w:rFonts w:ascii="Garamond" w:hAnsi="Garamond"/>
        </w:rPr>
        <w:t xml:space="preserve"> represent only the directional component of trips, short trips and long trips are not differentiated.  If lifestyle groups have different directional profiles </w:t>
      </w:r>
      <w:r w:rsidR="007D5181" w:rsidRPr="009842B4">
        <w:rPr>
          <w:rFonts w:ascii="Garamond" w:hAnsi="Garamond"/>
        </w:rPr>
        <w:t>it seems</w:t>
      </w:r>
      <w:r w:rsidR="002C2D40" w:rsidRPr="009842B4">
        <w:rPr>
          <w:rFonts w:ascii="Garamond" w:hAnsi="Garamond"/>
        </w:rPr>
        <w:t>, as a matter of course, that they</w:t>
      </w:r>
      <w:r w:rsidR="007D5181" w:rsidRPr="009842B4">
        <w:rPr>
          <w:rFonts w:ascii="Garamond" w:hAnsi="Garamond"/>
        </w:rPr>
        <w:t xml:space="preserve"> </w:t>
      </w:r>
      <w:r w:rsidRPr="009842B4">
        <w:rPr>
          <w:rFonts w:ascii="Garamond" w:hAnsi="Garamond"/>
        </w:rPr>
        <w:t>will have different activity spaces</w:t>
      </w:r>
      <w:r w:rsidR="007D5181" w:rsidRPr="009842B4">
        <w:rPr>
          <w:rFonts w:ascii="Garamond" w:hAnsi="Garamond"/>
        </w:rPr>
        <w:t xml:space="preserve">.  </w:t>
      </w:r>
      <w:r w:rsidR="00715444" w:rsidRPr="009842B4">
        <w:rPr>
          <w:rFonts w:ascii="Garamond" w:hAnsi="Garamond"/>
        </w:rPr>
        <w:t>Without</w:t>
      </w:r>
      <w:r w:rsidRPr="009842B4">
        <w:rPr>
          <w:rFonts w:ascii="Garamond" w:hAnsi="Garamond"/>
        </w:rPr>
        <w:t xml:space="preserve"> </w:t>
      </w:r>
      <w:r w:rsidR="00715444" w:rsidRPr="009842B4">
        <w:rPr>
          <w:rFonts w:ascii="Garamond" w:hAnsi="Garamond"/>
        </w:rPr>
        <w:t xml:space="preserve">regard for </w:t>
      </w:r>
      <w:proofErr w:type="gramStart"/>
      <w:r w:rsidRPr="009842B4">
        <w:rPr>
          <w:rFonts w:ascii="Garamond" w:hAnsi="Garamond"/>
        </w:rPr>
        <w:t>distance</w:t>
      </w:r>
      <w:proofErr w:type="gramEnd"/>
      <w:r w:rsidRPr="009842B4">
        <w:rPr>
          <w:rFonts w:ascii="Garamond" w:hAnsi="Garamond"/>
        </w:rPr>
        <w:t xml:space="preserve"> </w:t>
      </w:r>
      <w:r w:rsidR="00715444" w:rsidRPr="009842B4">
        <w:rPr>
          <w:rFonts w:ascii="Garamond" w:hAnsi="Garamond"/>
        </w:rPr>
        <w:t>if</w:t>
      </w:r>
      <w:r w:rsidRPr="009842B4">
        <w:rPr>
          <w:rFonts w:ascii="Garamond" w:hAnsi="Garamond"/>
        </w:rPr>
        <w:t xml:space="preserve"> groups tend to </w:t>
      </w:r>
      <w:r w:rsidRPr="009842B4">
        <w:rPr>
          <w:rFonts w:ascii="Garamond" w:hAnsi="Garamond"/>
        </w:rPr>
        <w:lastRenderedPageBreak/>
        <w:t>travel</w:t>
      </w:r>
      <w:r w:rsidR="00715444" w:rsidRPr="009842B4">
        <w:rPr>
          <w:rFonts w:ascii="Garamond" w:hAnsi="Garamond"/>
        </w:rPr>
        <w:t xml:space="preserve"> in different directions within the standardized </w:t>
      </w:r>
      <w:proofErr w:type="gramStart"/>
      <w:r w:rsidR="00715444" w:rsidRPr="009842B4">
        <w:rPr>
          <w:rFonts w:ascii="Garamond" w:hAnsi="Garamond"/>
        </w:rPr>
        <w:t>space</w:t>
      </w:r>
      <w:proofErr w:type="gramEnd"/>
      <w:r w:rsidR="00715444" w:rsidRPr="009842B4">
        <w:rPr>
          <w:rFonts w:ascii="Garamond" w:hAnsi="Garamond"/>
        </w:rPr>
        <w:t xml:space="preserve"> they are using the space around their home in a different way.  It is possible however, that many short distance trips, with varied directions, could yield a generalized activity space </w:t>
      </w:r>
      <w:proofErr w:type="gramStart"/>
      <w:r w:rsidR="00715444" w:rsidRPr="009842B4">
        <w:rPr>
          <w:rFonts w:ascii="Garamond" w:hAnsi="Garamond"/>
        </w:rPr>
        <w:t>similar to</w:t>
      </w:r>
      <w:proofErr w:type="gramEnd"/>
      <w:r w:rsidR="00715444" w:rsidRPr="009842B4">
        <w:rPr>
          <w:rFonts w:ascii="Garamond" w:hAnsi="Garamond"/>
        </w:rPr>
        <w:t xml:space="preserve"> one with fewer long trips even though it would have a different direction distribution</w:t>
      </w:r>
      <w:r w:rsidRPr="009842B4">
        <w:rPr>
          <w:rFonts w:ascii="Garamond" w:hAnsi="Garamond"/>
        </w:rPr>
        <w:t xml:space="preserve">.  </w:t>
      </w:r>
    </w:p>
    <w:p w14:paraId="1C68CA90" w14:textId="1DD0A782" w:rsidR="00F33C08" w:rsidRPr="009842B4" w:rsidRDefault="008146C1">
      <w:pPr>
        <w:rPr>
          <w:rFonts w:ascii="Garamond" w:hAnsi="Garamond"/>
          <w:b/>
          <w:u w:val="single"/>
        </w:rPr>
      </w:pPr>
      <w:r w:rsidRPr="009842B4">
        <w:rPr>
          <w:rFonts w:ascii="Garamond" w:hAnsi="Garamond"/>
        </w:rPr>
        <w:t>The analysis found that lifestyle, location, and the interaction of lifestyle and location were not significant predictors of the mean travel direction for the standardized data (</w:t>
      </w:r>
      <w:r w:rsidRPr="009842B4">
        <w:rPr>
          <w:rFonts w:ascii="Garamond" w:hAnsi="Garamond"/>
        </w:rPr>
        <w:fldChar w:fldCharType="begin"/>
      </w:r>
      <w:r w:rsidRPr="009842B4">
        <w:rPr>
          <w:rFonts w:ascii="Garamond" w:hAnsi="Garamond"/>
        </w:rPr>
        <w:instrText xml:space="preserve"> REF _Ref293323077 \h  \* MERGEFORMAT </w:instrText>
      </w:r>
      <w:r w:rsidRPr="009842B4">
        <w:rPr>
          <w:rFonts w:ascii="Garamond" w:hAnsi="Garamond"/>
        </w:rPr>
      </w:r>
      <w:r w:rsidRPr="009842B4">
        <w:rPr>
          <w:rFonts w:ascii="Garamond" w:hAnsi="Garamond"/>
        </w:rPr>
        <w:fldChar w:fldCharType="separate"/>
      </w:r>
      <w:r w:rsidR="003F2096" w:rsidRPr="009842B4">
        <w:rPr>
          <w:rFonts w:ascii="Garamond" w:hAnsi="Garamond"/>
        </w:rPr>
        <w:t xml:space="preserve">Table </w:t>
      </w:r>
      <w:r w:rsidR="003F2096" w:rsidRPr="009842B4">
        <w:rPr>
          <w:rFonts w:ascii="Garamond" w:hAnsi="Garamond"/>
          <w:noProof/>
        </w:rPr>
        <w:t>3</w:t>
      </w:r>
      <w:r w:rsidRPr="009842B4">
        <w:rPr>
          <w:rFonts w:ascii="Garamond" w:hAnsi="Garamond"/>
        </w:rPr>
        <w:fldChar w:fldCharType="end"/>
      </w:r>
      <w:r w:rsidRPr="009842B4">
        <w:rPr>
          <w:rFonts w:ascii="Garamond" w:hAnsi="Garamond"/>
        </w:rPr>
        <w:t>).  Location was not associated with the variability of directional patterns, but lifestyle was associated with variability.  This finding also held for an interaction of lifestyle and location, that is</w:t>
      </w:r>
      <w:r w:rsidR="001E43DA" w:rsidRPr="009842B4">
        <w:rPr>
          <w:rFonts w:ascii="Garamond" w:hAnsi="Garamond"/>
        </w:rPr>
        <w:t>,</w:t>
      </w:r>
      <w:r w:rsidRPr="009842B4">
        <w:rPr>
          <w:rFonts w:ascii="Garamond" w:hAnsi="Garamond"/>
        </w:rPr>
        <w:t xml:space="preserve"> people of the same lifestyle in different locations had different amounts of variance in the directions they travelled.  This provides some support for the efficacy of the </w:t>
      </w:r>
      <w:proofErr w:type="gramStart"/>
      <w:r w:rsidRPr="009842B4">
        <w:rPr>
          <w:rFonts w:ascii="Garamond" w:hAnsi="Garamond"/>
        </w:rPr>
        <w:t>standardization,</w:t>
      </w:r>
      <w:proofErr w:type="gramEnd"/>
      <w:r w:rsidRPr="009842B4">
        <w:rPr>
          <w:rFonts w:ascii="Garamond" w:hAnsi="Garamond"/>
        </w:rPr>
        <w:t xml:space="preserve"> it shows that the standardization washes out the directional effects of location.  Lifestyle, regardless of where a person lives, is associated with the directional variability of travel (but not the actual direction).</w:t>
      </w:r>
    </w:p>
    <w:bookmarkEnd w:id="4"/>
    <w:p w14:paraId="67777B04" w14:textId="77777777" w:rsidR="008D3AFB" w:rsidRPr="00361FEF" w:rsidRDefault="008D3AFB" w:rsidP="008D3AFB">
      <w:pPr>
        <w:rPr>
          <w:rFonts w:ascii="Garamond" w:hAnsi="Garamond"/>
          <w:b/>
          <w:bCs/>
        </w:rPr>
      </w:pPr>
      <w:r w:rsidRPr="00361FEF">
        <w:rPr>
          <w:rFonts w:ascii="Garamond" w:hAnsi="Garamond"/>
          <w:b/>
          <w:bCs/>
        </w:rPr>
        <w:t>Figure 5.  Lifestyle Group Directional Profiles</w:t>
      </w:r>
    </w:p>
    <w:p w14:paraId="6DB73EC3" w14:textId="77777777" w:rsidR="008D3AFB" w:rsidRPr="009842B4" w:rsidRDefault="008D3AFB" w:rsidP="008D3AFB">
      <w:pPr>
        <w:rPr>
          <w:rFonts w:ascii="Garamond" w:hAnsi="Garamond"/>
        </w:rPr>
      </w:pPr>
      <w:r w:rsidRPr="009842B4">
        <w:rPr>
          <w:rFonts w:ascii="Garamond" w:hAnsi="Garamond"/>
          <w:noProof/>
          <w:lang w:val="en-GB" w:eastAsia="en-GB"/>
        </w:rPr>
        <w:drawing>
          <wp:inline distT="0" distB="0" distL="0" distR="0" wp14:anchorId="29EFB7C7" wp14:editId="752DB65F">
            <wp:extent cx="5242560" cy="3069841"/>
            <wp:effectExtent l="0" t="0" r="0" b="0"/>
            <wp:docPr id="2" name="Picture 2" descr="A group of circl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ircles with text&#10;&#10;Description automatically generated"/>
                    <pic:cNvPicPr/>
                  </pic:nvPicPr>
                  <pic:blipFill rotWithShape="1">
                    <a:blip r:embed="rId12" cstate="print">
                      <a:extLst>
                        <a:ext uri="{28A0092B-C50C-407E-A947-70E740481C1C}">
                          <a14:useLocalDpi xmlns:a14="http://schemas.microsoft.com/office/drawing/2010/main" val="0"/>
                        </a:ext>
                      </a:extLst>
                    </a:blip>
                    <a:srcRect b="21914"/>
                    <a:stretch/>
                  </pic:blipFill>
                  <pic:spPr bwMode="auto">
                    <a:xfrm>
                      <a:off x="0" y="0"/>
                      <a:ext cx="5245863" cy="307177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CC61732" w14:textId="77777777" w:rsidR="008D3AFB" w:rsidRPr="00361FEF" w:rsidRDefault="008D3AFB" w:rsidP="008D3AFB">
      <w:pPr>
        <w:rPr>
          <w:rFonts w:ascii="Garamond" w:hAnsi="Garamond"/>
          <w:b/>
          <w:bCs/>
        </w:rPr>
      </w:pPr>
      <w:bookmarkStart w:id="5" w:name="_Ref293323077"/>
      <w:r w:rsidRPr="00361FEF">
        <w:rPr>
          <w:rFonts w:ascii="Garamond" w:hAnsi="Garamond"/>
          <w:b/>
          <w:bCs/>
        </w:rPr>
        <w:lastRenderedPageBreak/>
        <w:t xml:space="preserve">Table </w:t>
      </w:r>
      <w:r w:rsidRPr="00361FEF">
        <w:rPr>
          <w:rFonts w:ascii="Garamond" w:hAnsi="Garamond"/>
          <w:b/>
          <w:bCs/>
        </w:rPr>
        <w:fldChar w:fldCharType="begin"/>
      </w:r>
      <w:r w:rsidRPr="00361FEF">
        <w:rPr>
          <w:rFonts w:ascii="Garamond" w:hAnsi="Garamond"/>
          <w:b/>
          <w:bCs/>
        </w:rPr>
        <w:instrText xml:space="preserve"> SEQ Table \* ARABIC </w:instrText>
      </w:r>
      <w:r w:rsidRPr="00361FEF">
        <w:rPr>
          <w:rFonts w:ascii="Garamond" w:hAnsi="Garamond"/>
          <w:b/>
          <w:bCs/>
        </w:rPr>
        <w:fldChar w:fldCharType="separate"/>
      </w:r>
      <w:r w:rsidRPr="00361FEF">
        <w:rPr>
          <w:rFonts w:ascii="Garamond" w:hAnsi="Garamond"/>
          <w:b/>
          <w:bCs/>
          <w:noProof/>
        </w:rPr>
        <w:t>3</w:t>
      </w:r>
      <w:r w:rsidRPr="00361FEF">
        <w:rPr>
          <w:rFonts w:ascii="Garamond" w:hAnsi="Garamond"/>
          <w:b/>
          <w:bCs/>
          <w:noProof/>
        </w:rPr>
        <w:fldChar w:fldCharType="end"/>
      </w:r>
      <w:bookmarkEnd w:id="5"/>
      <w:r w:rsidRPr="00361FEF">
        <w:rPr>
          <w:rFonts w:ascii="Garamond" w:hAnsi="Garamond"/>
          <w:b/>
          <w:bCs/>
          <w:noProof/>
        </w:rPr>
        <w:t>.</w:t>
      </w:r>
      <w:r w:rsidRPr="00361FEF">
        <w:rPr>
          <w:rFonts w:ascii="Garamond" w:hAnsi="Garamond"/>
          <w:b/>
          <w:bCs/>
        </w:rPr>
        <w:t xml:space="preserve"> Summary of Hypothesis Tests</w:t>
      </w:r>
    </w:p>
    <w:tbl>
      <w:tblPr>
        <w:tblStyle w:val="TableGrid"/>
        <w:tblW w:w="0" w:type="auto"/>
        <w:tblLook w:val="04A0" w:firstRow="1" w:lastRow="0" w:firstColumn="1" w:lastColumn="0" w:noHBand="0" w:noVBand="1"/>
      </w:tblPr>
      <w:tblGrid>
        <w:gridCol w:w="2108"/>
        <w:gridCol w:w="2258"/>
        <w:gridCol w:w="2248"/>
        <w:gridCol w:w="2736"/>
      </w:tblGrid>
      <w:tr w:rsidR="008D3AFB" w:rsidRPr="009842B4" w14:paraId="2779DE00" w14:textId="77777777" w:rsidTr="00F23A93">
        <w:tc>
          <w:tcPr>
            <w:tcW w:w="2394" w:type="dxa"/>
            <w:vAlign w:val="bottom"/>
          </w:tcPr>
          <w:p w14:paraId="1674BB06" w14:textId="77777777" w:rsidR="008D3AFB" w:rsidRPr="009842B4" w:rsidRDefault="008D3AFB" w:rsidP="009C65BD">
            <w:pPr>
              <w:spacing w:line="240" w:lineRule="auto"/>
              <w:jc w:val="left"/>
              <w:rPr>
                <w:rFonts w:ascii="Garamond" w:hAnsi="Garamond"/>
              </w:rPr>
            </w:pPr>
          </w:p>
        </w:tc>
        <w:tc>
          <w:tcPr>
            <w:tcW w:w="2394" w:type="dxa"/>
            <w:vAlign w:val="bottom"/>
          </w:tcPr>
          <w:p w14:paraId="17379133" w14:textId="77777777" w:rsidR="008D3AFB" w:rsidRPr="009C65BD" w:rsidRDefault="008D3AFB" w:rsidP="009C65BD">
            <w:pPr>
              <w:spacing w:line="240" w:lineRule="auto"/>
              <w:jc w:val="left"/>
              <w:rPr>
                <w:rFonts w:ascii="Garamond" w:hAnsi="Garamond"/>
                <w:b/>
                <w:bCs/>
              </w:rPr>
            </w:pPr>
            <w:r w:rsidRPr="009C65BD">
              <w:rPr>
                <w:rFonts w:ascii="Garamond" w:hAnsi="Garamond"/>
                <w:b/>
                <w:bCs/>
              </w:rPr>
              <w:t xml:space="preserve">Location </w:t>
            </w:r>
          </w:p>
        </w:tc>
        <w:tc>
          <w:tcPr>
            <w:tcW w:w="2394" w:type="dxa"/>
            <w:vAlign w:val="bottom"/>
          </w:tcPr>
          <w:p w14:paraId="49CA17F6" w14:textId="77777777" w:rsidR="008D3AFB" w:rsidRPr="009C65BD" w:rsidRDefault="008D3AFB" w:rsidP="009C65BD">
            <w:pPr>
              <w:spacing w:line="240" w:lineRule="auto"/>
              <w:jc w:val="left"/>
              <w:rPr>
                <w:rFonts w:ascii="Garamond" w:hAnsi="Garamond"/>
                <w:b/>
                <w:bCs/>
              </w:rPr>
            </w:pPr>
            <w:r w:rsidRPr="009C65BD">
              <w:rPr>
                <w:rFonts w:ascii="Garamond" w:hAnsi="Garamond"/>
                <w:b/>
                <w:bCs/>
              </w:rPr>
              <w:t>Lifestyle</w:t>
            </w:r>
          </w:p>
        </w:tc>
        <w:tc>
          <w:tcPr>
            <w:tcW w:w="2394" w:type="dxa"/>
            <w:vAlign w:val="bottom"/>
          </w:tcPr>
          <w:p w14:paraId="69060850" w14:textId="77777777" w:rsidR="008D3AFB" w:rsidRPr="009C65BD" w:rsidRDefault="008D3AFB" w:rsidP="009C65BD">
            <w:pPr>
              <w:spacing w:line="240" w:lineRule="auto"/>
              <w:jc w:val="left"/>
              <w:rPr>
                <w:rFonts w:ascii="Garamond" w:hAnsi="Garamond"/>
                <w:b/>
                <w:bCs/>
              </w:rPr>
            </w:pPr>
            <w:r w:rsidRPr="009C65BD">
              <w:rPr>
                <w:rFonts w:ascii="Garamond" w:hAnsi="Garamond"/>
                <w:b/>
                <w:bCs/>
              </w:rPr>
              <w:t>Location*lifestyle</w:t>
            </w:r>
          </w:p>
        </w:tc>
      </w:tr>
      <w:tr w:rsidR="008D3AFB" w:rsidRPr="009842B4" w14:paraId="170EAAE8" w14:textId="77777777" w:rsidTr="00F23A93">
        <w:tc>
          <w:tcPr>
            <w:tcW w:w="2394" w:type="dxa"/>
            <w:vAlign w:val="bottom"/>
          </w:tcPr>
          <w:p w14:paraId="09465FEC"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Mean Direction </w:t>
            </w:r>
          </w:p>
        </w:tc>
        <w:tc>
          <w:tcPr>
            <w:tcW w:w="2394" w:type="dxa"/>
            <w:vAlign w:val="bottom"/>
          </w:tcPr>
          <w:p w14:paraId="6BDAA3DE"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Hypothesis 1: </w:t>
            </w:r>
            <w:r w:rsidRPr="009842B4">
              <w:rPr>
                <w:rFonts w:ascii="Garamond" w:hAnsi="Garamond"/>
              </w:rPr>
              <w:br/>
              <w:t xml:space="preserve">Not Significant (p-value .1185) </w:t>
            </w:r>
          </w:p>
        </w:tc>
        <w:tc>
          <w:tcPr>
            <w:tcW w:w="2394" w:type="dxa"/>
            <w:vAlign w:val="bottom"/>
          </w:tcPr>
          <w:p w14:paraId="3DCD7243"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Hypothesis 3: </w:t>
            </w:r>
            <w:r w:rsidRPr="009842B4">
              <w:rPr>
                <w:rFonts w:ascii="Garamond" w:hAnsi="Garamond"/>
              </w:rPr>
              <w:br/>
              <w:t xml:space="preserve">Not Significant (p-value .6576) </w:t>
            </w:r>
          </w:p>
        </w:tc>
        <w:tc>
          <w:tcPr>
            <w:tcW w:w="2394" w:type="dxa"/>
            <w:vAlign w:val="bottom"/>
          </w:tcPr>
          <w:p w14:paraId="0DA53C80"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Hypothesis 5: </w:t>
            </w:r>
            <w:r w:rsidRPr="009842B4">
              <w:rPr>
                <w:rFonts w:ascii="Garamond" w:hAnsi="Garamond"/>
              </w:rPr>
              <w:br/>
              <w:t>Not Significant (p-value .4311)</w:t>
            </w:r>
          </w:p>
        </w:tc>
      </w:tr>
      <w:tr w:rsidR="008D3AFB" w:rsidRPr="009842B4" w14:paraId="1F41E64A" w14:textId="77777777" w:rsidTr="00F23A93">
        <w:tc>
          <w:tcPr>
            <w:tcW w:w="2394" w:type="dxa"/>
            <w:vAlign w:val="bottom"/>
          </w:tcPr>
          <w:p w14:paraId="28BF46CC"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Dispersion </w:t>
            </w:r>
          </w:p>
        </w:tc>
        <w:tc>
          <w:tcPr>
            <w:tcW w:w="2394" w:type="dxa"/>
            <w:vAlign w:val="bottom"/>
          </w:tcPr>
          <w:p w14:paraId="4D0BC2A5" w14:textId="77777777" w:rsidR="008D3AFB" w:rsidRPr="009842B4" w:rsidRDefault="008D3AFB" w:rsidP="009C65BD">
            <w:pPr>
              <w:spacing w:line="240" w:lineRule="auto"/>
              <w:ind w:firstLine="0"/>
              <w:jc w:val="left"/>
              <w:rPr>
                <w:rFonts w:ascii="Garamond" w:hAnsi="Garamond"/>
              </w:rPr>
            </w:pPr>
            <w:r w:rsidRPr="009842B4">
              <w:rPr>
                <w:rFonts w:ascii="Garamond" w:hAnsi="Garamond"/>
              </w:rPr>
              <w:t>Hypothesis 2:</w:t>
            </w:r>
            <w:r w:rsidRPr="009842B4">
              <w:rPr>
                <w:rFonts w:ascii="Garamond" w:hAnsi="Garamond"/>
              </w:rPr>
              <w:br/>
              <w:t xml:space="preserve">Not Significant (p-value .6167) </w:t>
            </w:r>
          </w:p>
        </w:tc>
        <w:tc>
          <w:tcPr>
            <w:tcW w:w="2394" w:type="dxa"/>
            <w:vAlign w:val="bottom"/>
          </w:tcPr>
          <w:p w14:paraId="5737192B"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Hypothesis 4: </w:t>
            </w:r>
            <w:r w:rsidRPr="009842B4">
              <w:rPr>
                <w:rFonts w:ascii="Garamond" w:hAnsi="Garamond"/>
              </w:rPr>
              <w:br/>
              <w:t xml:space="preserve">Significant (p-value .00599) </w:t>
            </w:r>
          </w:p>
        </w:tc>
        <w:tc>
          <w:tcPr>
            <w:tcW w:w="2394" w:type="dxa"/>
            <w:vAlign w:val="bottom"/>
          </w:tcPr>
          <w:p w14:paraId="77CD6FAB" w14:textId="77777777" w:rsidR="008D3AFB" w:rsidRPr="009842B4" w:rsidRDefault="008D3AFB" w:rsidP="009C65BD">
            <w:pPr>
              <w:spacing w:line="240" w:lineRule="auto"/>
              <w:ind w:firstLine="0"/>
              <w:jc w:val="left"/>
              <w:rPr>
                <w:rFonts w:ascii="Garamond" w:hAnsi="Garamond"/>
              </w:rPr>
            </w:pPr>
            <w:r w:rsidRPr="009842B4">
              <w:rPr>
                <w:rFonts w:ascii="Garamond" w:hAnsi="Garamond"/>
              </w:rPr>
              <w:t xml:space="preserve">Hypothesis 6: </w:t>
            </w:r>
            <w:r w:rsidRPr="009842B4">
              <w:rPr>
                <w:rFonts w:ascii="Garamond" w:hAnsi="Garamond"/>
              </w:rPr>
              <w:br/>
              <w:t>Significant (p-value .00544)</w:t>
            </w:r>
          </w:p>
        </w:tc>
      </w:tr>
    </w:tbl>
    <w:p w14:paraId="3E2C5F67" w14:textId="77777777" w:rsidR="008D3AFB" w:rsidRPr="009842B4" w:rsidRDefault="008D3AFB" w:rsidP="008D3AFB">
      <w:pPr>
        <w:rPr>
          <w:rFonts w:ascii="Garamond" w:hAnsi="Garamond"/>
        </w:rPr>
      </w:pPr>
    </w:p>
    <w:p w14:paraId="7B606B55" w14:textId="071F30AD" w:rsidR="006E6D5E" w:rsidRPr="009842B4" w:rsidRDefault="00B60C88">
      <w:pPr>
        <w:rPr>
          <w:rFonts w:ascii="Garamond" w:hAnsi="Garamond"/>
        </w:rPr>
      </w:pPr>
      <w:r w:rsidRPr="009842B4">
        <w:rPr>
          <w:rFonts w:ascii="Garamond" w:hAnsi="Garamond"/>
        </w:rPr>
        <w:t>To further explore the differences and similarities among groups a series of pairwise comparisons</w:t>
      </w:r>
      <w:r w:rsidR="00C405CB" w:rsidRPr="009842B4">
        <w:rPr>
          <w:rFonts w:ascii="Garamond" w:hAnsi="Garamond"/>
        </w:rPr>
        <w:t xml:space="preserve"> were conducted</w:t>
      </w:r>
      <w:r w:rsidRPr="009842B4">
        <w:rPr>
          <w:rFonts w:ascii="Garamond" w:hAnsi="Garamond"/>
        </w:rPr>
        <w:t xml:space="preserve">.  </w:t>
      </w:r>
      <w:r w:rsidR="00875C28" w:rsidRPr="009842B4">
        <w:rPr>
          <w:rFonts w:ascii="Garamond" w:hAnsi="Garamond"/>
        </w:rPr>
        <w:t xml:space="preserve">A </w:t>
      </w:r>
      <w:r w:rsidR="006E6D5E" w:rsidRPr="009842B4">
        <w:rPr>
          <w:rFonts w:ascii="Garamond" w:hAnsi="Garamond"/>
        </w:rPr>
        <w:t xml:space="preserve">Watson two sample test of </w:t>
      </w:r>
      <w:r w:rsidR="00C639C5" w:rsidRPr="009842B4">
        <w:rPr>
          <w:rFonts w:ascii="Garamond" w:hAnsi="Garamond"/>
        </w:rPr>
        <w:t>homogeneity</w:t>
      </w:r>
      <w:r w:rsidR="006E6D5E" w:rsidRPr="009842B4">
        <w:rPr>
          <w:rFonts w:ascii="Garamond" w:hAnsi="Garamond"/>
        </w:rPr>
        <w:t xml:space="preserve"> </w:t>
      </w:r>
      <w:r w:rsidR="003023E9" w:rsidRPr="009842B4">
        <w:rPr>
          <w:rFonts w:ascii="Garamond" w:hAnsi="Garamond"/>
        </w:rPr>
        <w:t>wa</w:t>
      </w:r>
      <w:r w:rsidRPr="009842B4">
        <w:rPr>
          <w:rFonts w:ascii="Garamond" w:hAnsi="Garamond"/>
        </w:rPr>
        <w:t xml:space="preserve">s used to test the null hypothesis that </w:t>
      </w:r>
      <w:r w:rsidR="00342456" w:rsidRPr="009842B4">
        <w:rPr>
          <w:rFonts w:ascii="Garamond" w:hAnsi="Garamond"/>
        </w:rPr>
        <w:t>a pair of lifestyle groups has</w:t>
      </w:r>
      <w:r w:rsidRPr="009842B4">
        <w:rPr>
          <w:rFonts w:ascii="Garamond" w:hAnsi="Garamond"/>
        </w:rPr>
        <w:t xml:space="preserve"> the same </w:t>
      </w:r>
      <w:r w:rsidR="00342456" w:rsidRPr="009842B4">
        <w:rPr>
          <w:rFonts w:ascii="Garamond" w:hAnsi="Garamond"/>
        </w:rPr>
        <w:t xml:space="preserve">directional </w:t>
      </w:r>
      <w:r w:rsidRPr="009842B4">
        <w:rPr>
          <w:rFonts w:ascii="Garamond" w:hAnsi="Garamond"/>
        </w:rPr>
        <w:t xml:space="preserve">travel patterns.  </w:t>
      </w:r>
      <w:r w:rsidR="00342456" w:rsidRPr="009842B4">
        <w:rPr>
          <w:rFonts w:ascii="Garamond" w:hAnsi="Garamond"/>
        </w:rPr>
        <w:t>The same null hypothesis was examined for 4 randomly generated groups</w:t>
      </w:r>
      <w:r w:rsidRPr="009842B4">
        <w:rPr>
          <w:rFonts w:ascii="Garamond" w:hAnsi="Garamond"/>
        </w:rPr>
        <w:t xml:space="preserve">.  </w:t>
      </w:r>
      <w:r w:rsidR="003023E9" w:rsidRPr="009842B4">
        <w:rPr>
          <w:rFonts w:ascii="Garamond" w:hAnsi="Garamond"/>
        </w:rPr>
        <w:t>F</w:t>
      </w:r>
      <w:r w:rsidR="0029665A" w:rsidRPr="009842B4">
        <w:rPr>
          <w:rFonts w:ascii="Garamond" w:hAnsi="Garamond"/>
        </w:rPr>
        <w:t xml:space="preserve">or all pairwise comparisons of </w:t>
      </w:r>
      <w:r w:rsidR="003023E9" w:rsidRPr="009842B4">
        <w:rPr>
          <w:rFonts w:ascii="Garamond" w:hAnsi="Garamond"/>
        </w:rPr>
        <w:t xml:space="preserve">lifestyle </w:t>
      </w:r>
      <w:r w:rsidR="0029665A" w:rsidRPr="009842B4">
        <w:rPr>
          <w:rFonts w:ascii="Garamond" w:hAnsi="Garamond"/>
        </w:rPr>
        <w:t>groups the</w:t>
      </w:r>
      <w:r w:rsidR="003023E9" w:rsidRPr="009842B4">
        <w:rPr>
          <w:rFonts w:ascii="Garamond" w:hAnsi="Garamond"/>
        </w:rPr>
        <w:t xml:space="preserve">re were significant </w:t>
      </w:r>
      <w:r w:rsidR="0029665A" w:rsidRPr="009842B4">
        <w:rPr>
          <w:rFonts w:ascii="Garamond" w:hAnsi="Garamond"/>
        </w:rPr>
        <w:t>differences in directional distributions</w:t>
      </w:r>
      <w:r w:rsidR="003023E9" w:rsidRPr="009842B4">
        <w:rPr>
          <w:rFonts w:ascii="Garamond" w:hAnsi="Garamond"/>
        </w:rPr>
        <w:t xml:space="preserve"> (</w:t>
      </w:r>
      <w:r w:rsidR="003023E9" w:rsidRPr="009842B4">
        <w:rPr>
          <w:rFonts w:ascii="Garamond" w:hAnsi="Garamond"/>
        </w:rPr>
        <w:fldChar w:fldCharType="begin"/>
      </w:r>
      <w:r w:rsidR="003023E9" w:rsidRPr="009842B4">
        <w:rPr>
          <w:rFonts w:ascii="Garamond" w:hAnsi="Garamond"/>
        </w:rPr>
        <w:instrText xml:space="preserve"> REF _Ref293396721 \h  \* MERGEFORMAT </w:instrText>
      </w:r>
      <w:r w:rsidR="003023E9" w:rsidRPr="009842B4">
        <w:rPr>
          <w:rFonts w:ascii="Garamond" w:hAnsi="Garamond"/>
        </w:rPr>
      </w:r>
      <w:r w:rsidR="003023E9" w:rsidRPr="009842B4">
        <w:rPr>
          <w:rFonts w:ascii="Garamond" w:hAnsi="Garamond"/>
        </w:rPr>
        <w:fldChar w:fldCharType="separate"/>
      </w:r>
      <w:r w:rsidR="003F2096" w:rsidRPr="009842B4">
        <w:rPr>
          <w:rFonts w:ascii="Garamond" w:hAnsi="Garamond"/>
        </w:rPr>
        <w:t xml:space="preserve">Table </w:t>
      </w:r>
      <w:r w:rsidR="003F2096" w:rsidRPr="009842B4">
        <w:rPr>
          <w:rFonts w:ascii="Garamond" w:hAnsi="Garamond"/>
          <w:noProof/>
        </w:rPr>
        <w:t>4</w:t>
      </w:r>
      <w:r w:rsidR="003023E9" w:rsidRPr="009842B4">
        <w:rPr>
          <w:rFonts w:ascii="Garamond" w:hAnsi="Garamond"/>
        </w:rPr>
        <w:fldChar w:fldCharType="end"/>
      </w:r>
      <w:r w:rsidR="003023E9" w:rsidRPr="009842B4">
        <w:rPr>
          <w:rFonts w:ascii="Garamond" w:hAnsi="Garamond"/>
        </w:rPr>
        <w:t xml:space="preserve">). </w:t>
      </w:r>
      <w:r w:rsidR="006E6D5E" w:rsidRPr="009842B4">
        <w:rPr>
          <w:rFonts w:ascii="Garamond" w:hAnsi="Garamond"/>
        </w:rPr>
        <w:t xml:space="preserve">These results </w:t>
      </w:r>
      <w:r w:rsidR="001B7C76" w:rsidRPr="009842B4">
        <w:rPr>
          <w:rFonts w:ascii="Garamond" w:hAnsi="Garamond"/>
        </w:rPr>
        <w:t>agree</w:t>
      </w:r>
      <w:r w:rsidR="006E6D5E" w:rsidRPr="009842B4">
        <w:rPr>
          <w:rFonts w:ascii="Garamond" w:hAnsi="Garamond"/>
        </w:rPr>
        <w:t xml:space="preserve"> with previous studies and find statistically significant differences</w:t>
      </w:r>
      <w:r w:rsidR="00FA1709" w:rsidRPr="009842B4">
        <w:rPr>
          <w:rFonts w:ascii="Garamond" w:hAnsi="Garamond"/>
        </w:rPr>
        <w:t xml:space="preserve"> in travel</w:t>
      </w:r>
      <w:r w:rsidR="006E6D5E" w:rsidRPr="009842B4">
        <w:rPr>
          <w:rFonts w:ascii="Garamond" w:hAnsi="Garamond"/>
        </w:rPr>
        <w:t xml:space="preserve"> between analytically derived population groups (</w:t>
      </w:r>
      <w:proofErr w:type="spellStart"/>
      <w:r w:rsidR="006E6D5E" w:rsidRPr="009842B4">
        <w:rPr>
          <w:rFonts w:ascii="Garamond" w:hAnsi="Garamond"/>
        </w:rPr>
        <w:t>Goulias</w:t>
      </w:r>
      <w:proofErr w:type="spellEnd"/>
      <w:r w:rsidR="006E6D5E" w:rsidRPr="009842B4">
        <w:rPr>
          <w:rFonts w:ascii="Garamond" w:hAnsi="Garamond"/>
        </w:rPr>
        <w:t xml:space="preserve"> et al.</w:t>
      </w:r>
      <w:r w:rsidR="003023E9" w:rsidRPr="009842B4">
        <w:rPr>
          <w:rFonts w:ascii="Garamond" w:hAnsi="Garamond"/>
        </w:rPr>
        <w:t xml:space="preserve"> 2007; Pas 1982; Salomon and Ben-Akiva</w:t>
      </w:r>
      <w:r w:rsidR="006E6D5E" w:rsidRPr="009842B4">
        <w:rPr>
          <w:rFonts w:ascii="Garamond" w:hAnsi="Garamond"/>
        </w:rPr>
        <w:t xml:space="preserve"> 1982)</w:t>
      </w:r>
      <w:r w:rsidR="001B7C76" w:rsidRPr="009842B4">
        <w:rPr>
          <w:rFonts w:ascii="Garamond" w:hAnsi="Garamond"/>
        </w:rPr>
        <w:t xml:space="preserve"> and</w:t>
      </w:r>
      <w:r w:rsidR="006E6D5E" w:rsidRPr="009842B4">
        <w:rPr>
          <w:rFonts w:ascii="Garamond" w:hAnsi="Garamond"/>
        </w:rPr>
        <w:t xml:space="preserve"> are also supported by the test</w:t>
      </w:r>
      <w:r w:rsidR="0029665A" w:rsidRPr="009842B4">
        <w:rPr>
          <w:rFonts w:ascii="Garamond" w:hAnsi="Garamond"/>
        </w:rPr>
        <w:t>s</w:t>
      </w:r>
      <w:r w:rsidR="006E6D5E" w:rsidRPr="009842B4">
        <w:rPr>
          <w:rFonts w:ascii="Garamond" w:hAnsi="Garamond"/>
        </w:rPr>
        <w:t xml:space="preserve"> in </w:t>
      </w:r>
      <w:r w:rsidR="0029665A" w:rsidRPr="009842B4">
        <w:rPr>
          <w:rFonts w:ascii="Garamond" w:hAnsi="Garamond"/>
        </w:rPr>
        <w:fldChar w:fldCharType="begin"/>
      </w:r>
      <w:r w:rsidR="0029665A" w:rsidRPr="009842B4">
        <w:rPr>
          <w:rFonts w:ascii="Garamond" w:hAnsi="Garamond"/>
        </w:rPr>
        <w:instrText xml:space="preserve"> REF _Ref293323077 \h </w:instrText>
      </w:r>
      <w:r w:rsidR="007711F0" w:rsidRPr="009842B4">
        <w:rPr>
          <w:rFonts w:ascii="Garamond" w:hAnsi="Garamond"/>
        </w:rPr>
        <w:instrText xml:space="preserve"> \* MERGEFORMAT </w:instrText>
      </w:r>
      <w:r w:rsidR="0029665A" w:rsidRPr="009842B4">
        <w:rPr>
          <w:rFonts w:ascii="Garamond" w:hAnsi="Garamond"/>
        </w:rPr>
      </w:r>
      <w:r w:rsidR="0029665A" w:rsidRPr="009842B4">
        <w:rPr>
          <w:rFonts w:ascii="Garamond" w:hAnsi="Garamond"/>
        </w:rPr>
        <w:fldChar w:fldCharType="separate"/>
      </w:r>
      <w:r w:rsidR="003F2096" w:rsidRPr="009842B4">
        <w:rPr>
          <w:rFonts w:ascii="Garamond" w:hAnsi="Garamond"/>
        </w:rPr>
        <w:t xml:space="preserve">Table </w:t>
      </w:r>
      <w:r w:rsidR="003F2096" w:rsidRPr="009842B4">
        <w:rPr>
          <w:rFonts w:ascii="Garamond" w:hAnsi="Garamond"/>
          <w:noProof/>
        </w:rPr>
        <w:t>3</w:t>
      </w:r>
      <w:r w:rsidR="0029665A" w:rsidRPr="009842B4">
        <w:rPr>
          <w:rFonts w:ascii="Garamond" w:hAnsi="Garamond"/>
        </w:rPr>
        <w:fldChar w:fldCharType="end"/>
      </w:r>
      <w:r w:rsidR="006E6D5E" w:rsidRPr="009842B4">
        <w:rPr>
          <w:rFonts w:ascii="Garamond" w:hAnsi="Garamond"/>
        </w:rPr>
        <w:t>.</w:t>
      </w:r>
      <w:r w:rsidR="00715444" w:rsidRPr="009842B4">
        <w:rPr>
          <w:rFonts w:ascii="Garamond" w:hAnsi="Garamond"/>
        </w:rPr>
        <w:t xml:space="preserve">  For randomly generated groups there was no difference in directional distribution (</w:t>
      </w:r>
      <w:r w:rsidR="00715444" w:rsidRPr="009842B4">
        <w:rPr>
          <w:rFonts w:ascii="Garamond" w:hAnsi="Garamond"/>
        </w:rPr>
        <w:fldChar w:fldCharType="begin"/>
      </w:r>
      <w:r w:rsidR="00715444" w:rsidRPr="009842B4">
        <w:rPr>
          <w:rFonts w:ascii="Garamond" w:hAnsi="Garamond"/>
        </w:rPr>
        <w:instrText xml:space="preserve"> REF _Ref293396721 \h  \* MERGEFORMAT </w:instrText>
      </w:r>
      <w:r w:rsidR="00715444" w:rsidRPr="009842B4">
        <w:rPr>
          <w:rFonts w:ascii="Garamond" w:hAnsi="Garamond"/>
        </w:rPr>
      </w:r>
      <w:r w:rsidR="00715444" w:rsidRPr="009842B4">
        <w:rPr>
          <w:rFonts w:ascii="Garamond" w:hAnsi="Garamond"/>
        </w:rPr>
        <w:fldChar w:fldCharType="separate"/>
      </w:r>
      <w:r w:rsidR="00715444" w:rsidRPr="009842B4">
        <w:rPr>
          <w:rFonts w:ascii="Garamond" w:hAnsi="Garamond"/>
        </w:rPr>
        <w:t xml:space="preserve">Table </w:t>
      </w:r>
      <w:r w:rsidR="00715444" w:rsidRPr="009842B4">
        <w:rPr>
          <w:rFonts w:ascii="Garamond" w:hAnsi="Garamond"/>
          <w:noProof/>
        </w:rPr>
        <w:t>4</w:t>
      </w:r>
      <w:r w:rsidR="00715444" w:rsidRPr="009842B4">
        <w:rPr>
          <w:rFonts w:ascii="Garamond" w:hAnsi="Garamond"/>
        </w:rPr>
        <w:fldChar w:fldCharType="end"/>
      </w:r>
      <w:r w:rsidR="00715444" w:rsidRPr="009842B4">
        <w:rPr>
          <w:rFonts w:ascii="Garamond" w:hAnsi="Garamond"/>
        </w:rPr>
        <w:t xml:space="preserve">), this test was done to verify the utility of the method.  </w:t>
      </w:r>
      <w:r w:rsidR="004260A6" w:rsidRPr="009842B4">
        <w:rPr>
          <w:rFonts w:ascii="Garamond" w:hAnsi="Garamond"/>
        </w:rPr>
        <w:t xml:space="preserve">We recognize the potential multiple testing problems here but are unaware of an alternative for directional </w:t>
      </w:r>
      <w:r w:rsidR="00071B5D" w:rsidRPr="009842B4">
        <w:rPr>
          <w:rFonts w:ascii="Garamond" w:hAnsi="Garamond"/>
        </w:rPr>
        <w:t>distributions</w:t>
      </w:r>
      <w:r w:rsidR="004260A6" w:rsidRPr="009842B4">
        <w:rPr>
          <w:rFonts w:ascii="Garamond" w:hAnsi="Garamond"/>
        </w:rPr>
        <w:t>.</w:t>
      </w:r>
    </w:p>
    <w:p w14:paraId="342989F7" w14:textId="77777777" w:rsidR="008D3AFB" w:rsidRPr="009C65BD" w:rsidRDefault="008D3AFB" w:rsidP="008D3AFB">
      <w:pPr>
        <w:rPr>
          <w:rFonts w:ascii="Garamond" w:hAnsi="Garamond"/>
          <w:b/>
          <w:bCs/>
        </w:rPr>
      </w:pPr>
      <w:bookmarkStart w:id="6" w:name="_Ref293396721"/>
      <w:r w:rsidRPr="009C65BD">
        <w:rPr>
          <w:rFonts w:ascii="Garamond" w:hAnsi="Garamond"/>
          <w:b/>
          <w:bCs/>
        </w:rPr>
        <w:t xml:space="preserve">Table </w:t>
      </w:r>
      <w:r w:rsidRPr="009C65BD">
        <w:rPr>
          <w:rFonts w:ascii="Garamond" w:hAnsi="Garamond"/>
          <w:b/>
          <w:bCs/>
        </w:rPr>
        <w:fldChar w:fldCharType="begin"/>
      </w:r>
      <w:r w:rsidRPr="009C65BD">
        <w:rPr>
          <w:rFonts w:ascii="Garamond" w:hAnsi="Garamond"/>
          <w:b/>
          <w:bCs/>
        </w:rPr>
        <w:instrText xml:space="preserve"> SEQ Table \* ARABIC </w:instrText>
      </w:r>
      <w:r w:rsidRPr="009C65BD">
        <w:rPr>
          <w:rFonts w:ascii="Garamond" w:hAnsi="Garamond"/>
          <w:b/>
          <w:bCs/>
        </w:rPr>
        <w:fldChar w:fldCharType="separate"/>
      </w:r>
      <w:r w:rsidRPr="009C65BD">
        <w:rPr>
          <w:rFonts w:ascii="Garamond" w:hAnsi="Garamond"/>
          <w:b/>
          <w:bCs/>
          <w:noProof/>
        </w:rPr>
        <w:t>4</w:t>
      </w:r>
      <w:r w:rsidRPr="009C65BD">
        <w:rPr>
          <w:rFonts w:ascii="Garamond" w:hAnsi="Garamond"/>
          <w:b/>
          <w:bCs/>
          <w:noProof/>
        </w:rPr>
        <w:fldChar w:fldCharType="end"/>
      </w:r>
      <w:bookmarkEnd w:id="6"/>
      <w:r w:rsidRPr="009C65BD">
        <w:rPr>
          <w:rFonts w:ascii="Garamond" w:hAnsi="Garamond"/>
          <w:b/>
          <w:bCs/>
        </w:rPr>
        <w:t>. Distributional Hypothesis Tests</w:t>
      </w:r>
    </w:p>
    <w:tbl>
      <w:tblPr>
        <w:tblStyle w:val="TableGrid"/>
        <w:tblW w:w="0" w:type="auto"/>
        <w:tblLook w:val="04A0" w:firstRow="1" w:lastRow="0" w:firstColumn="1" w:lastColumn="0" w:noHBand="0" w:noVBand="1"/>
      </w:tblPr>
      <w:tblGrid>
        <w:gridCol w:w="2319"/>
        <w:gridCol w:w="2319"/>
        <w:gridCol w:w="2334"/>
        <w:gridCol w:w="2378"/>
      </w:tblGrid>
      <w:tr w:rsidR="008D3AFB" w:rsidRPr="009842B4" w14:paraId="190F3A52" w14:textId="77777777" w:rsidTr="00F23A93">
        <w:tc>
          <w:tcPr>
            <w:tcW w:w="2394" w:type="dxa"/>
            <w:vAlign w:val="bottom"/>
          </w:tcPr>
          <w:p w14:paraId="389E8772" w14:textId="77777777" w:rsidR="008D3AFB" w:rsidRPr="009C65BD" w:rsidRDefault="008D3AFB" w:rsidP="009C65BD">
            <w:pPr>
              <w:spacing w:line="240" w:lineRule="auto"/>
              <w:rPr>
                <w:rFonts w:ascii="Garamond" w:hAnsi="Garamond"/>
                <w:b/>
                <w:bCs/>
              </w:rPr>
            </w:pPr>
            <w:r w:rsidRPr="009C65BD">
              <w:rPr>
                <w:rFonts w:ascii="Garamond" w:hAnsi="Garamond"/>
                <w:b/>
                <w:bCs/>
              </w:rPr>
              <w:t xml:space="preserve">Null Hypothesis </w:t>
            </w:r>
          </w:p>
        </w:tc>
        <w:tc>
          <w:tcPr>
            <w:tcW w:w="2394" w:type="dxa"/>
            <w:vAlign w:val="bottom"/>
          </w:tcPr>
          <w:p w14:paraId="34BEFB87" w14:textId="77777777" w:rsidR="008D3AFB" w:rsidRPr="009C65BD" w:rsidRDefault="008D3AFB" w:rsidP="009C65BD">
            <w:pPr>
              <w:spacing w:line="240" w:lineRule="auto"/>
              <w:rPr>
                <w:rFonts w:ascii="Garamond" w:hAnsi="Garamond"/>
                <w:b/>
                <w:bCs/>
              </w:rPr>
            </w:pPr>
            <w:r w:rsidRPr="009C65BD">
              <w:rPr>
                <w:rFonts w:ascii="Garamond" w:hAnsi="Garamond"/>
                <w:b/>
                <w:bCs/>
              </w:rPr>
              <w:t xml:space="preserve">Test </w:t>
            </w:r>
          </w:p>
        </w:tc>
        <w:tc>
          <w:tcPr>
            <w:tcW w:w="2394" w:type="dxa"/>
            <w:vAlign w:val="bottom"/>
          </w:tcPr>
          <w:p w14:paraId="1DC43F17" w14:textId="77777777" w:rsidR="008D3AFB" w:rsidRPr="009C65BD" w:rsidRDefault="008D3AFB" w:rsidP="009C65BD">
            <w:pPr>
              <w:spacing w:line="240" w:lineRule="auto"/>
              <w:rPr>
                <w:rFonts w:ascii="Garamond" w:hAnsi="Garamond"/>
                <w:b/>
                <w:bCs/>
              </w:rPr>
            </w:pPr>
            <w:r w:rsidRPr="009C65BD">
              <w:rPr>
                <w:rFonts w:ascii="Garamond" w:hAnsi="Garamond"/>
                <w:b/>
                <w:bCs/>
              </w:rPr>
              <w:t xml:space="preserve">Result </w:t>
            </w:r>
          </w:p>
        </w:tc>
        <w:tc>
          <w:tcPr>
            <w:tcW w:w="2394" w:type="dxa"/>
            <w:vAlign w:val="bottom"/>
          </w:tcPr>
          <w:p w14:paraId="0CB50F0E" w14:textId="77777777" w:rsidR="008D3AFB" w:rsidRPr="009C65BD" w:rsidRDefault="008D3AFB" w:rsidP="009C65BD">
            <w:pPr>
              <w:spacing w:line="240" w:lineRule="auto"/>
              <w:rPr>
                <w:rFonts w:ascii="Garamond" w:hAnsi="Garamond"/>
                <w:b/>
                <w:bCs/>
              </w:rPr>
            </w:pPr>
            <w:r w:rsidRPr="009C65BD">
              <w:rPr>
                <w:rFonts w:ascii="Garamond" w:hAnsi="Garamond"/>
                <w:b/>
                <w:bCs/>
              </w:rPr>
              <w:t>Significance</w:t>
            </w:r>
          </w:p>
        </w:tc>
      </w:tr>
      <w:tr w:rsidR="008D3AFB" w:rsidRPr="009842B4" w14:paraId="2957ABE9" w14:textId="77777777" w:rsidTr="00F23A93">
        <w:tc>
          <w:tcPr>
            <w:tcW w:w="2394" w:type="dxa"/>
            <w:vAlign w:val="bottom"/>
          </w:tcPr>
          <w:p w14:paraId="783D1209"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The lifestyles have the same directional pattern </w:t>
            </w:r>
          </w:p>
        </w:tc>
        <w:tc>
          <w:tcPr>
            <w:tcW w:w="2394" w:type="dxa"/>
            <w:vAlign w:val="bottom"/>
          </w:tcPr>
          <w:p w14:paraId="59E9D097"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Watson Two Sample Test </w:t>
            </w:r>
          </w:p>
        </w:tc>
        <w:tc>
          <w:tcPr>
            <w:tcW w:w="2394" w:type="dxa"/>
            <w:vAlign w:val="bottom"/>
          </w:tcPr>
          <w:p w14:paraId="79F40B4A"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Reject (for all pairwise comparisons) </w:t>
            </w:r>
          </w:p>
        </w:tc>
        <w:tc>
          <w:tcPr>
            <w:tcW w:w="2394" w:type="dxa"/>
            <w:vAlign w:val="bottom"/>
          </w:tcPr>
          <w:p w14:paraId="22621F4E" w14:textId="77777777" w:rsidR="008D3AFB" w:rsidRPr="009842B4" w:rsidRDefault="008D3AFB" w:rsidP="009C65BD">
            <w:pPr>
              <w:spacing w:line="240" w:lineRule="auto"/>
              <w:ind w:firstLine="0"/>
              <w:rPr>
                <w:rFonts w:ascii="Garamond" w:hAnsi="Garamond"/>
              </w:rPr>
            </w:pPr>
            <w:r w:rsidRPr="009842B4">
              <w:rPr>
                <w:rFonts w:ascii="Garamond" w:hAnsi="Garamond"/>
              </w:rPr>
              <w:t>p-value &lt; .001</w:t>
            </w:r>
          </w:p>
        </w:tc>
      </w:tr>
      <w:tr w:rsidR="008D3AFB" w:rsidRPr="009842B4" w14:paraId="6E8BE934" w14:textId="77777777" w:rsidTr="00F23A93">
        <w:tc>
          <w:tcPr>
            <w:tcW w:w="2394" w:type="dxa"/>
            <w:vAlign w:val="bottom"/>
          </w:tcPr>
          <w:p w14:paraId="236AC271"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Randomly selected subsets of the data have the same directional pattern </w:t>
            </w:r>
          </w:p>
        </w:tc>
        <w:tc>
          <w:tcPr>
            <w:tcW w:w="2394" w:type="dxa"/>
            <w:vAlign w:val="bottom"/>
          </w:tcPr>
          <w:p w14:paraId="51B236C0"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Watson Two Sample Test </w:t>
            </w:r>
          </w:p>
        </w:tc>
        <w:tc>
          <w:tcPr>
            <w:tcW w:w="2394" w:type="dxa"/>
            <w:vAlign w:val="bottom"/>
          </w:tcPr>
          <w:p w14:paraId="3CEB4B74"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Accept (for all pairwise comparisons) </w:t>
            </w:r>
          </w:p>
        </w:tc>
        <w:tc>
          <w:tcPr>
            <w:tcW w:w="2394" w:type="dxa"/>
            <w:vAlign w:val="bottom"/>
          </w:tcPr>
          <w:p w14:paraId="29BA639B" w14:textId="77777777" w:rsidR="008D3AFB" w:rsidRPr="009842B4" w:rsidRDefault="008D3AFB" w:rsidP="009C65BD">
            <w:pPr>
              <w:spacing w:line="240" w:lineRule="auto"/>
              <w:ind w:firstLine="0"/>
              <w:rPr>
                <w:rFonts w:ascii="Garamond" w:hAnsi="Garamond"/>
              </w:rPr>
            </w:pPr>
            <w:r w:rsidRPr="009842B4">
              <w:rPr>
                <w:rFonts w:ascii="Garamond" w:hAnsi="Garamond"/>
              </w:rPr>
              <w:t>p-value &gt; .10</w:t>
            </w:r>
          </w:p>
        </w:tc>
      </w:tr>
      <w:tr w:rsidR="008D3AFB" w:rsidRPr="009842B4" w14:paraId="2D5E1AC5" w14:textId="77777777" w:rsidTr="00F23A93">
        <w:tc>
          <w:tcPr>
            <w:tcW w:w="2394" w:type="dxa"/>
            <w:vAlign w:val="bottom"/>
          </w:tcPr>
          <w:p w14:paraId="087E5D11" w14:textId="77777777" w:rsidR="008D3AFB" w:rsidRPr="009842B4" w:rsidRDefault="008D3AFB" w:rsidP="009C65BD">
            <w:pPr>
              <w:spacing w:line="240" w:lineRule="auto"/>
              <w:ind w:firstLine="0"/>
              <w:rPr>
                <w:rFonts w:ascii="Garamond" w:hAnsi="Garamond"/>
              </w:rPr>
            </w:pPr>
            <w:r w:rsidRPr="009842B4">
              <w:rPr>
                <w:rFonts w:ascii="Garamond" w:hAnsi="Garamond"/>
              </w:rPr>
              <w:lastRenderedPageBreak/>
              <w:t xml:space="preserve">Travel isotropic (entire sample) </w:t>
            </w:r>
          </w:p>
        </w:tc>
        <w:tc>
          <w:tcPr>
            <w:tcW w:w="2394" w:type="dxa"/>
            <w:vAlign w:val="bottom"/>
          </w:tcPr>
          <w:p w14:paraId="72C4FB50"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Rayleigh Test for Uniformity </w:t>
            </w:r>
          </w:p>
        </w:tc>
        <w:tc>
          <w:tcPr>
            <w:tcW w:w="2394" w:type="dxa"/>
            <w:vAlign w:val="bottom"/>
          </w:tcPr>
          <w:p w14:paraId="09EA175D"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Reject </w:t>
            </w:r>
          </w:p>
        </w:tc>
        <w:tc>
          <w:tcPr>
            <w:tcW w:w="2394" w:type="dxa"/>
            <w:vAlign w:val="bottom"/>
          </w:tcPr>
          <w:p w14:paraId="748F0274" w14:textId="77777777" w:rsidR="008D3AFB" w:rsidRPr="009842B4" w:rsidRDefault="008D3AFB" w:rsidP="009C65BD">
            <w:pPr>
              <w:spacing w:line="240" w:lineRule="auto"/>
              <w:ind w:firstLine="0"/>
              <w:rPr>
                <w:rFonts w:ascii="Garamond" w:hAnsi="Garamond"/>
              </w:rPr>
            </w:pPr>
            <w:r w:rsidRPr="009842B4">
              <w:rPr>
                <w:rFonts w:ascii="Garamond" w:hAnsi="Garamond"/>
              </w:rPr>
              <w:t>p-value &lt; .001</w:t>
            </w:r>
          </w:p>
        </w:tc>
      </w:tr>
      <w:tr w:rsidR="008D3AFB" w:rsidRPr="009842B4" w14:paraId="32FB042D" w14:textId="77777777" w:rsidTr="00F23A93">
        <w:tc>
          <w:tcPr>
            <w:tcW w:w="2394" w:type="dxa"/>
            <w:vAlign w:val="bottom"/>
          </w:tcPr>
          <w:p w14:paraId="0E35D082"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Travel isotropic (latent classes) </w:t>
            </w:r>
          </w:p>
        </w:tc>
        <w:tc>
          <w:tcPr>
            <w:tcW w:w="2394" w:type="dxa"/>
            <w:vAlign w:val="bottom"/>
          </w:tcPr>
          <w:p w14:paraId="418CD601"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Rayleigh Test for Uniformity </w:t>
            </w:r>
          </w:p>
        </w:tc>
        <w:tc>
          <w:tcPr>
            <w:tcW w:w="2394" w:type="dxa"/>
            <w:vAlign w:val="bottom"/>
          </w:tcPr>
          <w:p w14:paraId="52FAC8D7" w14:textId="77777777" w:rsidR="008D3AFB" w:rsidRPr="009842B4" w:rsidRDefault="008D3AFB" w:rsidP="009C65BD">
            <w:pPr>
              <w:spacing w:line="240" w:lineRule="auto"/>
              <w:ind w:firstLine="0"/>
              <w:rPr>
                <w:rFonts w:ascii="Garamond" w:hAnsi="Garamond"/>
              </w:rPr>
            </w:pPr>
            <w:r w:rsidRPr="009842B4">
              <w:rPr>
                <w:rFonts w:ascii="Garamond" w:hAnsi="Garamond"/>
              </w:rPr>
              <w:t xml:space="preserve">Reject (for all groups) </w:t>
            </w:r>
          </w:p>
        </w:tc>
        <w:tc>
          <w:tcPr>
            <w:tcW w:w="2394" w:type="dxa"/>
            <w:vAlign w:val="bottom"/>
          </w:tcPr>
          <w:p w14:paraId="79F7D032" w14:textId="77777777" w:rsidR="008D3AFB" w:rsidRPr="009842B4" w:rsidRDefault="008D3AFB" w:rsidP="009C65BD">
            <w:pPr>
              <w:spacing w:line="240" w:lineRule="auto"/>
              <w:ind w:firstLine="0"/>
              <w:rPr>
                <w:rFonts w:ascii="Garamond" w:hAnsi="Garamond"/>
              </w:rPr>
            </w:pPr>
            <w:r w:rsidRPr="009842B4">
              <w:rPr>
                <w:rFonts w:ascii="Garamond" w:hAnsi="Garamond"/>
              </w:rPr>
              <w:t>p-value &lt; .001</w:t>
            </w:r>
          </w:p>
        </w:tc>
      </w:tr>
    </w:tbl>
    <w:p w14:paraId="62DC0F7B" w14:textId="77777777" w:rsidR="008D3AFB" w:rsidRPr="009842B4" w:rsidRDefault="008D3AFB" w:rsidP="008D3AFB">
      <w:pPr>
        <w:rPr>
          <w:rFonts w:ascii="Garamond" w:hAnsi="Garamond"/>
        </w:rPr>
      </w:pPr>
    </w:p>
    <w:p w14:paraId="3DB781D6" w14:textId="2D3BF2D5" w:rsidR="001264A1" w:rsidRPr="009842B4" w:rsidRDefault="001264A1">
      <w:pPr>
        <w:rPr>
          <w:rFonts w:ascii="Garamond" w:hAnsi="Garamond"/>
        </w:rPr>
      </w:pPr>
      <w:r w:rsidRPr="009842B4">
        <w:rPr>
          <w:rFonts w:ascii="Garamond" w:hAnsi="Garamond"/>
        </w:rPr>
        <w:t xml:space="preserve">Hypotheses 7 and 8 </w:t>
      </w:r>
      <w:r w:rsidR="00715444" w:rsidRPr="009842B4">
        <w:rPr>
          <w:rFonts w:ascii="Garamond" w:hAnsi="Garamond"/>
        </w:rPr>
        <w:t>examine the</w:t>
      </w:r>
      <w:r w:rsidRPr="009842B4">
        <w:rPr>
          <w:rFonts w:ascii="Garamond" w:hAnsi="Garamond"/>
        </w:rPr>
        <w:t xml:space="preserve"> distance </w:t>
      </w:r>
      <w:r w:rsidR="00715444" w:rsidRPr="009842B4">
        <w:rPr>
          <w:rFonts w:ascii="Garamond" w:hAnsi="Garamond"/>
        </w:rPr>
        <w:t xml:space="preserve">travelled and </w:t>
      </w:r>
      <w:r w:rsidRPr="009842B4">
        <w:rPr>
          <w:rFonts w:ascii="Garamond" w:hAnsi="Garamond"/>
        </w:rPr>
        <w:t>were tested using a standard A</w:t>
      </w:r>
      <w:r w:rsidR="00715444" w:rsidRPr="009842B4">
        <w:rPr>
          <w:rFonts w:ascii="Garamond" w:hAnsi="Garamond"/>
        </w:rPr>
        <w:t>NOVA</w:t>
      </w:r>
      <w:r w:rsidRPr="009842B4">
        <w:rPr>
          <w:rFonts w:ascii="Garamond" w:hAnsi="Garamond"/>
        </w:rPr>
        <w:t xml:space="preserve"> and Tukey’s Honestly Significant Difference (HSD) Test.  </w:t>
      </w:r>
      <w:r w:rsidR="007D3D70" w:rsidRPr="009842B4">
        <w:rPr>
          <w:rFonts w:ascii="Garamond" w:hAnsi="Garamond"/>
        </w:rPr>
        <w:t xml:space="preserve">For all pairs of lifestyles and quadrants the difference in mean trip length is significant (p-value &lt; .0001 </w:t>
      </w:r>
      <w:proofErr w:type="gramStart"/>
      <w:r w:rsidR="007D3D70" w:rsidRPr="009842B4">
        <w:rPr>
          <w:rFonts w:ascii="Garamond" w:hAnsi="Garamond"/>
        </w:rPr>
        <w:t>with the exception of</w:t>
      </w:r>
      <w:proofErr w:type="gramEnd"/>
      <w:r w:rsidR="008605FF" w:rsidRPr="009842B4">
        <w:rPr>
          <w:rFonts w:ascii="Garamond" w:hAnsi="Garamond"/>
        </w:rPr>
        <w:t xml:space="preserve"> the comparison between</w:t>
      </w:r>
      <w:r w:rsidR="007D3D70" w:rsidRPr="009842B4">
        <w:rPr>
          <w:rFonts w:ascii="Garamond" w:hAnsi="Garamond"/>
        </w:rPr>
        <w:t xml:space="preserve"> </w:t>
      </w:r>
      <w:r w:rsidR="008605FF" w:rsidRPr="009842B4">
        <w:rPr>
          <w:rFonts w:ascii="Garamond" w:hAnsi="Garamond"/>
        </w:rPr>
        <w:t>Greyer Part-Timers and Part-Time Families which had a p-value of 0.003</w:t>
      </w:r>
      <w:r w:rsidR="007D3D70" w:rsidRPr="009842B4">
        <w:rPr>
          <w:rFonts w:ascii="Garamond" w:hAnsi="Garamond"/>
        </w:rPr>
        <w:t>).</w:t>
      </w:r>
    </w:p>
    <w:p w14:paraId="7F740863" w14:textId="75C3A334" w:rsidR="006E6D5E" w:rsidRPr="009842B4" w:rsidRDefault="0029665A">
      <w:pPr>
        <w:rPr>
          <w:rFonts w:ascii="Garamond" w:hAnsi="Garamond"/>
        </w:rPr>
      </w:pPr>
      <w:r w:rsidRPr="009842B4">
        <w:rPr>
          <w:rFonts w:ascii="Garamond" w:hAnsi="Garamond"/>
        </w:rPr>
        <w:t>Finally</w:t>
      </w:r>
      <w:r w:rsidR="00642294" w:rsidRPr="009842B4">
        <w:rPr>
          <w:rFonts w:ascii="Garamond" w:hAnsi="Garamond"/>
        </w:rPr>
        <w:t>,</w:t>
      </w:r>
      <w:r w:rsidRPr="009842B4">
        <w:rPr>
          <w:rFonts w:ascii="Garamond" w:hAnsi="Garamond"/>
        </w:rPr>
        <w:t xml:space="preserve"> </w:t>
      </w:r>
      <w:r w:rsidR="00642294" w:rsidRPr="009842B4">
        <w:rPr>
          <w:rFonts w:ascii="Garamond" w:hAnsi="Garamond"/>
        </w:rPr>
        <w:t>t</w:t>
      </w:r>
      <w:r w:rsidRPr="009842B4">
        <w:rPr>
          <w:rFonts w:ascii="Garamond" w:hAnsi="Garamond"/>
        </w:rPr>
        <w:t>he null hypothesis that travel has a uniform directional distribution</w:t>
      </w:r>
      <w:r w:rsidR="00642294" w:rsidRPr="009842B4">
        <w:rPr>
          <w:rFonts w:ascii="Garamond" w:hAnsi="Garamond"/>
        </w:rPr>
        <w:t xml:space="preserve"> was examined</w:t>
      </w:r>
      <w:r w:rsidR="00F214C4" w:rsidRPr="009842B4">
        <w:rPr>
          <w:rFonts w:ascii="Garamond" w:hAnsi="Garamond"/>
        </w:rPr>
        <w:t>; that is,</w:t>
      </w:r>
      <w:r w:rsidRPr="009842B4">
        <w:rPr>
          <w:rFonts w:ascii="Garamond" w:hAnsi="Garamond"/>
        </w:rPr>
        <w:t xml:space="preserve"> do travel patterns tend to be isotropic relative to a person’s home?  </w:t>
      </w:r>
      <w:r w:rsidR="00F214C4" w:rsidRPr="009842B4">
        <w:rPr>
          <w:rFonts w:ascii="Garamond" w:hAnsi="Garamond"/>
        </w:rPr>
        <w:t xml:space="preserve">This is particularly pertinent given that lags in </w:t>
      </w:r>
      <w:r w:rsidRPr="009842B4">
        <w:rPr>
          <w:rFonts w:ascii="Garamond" w:hAnsi="Garamond"/>
        </w:rPr>
        <w:t>spatial analysis often assume isotropy</w:t>
      </w:r>
      <w:r w:rsidR="00F214C4" w:rsidRPr="009842B4">
        <w:rPr>
          <w:rFonts w:ascii="Garamond" w:hAnsi="Garamond"/>
        </w:rPr>
        <w:t>.</w:t>
      </w:r>
      <w:r w:rsidRPr="009842B4">
        <w:rPr>
          <w:rFonts w:ascii="Garamond" w:hAnsi="Garamond"/>
        </w:rPr>
        <w:t xml:space="preserve">  </w:t>
      </w:r>
      <w:r w:rsidR="00F214C4" w:rsidRPr="009842B4">
        <w:rPr>
          <w:rFonts w:ascii="Garamond" w:hAnsi="Garamond"/>
        </w:rPr>
        <w:t>However, these results challenge this assertion</w:t>
      </w:r>
      <w:r w:rsidR="004260A6" w:rsidRPr="009842B4">
        <w:rPr>
          <w:rFonts w:ascii="Garamond" w:hAnsi="Garamond"/>
        </w:rPr>
        <w:t>.  T</w:t>
      </w:r>
      <w:r w:rsidRPr="009842B4">
        <w:rPr>
          <w:rFonts w:ascii="Garamond" w:hAnsi="Garamond"/>
        </w:rPr>
        <w:t>he</w:t>
      </w:r>
      <w:r w:rsidR="006E6D5E" w:rsidRPr="009842B4">
        <w:rPr>
          <w:rFonts w:ascii="Garamond" w:hAnsi="Garamond"/>
        </w:rPr>
        <w:t xml:space="preserve"> Rayleigh test of uniformity </w:t>
      </w:r>
      <w:r w:rsidR="00F214C4" w:rsidRPr="009842B4">
        <w:rPr>
          <w:rFonts w:ascii="Garamond" w:hAnsi="Garamond"/>
        </w:rPr>
        <w:t>reject</w:t>
      </w:r>
      <w:r w:rsidR="004260A6" w:rsidRPr="009842B4">
        <w:rPr>
          <w:rFonts w:ascii="Garamond" w:hAnsi="Garamond"/>
        </w:rPr>
        <w:t>ed</w:t>
      </w:r>
      <w:r w:rsidR="00F214C4" w:rsidRPr="009842B4">
        <w:rPr>
          <w:rFonts w:ascii="Garamond" w:hAnsi="Garamond"/>
        </w:rPr>
        <w:t xml:space="preserve"> </w:t>
      </w:r>
      <w:r w:rsidRPr="009842B4">
        <w:rPr>
          <w:rFonts w:ascii="Garamond" w:hAnsi="Garamond"/>
        </w:rPr>
        <w:t xml:space="preserve">the null hypothesis that travel is isotropic </w:t>
      </w:r>
      <w:r w:rsidR="00F214C4" w:rsidRPr="009842B4">
        <w:rPr>
          <w:rFonts w:ascii="Garamond" w:hAnsi="Garamond"/>
        </w:rPr>
        <w:t xml:space="preserve">both for </w:t>
      </w:r>
      <w:r w:rsidRPr="009842B4">
        <w:rPr>
          <w:rFonts w:ascii="Garamond" w:hAnsi="Garamond"/>
        </w:rPr>
        <w:t>the entire sample</w:t>
      </w:r>
      <w:r w:rsidR="00F214C4" w:rsidRPr="009842B4">
        <w:rPr>
          <w:rFonts w:ascii="Garamond" w:hAnsi="Garamond"/>
        </w:rPr>
        <w:t>,</w:t>
      </w:r>
      <w:r w:rsidRPr="009842B4">
        <w:rPr>
          <w:rFonts w:ascii="Garamond" w:hAnsi="Garamond"/>
        </w:rPr>
        <w:t xml:space="preserve"> and </w:t>
      </w:r>
      <w:r w:rsidR="00F214C4" w:rsidRPr="009842B4">
        <w:rPr>
          <w:rFonts w:ascii="Garamond" w:hAnsi="Garamond"/>
        </w:rPr>
        <w:t xml:space="preserve">for </w:t>
      </w:r>
      <w:r w:rsidR="00B86EC9" w:rsidRPr="009842B4">
        <w:rPr>
          <w:rFonts w:ascii="Garamond" w:hAnsi="Garamond"/>
        </w:rPr>
        <w:t>each</w:t>
      </w:r>
      <w:r w:rsidRPr="009842B4">
        <w:rPr>
          <w:rFonts w:ascii="Garamond" w:hAnsi="Garamond"/>
        </w:rPr>
        <w:t xml:space="preserve"> lifestyle group (</w:t>
      </w:r>
      <w:r w:rsidRPr="009842B4">
        <w:rPr>
          <w:rFonts w:ascii="Garamond" w:hAnsi="Garamond"/>
        </w:rPr>
        <w:fldChar w:fldCharType="begin"/>
      </w:r>
      <w:r w:rsidRPr="009842B4">
        <w:rPr>
          <w:rFonts w:ascii="Garamond" w:hAnsi="Garamond"/>
        </w:rPr>
        <w:instrText xml:space="preserve"> REF _Ref293396721 \h </w:instrText>
      </w:r>
      <w:r w:rsidR="007711F0" w:rsidRPr="009842B4">
        <w:rPr>
          <w:rFonts w:ascii="Garamond" w:hAnsi="Garamond"/>
        </w:rPr>
        <w:instrText xml:space="preserve"> \* MERGEFORMAT </w:instrText>
      </w:r>
      <w:r w:rsidRPr="009842B4">
        <w:rPr>
          <w:rFonts w:ascii="Garamond" w:hAnsi="Garamond"/>
        </w:rPr>
      </w:r>
      <w:r w:rsidRPr="009842B4">
        <w:rPr>
          <w:rFonts w:ascii="Garamond" w:hAnsi="Garamond"/>
        </w:rPr>
        <w:fldChar w:fldCharType="separate"/>
      </w:r>
      <w:r w:rsidR="003F2096" w:rsidRPr="009842B4">
        <w:rPr>
          <w:rFonts w:ascii="Garamond" w:hAnsi="Garamond"/>
        </w:rPr>
        <w:t xml:space="preserve">Table </w:t>
      </w:r>
      <w:r w:rsidR="003F2096" w:rsidRPr="009842B4">
        <w:rPr>
          <w:rFonts w:ascii="Garamond" w:hAnsi="Garamond"/>
          <w:noProof/>
        </w:rPr>
        <w:t>4</w:t>
      </w:r>
      <w:r w:rsidRPr="009842B4">
        <w:rPr>
          <w:rFonts w:ascii="Garamond" w:hAnsi="Garamond"/>
        </w:rPr>
        <w:fldChar w:fldCharType="end"/>
      </w:r>
      <w:r w:rsidR="00642294" w:rsidRPr="009842B4">
        <w:rPr>
          <w:rFonts w:ascii="Garamond" w:hAnsi="Garamond"/>
        </w:rPr>
        <w:t>, and Figures 4 and 5</w:t>
      </w:r>
      <w:r w:rsidRPr="009842B4">
        <w:rPr>
          <w:rFonts w:ascii="Garamond" w:hAnsi="Garamond"/>
        </w:rPr>
        <w:t>).</w:t>
      </w:r>
    </w:p>
    <w:p w14:paraId="2172C344" w14:textId="03C8D374" w:rsidR="006E6D5E" w:rsidRPr="009842B4" w:rsidRDefault="00453386">
      <w:pPr>
        <w:pStyle w:val="Heading2"/>
        <w:rPr>
          <w:rFonts w:ascii="Garamond" w:hAnsi="Garamond"/>
        </w:rPr>
      </w:pPr>
      <w:r w:rsidRPr="009842B4">
        <w:rPr>
          <w:rFonts w:ascii="Garamond" w:hAnsi="Garamond"/>
        </w:rPr>
        <w:t>Discussion</w:t>
      </w:r>
    </w:p>
    <w:p w14:paraId="30B88BC1" w14:textId="3F6E6CE2" w:rsidR="003F1726" w:rsidRPr="009842B4" w:rsidRDefault="003F1726" w:rsidP="008D3AFB">
      <w:pPr>
        <w:rPr>
          <w:rFonts w:ascii="Garamond" w:hAnsi="Garamond"/>
        </w:rPr>
      </w:pPr>
      <w:r w:rsidRPr="009842B4">
        <w:rPr>
          <w:rFonts w:ascii="Garamond" w:hAnsi="Garamond"/>
        </w:rPr>
        <w:t xml:space="preserve">The </w:t>
      </w:r>
      <w:r w:rsidR="0018215A" w:rsidRPr="009842B4">
        <w:rPr>
          <w:rFonts w:ascii="Garamond" w:hAnsi="Garamond"/>
        </w:rPr>
        <w:t xml:space="preserve">paper </w:t>
      </w:r>
      <w:r w:rsidR="007443DE" w:rsidRPr="009842B4">
        <w:rPr>
          <w:rFonts w:ascii="Garamond" w:hAnsi="Garamond"/>
        </w:rPr>
        <w:t>examines the feasibility of</w:t>
      </w:r>
      <w:r w:rsidR="00013319" w:rsidRPr="009842B4">
        <w:rPr>
          <w:rFonts w:ascii="Garamond" w:hAnsi="Garamond"/>
        </w:rPr>
        <w:t xml:space="preserve"> </w:t>
      </w:r>
      <w:r w:rsidR="00577071" w:rsidRPr="009842B4">
        <w:rPr>
          <w:rFonts w:ascii="Garamond" w:hAnsi="Garamond"/>
        </w:rPr>
        <w:t xml:space="preserve">identifying </w:t>
      </w:r>
      <w:r w:rsidR="00013319" w:rsidRPr="009842B4">
        <w:rPr>
          <w:rFonts w:ascii="Garamond" w:hAnsi="Garamond"/>
        </w:rPr>
        <w:t>generalized activity spaces as</w:t>
      </w:r>
      <w:r w:rsidR="00E17F6A" w:rsidRPr="009842B4">
        <w:rPr>
          <w:rFonts w:ascii="Garamond" w:hAnsi="Garamond"/>
        </w:rPr>
        <w:t xml:space="preserve"> a </w:t>
      </w:r>
      <w:r w:rsidR="00577071" w:rsidRPr="009842B4">
        <w:rPr>
          <w:rFonts w:ascii="Garamond" w:hAnsi="Garamond"/>
        </w:rPr>
        <w:t xml:space="preserve">way to link </w:t>
      </w:r>
      <w:r w:rsidR="00577071" w:rsidRPr="009842B4">
        <w:rPr>
          <w:rFonts w:ascii="Garamond" w:hAnsi="Garamond"/>
        </w:rPr>
        <w:t xml:space="preserve">individual and </w:t>
      </w:r>
      <w:proofErr w:type="gramStart"/>
      <w:r w:rsidR="00577071" w:rsidRPr="009842B4">
        <w:rPr>
          <w:rFonts w:ascii="Garamond" w:hAnsi="Garamond"/>
        </w:rPr>
        <w:t>area based</w:t>
      </w:r>
      <w:proofErr w:type="gramEnd"/>
      <w:r w:rsidR="00577071" w:rsidRPr="009842B4">
        <w:rPr>
          <w:rFonts w:ascii="Garamond" w:hAnsi="Garamond"/>
        </w:rPr>
        <w:t xml:space="preserve"> definitions of socio-spatial context and to provide a framework for adding a social scientific perspective to recent large scale studies of human movement</w:t>
      </w:r>
      <w:r w:rsidR="00013319" w:rsidRPr="009842B4">
        <w:rPr>
          <w:rFonts w:ascii="Garamond" w:hAnsi="Garamond"/>
        </w:rPr>
        <w:t>.</w:t>
      </w:r>
      <w:r w:rsidR="00E17F6A" w:rsidRPr="009842B4">
        <w:rPr>
          <w:rFonts w:ascii="Garamond" w:hAnsi="Garamond"/>
        </w:rPr>
        <w:t xml:space="preserve"> </w:t>
      </w:r>
      <w:r w:rsidR="00013319" w:rsidRPr="009842B4">
        <w:rPr>
          <w:rFonts w:ascii="Garamond" w:hAnsi="Garamond"/>
        </w:rPr>
        <w:t xml:space="preserve"> </w:t>
      </w:r>
      <w:proofErr w:type="gramStart"/>
      <w:r w:rsidR="007443DE" w:rsidRPr="009842B4">
        <w:rPr>
          <w:rFonts w:ascii="Garamond" w:hAnsi="Garamond"/>
        </w:rPr>
        <w:t xml:space="preserve">In particular, </w:t>
      </w:r>
      <w:r w:rsidR="005C7C05" w:rsidRPr="009842B4">
        <w:rPr>
          <w:rFonts w:ascii="Garamond" w:hAnsi="Garamond"/>
        </w:rPr>
        <w:t>lifestyle</w:t>
      </w:r>
      <w:proofErr w:type="gramEnd"/>
      <w:r w:rsidR="007443DE" w:rsidRPr="009842B4">
        <w:rPr>
          <w:rFonts w:ascii="Garamond" w:hAnsi="Garamond"/>
        </w:rPr>
        <w:t xml:space="preserve">, </w:t>
      </w:r>
      <w:r w:rsidR="002A3EEF" w:rsidRPr="009842B4">
        <w:rPr>
          <w:rFonts w:ascii="Garamond" w:hAnsi="Garamond"/>
        </w:rPr>
        <w:t>residential location</w:t>
      </w:r>
      <w:r w:rsidR="005C7C05" w:rsidRPr="009842B4">
        <w:rPr>
          <w:rFonts w:ascii="Garamond" w:hAnsi="Garamond"/>
        </w:rPr>
        <w:t xml:space="preserve">, </w:t>
      </w:r>
      <w:r w:rsidR="002A3EEF" w:rsidRPr="009842B4">
        <w:rPr>
          <w:rFonts w:ascii="Garamond" w:hAnsi="Garamond"/>
        </w:rPr>
        <w:t>and the combination of lifestyle and location are examined</w:t>
      </w:r>
      <w:r w:rsidR="005C7C05" w:rsidRPr="009842B4">
        <w:rPr>
          <w:rFonts w:ascii="Garamond" w:hAnsi="Garamond"/>
        </w:rPr>
        <w:t xml:space="preserve"> </w:t>
      </w:r>
      <w:r w:rsidR="002A3EEF" w:rsidRPr="009842B4">
        <w:rPr>
          <w:rFonts w:ascii="Garamond" w:hAnsi="Garamond"/>
        </w:rPr>
        <w:t>as a</w:t>
      </w:r>
      <w:r w:rsidR="00E17F6A" w:rsidRPr="009842B4">
        <w:rPr>
          <w:rFonts w:ascii="Garamond" w:hAnsi="Garamond"/>
        </w:rPr>
        <w:t xml:space="preserve"> </w:t>
      </w:r>
      <w:r w:rsidR="0018215A" w:rsidRPr="009842B4">
        <w:rPr>
          <w:rFonts w:ascii="Garamond" w:hAnsi="Garamond"/>
        </w:rPr>
        <w:t xml:space="preserve">basis for </w:t>
      </w:r>
      <w:r w:rsidR="00577071" w:rsidRPr="009842B4">
        <w:rPr>
          <w:rFonts w:ascii="Garamond" w:hAnsi="Garamond"/>
        </w:rPr>
        <w:t xml:space="preserve">defining generalized </w:t>
      </w:r>
      <w:r w:rsidR="00E17F6A" w:rsidRPr="009842B4">
        <w:rPr>
          <w:rFonts w:ascii="Garamond" w:hAnsi="Garamond"/>
        </w:rPr>
        <w:t>activity spaces</w:t>
      </w:r>
      <w:r w:rsidR="0018215A" w:rsidRPr="009842B4">
        <w:rPr>
          <w:rFonts w:ascii="Garamond" w:hAnsi="Garamond"/>
        </w:rPr>
        <w:t xml:space="preserve">.  The goal </w:t>
      </w:r>
      <w:r w:rsidRPr="009842B4">
        <w:rPr>
          <w:rFonts w:ascii="Garamond" w:hAnsi="Garamond"/>
        </w:rPr>
        <w:t xml:space="preserve">was </w:t>
      </w:r>
      <w:r w:rsidR="0018215A" w:rsidRPr="009842B4">
        <w:rPr>
          <w:rFonts w:ascii="Garamond" w:hAnsi="Garamond"/>
        </w:rPr>
        <w:t xml:space="preserve">to test the </w:t>
      </w:r>
      <w:r w:rsidR="00642294" w:rsidRPr="009842B4">
        <w:rPr>
          <w:rFonts w:ascii="Garamond" w:hAnsi="Garamond"/>
        </w:rPr>
        <w:t>tenability</w:t>
      </w:r>
      <w:r w:rsidR="0018215A" w:rsidRPr="009842B4">
        <w:rPr>
          <w:rFonts w:ascii="Garamond" w:hAnsi="Garamond"/>
        </w:rPr>
        <w:t xml:space="preserve"> of the concept of generalized activity spaces</w:t>
      </w:r>
      <w:r w:rsidRPr="009842B4">
        <w:rPr>
          <w:rFonts w:ascii="Garamond" w:hAnsi="Garamond"/>
        </w:rPr>
        <w:t xml:space="preserve">; </w:t>
      </w:r>
      <w:r w:rsidR="0018215A" w:rsidRPr="009842B4">
        <w:rPr>
          <w:rFonts w:ascii="Garamond" w:hAnsi="Garamond"/>
        </w:rPr>
        <w:t xml:space="preserve">and to identify potentially fruitful avenues for </w:t>
      </w:r>
      <w:r w:rsidR="00013319" w:rsidRPr="009842B4">
        <w:rPr>
          <w:rFonts w:ascii="Garamond" w:hAnsi="Garamond"/>
        </w:rPr>
        <w:t>further work</w:t>
      </w:r>
      <w:r w:rsidR="0018215A" w:rsidRPr="009842B4">
        <w:rPr>
          <w:rFonts w:ascii="Garamond" w:hAnsi="Garamond"/>
        </w:rPr>
        <w:t xml:space="preserve"> on generalized activity spaces</w:t>
      </w:r>
      <w:r w:rsidR="00E17F6A" w:rsidRPr="009842B4">
        <w:rPr>
          <w:rFonts w:ascii="Garamond" w:hAnsi="Garamond"/>
        </w:rPr>
        <w:t xml:space="preserve">.  </w:t>
      </w:r>
    </w:p>
    <w:p w14:paraId="4AB9C093" w14:textId="62A5F455" w:rsidR="00453386" w:rsidRPr="009842B4" w:rsidRDefault="00E17F6A">
      <w:pPr>
        <w:rPr>
          <w:rFonts w:ascii="Garamond" w:hAnsi="Garamond"/>
        </w:rPr>
      </w:pPr>
      <w:r w:rsidRPr="009842B4">
        <w:rPr>
          <w:rFonts w:ascii="Garamond" w:hAnsi="Garamond"/>
        </w:rPr>
        <w:t xml:space="preserve">This inquiry is </w:t>
      </w:r>
      <w:r w:rsidR="0018215A" w:rsidRPr="009842B4">
        <w:rPr>
          <w:rFonts w:ascii="Garamond" w:hAnsi="Garamond"/>
        </w:rPr>
        <w:t>motivated by</w:t>
      </w:r>
      <w:r w:rsidRPr="009842B4">
        <w:rPr>
          <w:rFonts w:ascii="Garamond" w:hAnsi="Garamond"/>
        </w:rPr>
        <w:t xml:space="preserve"> </w:t>
      </w:r>
      <w:r w:rsidR="009B4A61" w:rsidRPr="009842B4">
        <w:rPr>
          <w:rFonts w:ascii="Garamond" w:hAnsi="Garamond"/>
        </w:rPr>
        <w:t xml:space="preserve">the idea that </w:t>
      </w:r>
      <w:r w:rsidR="002A3EEF" w:rsidRPr="009842B4">
        <w:rPr>
          <w:rFonts w:ascii="Garamond" w:hAnsi="Garamond"/>
        </w:rPr>
        <w:t xml:space="preserve">a person’s </w:t>
      </w:r>
      <w:r w:rsidR="009B4A61" w:rsidRPr="009842B4">
        <w:rPr>
          <w:rFonts w:ascii="Garamond" w:hAnsi="Garamond"/>
        </w:rPr>
        <w:t>context</w:t>
      </w:r>
      <w:r w:rsidR="002A3EEF" w:rsidRPr="009842B4">
        <w:rPr>
          <w:rFonts w:ascii="Garamond" w:hAnsi="Garamond"/>
        </w:rPr>
        <w:t xml:space="preserve"> is not determined simply by the locations </w:t>
      </w:r>
      <w:r w:rsidR="003F1726" w:rsidRPr="009842B4">
        <w:rPr>
          <w:rFonts w:ascii="Garamond" w:hAnsi="Garamond"/>
        </w:rPr>
        <w:t xml:space="preserve">in which </w:t>
      </w:r>
      <w:r w:rsidR="002A3EEF" w:rsidRPr="009842B4">
        <w:rPr>
          <w:rFonts w:ascii="Garamond" w:hAnsi="Garamond"/>
        </w:rPr>
        <w:t>they spend time</w:t>
      </w:r>
      <w:r w:rsidR="00C53D41" w:rsidRPr="009842B4">
        <w:rPr>
          <w:rFonts w:ascii="Garamond" w:hAnsi="Garamond"/>
        </w:rPr>
        <w:t xml:space="preserve">.  The aim </w:t>
      </w:r>
      <w:r w:rsidR="003F1726" w:rsidRPr="009842B4">
        <w:rPr>
          <w:rFonts w:ascii="Garamond" w:hAnsi="Garamond"/>
        </w:rPr>
        <w:t xml:space="preserve">here was therefore to </w:t>
      </w:r>
      <w:r w:rsidR="00BD5931" w:rsidRPr="009842B4">
        <w:rPr>
          <w:rFonts w:ascii="Garamond" w:hAnsi="Garamond"/>
        </w:rPr>
        <w:t xml:space="preserve">gain insight into </w:t>
      </w:r>
      <w:proofErr w:type="spellStart"/>
      <w:r w:rsidR="003F1726" w:rsidRPr="009842B4">
        <w:rPr>
          <w:rFonts w:ascii="Garamond" w:hAnsi="Garamond"/>
        </w:rPr>
        <w:t>Hagerstrand</w:t>
      </w:r>
      <w:proofErr w:type="spellEnd"/>
      <w:r w:rsidR="003C06F5" w:rsidRPr="009842B4">
        <w:rPr>
          <w:rFonts w:ascii="Garamond" w:hAnsi="Garamond"/>
        </w:rPr>
        <w:t xml:space="preserve"> (1970, 9)</w:t>
      </w:r>
      <w:r w:rsidR="003F1726" w:rsidRPr="009842B4">
        <w:rPr>
          <w:rFonts w:ascii="Garamond" w:hAnsi="Garamond"/>
        </w:rPr>
        <w:t xml:space="preserve"> </w:t>
      </w:r>
      <w:r w:rsidR="00BD5931" w:rsidRPr="009842B4">
        <w:rPr>
          <w:rFonts w:ascii="Garamond" w:hAnsi="Garamond"/>
        </w:rPr>
        <w:t xml:space="preserve">assertion that, "on the continuum between biography and aggregate statistics, there is a </w:t>
      </w:r>
      <w:r w:rsidR="00BD5931" w:rsidRPr="009842B4">
        <w:rPr>
          <w:rFonts w:ascii="Garamond" w:hAnsi="Garamond"/>
        </w:rPr>
        <w:lastRenderedPageBreak/>
        <w:t xml:space="preserve">twilight zone to be explored.”  The conceptual framework of a generalized activity space </w:t>
      </w:r>
      <w:r w:rsidR="003F1726" w:rsidRPr="009842B4">
        <w:rPr>
          <w:rFonts w:ascii="Garamond" w:hAnsi="Garamond"/>
        </w:rPr>
        <w:t>links an</w:t>
      </w:r>
      <w:r w:rsidR="00C53D41" w:rsidRPr="009842B4">
        <w:rPr>
          <w:rFonts w:ascii="Garamond" w:hAnsi="Garamond"/>
        </w:rPr>
        <w:t xml:space="preserve"> individual space-time paths to broader trends in the use of the urban landscape while maintaining an individual</w:t>
      </w:r>
      <w:r w:rsidR="00A343F4" w:rsidRPr="009842B4">
        <w:rPr>
          <w:rFonts w:ascii="Garamond" w:hAnsi="Garamond"/>
        </w:rPr>
        <w:t>’</w:t>
      </w:r>
      <w:r w:rsidR="00C53D41" w:rsidRPr="009842B4">
        <w:rPr>
          <w:rFonts w:ascii="Garamond" w:hAnsi="Garamond"/>
        </w:rPr>
        <w:t>s identity</w:t>
      </w:r>
      <w:r w:rsidR="00E0557D" w:rsidRPr="009842B4">
        <w:rPr>
          <w:rFonts w:ascii="Garamond" w:hAnsi="Garamond"/>
        </w:rPr>
        <w:t>.</w:t>
      </w:r>
    </w:p>
    <w:p w14:paraId="2EDAD2C1" w14:textId="60F6E0FB" w:rsidR="007E0CBE" w:rsidRPr="009842B4" w:rsidRDefault="00E0557D" w:rsidP="0014156E">
      <w:pPr>
        <w:rPr>
          <w:rFonts w:ascii="Garamond" w:hAnsi="Garamond"/>
        </w:rPr>
      </w:pPr>
      <w:r w:rsidRPr="009842B4">
        <w:rPr>
          <w:rFonts w:ascii="Garamond" w:hAnsi="Garamond"/>
        </w:rPr>
        <w:t xml:space="preserve">Our </w:t>
      </w:r>
      <w:r w:rsidR="00844CDF" w:rsidRPr="009842B4">
        <w:rPr>
          <w:rFonts w:ascii="Garamond" w:hAnsi="Garamond"/>
        </w:rPr>
        <w:t xml:space="preserve">analysis </w:t>
      </w:r>
      <w:r w:rsidR="00453386" w:rsidRPr="009842B4">
        <w:rPr>
          <w:rFonts w:ascii="Garamond" w:hAnsi="Garamond"/>
        </w:rPr>
        <w:t>find</w:t>
      </w:r>
      <w:r w:rsidR="00844CDF" w:rsidRPr="009842B4">
        <w:rPr>
          <w:rFonts w:ascii="Garamond" w:hAnsi="Garamond"/>
        </w:rPr>
        <w:t>s</w:t>
      </w:r>
      <w:r w:rsidR="00453386" w:rsidRPr="009842B4">
        <w:rPr>
          <w:rFonts w:ascii="Garamond" w:hAnsi="Garamond"/>
        </w:rPr>
        <w:t xml:space="preserve"> that lifestyle seems to be associated with the </w:t>
      </w:r>
      <w:r w:rsidR="005C7C05" w:rsidRPr="009842B4">
        <w:rPr>
          <w:rFonts w:ascii="Garamond" w:hAnsi="Garamond"/>
        </w:rPr>
        <w:t xml:space="preserve">amount of </w:t>
      </w:r>
      <w:r w:rsidR="00453386" w:rsidRPr="009842B4">
        <w:rPr>
          <w:rFonts w:ascii="Garamond" w:hAnsi="Garamond"/>
        </w:rPr>
        <w:t xml:space="preserve">variability in the </w:t>
      </w:r>
      <w:r w:rsidR="003017B1" w:rsidRPr="009842B4">
        <w:rPr>
          <w:rFonts w:ascii="Garamond" w:hAnsi="Garamond"/>
        </w:rPr>
        <w:t>direction</w:t>
      </w:r>
      <w:r w:rsidR="00453386" w:rsidRPr="009842B4">
        <w:rPr>
          <w:rFonts w:ascii="Garamond" w:hAnsi="Garamond"/>
        </w:rPr>
        <w:t xml:space="preserve"> that a person travels but not the actual direction</w:t>
      </w:r>
      <w:r w:rsidRPr="009842B4">
        <w:rPr>
          <w:rFonts w:ascii="Garamond" w:hAnsi="Garamond"/>
        </w:rPr>
        <w:t xml:space="preserve">: </w:t>
      </w:r>
      <w:r w:rsidR="00453386" w:rsidRPr="009842B4">
        <w:rPr>
          <w:rFonts w:ascii="Garamond" w:hAnsi="Garamond"/>
        </w:rPr>
        <w:t>people with similar lifestyles exhibit similar variance in travel direction.  This is not true of geography, location is not associated with the variability or the mean direction of travel</w:t>
      </w:r>
      <w:r w:rsidR="0023481D" w:rsidRPr="009842B4">
        <w:rPr>
          <w:rFonts w:ascii="Garamond" w:hAnsi="Garamond"/>
        </w:rPr>
        <w:t xml:space="preserve">, </w:t>
      </w:r>
      <w:r w:rsidRPr="009842B4">
        <w:rPr>
          <w:rFonts w:ascii="Garamond" w:hAnsi="Garamond"/>
        </w:rPr>
        <w:t xml:space="preserve">and </w:t>
      </w:r>
      <w:r w:rsidR="0023481D" w:rsidRPr="009842B4">
        <w:rPr>
          <w:rFonts w:ascii="Garamond" w:hAnsi="Garamond"/>
        </w:rPr>
        <w:t>this finding provides evidence for supports Miller’s (2007) place-based fallacy</w:t>
      </w:r>
      <w:r w:rsidR="00453386" w:rsidRPr="009842B4">
        <w:rPr>
          <w:rFonts w:ascii="Garamond" w:hAnsi="Garamond"/>
        </w:rPr>
        <w:t xml:space="preserve">.  </w:t>
      </w:r>
      <w:r w:rsidR="0023481D" w:rsidRPr="009842B4">
        <w:rPr>
          <w:rFonts w:ascii="Garamond" w:hAnsi="Garamond"/>
        </w:rPr>
        <w:t>P</w:t>
      </w:r>
      <w:r w:rsidR="00453386" w:rsidRPr="009842B4">
        <w:rPr>
          <w:rFonts w:ascii="Garamond" w:hAnsi="Garamond"/>
        </w:rPr>
        <w:t xml:space="preserve">eople with similar lifestyles but residing in different locations seem to have different </w:t>
      </w:r>
      <w:r w:rsidR="00341952" w:rsidRPr="009842B4">
        <w:rPr>
          <w:rFonts w:ascii="Garamond" w:hAnsi="Garamond"/>
        </w:rPr>
        <w:t xml:space="preserve">amounts of variability in travel.  </w:t>
      </w:r>
      <w:r w:rsidR="001261B2" w:rsidRPr="009842B4">
        <w:rPr>
          <w:rFonts w:ascii="Garamond" w:hAnsi="Garamond"/>
        </w:rPr>
        <w:t>T</w:t>
      </w:r>
      <w:r w:rsidR="003017B1" w:rsidRPr="009842B4">
        <w:rPr>
          <w:rFonts w:ascii="Garamond" w:hAnsi="Garamond"/>
        </w:rPr>
        <w:t xml:space="preserve">he separation of lifestyle and location was not as neat as </w:t>
      </w:r>
      <w:r w:rsidR="00B61E52" w:rsidRPr="009842B4">
        <w:rPr>
          <w:rFonts w:ascii="Garamond" w:hAnsi="Garamond"/>
        </w:rPr>
        <w:t>one</w:t>
      </w:r>
      <w:r w:rsidR="003017B1" w:rsidRPr="009842B4">
        <w:rPr>
          <w:rFonts w:ascii="Garamond" w:hAnsi="Garamond"/>
        </w:rPr>
        <w:t xml:space="preserve"> would have liked, some lifestyles are geographically clustered.</w:t>
      </w:r>
      <w:r w:rsidR="00453386" w:rsidRPr="009842B4">
        <w:rPr>
          <w:rFonts w:ascii="Garamond" w:hAnsi="Garamond"/>
        </w:rPr>
        <w:t xml:space="preserve"> </w:t>
      </w:r>
      <w:r w:rsidR="001261B2" w:rsidRPr="009842B4">
        <w:rPr>
          <w:rFonts w:ascii="Garamond" w:hAnsi="Garamond"/>
        </w:rPr>
        <w:t xml:space="preserve"> These hypothesis tests, because of the </w:t>
      </w:r>
      <w:r w:rsidR="0096406B" w:rsidRPr="009842B4">
        <w:rPr>
          <w:rFonts w:ascii="Garamond" w:hAnsi="Garamond"/>
        </w:rPr>
        <w:t xml:space="preserve">sample </w:t>
      </w:r>
      <w:r w:rsidR="001261B2" w:rsidRPr="009842B4">
        <w:rPr>
          <w:rFonts w:ascii="Garamond" w:hAnsi="Garamond"/>
        </w:rPr>
        <w:t>size</w:t>
      </w:r>
      <w:r w:rsidR="00BD5931" w:rsidRPr="009842B4">
        <w:rPr>
          <w:rFonts w:ascii="Garamond" w:hAnsi="Garamond"/>
        </w:rPr>
        <w:t>,</w:t>
      </w:r>
      <w:r w:rsidR="001261B2" w:rsidRPr="009842B4">
        <w:rPr>
          <w:rFonts w:ascii="Garamond" w:hAnsi="Garamond"/>
        </w:rPr>
        <w:t xml:space="preserve"> are sensitive to small inter-group differences</w:t>
      </w:r>
      <w:r w:rsidR="0096406B" w:rsidRPr="009842B4">
        <w:rPr>
          <w:rFonts w:ascii="Garamond" w:hAnsi="Garamond"/>
        </w:rPr>
        <w:t xml:space="preserve">, thus the differences </w:t>
      </w:r>
      <w:r w:rsidR="00B61E52" w:rsidRPr="009842B4">
        <w:rPr>
          <w:rFonts w:ascii="Garamond" w:hAnsi="Garamond"/>
        </w:rPr>
        <w:t>identified</w:t>
      </w:r>
      <w:r w:rsidR="00BE428B" w:rsidRPr="009842B4">
        <w:rPr>
          <w:rFonts w:ascii="Garamond" w:hAnsi="Garamond"/>
        </w:rPr>
        <w:t>,</w:t>
      </w:r>
      <w:r w:rsidR="0096406B" w:rsidRPr="009842B4">
        <w:rPr>
          <w:rFonts w:ascii="Garamond" w:hAnsi="Garamond"/>
        </w:rPr>
        <w:t xml:space="preserve"> while </w:t>
      </w:r>
      <w:r w:rsidR="00BE428B" w:rsidRPr="009842B4">
        <w:rPr>
          <w:rFonts w:ascii="Garamond" w:hAnsi="Garamond"/>
        </w:rPr>
        <w:t>statistically significant</w:t>
      </w:r>
      <w:r w:rsidR="0096406B" w:rsidRPr="009842B4">
        <w:rPr>
          <w:rFonts w:ascii="Garamond" w:hAnsi="Garamond"/>
        </w:rPr>
        <w:t xml:space="preserve"> may be </w:t>
      </w:r>
      <w:r w:rsidR="004C5C4C" w:rsidRPr="009842B4">
        <w:rPr>
          <w:rFonts w:ascii="Garamond" w:hAnsi="Garamond"/>
        </w:rPr>
        <w:t>substantively</w:t>
      </w:r>
      <w:r w:rsidR="001261B2" w:rsidRPr="009842B4">
        <w:rPr>
          <w:rFonts w:ascii="Garamond" w:hAnsi="Garamond"/>
        </w:rPr>
        <w:t xml:space="preserve"> small.  </w:t>
      </w:r>
      <w:r w:rsidR="0018215A" w:rsidRPr="009842B4">
        <w:rPr>
          <w:rFonts w:ascii="Garamond" w:hAnsi="Garamond"/>
        </w:rPr>
        <w:t>The</w:t>
      </w:r>
      <w:r w:rsidR="00F40092" w:rsidRPr="009842B4">
        <w:rPr>
          <w:rFonts w:ascii="Garamond" w:hAnsi="Garamond"/>
        </w:rPr>
        <w:t xml:space="preserve"> similarities and differences </w:t>
      </w:r>
      <w:r w:rsidR="00B61E52" w:rsidRPr="009842B4">
        <w:rPr>
          <w:rFonts w:ascii="Garamond" w:hAnsi="Garamond"/>
        </w:rPr>
        <w:t>identified</w:t>
      </w:r>
      <w:r w:rsidR="00F40092" w:rsidRPr="009842B4">
        <w:rPr>
          <w:rFonts w:ascii="Garamond" w:hAnsi="Garamond"/>
        </w:rPr>
        <w:t xml:space="preserve"> are based on an analysis at a rather coarse granularity, however this level of abstraction was necessary to prevent </w:t>
      </w:r>
      <w:r w:rsidR="00BD5931" w:rsidRPr="009842B4">
        <w:rPr>
          <w:rFonts w:ascii="Garamond" w:hAnsi="Garamond"/>
        </w:rPr>
        <w:t xml:space="preserve">the </w:t>
      </w:r>
      <w:r w:rsidR="00F40092" w:rsidRPr="009842B4">
        <w:rPr>
          <w:rFonts w:ascii="Garamond" w:hAnsi="Garamond"/>
        </w:rPr>
        <w:t>confounding of lifestyle and location</w:t>
      </w:r>
      <w:r w:rsidR="00BD5931" w:rsidRPr="009842B4">
        <w:rPr>
          <w:rFonts w:ascii="Garamond" w:hAnsi="Garamond"/>
        </w:rPr>
        <w:t xml:space="preserve">, using finer units of analysis would have caused </w:t>
      </w:r>
      <w:proofErr w:type="gramStart"/>
      <w:r w:rsidR="00BD5931" w:rsidRPr="009842B4">
        <w:rPr>
          <w:rFonts w:ascii="Garamond" w:hAnsi="Garamond"/>
        </w:rPr>
        <w:t>particular locations</w:t>
      </w:r>
      <w:proofErr w:type="gramEnd"/>
      <w:r w:rsidR="00BD5931" w:rsidRPr="009842B4">
        <w:rPr>
          <w:rFonts w:ascii="Garamond" w:hAnsi="Garamond"/>
        </w:rPr>
        <w:t xml:space="preserve"> to be dominated by particular lifestyles</w:t>
      </w:r>
      <w:r w:rsidR="00F40092" w:rsidRPr="009842B4">
        <w:rPr>
          <w:rFonts w:ascii="Garamond" w:hAnsi="Garamond"/>
        </w:rPr>
        <w:t xml:space="preserve">.  </w:t>
      </w:r>
      <w:r w:rsidR="0018215A" w:rsidRPr="009842B4">
        <w:rPr>
          <w:rFonts w:ascii="Garamond" w:hAnsi="Garamond"/>
        </w:rPr>
        <w:t xml:space="preserve">Furthermore, </w:t>
      </w:r>
      <w:r w:rsidR="007E0CBE" w:rsidRPr="009842B4">
        <w:rPr>
          <w:rFonts w:ascii="Garamond" w:hAnsi="Garamond"/>
        </w:rPr>
        <w:t xml:space="preserve">Stopher (2007) notes that 12 days of tracking information may be necessary to gain a full understanding of </w:t>
      </w:r>
      <w:proofErr w:type="gramStart"/>
      <w:r w:rsidR="007E0CBE" w:rsidRPr="009842B4">
        <w:rPr>
          <w:rFonts w:ascii="Garamond" w:hAnsi="Garamond"/>
        </w:rPr>
        <w:t>the an</w:t>
      </w:r>
      <w:proofErr w:type="gramEnd"/>
      <w:r w:rsidR="007E0CBE" w:rsidRPr="009842B4">
        <w:rPr>
          <w:rFonts w:ascii="Garamond" w:hAnsi="Garamond"/>
        </w:rPr>
        <w:t xml:space="preserve"> </w:t>
      </w:r>
      <w:proofErr w:type="spellStart"/>
      <w:proofErr w:type="gramStart"/>
      <w:r w:rsidR="007E0CBE" w:rsidRPr="009842B4">
        <w:rPr>
          <w:rFonts w:ascii="Garamond" w:hAnsi="Garamond"/>
        </w:rPr>
        <w:t>individuals</w:t>
      </w:r>
      <w:proofErr w:type="spellEnd"/>
      <w:proofErr w:type="gramEnd"/>
      <w:r w:rsidR="007E0CBE" w:rsidRPr="009842B4">
        <w:rPr>
          <w:rFonts w:ascii="Garamond" w:hAnsi="Garamond"/>
        </w:rPr>
        <w:t xml:space="preserve"> activity patterns, beyond 12 days the patterns tend to get repetitive.  This analysis used a large sample of short duration activity paths.  It is necessary to repeat this analysis with </w:t>
      </w:r>
      <w:r w:rsidR="00BD5931" w:rsidRPr="009842B4">
        <w:rPr>
          <w:rFonts w:ascii="Garamond" w:hAnsi="Garamond"/>
        </w:rPr>
        <w:t xml:space="preserve">a </w:t>
      </w:r>
      <w:r w:rsidR="007E0CBE" w:rsidRPr="009842B4">
        <w:rPr>
          <w:rFonts w:ascii="Garamond" w:hAnsi="Garamond"/>
        </w:rPr>
        <w:t xml:space="preserve">set of longer durations paths. </w:t>
      </w:r>
    </w:p>
    <w:p w14:paraId="70AF9D7B" w14:textId="4F666258" w:rsidR="00AA7001" w:rsidRPr="009842B4" w:rsidRDefault="007D0F41">
      <w:pPr>
        <w:rPr>
          <w:rFonts w:ascii="Garamond" w:hAnsi="Garamond"/>
        </w:rPr>
      </w:pPr>
      <w:r w:rsidRPr="009842B4">
        <w:rPr>
          <w:rFonts w:ascii="Garamond" w:hAnsi="Garamond"/>
        </w:rPr>
        <w:t>S</w:t>
      </w:r>
      <w:r w:rsidR="00A20E7F" w:rsidRPr="009842B4">
        <w:rPr>
          <w:rFonts w:ascii="Garamond" w:hAnsi="Garamond"/>
        </w:rPr>
        <w:t xml:space="preserve">tandardized </w:t>
      </w:r>
      <w:r w:rsidR="00965470" w:rsidRPr="009842B4">
        <w:rPr>
          <w:rFonts w:ascii="Garamond" w:hAnsi="Garamond"/>
        </w:rPr>
        <w:t>space-time</w:t>
      </w:r>
      <w:r w:rsidR="00A20E7F" w:rsidRPr="009842B4">
        <w:rPr>
          <w:rFonts w:ascii="Garamond" w:hAnsi="Garamond"/>
        </w:rPr>
        <w:t xml:space="preserve"> paths are</w:t>
      </w:r>
      <w:r w:rsidRPr="009842B4">
        <w:rPr>
          <w:rFonts w:ascii="Garamond" w:hAnsi="Garamond"/>
        </w:rPr>
        <w:t xml:space="preserve"> not</w:t>
      </w:r>
      <w:r w:rsidR="003017B1" w:rsidRPr="009842B4">
        <w:rPr>
          <w:rFonts w:ascii="Garamond" w:hAnsi="Garamond"/>
        </w:rPr>
        <w:t xml:space="preserve"> isotropic</w:t>
      </w:r>
      <w:r w:rsidR="005C7C05" w:rsidRPr="009842B4">
        <w:rPr>
          <w:rFonts w:ascii="Garamond" w:hAnsi="Garamond"/>
        </w:rPr>
        <w:t xml:space="preserve"> (as indicated by the Rayleigh Tests in </w:t>
      </w:r>
      <w:r w:rsidR="005C7C05" w:rsidRPr="009842B4">
        <w:rPr>
          <w:rFonts w:ascii="Garamond" w:hAnsi="Garamond"/>
        </w:rPr>
        <w:fldChar w:fldCharType="begin"/>
      </w:r>
      <w:r w:rsidR="005C7C05" w:rsidRPr="009842B4">
        <w:rPr>
          <w:rFonts w:ascii="Garamond" w:hAnsi="Garamond"/>
        </w:rPr>
        <w:instrText xml:space="preserve"> REF _Ref293396721 \h  \* MERGEFORMAT </w:instrText>
      </w:r>
      <w:r w:rsidR="005C7C05" w:rsidRPr="009842B4">
        <w:rPr>
          <w:rFonts w:ascii="Garamond" w:hAnsi="Garamond"/>
        </w:rPr>
      </w:r>
      <w:r w:rsidR="005C7C05" w:rsidRPr="009842B4">
        <w:rPr>
          <w:rFonts w:ascii="Garamond" w:hAnsi="Garamond"/>
        </w:rPr>
        <w:fldChar w:fldCharType="separate"/>
      </w:r>
      <w:r w:rsidR="003F2096" w:rsidRPr="009842B4">
        <w:rPr>
          <w:rFonts w:ascii="Garamond" w:hAnsi="Garamond"/>
        </w:rPr>
        <w:t>Table</w:t>
      </w:r>
      <w:r w:rsidR="003F2096" w:rsidRPr="009842B4">
        <w:rPr>
          <w:rFonts w:ascii="Garamond" w:hAnsi="Garamond"/>
          <w:b/>
        </w:rPr>
        <w:t xml:space="preserve"> </w:t>
      </w:r>
      <w:r w:rsidR="003F2096" w:rsidRPr="009842B4">
        <w:rPr>
          <w:rFonts w:ascii="Garamond" w:hAnsi="Garamond"/>
          <w:noProof/>
        </w:rPr>
        <w:t>4</w:t>
      </w:r>
      <w:r w:rsidR="005C7C05" w:rsidRPr="009842B4">
        <w:rPr>
          <w:rFonts w:ascii="Garamond" w:hAnsi="Garamond"/>
        </w:rPr>
        <w:fldChar w:fldCharType="end"/>
      </w:r>
      <w:r w:rsidR="005C7C05" w:rsidRPr="009842B4">
        <w:rPr>
          <w:rFonts w:ascii="Garamond" w:hAnsi="Garamond"/>
        </w:rPr>
        <w:t>)</w:t>
      </w:r>
      <w:r w:rsidR="0014156E" w:rsidRPr="009842B4">
        <w:rPr>
          <w:rFonts w:ascii="Garamond" w:hAnsi="Garamond"/>
        </w:rPr>
        <w:t>, a</w:t>
      </w:r>
      <w:r w:rsidR="00BB7264" w:rsidRPr="009842B4">
        <w:rPr>
          <w:rFonts w:ascii="Garamond" w:hAnsi="Garamond"/>
        </w:rPr>
        <w:t xml:space="preserve"> finding confirmed by Gonzalez et al. (2008).  </w:t>
      </w:r>
      <w:r w:rsidR="003017B1" w:rsidRPr="009842B4">
        <w:rPr>
          <w:rFonts w:ascii="Garamond" w:hAnsi="Garamond"/>
        </w:rPr>
        <w:t>This has some implications for</w:t>
      </w:r>
      <w:r w:rsidR="00BB7264" w:rsidRPr="009842B4">
        <w:rPr>
          <w:rFonts w:ascii="Garamond" w:hAnsi="Garamond"/>
        </w:rPr>
        <w:t xml:space="preserve"> the spatial social sciences.</w:t>
      </w:r>
      <w:r w:rsidR="003017B1" w:rsidRPr="009842B4">
        <w:rPr>
          <w:rFonts w:ascii="Garamond" w:hAnsi="Garamond"/>
        </w:rPr>
        <w:t xml:space="preserve">  First, anisotropy in spatial behavior raises questions about the use of radial buffers or simple </w:t>
      </w:r>
      <w:r w:rsidR="00BB7264" w:rsidRPr="009842B4">
        <w:rPr>
          <w:rFonts w:ascii="Garamond" w:hAnsi="Garamond"/>
        </w:rPr>
        <w:t>contiguity-</w:t>
      </w:r>
      <w:r w:rsidR="003017B1" w:rsidRPr="009842B4">
        <w:rPr>
          <w:rFonts w:ascii="Garamond" w:hAnsi="Garamond"/>
        </w:rPr>
        <w:t xml:space="preserve">based weights matrices </w:t>
      </w:r>
      <w:r w:rsidR="009B4A61" w:rsidRPr="009842B4">
        <w:rPr>
          <w:rFonts w:ascii="Garamond" w:hAnsi="Garamond"/>
        </w:rPr>
        <w:t xml:space="preserve">in </w:t>
      </w:r>
      <w:r w:rsidR="003017B1" w:rsidRPr="009842B4">
        <w:rPr>
          <w:rFonts w:ascii="Garamond" w:hAnsi="Garamond"/>
        </w:rPr>
        <w:t xml:space="preserve">spatial analysis of behavior.  </w:t>
      </w:r>
      <w:r w:rsidR="00A20E7F" w:rsidRPr="009842B4">
        <w:rPr>
          <w:rFonts w:ascii="Garamond" w:hAnsi="Garamond"/>
        </w:rPr>
        <w:t xml:space="preserve">Radial buffers, commonly constructed “as the crow flies” or using the street network, are not supported by </w:t>
      </w:r>
      <w:r w:rsidR="000A6644" w:rsidRPr="009842B4">
        <w:rPr>
          <w:rFonts w:ascii="Garamond" w:hAnsi="Garamond"/>
        </w:rPr>
        <w:t>this analysis</w:t>
      </w:r>
      <w:r w:rsidR="00A20E7F" w:rsidRPr="009842B4">
        <w:rPr>
          <w:rFonts w:ascii="Garamond" w:hAnsi="Garamond"/>
        </w:rPr>
        <w:t xml:space="preserve">.  Even </w:t>
      </w:r>
      <w:r w:rsidR="00A20E7F" w:rsidRPr="009842B4">
        <w:rPr>
          <w:rFonts w:ascii="Garamond" w:hAnsi="Garamond"/>
        </w:rPr>
        <w:lastRenderedPageBreak/>
        <w:t>when location is standardized</w:t>
      </w:r>
      <w:r w:rsidR="00A343F4" w:rsidRPr="009842B4">
        <w:rPr>
          <w:rFonts w:ascii="Garamond" w:hAnsi="Garamond"/>
        </w:rPr>
        <w:t xml:space="preserve"> travel</w:t>
      </w:r>
      <w:r w:rsidR="00A20E7F" w:rsidRPr="009842B4">
        <w:rPr>
          <w:rFonts w:ascii="Garamond" w:hAnsi="Garamond"/>
        </w:rPr>
        <w:t xml:space="preserve"> patterns are not uniformly distributed </w:t>
      </w:r>
      <w:r w:rsidR="001E3C00" w:rsidRPr="009842B4">
        <w:rPr>
          <w:rFonts w:ascii="Garamond" w:hAnsi="Garamond"/>
        </w:rPr>
        <w:t>in all directions</w:t>
      </w:r>
      <w:r w:rsidR="00A20E7F" w:rsidRPr="009842B4">
        <w:rPr>
          <w:rFonts w:ascii="Garamond" w:hAnsi="Garamond"/>
        </w:rPr>
        <w:t xml:space="preserve">. </w:t>
      </w:r>
      <w:r w:rsidR="00BB7264" w:rsidRPr="009842B4">
        <w:rPr>
          <w:rFonts w:ascii="Garamond" w:hAnsi="Garamond"/>
        </w:rPr>
        <w:t xml:space="preserve"> Second, t</w:t>
      </w:r>
      <w:r w:rsidR="00A553CD" w:rsidRPr="009842B4">
        <w:rPr>
          <w:rFonts w:ascii="Garamond" w:hAnsi="Garamond"/>
        </w:rPr>
        <w:t xml:space="preserve">his </w:t>
      </w:r>
      <w:r w:rsidR="00C62B57" w:rsidRPr="009842B4">
        <w:rPr>
          <w:rFonts w:ascii="Garamond" w:hAnsi="Garamond"/>
        </w:rPr>
        <w:t>raises</w:t>
      </w:r>
      <w:r w:rsidR="00A553CD" w:rsidRPr="009842B4">
        <w:rPr>
          <w:rFonts w:ascii="Garamond" w:hAnsi="Garamond"/>
        </w:rPr>
        <w:t xml:space="preserve"> some interesting questions about how best </w:t>
      </w:r>
      <w:proofErr w:type="gramStart"/>
      <w:r w:rsidR="00A553CD" w:rsidRPr="009842B4">
        <w:rPr>
          <w:rFonts w:ascii="Garamond" w:hAnsi="Garamond"/>
        </w:rPr>
        <w:t>characterize</w:t>
      </w:r>
      <w:proofErr w:type="gramEnd"/>
      <w:r w:rsidR="00A553CD" w:rsidRPr="009842B4">
        <w:rPr>
          <w:rFonts w:ascii="Garamond" w:hAnsi="Garamond"/>
        </w:rPr>
        <w:t xml:space="preserve"> the shape of human activity spaces.  Fo</w:t>
      </w:r>
      <w:r w:rsidR="00C62B57" w:rsidRPr="009842B4">
        <w:rPr>
          <w:rFonts w:ascii="Garamond" w:hAnsi="Garamond"/>
        </w:rPr>
        <w:t xml:space="preserve">r example, Sebastian et al. (2002) develop a shape similarity metric that can be used to query databases of shapes to identify objects with a similar morphology.  An interesting area of future work might be </w:t>
      </w:r>
      <w:proofErr w:type="gramStart"/>
      <w:r w:rsidR="00C62B57" w:rsidRPr="009842B4">
        <w:rPr>
          <w:rFonts w:ascii="Garamond" w:hAnsi="Garamond"/>
        </w:rPr>
        <w:t>the incorporating</w:t>
      </w:r>
      <w:proofErr w:type="gramEnd"/>
      <w:r w:rsidR="00C62B57" w:rsidRPr="009842B4">
        <w:rPr>
          <w:rFonts w:ascii="Garamond" w:hAnsi="Garamond"/>
        </w:rPr>
        <w:t xml:space="preserve"> such metrics into movement </w:t>
      </w:r>
      <w:r w:rsidR="00BB7264" w:rsidRPr="009842B4">
        <w:rPr>
          <w:rFonts w:ascii="Garamond" w:hAnsi="Garamond"/>
        </w:rPr>
        <w:t>databases or</w:t>
      </w:r>
      <w:r w:rsidR="00C62B57" w:rsidRPr="009842B4">
        <w:rPr>
          <w:rFonts w:ascii="Garamond" w:hAnsi="Garamond"/>
        </w:rPr>
        <w:t xml:space="preserve"> identifying the extent to which similarity in the morphology of movement patterns relates to individual characteristics and residential location</w:t>
      </w:r>
      <w:r w:rsidR="00991A2C" w:rsidRPr="009842B4">
        <w:rPr>
          <w:rFonts w:ascii="Garamond" w:hAnsi="Garamond"/>
        </w:rPr>
        <w:t>.</w:t>
      </w:r>
      <w:r w:rsidR="00C62B57" w:rsidRPr="009842B4">
        <w:rPr>
          <w:rFonts w:ascii="Garamond" w:hAnsi="Garamond"/>
        </w:rPr>
        <w:t xml:space="preserve"> </w:t>
      </w:r>
      <w:r w:rsidR="00991A2C" w:rsidRPr="009842B4">
        <w:rPr>
          <w:rFonts w:ascii="Garamond" w:hAnsi="Garamond"/>
        </w:rPr>
        <w:t xml:space="preserve"> </w:t>
      </w:r>
      <w:r w:rsidR="00AA7001" w:rsidRPr="009842B4">
        <w:rPr>
          <w:rFonts w:ascii="Garamond" w:hAnsi="Garamond"/>
        </w:rPr>
        <w:t xml:space="preserve">One might hypothesize that within location-demographic groups shapes are more similar than across groups, that is, living in the same census tract and having similar demographic characteristics leads to similarly shaped activity spaces.  Our preliminary work here suggests that both who you are and where you live may interact to shape the morphology of activity spaces.  </w:t>
      </w:r>
      <w:r w:rsidR="003E562E" w:rsidRPr="009842B4">
        <w:rPr>
          <w:rFonts w:ascii="Garamond" w:hAnsi="Garamond"/>
        </w:rPr>
        <w:t xml:space="preserve">Doi et al (2020) take an interesting approach by inverting the problem, trying to estimate individual characteristics from semantically enriched GPS traces.  By using GPS traces to understand the nature of the places </w:t>
      </w:r>
      <w:r w:rsidR="00CB3CC2" w:rsidRPr="009842B4">
        <w:rPr>
          <w:rFonts w:ascii="Garamond" w:hAnsi="Garamond"/>
        </w:rPr>
        <w:t xml:space="preserve">that </w:t>
      </w:r>
      <w:r w:rsidR="003E562E" w:rsidRPr="009842B4">
        <w:rPr>
          <w:rFonts w:ascii="Garamond" w:hAnsi="Garamond"/>
        </w:rPr>
        <w:t>people stopped</w:t>
      </w:r>
      <w:r w:rsidR="00CB3CC2" w:rsidRPr="009842B4">
        <w:rPr>
          <w:rFonts w:ascii="Garamond" w:hAnsi="Garamond"/>
        </w:rPr>
        <w:t>;</w:t>
      </w:r>
      <w:r w:rsidR="003E562E" w:rsidRPr="009842B4">
        <w:rPr>
          <w:rFonts w:ascii="Garamond" w:hAnsi="Garamond"/>
        </w:rPr>
        <w:t xml:space="preserve"> they estimate</w:t>
      </w:r>
      <w:r w:rsidR="00CB3CC2" w:rsidRPr="009842B4">
        <w:rPr>
          <w:rFonts w:ascii="Garamond" w:hAnsi="Garamond"/>
        </w:rPr>
        <w:t>d</w:t>
      </w:r>
      <w:r w:rsidR="003E562E" w:rsidRPr="009842B4">
        <w:rPr>
          <w:rFonts w:ascii="Garamond" w:hAnsi="Garamond"/>
        </w:rPr>
        <w:t xml:space="preserve"> gender and age with some mixed success.  </w:t>
      </w:r>
    </w:p>
    <w:p w14:paraId="42876589" w14:textId="11F85CE6" w:rsidR="00586ECD" w:rsidRPr="009842B4" w:rsidRDefault="00777B13">
      <w:pPr>
        <w:rPr>
          <w:rFonts w:ascii="Garamond" w:hAnsi="Garamond"/>
          <w:highlight w:val="yellow"/>
        </w:rPr>
      </w:pPr>
      <w:r w:rsidRPr="009842B4">
        <w:rPr>
          <w:rFonts w:ascii="Garamond" w:hAnsi="Garamond"/>
        </w:rPr>
        <w:t>Generative approaches seem an extremely promising alternative to focusing on the geometric characteristics of observed movement</w:t>
      </w:r>
      <w:r w:rsidR="00106659" w:rsidRPr="009842B4">
        <w:rPr>
          <w:rFonts w:ascii="Garamond" w:hAnsi="Garamond"/>
        </w:rPr>
        <w:t xml:space="preserve">.  Pappalardo and </w:t>
      </w:r>
      <w:proofErr w:type="spellStart"/>
      <w:r w:rsidR="00106659" w:rsidRPr="009842B4">
        <w:rPr>
          <w:rFonts w:ascii="Garamond" w:hAnsi="Garamond"/>
        </w:rPr>
        <w:t>Simini</w:t>
      </w:r>
      <w:proofErr w:type="spellEnd"/>
      <w:r w:rsidR="00106659" w:rsidRPr="009842B4">
        <w:rPr>
          <w:rFonts w:ascii="Garamond" w:hAnsi="Garamond"/>
        </w:rPr>
        <w:t xml:space="preserve"> (2017) develop ways to generate synthetic activity patterns based on travel diaries</w:t>
      </w:r>
      <w:r w:rsidR="003670AA" w:rsidRPr="009842B4">
        <w:rPr>
          <w:rFonts w:ascii="Garamond" w:hAnsi="Garamond"/>
        </w:rPr>
        <w:t xml:space="preserve">.  </w:t>
      </w:r>
      <w:r w:rsidR="003E562E" w:rsidRPr="009842B4">
        <w:rPr>
          <w:rFonts w:ascii="Garamond" w:hAnsi="Garamond"/>
        </w:rPr>
        <w:t xml:space="preserve">Extending this </w:t>
      </w:r>
      <w:r w:rsidR="0031074D" w:rsidRPr="009842B4">
        <w:rPr>
          <w:rFonts w:ascii="Garamond" w:hAnsi="Garamond"/>
        </w:rPr>
        <w:t>idea, if</w:t>
      </w:r>
      <w:r w:rsidR="003670AA" w:rsidRPr="009842B4">
        <w:rPr>
          <w:rFonts w:ascii="Garamond" w:hAnsi="Garamond"/>
        </w:rPr>
        <w:t xml:space="preserve"> one </w:t>
      </w:r>
      <w:r w:rsidR="003E562E" w:rsidRPr="009842B4">
        <w:rPr>
          <w:rFonts w:ascii="Garamond" w:hAnsi="Garamond"/>
        </w:rPr>
        <w:t>create</w:t>
      </w:r>
      <w:r w:rsidR="0031074D" w:rsidRPr="009842B4">
        <w:rPr>
          <w:rFonts w:ascii="Garamond" w:hAnsi="Garamond"/>
        </w:rPr>
        <w:t>d</w:t>
      </w:r>
      <w:r w:rsidR="003E562E" w:rsidRPr="009842B4">
        <w:rPr>
          <w:rFonts w:ascii="Garamond" w:hAnsi="Garamond"/>
        </w:rPr>
        <w:t xml:space="preserve"> a lifestyle</w:t>
      </w:r>
      <w:r w:rsidR="00106659" w:rsidRPr="009842B4">
        <w:rPr>
          <w:rFonts w:ascii="Garamond" w:hAnsi="Garamond"/>
        </w:rPr>
        <w:t xml:space="preserve"> </w:t>
      </w:r>
      <w:r w:rsidR="003E562E" w:rsidRPr="009842B4">
        <w:rPr>
          <w:rFonts w:ascii="Garamond" w:hAnsi="Garamond"/>
        </w:rPr>
        <w:t xml:space="preserve">specific sequence of activities one could </w:t>
      </w:r>
      <w:r w:rsidR="00977401" w:rsidRPr="009842B4">
        <w:rPr>
          <w:rFonts w:ascii="Garamond" w:hAnsi="Garamond"/>
        </w:rPr>
        <w:t>synthetically</w:t>
      </w:r>
      <w:r w:rsidR="003E562E" w:rsidRPr="009842B4">
        <w:rPr>
          <w:rFonts w:ascii="Garamond" w:hAnsi="Garamond"/>
        </w:rPr>
        <w:t xml:space="preserve"> generate a potential activity space for a specific type of person in a specific location.  This would </w:t>
      </w:r>
      <w:proofErr w:type="gramStart"/>
      <w:r w:rsidR="003E562E" w:rsidRPr="009842B4">
        <w:rPr>
          <w:rFonts w:ascii="Garamond" w:hAnsi="Garamond"/>
        </w:rPr>
        <w:t>side step</w:t>
      </w:r>
      <w:proofErr w:type="gramEnd"/>
      <w:r w:rsidR="003E562E" w:rsidRPr="009842B4">
        <w:rPr>
          <w:rFonts w:ascii="Garamond" w:hAnsi="Garamond"/>
        </w:rPr>
        <w:t xml:space="preserve"> the need to </w:t>
      </w:r>
      <w:r w:rsidR="00586ECD" w:rsidRPr="009842B4">
        <w:rPr>
          <w:rFonts w:ascii="Garamond" w:hAnsi="Garamond"/>
        </w:rPr>
        <w:t xml:space="preserve">empirically </w:t>
      </w:r>
      <w:proofErr w:type="gramStart"/>
      <w:r w:rsidR="00586ECD" w:rsidRPr="009842B4">
        <w:rPr>
          <w:rFonts w:ascii="Garamond" w:hAnsi="Garamond"/>
        </w:rPr>
        <w:t>estimating</w:t>
      </w:r>
      <w:proofErr w:type="gramEnd"/>
      <w:r w:rsidR="00586ECD" w:rsidRPr="009842B4">
        <w:rPr>
          <w:rFonts w:ascii="Garamond" w:hAnsi="Garamond"/>
        </w:rPr>
        <w:t xml:space="preserve"> the </w:t>
      </w:r>
      <w:r w:rsidR="00AA7001" w:rsidRPr="009842B4">
        <w:rPr>
          <w:rFonts w:ascii="Garamond" w:hAnsi="Garamond"/>
        </w:rPr>
        <w:t>shape</w:t>
      </w:r>
      <w:r w:rsidR="00586ECD" w:rsidRPr="009842B4">
        <w:rPr>
          <w:rFonts w:ascii="Garamond" w:hAnsi="Garamond"/>
        </w:rPr>
        <w:t xml:space="preserve"> of a generalized activity space </w:t>
      </w:r>
      <w:r w:rsidR="003E562E" w:rsidRPr="009842B4">
        <w:rPr>
          <w:rFonts w:ascii="Garamond" w:hAnsi="Garamond"/>
        </w:rPr>
        <w:t>allowing a researcher to generate one (or many) based the characteristics of a person</w:t>
      </w:r>
      <w:r w:rsidR="00AA7001" w:rsidRPr="009842B4">
        <w:rPr>
          <w:rFonts w:ascii="Garamond" w:hAnsi="Garamond"/>
        </w:rPr>
        <w:t>.</w:t>
      </w:r>
      <w:r w:rsidR="00AA7001" w:rsidRPr="009842B4">
        <w:rPr>
          <w:rFonts w:ascii="Garamond" w:hAnsi="Garamond"/>
          <w:highlight w:val="yellow"/>
        </w:rPr>
        <w:t xml:space="preserve">  </w:t>
      </w:r>
    </w:p>
    <w:p w14:paraId="3EB7D9E2" w14:textId="659D9745" w:rsidR="00A553CD" w:rsidRPr="009842B4" w:rsidRDefault="00F30BD5">
      <w:pPr>
        <w:rPr>
          <w:rFonts w:ascii="Garamond" w:hAnsi="Garamond"/>
        </w:rPr>
      </w:pPr>
      <w:r w:rsidRPr="009842B4">
        <w:rPr>
          <w:rFonts w:ascii="Garamond" w:hAnsi="Garamond"/>
        </w:rPr>
        <w:t xml:space="preserve">With a robust dataset describing human activity, that covered many types of places, one might be able to determine if there are generalizable shapes – informed by demographics and locational characteristics. </w:t>
      </w:r>
      <w:r w:rsidR="00C62B57" w:rsidRPr="009842B4">
        <w:rPr>
          <w:rFonts w:ascii="Garamond" w:hAnsi="Garamond"/>
        </w:rPr>
        <w:t xml:space="preserve">Such </w:t>
      </w:r>
      <w:r w:rsidRPr="009842B4">
        <w:rPr>
          <w:rFonts w:ascii="Garamond" w:hAnsi="Garamond"/>
        </w:rPr>
        <w:t>insight</w:t>
      </w:r>
      <w:r w:rsidR="000C58E4" w:rsidRPr="009842B4">
        <w:rPr>
          <w:rFonts w:ascii="Garamond" w:hAnsi="Garamond"/>
        </w:rPr>
        <w:t xml:space="preserve"> </w:t>
      </w:r>
      <w:r w:rsidR="00C62B57" w:rsidRPr="009842B4">
        <w:rPr>
          <w:rFonts w:ascii="Garamond" w:hAnsi="Garamond"/>
        </w:rPr>
        <w:t>would allow more detailed understand</w:t>
      </w:r>
      <w:r w:rsidRPr="009842B4">
        <w:rPr>
          <w:rFonts w:ascii="Garamond" w:hAnsi="Garamond"/>
        </w:rPr>
        <w:t>ing</w:t>
      </w:r>
      <w:r w:rsidR="00C62B57" w:rsidRPr="009842B4">
        <w:rPr>
          <w:rFonts w:ascii="Garamond" w:hAnsi="Garamond"/>
        </w:rPr>
        <w:t xml:space="preserve"> of social and environmental </w:t>
      </w:r>
      <w:r w:rsidR="00C62B57" w:rsidRPr="009842B4">
        <w:rPr>
          <w:rFonts w:ascii="Garamond" w:hAnsi="Garamond"/>
        </w:rPr>
        <w:lastRenderedPageBreak/>
        <w:t xml:space="preserve">exposures in the absence of </w:t>
      </w:r>
      <w:r w:rsidR="00B72D16" w:rsidRPr="009842B4">
        <w:rPr>
          <w:rFonts w:ascii="Garamond" w:hAnsi="Garamond"/>
        </w:rPr>
        <w:t xml:space="preserve">invasive </w:t>
      </w:r>
      <w:r w:rsidR="00C62B57" w:rsidRPr="009842B4">
        <w:rPr>
          <w:rFonts w:ascii="Garamond" w:hAnsi="Garamond"/>
        </w:rPr>
        <w:t xml:space="preserve">GPS based tracking </w:t>
      </w:r>
      <w:r w:rsidR="00B72D16" w:rsidRPr="009842B4">
        <w:rPr>
          <w:rFonts w:ascii="Garamond" w:hAnsi="Garamond"/>
        </w:rPr>
        <w:t>of people</w:t>
      </w:r>
      <w:r w:rsidR="00C62B57" w:rsidRPr="009842B4">
        <w:rPr>
          <w:rFonts w:ascii="Garamond" w:hAnsi="Garamond"/>
        </w:rPr>
        <w:t>.</w:t>
      </w:r>
      <w:r w:rsidR="0031074D" w:rsidRPr="009842B4">
        <w:rPr>
          <w:rFonts w:ascii="Garamond" w:hAnsi="Garamond"/>
        </w:rPr>
        <w:t xml:space="preserve">  The COVID-19 pandemic highlights the need to understand how spatial behavior is conditioned by socio-economic characteristics.  While studies such as Weill et a. (2020) make it clear that area-level characteristics are associated with spatial behavior, </w:t>
      </w:r>
      <w:r w:rsidR="006A73CD" w:rsidRPr="009842B4">
        <w:rPr>
          <w:rFonts w:ascii="Garamond" w:hAnsi="Garamond"/>
        </w:rPr>
        <w:t>generalized activity spaces add precision to this idea by providing a generic framework for understanding how location and lifestyle shape behavior.  If developed to fruition generalized activity spaces would allow one to proactively estimate exposure risk for types of people in types of places</w:t>
      </w:r>
      <w:r w:rsidR="007B5B3C" w:rsidRPr="009842B4">
        <w:rPr>
          <w:rFonts w:ascii="Garamond" w:hAnsi="Garamond"/>
        </w:rPr>
        <w:t xml:space="preserve"> without a reliance on </w:t>
      </w:r>
      <w:r w:rsidR="007B5B3C" w:rsidRPr="009842B4">
        <w:rPr>
          <w:rFonts w:ascii="Garamond" w:hAnsi="Garamond"/>
          <w:i/>
          <w:iCs/>
        </w:rPr>
        <w:t>ex post facto</w:t>
      </w:r>
      <w:r w:rsidR="007B5B3C" w:rsidRPr="009842B4">
        <w:rPr>
          <w:rFonts w:ascii="Garamond" w:hAnsi="Garamond"/>
        </w:rPr>
        <w:t xml:space="preserve"> analysis</w:t>
      </w:r>
      <w:r w:rsidR="006A73CD" w:rsidRPr="009842B4">
        <w:rPr>
          <w:rFonts w:ascii="Garamond" w:hAnsi="Garamond"/>
        </w:rPr>
        <w:t>.</w:t>
      </w:r>
    </w:p>
    <w:p w14:paraId="064233D3" w14:textId="31AA6593" w:rsidR="006E6D5E" w:rsidRPr="009842B4" w:rsidRDefault="006E6D5E">
      <w:pPr>
        <w:pStyle w:val="Heading2"/>
        <w:rPr>
          <w:rFonts w:ascii="Garamond" w:hAnsi="Garamond"/>
        </w:rPr>
      </w:pPr>
      <w:r w:rsidRPr="009842B4">
        <w:rPr>
          <w:rFonts w:ascii="Garamond" w:hAnsi="Garamond"/>
        </w:rPr>
        <w:t xml:space="preserve">Conclusions </w:t>
      </w:r>
    </w:p>
    <w:p w14:paraId="25502F78" w14:textId="6D02575B" w:rsidR="0023481D" w:rsidRPr="009842B4" w:rsidRDefault="006E6D5E" w:rsidP="008D3AFB">
      <w:pPr>
        <w:rPr>
          <w:rFonts w:ascii="Garamond" w:hAnsi="Garamond"/>
        </w:rPr>
      </w:pPr>
      <w:r w:rsidRPr="009842B4">
        <w:rPr>
          <w:rFonts w:ascii="Garamond" w:hAnsi="Garamond"/>
        </w:rPr>
        <w:t>Taken togethe</w:t>
      </w:r>
      <w:r w:rsidR="00A20E7F" w:rsidRPr="009842B4">
        <w:rPr>
          <w:rFonts w:ascii="Garamond" w:hAnsi="Garamond"/>
        </w:rPr>
        <w:t xml:space="preserve">r these hypothesis tests </w:t>
      </w:r>
      <w:r w:rsidR="00A343F4" w:rsidRPr="009842B4">
        <w:rPr>
          <w:rFonts w:ascii="Garamond" w:hAnsi="Garamond"/>
        </w:rPr>
        <w:t>suggest potential for the concept of a generalized activity space.  There is significantly more work to be done develop the concept and a</w:t>
      </w:r>
      <w:r w:rsidRPr="009842B4">
        <w:rPr>
          <w:rFonts w:ascii="Garamond" w:hAnsi="Garamond"/>
        </w:rPr>
        <w:t xml:space="preserve"> need for better understanding of </w:t>
      </w:r>
      <w:r w:rsidR="00A20E7F" w:rsidRPr="009842B4">
        <w:rPr>
          <w:rFonts w:ascii="Garamond" w:hAnsi="Garamond"/>
        </w:rPr>
        <w:t xml:space="preserve">how lifestyle conditions the relationship between the environment and behavior.  </w:t>
      </w:r>
      <w:r w:rsidR="00AE0DAC" w:rsidRPr="009842B4">
        <w:rPr>
          <w:rFonts w:ascii="Garamond" w:hAnsi="Garamond"/>
        </w:rPr>
        <w:t>Here preliminary evidence in support of the idea that different types of people have different prototypical activity patterns</w:t>
      </w:r>
      <w:r w:rsidR="0018215A" w:rsidRPr="009842B4">
        <w:rPr>
          <w:rFonts w:ascii="Garamond" w:hAnsi="Garamond"/>
        </w:rPr>
        <w:t xml:space="preserve"> is presented</w:t>
      </w:r>
      <w:r w:rsidR="00AE0DAC" w:rsidRPr="009842B4">
        <w:rPr>
          <w:rFonts w:ascii="Garamond" w:hAnsi="Garamond"/>
        </w:rPr>
        <w:t xml:space="preserve">.  </w:t>
      </w:r>
      <w:r w:rsidR="00A343F4" w:rsidRPr="009842B4">
        <w:rPr>
          <w:rFonts w:ascii="Garamond" w:hAnsi="Garamond"/>
        </w:rPr>
        <w:t>We argue that generalized representation of activity spaces overcome the spatial/locational fetishism inherent in time-geography</w:t>
      </w:r>
      <w:r w:rsidR="00677C39" w:rsidRPr="009842B4">
        <w:rPr>
          <w:rFonts w:ascii="Garamond" w:hAnsi="Garamond"/>
        </w:rPr>
        <w:t xml:space="preserve"> and the neglect of individual behavior in research on neighborhood effects.  We find that people</w:t>
      </w:r>
      <w:r w:rsidR="00AE0DAC" w:rsidRPr="009842B4">
        <w:rPr>
          <w:rFonts w:ascii="Garamond" w:hAnsi="Garamond"/>
        </w:rPr>
        <w:t xml:space="preserve"> who live near each other do not have similar space-time paths</w:t>
      </w:r>
      <w:r w:rsidR="0023481D" w:rsidRPr="009842B4">
        <w:rPr>
          <w:rFonts w:ascii="Garamond" w:hAnsi="Garamond"/>
        </w:rPr>
        <w:t xml:space="preserve"> but</w:t>
      </w:r>
      <w:r w:rsidR="00677C39" w:rsidRPr="009842B4">
        <w:rPr>
          <w:rFonts w:ascii="Garamond" w:hAnsi="Garamond"/>
        </w:rPr>
        <w:t xml:space="preserve"> nearby</w:t>
      </w:r>
      <w:r w:rsidR="00AE0DAC" w:rsidRPr="009842B4">
        <w:rPr>
          <w:rFonts w:ascii="Garamond" w:hAnsi="Garamond"/>
        </w:rPr>
        <w:t xml:space="preserve"> peop</w:t>
      </w:r>
      <w:r w:rsidR="0023481D" w:rsidRPr="009842B4">
        <w:rPr>
          <w:rFonts w:ascii="Garamond" w:hAnsi="Garamond"/>
        </w:rPr>
        <w:t>le with similar lifestyles do.  Statistically significant differences were found for 16 discrete lifestyle</w:t>
      </w:r>
      <w:r w:rsidR="00BE4EFF" w:rsidRPr="009842B4">
        <w:rPr>
          <w:rFonts w:ascii="Garamond" w:hAnsi="Garamond"/>
        </w:rPr>
        <w:t>-</w:t>
      </w:r>
      <w:r w:rsidR="0023481D" w:rsidRPr="009842B4">
        <w:rPr>
          <w:rFonts w:ascii="Garamond" w:hAnsi="Garamond"/>
        </w:rPr>
        <w:t>location</w:t>
      </w:r>
      <w:r w:rsidR="00BE4EFF" w:rsidRPr="009842B4">
        <w:rPr>
          <w:rFonts w:ascii="Garamond" w:hAnsi="Garamond"/>
        </w:rPr>
        <w:t xml:space="preserve"> categories</w:t>
      </w:r>
      <w:r w:rsidR="0023481D" w:rsidRPr="009842B4">
        <w:rPr>
          <w:rFonts w:ascii="Garamond" w:hAnsi="Garamond"/>
        </w:rPr>
        <w:t xml:space="preserve">, suggesting that activity spaces are </w:t>
      </w:r>
      <w:r w:rsidR="003A5A87" w:rsidRPr="009842B4">
        <w:rPr>
          <w:rFonts w:ascii="Garamond" w:hAnsi="Garamond"/>
        </w:rPr>
        <w:t xml:space="preserve">simultaneously </w:t>
      </w:r>
      <w:r w:rsidR="0023481D" w:rsidRPr="009842B4">
        <w:rPr>
          <w:rFonts w:ascii="Garamond" w:hAnsi="Garamond"/>
        </w:rPr>
        <w:t xml:space="preserve">conditioned by both </w:t>
      </w:r>
      <w:r w:rsidR="0023481D" w:rsidRPr="009842B4">
        <w:rPr>
          <w:rFonts w:ascii="Garamond" w:hAnsi="Garamond"/>
          <w:i/>
        </w:rPr>
        <w:t>who you are</w:t>
      </w:r>
      <w:r w:rsidR="0023481D" w:rsidRPr="009842B4">
        <w:rPr>
          <w:rFonts w:ascii="Garamond" w:hAnsi="Garamond"/>
        </w:rPr>
        <w:t xml:space="preserve"> and </w:t>
      </w:r>
      <w:r w:rsidR="0023481D" w:rsidRPr="009842B4">
        <w:rPr>
          <w:rFonts w:ascii="Garamond" w:hAnsi="Garamond"/>
          <w:i/>
        </w:rPr>
        <w:t xml:space="preserve">where you </w:t>
      </w:r>
      <w:r w:rsidR="00BE4EFF" w:rsidRPr="009842B4">
        <w:rPr>
          <w:rFonts w:ascii="Garamond" w:hAnsi="Garamond"/>
          <w:i/>
        </w:rPr>
        <w:t>live</w:t>
      </w:r>
      <w:r w:rsidR="0023481D" w:rsidRPr="009842B4">
        <w:rPr>
          <w:rFonts w:ascii="Garamond" w:hAnsi="Garamond"/>
        </w:rPr>
        <w:t xml:space="preserve">. </w:t>
      </w:r>
    </w:p>
    <w:p w14:paraId="5F68C269" w14:textId="37517C12" w:rsidR="008824C2" w:rsidRPr="009842B4" w:rsidRDefault="00BA203D">
      <w:pPr>
        <w:rPr>
          <w:rFonts w:ascii="Garamond" w:hAnsi="Garamond"/>
        </w:rPr>
      </w:pPr>
      <w:r w:rsidRPr="009842B4">
        <w:rPr>
          <w:rFonts w:ascii="Garamond" w:hAnsi="Garamond"/>
        </w:rPr>
        <w:t xml:space="preserve">We present the concept of a generalized activity space in the hope that </w:t>
      </w:r>
      <w:r w:rsidR="00677C39" w:rsidRPr="009842B4">
        <w:rPr>
          <w:rFonts w:ascii="Garamond" w:hAnsi="Garamond"/>
        </w:rPr>
        <w:t>in the future the fusion in individual characteristics (or lifestyles) and movement patterns can be more elegantly fused</w:t>
      </w:r>
      <w:r w:rsidRPr="009842B4">
        <w:rPr>
          <w:rFonts w:ascii="Garamond" w:hAnsi="Garamond"/>
        </w:rPr>
        <w:t xml:space="preserve">. Neither the data nor the methods to do exists currently, thus in this manuscript we use the best data set we could find to explore the viability of this theoretical </w:t>
      </w:r>
      <w:r w:rsidR="00677C39" w:rsidRPr="009842B4">
        <w:rPr>
          <w:rFonts w:ascii="Garamond" w:hAnsi="Garamond"/>
        </w:rPr>
        <w:t>concept</w:t>
      </w:r>
      <w:r w:rsidRPr="009842B4">
        <w:rPr>
          <w:rFonts w:ascii="Garamond" w:hAnsi="Garamond"/>
        </w:rPr>
        <w:t xml:space="preserve">.  </w:t>
      </w:r>
      <w:r w:rsidR="00A20E7F" w:rsidRPr="009842B4">
        <w:rPr>
          <w:rFonts w:ascii="Garamond" w:hAnsi="Garamond"/>
        </w:rPr>
        <w:t xml:space="preserve">The dog bone </w:t>
      </w:r>
      <w:r w:rsidR="00F94E55" w:rsidRPr="009842B4">
        <w:rPr>
          <w:rFonts w:ascii="Garamond" w:hAnsi="Garamond"/>
        </w:rPr>
        <w:t>was introduced as a prototype generalized activity space</w:t>
      </w:r>
      <w:r w:rsidR="00A20E7F" w:rsidRPr="009842B4">
        <w:rPr>
          <w:rFonts w:ascii="Garamond" w:hAnsi="Garamond"/>
        </w:rPr>
        <w:t xml:space="preserve">.  What are the other types? </w:t>
      </w:r>
      <w:r w:rsidR="0023481D" w:rsidRPr="009842B4">
        <w:rPr>
          <w:rFonts w:ascii="Garamond" w:hAnsi="Garamond"/>
        </w:rPr>
        <w:t xml:space="preserve"> </w:t>
      </w:r>
      <w:r w:rsidR="007D0F41" w:rsidRPr="009842B4">
        <w:rPr>
          <w:rFonts w:ascii="Garamond" w:hAnsi="Garamond"/>
        </w:rPr>
        <w:t>S</w:t>
      </w:r>
      <w:r w:rsidR="00AE0DAC" w:rsidRPr="009842B4">
        <w:rPr>
          <w:rFonts w:ascii="Garamond" w:hAnsi="Garamond"/>
        </w:rPr>
        <w:t xml:space="preserve">ince the 1980s </w:t>
      </w:r>
      <w:r w:rsidR="007D0F41" w:rsidRPr="009842B4">
        <w:rPr>
          <w:rFonts w:ascii="Garamond" w:hAnsi="Garamond"/>
        </w:rPr>
        <w:t xml:space="preserve">it has been clear </w:t>
      </w:r>
      <w:r w:rsidR="00AE0DAC" w:rsidRPr="009842B4">
        <w:rPr>
          <w:rFonts w:ascii="Garamond" w:hAnsi="Garamond"/>
        </w:rPr>
        <w:t xml:space="preserve">that </w:t>
      </w:r>
      <w:r w:rsidR="00AE0DAC" w:rsidRPr="009842B4">
        <w:rPr>
          <w:rFonts w:ascii="Garamond" w:hAnsi="Garamond"/>
        </w:rPr>
        <w:lastRenderedPageBreak/>
        <w:t>lifestyle is associated with both trip length (distance) and the overall amount of travel (Hanson and Hanson 1981)</w:t>
      </w:r>
      <w:r w:rsidR="002924B8" w:rsidRPr="009842B4">
        <w:rPr>
          <w:rFonts w:ascii="Garamond" w:hAnsi="Garamond"/>
        </w:rPr>
        <w:t>.  T</w:t>
      </w:r>
      <w:r w:rsidR="000A6644" w:rsidRPr="009842B4">
        <w:rPr>
          <w:rFonts w:ascii="Garamond" w:hAnsi="Garamond"/>
        </w:rPr>
        <w:t xml:space="preserve">his </w:t>
      </w:r>
      <w:r w:rsidR="00AE0DAC" w:rsidRPr="009842B4">
        <w:rPr>
          <w:rFonts w:ascii="Garamond" w:hAnsi="Garamond"/>
        </w:rPr>
        <w:t>analysis advance</w:t>
      </w:r>
      <w:r w:rsidR="002924B8" w:rsidRPr="009842B4">
        <w:rPr>
          <w:rFonts w:ascii="Garamond" w:hAnsi="Garamond"/>
        </w:rPr>
        <w:t>d this work by showing that</w:t>
      </w:r>
      <w:r w:rsidR="00AE0DAC" w:rsidRPr="009842B4">
        <w:rPr>
          <w:rFonts w:ascii="Garamond" w:hAnsi="Garamond"/>
        </w:rPr>
        <w:t xml:space="preserve"> lifestyle </w:t>
      </w:r>
      <w:r w:rsidR="00106659" w:rsidRPr="009842B4">
        <w:rPr>
          <w:rFonts w:ascii="Garamond" w:hAnsi="Garamond"/>
        </w:rPr>
        <w:t xml:space="preserve">defined across multiple dimensions </w:t>
      </w:r>
      <w:r w:rsidR="00AE0DAC" w:rsidRPr="009842B4">
        <w:rPr>
          <w:rFonts w:ascii="Garamond" w:hAnsi="Garamond"/>
        </w:rPr>
        <w:t>affect</w:t>
      </w:r>
      <w:r w:rsidR="002924B8" w:rsidRPr="009842B4">
        <w:rPr>
          <w:rFonts w:ascii="Garamond" w:hAnsi="Garamond"/>
        </w:rPr>
        <w:t>s</w:t>
      </w:r>
      <w:r w:rsidR="00AE0DAC" w:rsidRPr="009842B4">
        <w:rPr>
          <w:rFonts w:ascii="Garamond" w:hAnsi="Garamond"/>
        </w:rPr>
        <w:t xml:space="preserve"> the spatial configuration of activities. </w:t>
      </w:r>
      <w:r w:rsidR="0023481D" w:rsidRPr="009842B4">
        <w:rPr>
          <w:rFonts w:ascii="Garamond" w:hAnsi="Garamond"/>
        </w:rPr>
        <w:t xml:space="preserve"> </w:t>
      </w:r>
      <w:r w:rsidR="002924B8" w:rsidRPr="009842B4">
        <w:rPr>
          <w:rFonts w:ascii="Garamond" w:hAnsi="Garamond"/>
        </w:rPr>
        <w:t>The t</w:t>
      </w:r>
      <w:r w:rsidR="00AE0DAC" w:rsidRPr="009842B4">
        <w:rPr>
          <w:rFonts w:ascii="Garamond" w:hAnsi="Garamond"/>
        </w:rPr>
        <w:t>ractability of the concept of the generalized activity space</w:t>
      </w:r>
      <w:r w:rsidR="00106659" w:rsidRPr="009842B4">
        <w:rPr>
          <w:rFonts w:ascii="Garamond" w:hAnsi="Garamond"/>
        </w:rPr>
        <w:t>s</w:t>
      </w:r>
      <w:r w:rsidR="002924B8" w:rsidRPr="009842B4">
        <w:rPr>
          <w:rFonts w:ascii="Garamond" w:hAnsi="Garamond"/>
        </w:rPr>
        <w:t xml:space="preserve"> was explored, and it seems to have promise as way</w:t>
      </w:r>
      <w:r w:rsidR="0023481D" w:rsidRPr="009842B4">
        <w:rPr>
          <w:rFonts w:ascii="Garamond" w:hAnsi="Garamond"/>
        </w:rPr>
        <w:t xml:space="preserve"> to advance the use of GPS</w:t>
      </w:r>
      <w:r w:rsidR="002924B8" w:rsidRPr="009842B4">
        <w:rPr>
          <w:rFonts w:ascii="Garamond" w:hAnsi="Garamond"/>
        </w:rPr>
        <w:t xml:space="preserve"> collected </w:t>
      </w:r>
      <w:r w:rsidR="0023481D" w:rsidRPr="009842B4">
        <w:rPr>
          <w:rFonts w:ascii="Garamond" w:hAnsi="Garamond"/>
        </w:rPr>
        <w:t>time geographic data in ways that are consistent with and sensitive to social-scientific theory</w:t>
      </w:r>
      <w:r w:rsidR="00B52E16" w:rsidRPr="009842B4">
        <w:rPr>
          <w:rFonts w:ascii="Garamond" w:hAnsi="Garamond"/>
        </w:rPr>
        <w:t xml:space="preserve">.  </w:t>
      </w:r>
      <w:r w:rsidR="00815985" w:rsidRPr="009842B4">
        <w:rPr>
          <w:rFonts w:ascii="Garamond" w:hAnsi="Garamond"/>
        </w:rPr>
        <w:t>A key next step to this analysis is the</w:t>
      </w:r>
      <w:r w:rsidR="00A20E7F" w:rsidRPr="009842B4">
        <w:rPr>
          <w:rFonts w:ascii="Garamond" w:hAnsi="Garamond"/>
        </w:rPr>
        <w:t xml:space="preserve"> explor</w:t>
      </w:r>
      <w:r w:rsidR="00815985" w:rsidRPr="009842B4">
        <w:rPr>
          <w:rFonts w:ascii="Garamond" w:hAnsi="Garamond"/>
        </w:rPr>
        <w:t>ation of</w:t>
      </w:r>
      <w:r w:rsidR="00A20E7F" w:rsidRPr="009842B4">
        <w:rPr>
          <w:rFonts w:ascii="Garamond" w:hAnsi="Garamond"/>
        </w:rPr>
        <w:t xml:space="preserve"> the </w:t>
      </w:r>
      <w:proofErr w:type="spellStart"/>
      <w:r w:rsidR="00B52E16" w:rsidRPr="009842B4">
        <w:rPr>
          <w:rFonts w:ascii="Garamond" w:hAnsi="Garamond"/>
        </w:rPr>
        <w:t>spatio</w:t>
      </w:r>
      <w:proofErr w:type="spellEnd"/>
      <w:r w:rsidR="00B52E16" w:rsidRPr="009842B4">
        <w:rPr>
          <w:rFonts w:ascii="Garamond" w:hAnsi="Garamond"/>
        </w:rPr>
        <w:t xml:space="preserve">-temporal shape of </w:t>
      </w:r>
      <w:r w:rsidR="00965470" w:rsidRPr="009842B4">
        <w:rPr>
          <w:rFonts w:ascii="Garamond" w:hAnsi="Garamond"/>
        </w:rPr>
        <w:t>space-time</w:t>
      </w:r>
      <w:r w:rsidR="00B52E16" w:rsidRPr="009842B4">
        <w:rPr>
          <w:rFonts w:ascii="Garamond" w:hAnsi="Garamond"/>
        </w:rPr>
        <w:t xml:space="preserve"> paths</w:t>
      </w:r>
      <w:r w:rsidR="00A20E7F" w:rsidRPr="009842B4">
        <w:rPr>
          <w:rFonts w:ascii="Garamond" w:hAnsi="Garamond"/>
        </w:rPr>
        <w:t xml:space="preserve">, not just directional distributions.  </w:t>
      </w:r>
      <w:r w:rsidR="00815985" w:rsidRPr="009842B4">
        <w:rPr>
          <w:rFonts w:ascii="Garamond" w:hAnsi="Garamond"/>
        </w:rPr>
        <w:t>The i</w:t>
      </w:r>
      <w:r w:rsidR="00A20E7F" w:rsidRPr="009842B4">
        <w:rPr>
          <w:rFonts w:ascii="Garamond" w:hAnsi="Garamond"/>
        </w:rPr>
        <w:t xml:space="preserve">dentification of lifestyle specific directional distributions </w:t>
      </w:r>
      <w:r w:rsidR="00815985" w:rsidRPr="009842B4">
        <w:rPr>
          <w:rFonts w:ascii="Garamond" w:hAnsi="Garamond"/>
        </w:rPr>
        <w:t>provides</w:t>
      </w:r>
      <w:r w:rsidR="00A20E7F" w:rsidRPr="009842B4">
        <w:rPr>
          <w:rFonts w:ascii="Garamond" w:hAnsi="Garamond"/>
        </w:rPr>
        <w:t xml:space="preserve"> some hope that that </w:t>
      </w:r>
      <w:r w:rsidR="00815985" w:rsidRPr="009842B4">
        <w:rPr>
          <w:rFonts w:ascii="Garamond" w:hAnsi="Garamond"/>
        </w:rPr>
        <w:t>it will be possible</w:t>
      </w:r>
      <w:r w:rsidR="00A20E7F" w:rsidRPr="009842B4">
        <w:rPr>
          <w:rFonts w:ascii="Garamond" w:hAnsi="Garamond"/>
        </w:rPr>
        <w:t xml:space="preserve"> to </w:t>
      </w:r>
      <w:r w:rsidR="002924B8" w:rsidRPr="009842B4">
        <w:rPr>
          <w:rFonts w:ascii="Garamond" w:hAnsi="Garamond"/>
        </w:rPr>
        <w:t>identify</w:t>
      </w:r>
      <w:r w:rsidR="00A20E7F" w:rsidRPr="009842B4">
        <w:rPr>
          <w:rFonts w:ascii="Garamond" w:hAnsi="Garamond"/>
        </w:rPr>
        <w:t xml:space="preserve"> </w:t>
      </w:r>
      <w:r w:rsidR="002924B8" w:rsidRPr="009842B4">
        <w:rPr>
          <w:rFonts w:ascii="Garamond" w:hAnsi="Garamond"/>
        </w:rPr>
        <w:t xml:space="preserve">meaningful </w:t>
      </w:r>
      <w:r w:rsidR="00732B97" w:rsidRPr="009842B4">
        <w:rPr>
          <w:rFonts w:ascii="Garamond" w:hAnsi="Garamond"/>
        </w:rPr>
        <w:t>generaliz</w:t>
      </w:r>
      <w:r w:rsidR="002924B8" w:rsidRPr="009842B4">
        <w:rPr>
          <w:rFonts w:ascii="Garamond" w:hAnsi="Garamond"/>
        </w:rPr>
        <w:t>ed</w:t>
      </w:r>
      <w:r w:rsidR="00A20E7F" w:rsidRPr="009842B4">
        <w:rPr>
          <w:rFonts w:ascii="Garamond" w:hAnsi="Garamond"/>
        </w:rPr>
        <w:t xml:space="preserve"> activity spaces.</w:t>
      </w:r>
      <w:r w:rsidR="006E6D5E" w:rsidRPr="009842B4">
        <w:rPr>
          <w:rFonts w:ascii="Garamond" w:hAnsi="Garamond"/>
        </w:rPr>
        <w:t xml:space="preserve"> </w:t>
      </w:r>
    </w:p>
    <w:p w14:paraId="68B9CA36" w14:textId="77777777" w:rsidR="00BB5F58" w:rsidRPr="009842B4" w:rsidRDefault="00BB5F58" w:rsidP="008D3AFB">
      <w:pPr>
        <w:rPr>
          <w:rFonts w:ascii="Garamond" w:hAnsi="Garamond"/>
        </w:rPr>
      </w:pPr>
      <w:r w:rsidRPr="009842B4">
        <w:rPr>
          <w:rFonts w:ascii="Garamond" w:hAnsi="Garamond"/>
        </w:rPr>
        <w:br w:type="page"/>
      </w:r>
    </w:p>
    <w:p w14:paraId="1C67D428" w14:textId="15E18018" w:rsidR="00D15A91" w:rsidRPr="009842B4" w:rsidRDefault="00D46231" w:rsidP="009842B4">
      <w:pPr>
        <w:pStyle w:val="Heading1"/>
        <w:rPr>
          <w:rFonts w:ascii="Garamond" w:hAnsi="Garamond"/>
        </w:rPr>
      </w:pPr>
      <w:r w:rsidRPr="009842B4">
        <w:rPr>
          <w:rFonts w:ascii="Garamond" w:hAnsi="Garamond"/>
        </w:rPr>
        <w:lastRenderedPageBreak/>
        <w:t>References</w:t>
      </w:r>
    </w:p>
    <w:p w14:paraId="6C3FD2E7" w14:textId="4E283CEF" w:rsidR="009B53CA" w:rsidRPr="009842B4" w:rsidRDefault="009B53CA" w:rsidP="008D3AFB">
      <w:pPr>
        <w:pStyle w:val="bibitem"/>
        <w:rPr>
          <w:rStyle w:val="authors"/>
          <w:rFonts w:ascii="Garamond" w:eastAsiaTheme="majorEastAsia" w:hAnsi="Garamond"/>
          <w:color w:val="333333"/>
        </w:rPr>
      </w:pPr>
      <w:r w:rsidRPr="009842B4">
        <w:rPr>
          <w:rStyle w:val="authors"/>
          <w:rFonts w:ascii="Garamond" w:eastAsiaTheme="majorEastAsia" w:hAnsi="Garamond"/>
          <w:color w:val="333333"/>
        </w:rPr>
        <w:t xml:space="preserve">Abbott, A. 1997. Of time and space: the contemporary relevance of the Chicago School. </w:t>
      </w:r>
      <w:r w:rsidRPr="009842B4">
        <w:rPr>
          <w:rStyle w:val="authors"/>
          <w:rFonts w:ascii="Garamond" w:eastAsiaTheme="majorEastAsia" w:hAnsi="Garamond"/>
          <w:i/>
          <w:color w:val="333333"/>
        </w:rPr>
        <w:t>Social Forces</w:t>
      </w:r>
      <w:r w:rsidRPr="009842B4">
        <w:rPr>
          <w:rStyle w:val="authors"/>
          <w:rFonts w:ascii="Garamond" w:eastAsiaTheme="majorEastAsia" w:hAnsi="Garamond"/>
          <w:color w:val="333333"/>
        </w:rPr>
        <w:t xml:space="preserve"> 75 (4): 1149-1182. </w:t>
      </w:r>
      <w:proofErr w:type="spellStart"/>
      <w:r w:rsidRPr="009842B4">
        <w:rPr>
          <w:rStyle w:val="authors"/>
          <w:rFonts w:ascii="Garamond" w:eastAsiaTheme="majorEastAsia" w:hAnsi="Garamond"/>
          <w:color w:val="333333"/>
        </w:rPr>
        <w:t>doi</w:t>
      </w:r>
      <w:proofErr w:type="spellEnd"/>
      <w:r w:rsidRPr="009842B4">
        <w:rPr>
          <w:rStyle w:val="authors"/>
          <w:rFonts w:ascii="Garamond" w:eastAsiaTheme="majorEastAsia" w:hAnsi="Garamond"/>
          <w:color w:val="333333"/>
        </w:rPr>
        <w:t>: 10.1093/sf/75.4.1149.</w:t>
      </w:r>
    </w:p>
    <w:p w14:paraId="78B68E7D" w14:textId="7592D08F" w:rsidR="006E4D0E" w:rsidRPr="009842B4" w:rsidRDefault="006E4D0E" w:rsidP="008D3AFB">
      <w:pPr>
        <w:pStyle w:val="bibitem"/>
        <w:rPr>
          <w:rStyle w:val="authors"/>
          <w:rFonts w:ascii="Garamond" w:eastAsiaTheme="majorEastAsia" w:hAnsi="Garamond"/>
          <w:color w:val="333333"/>
        </w:rPr>
      </w:pPr>
      <w:r w:rsidRPr="009842B4">
        <w:rPr>
          <w:rFonts w:ascii="Garamond" w:eastAsiaTheme="majorEastAsia" w:hAnsi="Garamond"/>
        </w:rPr>
        <w:t xml:space="preserve">Barbosa, H., Barthelemy, M., Ghoshal, G., James, C. R., Lenormand, M., </w:t>
      </w:r>
      <w:proofErr w:type="spellStart"/>
      <w:r w:rsidRPr="009842B4">
        <w:rPr>
          <w:rFonts w:ascii="Garamond" w:eastAsiaTheme="majorEastAsia" w:hAnsi="Garamond"/>
        </w:rPr>
        <w:t>Louail</w:t>
      </w:r>
      <w:proofErr w:type="spellEnd"/>
      <w:r w:rsidRPr="009842B4">
        <w:rPr>
          <w:rFonts w:ascii="Garamond" w:eastAsiaTheme="majorEastAsia" w:hAnsi="Garamond"/>
        </w:rPr>
        <w:t>, T., ... &amp; Tomasini, M. (2018). Human mobility: Models and applications. </w:t>
      </w:r>
      <w:r w:rsidRPr="009842B4">
        <w:rPr>
          <w:rFonts w:ascii="Garamond" w:eastAsiaTheme="majorEastAsia" w:hAnsi="Garamond"/>
          <w:i/>
          <w:iCs/>
        </w:rPr>
        <w:t>Physics Reports</w:t>
      </w:r>
      <w:r w:rsidRPr="009842B4">
        <w:rPr>
          <w:rFonts w:ascii="Garamond" w:eastAsiaTheme="majorEastAsia" w:hAnsi="Garamond"/>
        </w:rPr>
        <w:t>, </w:t>
      </w:r>
      <w:r w:rsidRPr="009842B4">
        <w:rPr>
          <w:rFonts w:ascii="Garamond" w:eastAsiaTheme="majorEastAsia" w:hAnsi="Garamond"/>
          <w:i/>
          <w:iCs/>
        </w:rPr>
        <w:t>734</w:t>
      </w:r>
      <w:r w:rsidRPr="009842B4">
        <w:rPr>
          <w:rFonts w:ascii="Garamond" w:eastAsiaTheme="majorEastAsia" w:hAnsi="Garamond"/>
        </w:rPr>
        <w:t>, 1-74.</w:t>
      </w:r>
    </w:p>
    <w:p w14:paraId="678AD191" w14:textId="32E7A037" w:rsidR="009B53CA" w:rsidRPr="009842B4" w:rsidRDefault="009B53CA" w:rsidP="008D3AFB">
      <w:pPr>
        <w:pStyle w:val="bibitem"/>
        <w:rPr>
          <w:rStyle w:val="pagerange"/>
          <w:rFonts w:ascii="Garamond" w:hAnsi="Garamond"/>
          <w:color w:val="333333"/>
        </w:rPr>
      </w:pPr>
      <w:proofErr w:type="spellStart"/>
      <w:r w:rsidRPr="009842B4">
        <w:rPr>
          <w:rStyle w:val="authors"/>
          <w:rFonts w:ascii="Garamond" w:eastAsiaTheme="majorEastAsia" w:hAnsi="Garamond"/>
          <w:color w:val="333333"/>
        </w:rPr>
        <w:t>Birenboim</w:t>
      </w:r>
      <w:proofErr w:type="spellEnd"/>
      <w:r w:rsidRPr="009842B4">
        <w:rPr>
          <w:rStyle w:val="authors"/>
          <w:rFonts w:ascii="Garamond" w:eastAsiaTheme="majorEastAsia" w:hAnsi="Garamond"/>
          <w:color w:val="333333"/>
        </w:rPr>
        <w:t xml:space="preserve">, A., and </w:t>
      </w:r>
      <w:proofErr w:type="gramStart"/>
      <w:r w:rsidRPr="009842B4">
        <w:rPr>
          <w:rStyle w:val="authors"/>
          <w:rFonts w:ascii="Garamond" w:eastAsiaTheme="majorEastAsia" w:hAnsi="Garamond"/>
          <w:color w:val="333333"/>
        </w:rPr>
        <w:t>N  Shoval</w:t>
      </w:r>
      <w:proofErr w:type="gramEnd"/>
      <w:r w:rsidRPr="009842B4">
        <w:rPr>
          <w:rStyle w:val="authors"/>
          <w:rFonts w:ascii="Garamond" w:eastAsiaTheme="majorEastAsia" w:hAnsi="Garamond"/>
          <w:color w:val="333333"/>
        </w:rPr>
        <w:t xml:space="preserve">. </w:t>
      </w:r>
      <w:r w:rsidRPr="009842B4">
        <w:rPr>
          <w:rStyle w:val="Date1"/>
          <w:rFonts w:ascii="Garamond" w:hAnsi="Garamond"/>
          <w:color w:val="333333"/>
        </w:rPr>
        <w:t>2016.</w:t>
      </w:r>
      <w:r w:rsidRPr="009842B4">
        <w:rPr>
          <w:rFonts w:ascii="Garamond" w:hAnsi="Garamond"/>
          <w:shd w:val="clear" w:color="auto" w:fill="FFFFFF"/>
        </w:rPr>
        <w:t xml:space="preserve"> </w:t>
      </w:r>
      <w:r w:rsidRPr="009842B4">
        <w:rPr>
          <w:rStyle w:val="arttitle"/>
          <w:rFonts w:ascii="Garamond" w:eastAsiaTheme="majorEastAsia" w:hAnsi="Garamond"/>
          <w:color w:val="333333"/>
        </w:rPr>
        <w:t>Mobility research in the age of the smartphone.</w:t>
      </w:r>
      <w:r w:rsidRPr="009842B4">
        <w:rPr>
          <w:rFonts w:ascii="Garamond" w:hAnsi="Garamond"/>
          <w:shd w:val="clear" w:color="auto" w:fill="FFFFFF"/>
        </w:rPr>
        <w:t xml:space="preserve"> </w:t>
      </w:r>
      <w:r w:rsidRPr="009842B4">
        <w:rPr>
          <w:rStyle w:val="serialtitle"/>
          <w:rFonts w:ascii="Garamond" w:hAnsi="Garamond"/>
          <w:i/>
          <w:color w:val="333333"/>
        </w:rPr>
        <w:t>Annals of the American Association of Geographers</w:t>
      </w:r>
      <w:r w:rsidRPr="009842B4">
        <w:rPr>
          <w:rFonts w:ascii="Garamond" w:hAnsi="Garamond"/>
          <w:shd w:val="clear" w:color="auto" w:fill="FFFFFF"/>
        </w:rPr>
        <w:t xml:space="preserve"> </w:t>
      </w:r>
      <w:r w:rsidRPr="009842B4">
        <w:rPr>
          <w:rStyle w:val="volumeissue"/>
          <w:rFonts w:ascii="Garamond" w:hAnsi="Garamond"/>
          <w:color w:val="333333"/>
        </w:rPr>
        <w:t>106(2):</w:t>
      </w:r>
      <w:r w:rsidRPr="009842B4">
        <w:rPr>
          <w:rFonts w:ascii="Garamond" w:hAnsi="Garamond"/>
          <w:shd w:val="clear" w:color="auto" w:fill="FFFFFF"/>
        </w:rPr>
        <w:t xml:space="preserve"> </w:t>
      </w:r>
      <w:r w:rsidRPr="009842B4">
        <w:rPr>
          <w:rStyle w:val="pagerange"/>
          <w:rFonts w:ascii="Garamond" w:hAnsi="Garamond"/>
          <w:color w:val="333333"/>
        </w:rPr>
        <w:t>283-291.</w:t>
      </w:r>
      <w:r w:rsidR="00DA04D1" w:rsidRPr="009842B4">
        <w:rPr>
          <w:rStyle w:val="pagerange"/>
          <w:rFonts w:ascii="Garamond" w:hAnsi="Garamond"/>
          <w:color w:val="333333"/>
        </w:rPr>
        <w:t xml:space="preserve"> </w:t>
      </w:r>
      <w:proofErr w:type="spellStart"/>
      <w:r w:rsidR="00DA04D1" w:rsidRPr="009842B4">
        <w:rPr>
          <w:rStyle w:val="pagerange"/>
          <w:rFonts w:ascii="Garamond" w:hAnsi="Garamond"/>
          <w:color w:val="333333"/>
        </w:rPr>
        <w:t>doi</w:t>
      </w:r>
      <w:proofErr w:type="spellEnd"/>
      <w:r w:rsidR="00DA04D1" w:rsidRPr="009842B4">
        <w:rPr>
          <w:rStyle w:val="pagerange"/>
          <w:rFonts w:ascii="Garamond" w:hAnsi="Garamond"/>
          <w:color w:val="333333"/>
        </w:rPr>
        <w:t>: 10.1080/00045608.2015.1100058.</w:t>
      </w:r>
    </w:p>
    <w:p w14:paraId="53968602" w14:textId="15A82F58" w:rsidR="009B53CA" w:rsidRPr="009842B4" w:rsidRDefault="009B53CA" w:rsidP="008D3AFB">
      <w:pPr>
        <w:pStyle w:val="bibitem"/>
        <w:rPr>
          <w:rFonts w:ascii="Garamond" w:hAnsi="Garamond"/>
        </w:rPr>
      </w:pPr>
      <w:r w:rsidRPr="009842B4">
        <w:rPr>
          <w:rFonts w:ascii="Garamond" w:hAnsi="Garamond"/>
        </w:rPr>
        <w:t xml:space="preserve">Birkin, M. 2019. Spatial data analytics of mobility with consumer data. </w:t>
      </w:r>
      <w:r w:rsidRPr="009842B4">
        <w:rPr>
          <w:rFonts w:ascii="Garamond" w:hAnsi="Garamond"/>
          <w:i/>
        </w:rPr>
        <w:t>Journal of Transport Geography</w:t>
      </w:r>
      <w:r w:rsidRPr="009842B4">
        <w:rPr>
          <w:rFonts w:ascii="Garamond" w:hAnsi="Garamond"/>
        </w:rPr>
        <w:t>, 76: 245-253.</w:t>
      </w:r>
      <w:r w:rsidR="00420956" w:rsidRPr="009842B4">
        <w:rPr>
          <w:rFonts w:ascii="Garamond" w:hAnsi="Garamond"/>
        </w:rPr>
        <w:t xml:space="preserve"> </w:t>
      </w:r>
      <w:proofErr w:type="spellStart"/>
      <w:r w:rsidR="00420956" w:rsidRPr="009842B4">
        <w:rPr>
          <w:rFonts w:ascii="Garamond" w:hAnsi="Garamond"/>
        </w:rPr>
        <w:t>doi</w:t>
      </w:r>
      <w:proofErr w:type="spellEnd"/>
      <w:r w:rsidR="00420956" w:rsidRPr="009842B4">
        <w:rPr>
          <w:rFonts w:ascii="Garamond" w:hAnsi="Garamond"/>
        </w:rPr>
        <w:t>: 10.1016/j.jtrangeo.2018.04.012.</w:t>
      </w:r>
    </w:p>
    <w:p w14:paraId="509FEEDD" w14:textId="4734D248" w:rsidR="009B53CA" w:rsidRPr="009842B4" w:rsidRDefault="009B53CA" w:rsidP="009842B4">
      <w:pPr>
        <w:pStyle w:val="bibitem"/>
        <w:spacing w:line="276" w:lineRule="auto"/>
        <w:rPr>
          <w:rFonts w:ascii="Garamond" w:hAnsi="Garamond"/>
        </w:rPr>
      </w:pPr>
      <w:r w:rsidRPr="009842B4">
        <w:rPr>
          <w:rFonts w:ascii="Garamond" w:hAnsi="Garamond"/>
        </w:rPr>
        <w:t xml:space="preserve">Browning, C. R., and K.A. Cagney. (2003). Moving beyond poverty: neighborhood structure, social process, and health. </w:t>
      </w:r>
      <w:r w:rsidRPr="009842B4">
        <w:rPr>
          <w:rFonts w:ascii="Garamond" w:hAnsi="Garamond"/>
          <w:i/>
        </w:rPr>
        <w:t>Journal of Health and Social Behavior</w:t>
      </w:r>
      <w:r w:rsidRPr="009842B4">
        <w:rPr>
          <w:rFonts w:ascii="Garamond" w:hAnsi="Garamond"/>
        </w:rPr>
        <w:t xml:space="preserve"> 44 (4): 552-571.</w:t>
      </w:r>
      <w:r w:rsidR="00C879A6" w:rsidRPr="009842B4">
        <w:rPr>
          <w:rFonts w:ascii="Garamond" w:hAnsi="Garamond"/>
        </w:rPr>
        <w:t xml:space="preserve"> </w:t>
      </w:r>
      <w:proofErr w:type="spellStart"/>
      <w:r w:rsidR="00C879A6" w:rsidRPr="009842B4">
        <w:rPr>
          <w:rFonts w:ascii="Garamond" w:hAnsi="Garamond"/>
        </w:rPr>
        <w:t>doi</w:t>
      </w:r>
      <w:proofErr w:type="spellEnd"/>
      <w:r w:rsidR="00C879A6" w:rsidRPr="009842B4">
        <w:rPr>
          <w:rFonts w:ascii="Garamond" w:hAnsi="Garamond"/>
        </w:rPr>
        <w:t>: 10.2307/1519799.</w:t>
      </w:r>
    </w:p>
    <w:p w14:paraId="5073E9E0" w14:textId="1249D221" w:rsidR="005E6D47" w:rsidRPr="009842B4" w:rsidRDefault="005E6D47" w:rsidP="009842B4">
      <w:pPr>
        <w:pStyle w:val="bibitem"/>
        <w:spacing w:line="276" w:lineRule="auto"/>
        <w:rPr>
          <w:rFonts w:ascii="Garamond" w:hAnsi="Garamond"/>
        </w:rPr>
      </w:pPr>
      <w:r w:rsidRPr="009842B4">
        <w:rPr>
          <w:rFonts w:ascii="Garamond" w:hAnsi="Garamond"/>
        </w:rPr>
        <w:t xml:space="preserve">Buchin, M., Dodge, S., &amp; Speckmann, B. (2014). Similarity of trajectories </w:t>
      </w:r>
      <w:proofErr w:type="gramStart"/>
      <w:r w:rsidRPr="009842B4">
        <w:rPr>
          <w:rFonts w:ascii="Garamond" w:hAnsi="Garamond"/>
        </w:rPr>
        <w:t>taking into account</w:t>
      </w:r>
      <w:proofErr w:type="gramEnd"/>
      <w:r w:rsidRPr="009842B4">
        <w:rPr>
          <w:rFonts w:ascii="Garamond" w:hAnsi="Garamond"/>
        </w:rPr>
        <w:t xml:space="preserve"> geographic context. </w:t>
      </w:r>
      <w:r w:rsidRPr="009842B4">
        <w:rPr>
          <w:rFonts w:ascii="Garamond" w:hAnsi="Garamond"/>
          <w:i/>
          <w:iCs/>
        </w:rPr>
        <w:t>Journal of Spatial Information Science</w:t>
      </w:r>
      <w:r w:rsidRPr="009842B4">
        <w:rPr>
          <w:rFonts w:ascii="Garamond" w:hAnsi="Garamond"/>
        </w:rPr>
        <w:t>, </w:t>
      </w:r>
      <w:r w:rsidRPr="009842B4">
        <w:rPr>
          <w:rFonts w:ascii="Garamond" w:hAnsi="Garamond"/>
          <w:i/>
          <w:iCs/>
        </w:rPr>
        <w:t>2014</w:t>
      </w:r>
      <w:r w:rsidRPr="009842B4">
        <w:rPr>
          <w:rFonts w:ascii="Garamond" w:hAnsi="Garamond"/>
        </w:rPr>
        <w:t>(9), 101-124.</w:t>
      </w:r>
    </w:p>
    <w:p w14:paraId="229B82F5" w14:textId="77777777" w:rsidR="009B53CA" w:rsidRPr="009842B4" w:rsidRDefault="009B53CA" w:rsidP="009842B4">
      <w:pPr>
        <w:pStyle w:val="bibitem"/>
        <w:spacing w:line="276" w:lineRule="auto"/>
        <w:rPr>
          <w:rFonts w:ascii="Garamond" w:hAnsi="Garamond"/>
        </w:rPr>
      </w:pPr>
      <w:r w:rsidRPr="009842B4">
        <w:rPr>
          <w:rFonts w:ascii="Garamond" w:hAnsi="Garamond"/>
        </w:rPr>
        <w:t xml:space="preserve">Calkins, H., and D.F. Marble. 1980. </w:t>
      </w:r>
      <w:r w:rsidRPr="009842B4">
        <w:rPr>
          <w:rFonts w:ascii="Garamond" w:hAnsi="Garamond"/>
          <w:i/>
        </w:rPr>
        <w:t>Computer software for Spatial Data Handling: volume 1, full Geographic Information Systems</w:t>
      </w:r>
      <w:r w:rsidRPr="009842B4">
        <w:rPr>
          <w:rFonts w:ascii="Garamond" w:hAnsi="Garamond"/>
        </w:rPr>
        <w:t xml:space="preserve">. Ottawa, Ontario: International Geographical Union Commission on Geographical Data Sensing and Processing. </w:t>
      </w:r>
    </w:p>
    <w:p w14:paraId="42FBAF58" w14:textId="77777777" w:rsidR="009B53CA" w:rsidRPr="009842B4" w:rsidRDefault="009B53CA" w:rsidP="009842B4">
      <w:pPr>
        <w:spacing w:line="276" w:lineRule="auto"/>
        <w:rPr>
          <w:rFonts w:ascii="Garamond" w:hAnsi="Garamond"/>
        </w:rPr>
      </w:pPr>
      <w:r w:rsidRPr="009842B4">
        <w:rPr>
          <w:rFonts w:ascii="Garamond" w:hAnsi="Garamond"/>
        </w:rPr>
        <w:t xml:space="preserve">Cornwell, E.Y., and K.A. Cagney. 2017. Aging in activity space: results from smartphone-based GPS-tracking of urban seniors. </w:t>
      </w:r>
      <w:r w:rsidRPr="009842B4">
        <w:rPr>
          <w:rFonts w:ascii="Garamond" w:hAnsi="Garamond"/>
          <w:i/>
        </w:rPr>
        <w:t xml:space="preserve">The Journals of Gerontology: Series B 72 (5): </w:t>
      </w:r>
      <w:r w:rsidRPr="009842B4">
        <w:rPr>
          <w:rFonts w:ascii="Garamond" w:hAnsi="Garamond"/>
        </w:rPr>
        <w:t xml:space="preserve"> 864–875. </w:t>
      </w:r>
      <w:proofErr w:type="spellStart"/>
      <w:r w:rsidRPr="009842B4">
        <w:rPr>
          <w:rFonts w:ascii="Garamond" w:hAnsi="Garamond"/>
        </w:rPr>
        <w:t>doi</w:t>
      </w:r>
      <w:proofErr w:type="spellEnd"/>
      <w:r w:rsidRPr="009842B4">
        <w:rPr>
          <w:rFonts w:ascii="Garamond" w:hAnsi="Garamond"/>
        </w:rPr>
        <w:t>: 10.1093/</w:t>
      </w:r>
      <w:proofErr w:type="spellStart"/>
      <w:r w:rsidRPr="009842B4">
        <w:rPr>
          <w:rFonts w:ascii="Garamond" w:hAnsi="Garamond"/>
        </w:rPr>
        <w:t>geronb</w:t>
      </w:r>
      <w:proofErr w:type="spellEnd"/>
      <w:r w:rsidRPr="009842B4">
        <w:rPr>
          <w:rFonts w:ascii="Garamond" w:hAnsi="Garamond"/>
        </w:rPr>
        <w:t>/gbx063.</w:t>
      </w:r>
    </w:p>
    <w:p w14:paraId="4C82A19A" w14:textId="77777777" w:rsidR="009B53CA" w:rsidRPr="009842B4" w:rsidRDefault="009B53CA" w:rsidP="009842B4">
      <w:pPr>
        <w:pStyle w:val="bibitem"/>
        <w:spacing w:line="276" w:lineRule="auto"/>
        <w:rPr>
          <w:rFonts w:ascii="Garamond" w:hAnsi="Garamond"/>
        </w:rPr>
      </w:pPr>
      <w:r w:rsidRPr="009842B4">
        <w:rPr>
          <w:rFonts w:ascii="Garamond" w:hAnsi="Garamond"/>
        </w:rPr>
        <w:t xml:space="preserve">Dash Nelson, G., and A. Rae. 2016. An economic geography of the United States: from commutes to megaregions. </w:t>
      </w:r>
      <w:proofErr w:type="spellStart"/>
      <w:r w:rsidRPr="009842B4">
        <w:rPr>
          <w:rFonts w:ascii="Garamond" w:hAnsi="Garamond"/>
          <w:i/>
        </w:rPr>
        <w:t>PLoS</w:t>
      </w:r>
      <w:proofErr w:type="spellEnd"/>
      <w:r w:rsidRPr="009842B4">
        <w:rPr>
          <w:rFonts w:ascii="Garamond" w:hAnsi="Garamond"/>
          <w:i/>
        </w:rPr>
        <w:t xml:space="preserve"> ONE</w:t>
      </w:r>
      <w:r w:rsidRPr="009842B4">
        <w:rPr>
          <w:rFonts w:ascii="Garamond" w:hAnsi="Garamond"/>
        </w:rPr>
        <w:t xml:space="preserve"> 11 (11): e0166083. </w:t>
      </w:r>
      <w:proofErr w:type="spellStart"/>
      <w:r w:rsidRPr="009842B4">
        <w:rPr>
          <w:rFonts w:ascii="Garamond" w:hAnsi="Garamond"/>
        </w:rPr>
        <w:t>doi</w:t>
      </w:r>
      <w:proofErr w:type="spellEnd"/>
      <w:r w:rsidRPr="009842B4">
        <w:rPr>
          <w:rFonts w:ascii="Garamond" w:hAnsi="Garamond"/>
        </w:rPr>
        <w:t>: 10.1371/journal.pone.0166083</w:t>
      </w:r>
      <w:r w:rsidRPr="009842B4">
        <w:rPr>
          <w:rStyle w:val="Hyperlink"/>
          <w:rFonts w:ascii="Garamond" w:hAnsi="Garamond"/>
        </w:rPr>
        <w:t>.</w:t>
      </w:r>
    </w:p>
    <w:p w14:paraId="4A7E7A98" w14:textId="77777777" w:rsidR="009B53CA" w:rsidRPr="009842B4" w:rsidRDefault="009B53CA" w:rsidP="008D3AFB">
      <w:pPr>
        <w:pStyle w:val="bibitem"/>
        <w:rPr>
          <w:rFonts w:ascii="Garamond" w:hAnsi="Garamond"/>
        </w:rPr>
      </w:pPr>
      <w:r w:rsidRPr="009842B4">
        <w:rPr>
          <w:rFonts w:ascii="Garamond" w:hAnsi="Garamond"/>
        </w:rPr>
        <w:t xml:space="preserve">Demšar, U., and K. </w:t>
      </w:r>
      <w:proofErr w:type="spellStart"/>
      <w:r w:rsidRPr="009842B4">
        <w:rPr>
          <w:rFonts w:ascii="Garamond" w:hAnsi="Garamond"/>
        </w:rPr>
        <w:t>Virrantaus</w:t>
      </w:r>
      <w:proofErr w:type="spellEnd"/>
      <w:r w:rsidRPr="009842B4">
        <w:rPr>
          <w:rFonts w:ascii="Garamond" w:hAnsi="Garamond"/>
        </w:rPr>
        <w:t xml:space="preserve">. 2010. Space–time density of trajectories: exploring </w:t>
      </w:r>
      <w:proofErr w:type="spellStart"/>
      <w:r w:rsidRPr="009842B4">
        <w:rPr>
          <w:rFonts w:ascii="Garamond" w:hAnsi="Garamond"/>
        </w:rPr>
        <w:t>spatio</w:t>
      </w:r>
      <w:proofErr w:type="spellEnd"/>
      <w:r w:rsidRPr="009842B4">
        <w:rPr>
          <w:rFonts w:ascii="Garamond" w:hAnsi="Garamond"/>
        </w:rPr>
        <w:t xml:space="preserve">-temporal patterns in movement data. </w:t>
      </w:r>
      <w:r w:rsidRPr="009842B4">
        <w:rPr>
          <w:rFonts w:ascii="Garamond" w:hAnsi="Garamond"/>
          <w:i/>
        </w:rPr>
        <w:t>International Journal of Geographical Information Science</w:t>
      </w:r>
      <w:r w:rsidRPr="009842B4">
        <w:rPr>
          <w:rFonts w:ascii="Garamond" w:hAnsi="Garamond"/>
        </w:rPr>
        <w:t xml:space="preserve"> 24 (10): 1527-1542. </w:t>
      </w:r>
      <w:proofErr w:type="spellStart"/>
      <w:r w:rsidRPr="009842B4">
        <w:rPr>
          <w:rFonts w:ascii="Garamond" w:hAnsi="Garamond"/>
        </w:rPr>
        <w:t>doi</w:t>
      </w:r>
      <w:proofErr w:type="spellEnd"/>
      <w:r w:rsidRPr="009842B4">
        <w:rPr>
          <w:rFonts w:ascii="Garamond" w:hAnsi="Garamond"/>
        </w:rPr>
        <w:t>: 10.1080/13658816.2010.511223.</w:t>
      </w:r>
    </w:p>
    <w:p w14:paraId="7131F767" w14:textId="77777777" w:rsidR="009B53CA" w:rsidRPr="009842B4" w:rsidRDefault="009B53CA" w:rsidP="008D3AFB">
      <w:pPr>
        <w:pStyle w:val="bibitem"/>
        <w:rPr>
          <w:rFonts w:ascii="Garamond" w:hAnsi="Garamond"/>
        </w:rPr>
      </w:pPr>
      <w:r w:rsidRPr="009842B4">
        <w:rPr>
          <w:rFonts w:ascii="Garamond" w:hAnsi="Garamond"/>
        </w:rPr>
        <w:t xml:space="preserve">Demšar, U., Reades, J., Manley, E., and M. Batty. 2018. Revisiting the past: replicating fifty-year-old flow analysis using contemporary taxi flow data. </w:t>
      </w:r>
      <w:r w:rsidRPr="009842B4">
        <w:rPr>
          <w:rFonts w:ascii="Garamond" w:hAnsi="Garamond"/>
          <w:i/>
        </w:rPr>
        <w:t>Annals of the American Association of Geographers</w:t>
      </w:r>
      <w:r w:rsidRPr="009842B4">
        <w:rPr>
          <w:rFonts w:ascii="Garamond" w:hAnsi="Garamond"/>
        </w:rPr>
        <w:t xml:space="preserve"> 108 (3): 811-828. </w:t>
      </w:r>
      <w:proofErr w:type="spellStart"/>
      <w:r w:rsidRPr="009842B4">
        <w:rPr>
          <w:rFonts w:ascii="Garamond" w:hAnsi="Garamond"/>
        </w:rPr>
        <w:t>doi</w:t>
      </w:r>
      <w:proofErr w:type="spellEnd"/>
      <w:r w:rsidRPr="009842B4">
        <w:rPr>
          <w:rFonts w:ascii="Garamond" w:hAnsi="Garamond"/>
        </w:rPr>
        <w:t>: 10.1080/24694452.2017.1374164.</w:t>
      </w:r>
    </w:p>
    <w:p w14:paraId="24ED109F" w14:textId="77777777" w:rsidR="009B53CA" w:rsidRPr="009842B4" w:rsidRDefault="009B53CA" w:rsidP="008D3AFB">
      <w:pPr>
        <w:pStyle w:val="bibitem"/>
        <w:rPr>
          <w:rFonts w:ascii="Garamond" w:hAnsi="Garamond"/>
        </w:rPr>
      </w:pPr>
      <w:r w:rsidRPr="009842B4">
        <w:rPr>
          <w:rFonts w:ascii="Garamond" w:hAnsi="Garamond"/>
        </w:rPr>
        <w:t xml:space="preserve">  Dieleman, F. M., </w:t>
      </w:r>
      <w:proofErr w:type="spellStart"/>
      <w:r w:rsidRPr="009842B4">
        <w:rPr>
          <w:rFonts w:ascii="Garamond" w:hAnsi="Garamond"/>
        </w:rPr>
        <w:t>Dijst</w:t>
      </w:r>
      <w:proofErr w:type="spellEnd"/>
      <w:r w:rsidRPr="009842B4">
        <w:rPr>
          <w:rFonts w:ascii="Garamond" w:hAnsi="Garamond"/>
        </w:rPr>
        <w:t xml:space="preserve">, M., and G. </w:t>
      </w:r>
      <w:proofErr w:type="spellStart"/>
      <w:r w:rsidRPr="009842B4">
        <w:rPr>
          <w:rFonts w:ascii="Garamond" w:hAnsi="Garamond"/>
        </w:rPr>
        <w:t>Burghouwt</w:t>
      </w:r>
      <w:proofErr w:type="spellEnd"/>
      <w:r w:rsidRPr="009842B4">
        <w:rPr>
          <w:rFonts w:ascii="Garamond" w:hAnsi="Garamond"/>
        </w:rPr>
        <w:t xml:space="preserve">. 2002. Urban form and travel </w:t>
      </w:r>
      <w:proofErr w:type="spellStart"/>
      <w:r w:rsidRPr="009842B4">
        <w:rPr>
          <w:rFonts w:ascii="Garamond" w:hAnsi="Garamond"/>
        </w:rPr>
        <w:t>behaviour</w:t>
      </w:r>
      <w:proofErr w:type="spellEnd"/>
      <w:r w:rsidRPr="009842B4">
        <w:rPr>
          <w:rFonts w:ascii="Garamond" w:hAnsi="Garamond"/>
        </w:rPr>
        <w:t xml:space="preserve">: micro-level household attributes and residential context. </w:t>
      </w:r>
      <w:r w:rsidRPr="009842B4">
        <w:rPr>
          <w:rFonts w:ascii="Garamond" w:hAnsi="Garamond"/>
          <w:i/>
        </w:rPr>
        <w:t xml:space="preserve">Urban Studies </w:t>
      </w:r>
      <w:r w:rsidRPr="009842B4">
        <w:rPr>
          <w:rFonts w:ascii="Garamond" w:hAnsi="Garamond"/>
        </w:rPr>
        <w:t xml:space="preserve">39 (3): 507–527. </w:t>
      </w:r>
      <w:proofErr w:type="spellStart"/>
      <w:r w:rsidRPr="009842B4">
        <w:rPr>
          <w:rFonts w:ascii="Garamond" w:hAnsi="Garamond"/>
        </w:rPr>
        <w:t>doi</w:t>
      </w:r>
      <w:proofErr w:type="spellEnd"/>
      <w:r w:rsidRPr="009842B4">
        <w:rPr>
          <w:rFonts w:ascii="Garamond" w:hAnsi="Garamond"/>
        </w:rPr>
        <w:t>: 10.1080/00420980220112801.</w:t>
      </w:r>
    </w:p>
    <w:p w14:paraId="35A37450" w14:textId="77777777" w:rsidR="009B53CA" w:rsidRPr="009842B4" w:rsidRDefault="009B53CA" w:rsidP="008D3AFB">
      <w:pPr>
        <w:pStyle w:val="bibitem"/>
        <w:rPr>
          <w:rFonts w:ascii="Garamond" w:hAnsi="Garamond"/>
        </w:rPr>
      </w:pPr>
      <w:r w:rsidRPr="009842B4">
        <w:rPr>
          <w:rFonts w:ascii="Garamond" w:hAnsi="Garamond"/>
        </w:rPr>
        <w:t xml:space="preserve">Diez-Roux, A. 1998. Bringing context back into epidemiology: variables and fallacies in multilevel analysis. </w:t>
      </w:r>
      <w:r w:rsidRPr="009842B4">
        <w:rPr>
          <w:rStyle w:val="ecti-12001"/>
          <w:rFonts w:ascii="Garamond" w:hAnsi="Garamond"/>
        </w:rPr>
        <w:t>American journal of public</w:t>
      </w:r>
      <w:r w:rsidRPr="009842B4">
        <w:rPr>
          <w:rFonts w:ascii="Garamond" w:hAnsi="Garamond"/>
        </w:rPr>
        <w:t xml:space="preserve"> </w:t>
      </w:r>
      <w:r w:rsidRPr="009842B4">
        <w:rPr>
          <w:rStyle w:val="ecti-12001"/>
          <w:rFonts w:ascii="Garamond" w:hAnsi="Garamond"/>
        </w:rPr>
        <w:t>health</w:t>
      </w:r>
      <w:r w:rsidRPr="009842B4">
        <w:rPr>
          <w:rFonts w:ascii="Garamond" w:hAnsi="Garamond"/>
        </w:rPr>
        <w:t xml:space="preserve"> </w:t>
      </w:r>
      <w:r w:rsidRPr="009842B4">
        <w:rPr>
          <w:rStyle w:val="ecbx-12001"/>
          <w:rFonts w:ascii="Garamond" w:eastAsiaTheme="majorEastAsia" w:hAnsi="Garamond"/>
          <w:b w:val="0"/>
        </w:rPr>
        <w:t>88 (2):</w:t>
      </w:r>
      <w:r w:rsidRPr="009842B4">
        <w:rPr>
          <w:rFonts w:ascii="Garamond" w:hAnsi="Garamond"/>
        </w:rPr>
        <w:t xml:space="preserve"> 216–222. </w:t>
      </w:r>
    </w:p>
    <w:p w14:paraId="5AB1DEA7" w14:textId="77777777" w:rsidR="009B53CA" w:rsidRPr="009842B4" w:rsidRDefault="009B53CA" w:rsidP="008D3AFB">
      <w:pPr>
        <w:pStyle w:val="bibitem"/>
        <w:rPr>
          <w:rFonts w:ascii="Garamond" w:hAnsi="Garamond"/>
        </w:rPr>
      </w:pPr>
      <w:r w:rsidRPr="009842B4">
        <w:rPr>
          <w:rFonts w:ascii="Garamond" w:hAnsi="Garamond"/>
        </w:rPr>
        <w:t xml:space="preserve">Diggle, P.J., and Chetwynd, A.G. 1991. Second order analysis of spatial clustering for inhomogeneous populations.  </w:t>
      </w:r>
      <w:r w:rsidRPr="009842B4">
        <w:rPr>
          <w:rFonts w:ascii="Garamond" w:hAnsi="Garamond"/>
          <w:i/>
        </w:rPr>
        <w:t>Biometrics</w:t>
      </w:r>
      <w:r w:rsidRPr="009842B4">
        <w:rPr>
          <w:rFonts w:ascii="Garamond" w:hAnsi="Garamond"/>
        </w:rPr>
        <w:t xml:space="preserve"> 47 (3):1155-1163.</w:t>
      </w:r>
    </w:p>
    <w:p w14:paraId="74B79258" w14:textId="77777777" w:rsidR="009B53CA" w:rsidRPr="009842B4" w:rsidRDefault="009B53CA" w:rsidP="008D3AFB">
      <w:pPr>
        <w:pStyle w:val="bibitem"/>
        <w:rPr>
          <w:rFonts w:ascii="Garamond" w:hAnsi="Garamond"/>
        </w:rPr>
      </w:pPr>
      <w:r w:rsidRPr="009842B4">
        <w:rPr>
          <w:rFonts w:ascii="Garamond" w:hAnsi="Garamond"/>
        </w:rPr>
        <w:t xml:space="preserve">Dodge, S., Weibel, R. and A.-K. </w:t>
      </w:r>
      <w:proofErr w:type="spellStart"/>
      <w:r w:rsidRPr="009842B4">
        <w:rPr>
          <w:rFonts w:ascii="Garamond" w:hAnsi="Garamond"/>
        </w:rPr>
        <w:t>Lautenschütz</w:t>
      </w:r>
      <w:proofErr w:type="spellEnd"/>
      <w:r w:rsidRPr="009842B4">
        <w:rPr>
          <w:rFonts w:ascii="Garamond" w:hAnsi="Garamond"/>
        </w:rPr>
        <w:t xml:space="preserve">. 2008. Towards a taxonomy of movement patterns. </w:t>
      </w:r>
      <w:r w:rsidRPr="009842B4">
        <w:rPr>
          <w:rFonts w:ascii="Garamond" w:hAnsi="Garamond"/>
          <w:i/>
        </w:rPr>
        <w:t>Information Visualization</w:t>
      </w:r>
      <w:r w:rsidRPr="009842B4">
        <w:rPr>
          <w:rFonts w:ascii="Garamond" w:hAnsi="Garamond"/>
        </w:rPr>
        <w:t xml:space="preserve"> 7 (3–4): 240–252. </w:t>
      </w:r>
      <w:proofErr w:type="spellStart"/>
      <w:r w:rsidRPr="009842B4">
        <w:rPr>
          <w:rFonts w:ascii="Garamond" w:hAnsi="Garamond"/>
        </w:rPr>
        <w:t>doi</w:t>
      </w:r>
      <w:proofErr w:type="spellEnd"/>
      <w:r w:rsidRPr="009842B4">
        <w:rPr>
          <w:rFonts w:ascii="Garamond" w:hAnsi="Garamond"/>
        </w:rPr>
        <w:t>: 10.1057/PALGRAVE.IVS.9500182.</w:t>
      </w:r>
    </w:p>
    <w:p w14:paraId="3D315473" w14:textId="6667FE6A" w:rsidR="007322BD" w:rsidRPr="009842B4" w:rsidRDefault="007322BD" w:rsidP="008D3AFB">
      <w:pPr>
        <w:pStyle w:val="bibitem"/>
        <w:rPr>
          <w:rFonts w:ascii="Garamond" w:hAnsi="Garamond"/>
        </w:rPr>
      </w:pPr>
      <w:r w:rsidRPr="009842B4">
        <w:rPr>
          <w:rFonts w:ascii="Garamond" w:hAnsi="Garamond"/>
        </w:rPr>
        <w:lastRenderedPageBreak/>
        <w:t>Doi, S., Mizuno, T. &amp; Fujiwara, N. Estimation of socioeconomic attributes from location information. </w:t>
      </w:r>
      <w:r w:rsidRPr="009842B4">
        <w:rPr>
          <w:rFonts w:ascii="Garamond" w:hAnsi="Garamond"/>
          <w:i/>
          <w:iCs/>
        </w:rPr>
        <w:t xml:space="preserve">J </w:t>
      </w:r>
      <w:proofErr w:type="spellStart"/>
      <w:r w:rsidRPr="009842B4">
        <w:rPr>
          <w:rFonts w:ascii="Garamond" w:hAnsi="Garamond"/>
          <w:i/>
          <w:iCs/>
        </w:rPr>
        <w:t>Comput</w:t>
      </w:r>
      <w:proofErr w:type="spellEnd"/>
      <w:r w:rsidRPr="009842B4">
        <w:rPr>
          <w:rFonts w:ascii="Garamond" w:hAnsi="Garamond"/>
          <w:i/>
          <w:iCs/>
        </w:rPr>
        <w:t xml:space="preserve"> Soc Sc</w:t>
      </w:r>
      <w:r w:rsidRPr="009842B4">
        <w:rPr>
          <w:rFonts w:ascii="Garamond" w:hAnsi="Garamond"/>
        </w:rPr>
        <w:t> (2020). https://doi.org/10.1007/s42001-020-00073-w</w:t>
      </w:r>
    </w:p>
    <w:p w14:paraId="41762677" w14:textId="7564F5A9" w:rsidR="009B53CA" w:rsidRPr="009842B4" w:rsidRDefault="009B53CA" w:rsidP="008D3AFB">
      <w:pPr>
        <w:pStyle w:val="bibitem"/>
        <w:rPr>
          <w:rFonts w:ascii="Garamond" w:hAnsi="Garamond"/>
        </w:rPr>
      </w:pPr>
      <w:r w:rsidRPr="009842B4">
        <w:rPr>
          <w:rFonts w:ascii="Garamond" w:hAnsi="Garamond"/>
        </w:rPr>
        <w:t xml:space="preserve">Dong L., Allan, A., and J. Cui. 2015. The impacts of urban spatial structure and socio-economic factors on patterns of commuting: a review. </w:t>
      </w:r>
      <w:r w:rsidRPr="009842B4">
        <w:rPr>
          <w:rFonts w:ascii="Garamond" w:hAnsi="Garamond"/>
          <w:i/>
        </w:rPr>
        <w:t>International Journal of Urban Sciences</w:t>
      </w:r>
      <w:r w:rsidRPr="009842B4">
        <w:rPr>
          <w:rFonts w:ascii="Garamond" w:hAnsi="Garamond"/>
        </w:rPr>
        <w:t xml:space="preserve"> 19 (2): 238-255. </w:t>
      </w:r>
      <w:proofErr w:type="spellStart"/>
      <w:r w:rsidRPr="009842B4">
        <w:rPr>
          <w:rFonts w:ascii="Garamond" w:hAnsi="Garamond"/>
        </w:rPr>
        <w:t>doi</w:t>
      </w:r>
      <w:proofErr w:type="spellEnd"/>
      <w:r w:rsidRPr="009842B4">
        <w:rPr>
          <w:rFonts w:ascii="Garamond" w:hAnsi="Garamond"/>
        </w:rPr>
        <w:t>: 10.1080/12265934.2015.1016092.</w:t>
      </w:r>
    </w:p>
    <w:p w14:paraId="6CAE7DAB" w14:textId="71C7924A" w:rsidR="009B53CA" w:rsidRPr="009842B4" w:rsidRDefault="009B53CA" w:rsidP="009842B4">
      <w:pPr>
        <w:pStyle w:val="bibitem"/>
        <w:spacing w:line="276" w:lineRule="auto"/>
        <w:rPr>
          <w:rFonts w:ascii="Garamond" w:hAnsi="Garamond"/>
        </w:rPr>
      </w:pPr>
      <w:r w:rsidRPr="009842B4">
        <w:rPr>
          <w:rFonts w:ascii="Garamond" w:hAnsi="Garamond"/>
        </w:rPr>
        <w:t xml:space="preserve">Forrest, R., and A. Kearns. 2001. Social cohesion, social </w:t>
      </w:r>
      <w:proofErr w:type="gramStart"/>
      <w:r w:rsidRPr="009842B4">
        <w:rPr>
          <w:rFonts w:ascii="Garamond" w:hAnsi="Garamond"/>
        </w:rPr>
        <w:t>capital</w:t>
      </w:r>
      <w:proofErr w:type="gramEnd"/>
      <w:r w:rsidRPr="009842B4">
        <w:rPr>
          <w:rFonts w:ascii="Garamond" w:hAnsi="Garamond"/>
        </w:rPr>
        <w:t xml:space="preserve"> and the </w:t>
      </w:r>
      <w:proofErr w:type="spellStart"/>
      <w:r w:rsidRPr="009842B4">
        <w:rPr>
          <w:rFonts w:ascii="Garamond" w:hAnsi="Garamond"/>
        </w:rPr>
        <w:t>neighbourhood</w:t>
      </w:r>
      <w:proofErr w:type="spellEnd"/>
      <w:r w:rsidRPr="009842B4">
        <w:rPr>
          <w:rFonts w:ascii="Garamond" w:hAnsi="Garamond"/>
        </w:rPr>
        <w:t xml:space="preserve">. </w:t>
      </w:r>
      <w:r w:rsidRPr="009842B4">
        <w:rPr>
          <w:rFonts w:ascii="Garamond" w:hAnsi="Garamond"/>
          <w:i/>
          <w:iCs/>
        </w:rPr>
        <w:t>Urban Studies.</w:t>
      </w:r>
      <w:r w:rsidRPr="009842B4">
        <w:rPr>
          <w:rFonts w:ascii="Garamond" w:hAnsi="Garamond"/>
        </w:rPr>
        <w:t xml:space="preserve"> 38 (12): 2125-2143.</w:t>
      </w:r>
      <w:r w:rsidR="00225A58" w:rsidRPr="009842B4">
        <w:rPr>
          <w:rFonts w:ascii="Garamond" w:hAnsi="Garamond"/>
        </w:rPr>
        <w:t xml:space="preserve"> </w:t>
      </w:r>
      <w:proofErr w:type="spellStart"/>
      <w:r w:rsidR="00225A58" w:rsidRPr="009842B4">
        <w:rPr>
          <w:rFonts w:ascii="Garamond" w:hAnsi="Garamond"/>
        </w:rPr>
        <w:t>doi</w:t>
      </w:r>
      <w:proofErr w:type="spellEnd"/>
      <w:r w:rsidR="00225A58" w:rsidRPr="009842B4">
        <w:rPr>
          <w:rFonts w:ascii="Garamond" w:hAnsi="Garamond"/>
        </w:rPr>
        <w:t>: 10.1080/00420980120087081.</w:t>
      </w:r>
    </w:p>
    <w:p w14:paraId="7D17EC2C" w14:textId="77777777" w:rsidR="009B53CA" w:rsidRPr="009842B4" w:rsidRDefault="009B53CA" w:rsidP="009842B4">
      <w:pPr>
        <w:spacing w:line="276" w:lineRule="auto"/>
        <w:rPr>
          <w:rFonts w:ascii="Garamond" w:hAnsi="Garamond"/>
        </w:rPr>
      </w:pPr>
      <w:r w:rsidRPr="009842B4">
        <w:rPr>
          <w:rFonts w:ascii="Garamond" w:hAnsi="Garamond"/>
        </w:rPr>
        <w:t xml:space="preserve">Giddens, A. 1985. Time, space, and regionalization. In </w:t>
      </w:r>
      <w:r w:rsidRPr="009842B4">
        <w:rPr>
          <w:rFonts w:ascii="Garamond" w:hAnsi="Garamond"/>
          <w:i/>
        </w:rPr>
        <w:t xml:space="preserve">Social relations and spatial structures </w:t>
      </w:r>
      <w:r w:rsidRPr="009842B4">
        <w:rPr>
          <w:rFonts w:ascii="Garamond" w:hAnsi="Garamond"/>
        </w:rPr>
        <w:t xml:space="preserve">ed. D. Greggory and J. </w:t>
      </w:r>
      <w:proofErr w:type="gramStart"/>
      <w:r w:rsidRPr="009842B4">
        <w:rPr>
          <w:rFonts w:ascii="Garamond" w:hAnsi="Garamond"/>
        </w:rPr>
        <w:t>Urry,  265</w:t>
      </w:r>
      <w:proofErr w:type="gramEnd"/>
      <w:r w:rsidRPr="009842B4">
        <w:rPr>
          <w:rFonts w:ascii="Garamond" w:hAnsi="Garamond"/>
        </w:rPr>
        <w:t>-295. New York: St. Martin's Press.</w:t>
      </w:r>
    </w:p>
    <w:p w14:paraId="19CC5949" w14:textId="44F4DC05" w:rsidR="009B53CA" w:rsidRPr="009842B4" w:rsidRDefault="009B53CA" w:rsidP="009842B4">
      <w:pPr>
        <w:spacing w:line="276" w:lineRule="auto"/>
        <w:rPr>
          <w:rFonts w:ascii="Garamond" w:hAnsi="Garamond"/>
        </w:rPr>
      </w:pPr>
      <w:proofErr w:type="spellStart"/>
      <w:r w:rsidRPr="009842B4">
        <w:rPr>
          <w:rFonts w:ascii="Garamond" w:hAnsi="Garamond"/>
        </w:rPr>
        <w:t>Goulias</w:t>
      </w:r>
      <w:proofErr w:type="spellEnd"/>
      <w:r w:rsidRPr="009842B4">
        <w:rPr>
          <w:rFonts w:ascii="Garamond" w:hAnsi="Garamond"/>
        </w:rPr>
        <w:t xml:space="preserve">, K.G., Blain, L., Kilgren, N., Michalowski, T., and E. Murakami. 2007. Catching the next big wave: do observed behavioral dynamics of baby boomers force rethinking of regional travel demand </w:t>
      </w:r>
      <w:proofErr w:type="gramStart"/>
      <w:r w:rsidRPr="009842B4">
        <w:rPr>
          <w:rFonts w:ascii="Garamond" w:hAnsi="Garamond"/>
        </w:rPr>
        <w:t>models?.</w:t>
      </w:r>
      <w:proofErr w:type="gramEnd"/>
      <w:r w:rsidRPr="009842B4">
        <w:rPr>
          <w:rFonts w:ascii="Garamond" w:hAnsi="Garamond"/>
        </w:rPr>
        <w:t xml:space="preserve"> </w:t>
      </w:r>
      <w:r w:rsidRPr="009842B4">
        <w:rPr>
          <w:rFonts w:ascii="Garamond" w:hAnsi="Garamond"/>
          <w:i/>
        </w:rPr>
        <w:t>Transportation Research Record</w:t>
      </w:r>
      <w:r w:rsidRPr="009842B4">
        <w:rPr>
          <w:rFonts w:ascii="Garamond" w:hAnsi="Garamond"/>
        </w:rPr>
        <w:t xml:space="preserve"> 2014 (1): 67-75. </w:t>
      </w:r>
      <w:proofErr w:type="spellStart"/>
      <w:r w:rsidRPr="009842B4">
        <w:rPr>
          <w:rFonts w:ascii="Garamond" w:hAnsi="Garamond"/>
        </w:rPr>
        <w:t>doi</w:t>
      </w:r>
      <w:proofErr w:type="spellEnd"/>
      <w:r w:rsidRPr="009842B4">
        <w:rPr>
          <w:rFonts w:ascii="Garamond" w:hAnsi="Garamond"/>
        </w:rPr>
        <w:t>: 10.3141/2014-09.</w:t>
      </w:r>
    </w:p>
    <w:p w14:paraId="00A97420" w14:textId="6604222C" w:rsidR="00FB4A7E" w:rsidRPr="009842B4" w:rsidRDefault="00FB4A7E" w:rsidP="009842B4">
      <w:pPr>
        <w:spacing w:line="276" w:lineRule="auto"/>
        <w:rPr>
          <w:rFonts w:ascii="Garamond" w:hAnsi="Garamond"/>
        </w:rPr>
      </w:pPr>
      <w:r w:rsidRPr="009842B4">
        <w:rPr>
          <w:rFonts w:ascii="Garamond" w:hAnsi="Garamond"/>
        </w:rPr>
        <w:t>Goodchild, M.F., and Janelle, D.G. 1984. The city around the clock: space-time patterns of urban</w:t>
      </w:r>
      <w:r w:rsidR="009842B4" w:rsidRPr="009842B4">
        <w:rPr>
          <w:rFonts w:ascii="Garamond" w:hAnsi="Garamond"/>
        </w:rPr>
        <w:t xml:space="preserve"> </w:t>
      </w:r>
      <w:r w:rsidRPr="009842B4">
        <w:rPr>
          <w:rFonts w:ascii="Garamond" w:hAnsi="Garamond"/>
        </w:rPr>
        <w:t xml:space="preserve">ecological structure. Environment and Planning A (16): 807-820. </w:t>
      </w:r>
    </w:p>
    <w:p w14:paraId="4F89FE64" w14:textId="77777777" w:rsidR="009B53CA" w:rsidRPr="009842B4" w:rsidRDefault="009B53CA" w:rsidP="008D3AFB">
      <w:pPr>
        <w:pStyle w:val="bibitem"/>
        <w:rPr>
          <w:rFonts w:ascii="Garamond" w:hAnsi="Garamond"/>
        </w:rPr>
      </w:pPr>
      <w:proofErr w:type="spellStart"/>
      <w:r w:rsidRPr="009842B4">
        <w:rPr>
          <w:rFonts w:ascii="Garamond" w:hAnsi="Garamond"/>
        </w:rPr>
        <w:t>Hagerstrand</w:t>
      </w:r>
      <w:proofErr w:type="spellEnd"/>
      <w:r w:rsidRPr="009842B4">
        <w:rPr>
          <w:rFonts w:ascii="Garamond" w:hAnsi="Garamond"/>
        </w:rPr>
        <w:t xml:space="preserve">, T. 1970. What about people in regional science. </w:t>
      </w:r>
      <w:r w:rsidRPr="009842B4">
        <w:rPr>
          <w:rStyle w:val="ecti-12001"/>
          <w:rFonts w:ascii="Garamond" w:hAnsi="Garamond"/>
        </w:rPr>
        <w:t>Papers of the Regional Science Association</w:t>
      </w:r>
      <w:r w:rsidRPr="009842B4">
        <w:rPr>
          <w:rFonts w:ascii="Garamond" w:hAnsi="Garamond"/>
        </w:rPr>
        <w:t xml:space="preserve"> </w:t>
      </w:r>
      <w:r w:rsidRPr="009842B4">
        <w:rPr>
          <w:rStyle w:val="ecbx-12001"/>
          <w:rFonts w:ascii="Garamond" w:eastAsiaTheme="majorEastAsia" w:hAnsi="Garamond"/>
          <w:b w:val="0"/>
        </w:rPr>
        <w:t>24</w:t>
      </w:r>
      <w:r w:rsidRPr="009842B4">
        <w:rPr>
          <w:rFonts w:ascii="Garamond" w:hAnsi="Garamond"/>
        </w:rPr>
        <w:t xml:space="preserve"> (1): 7–21. </w:t>
      </w:r>
    </w:p>
    <w:p w14:paraId="7BF116FE" w14:textId="2839E2A8" w:rsidR="009B53CA" w:rsidRPr="009842B4" w:rsidRDefault="009B53CA" w:rsidP="008D3AFB">
      <w:pPr>
        <w:pStyle w:val="bibitem"/>
        <w:rPr>
          <w:rFonts w:ascii="Garamond" w:hAnsi="Garamond"/>
        </w:rPr>
      </w:pPr>
      <w:r w:rsidRPr="009842B4">
        <w:rPr>
          <w:rFonts w:ascii="Garamond" w:hAnsi="Garamond"/>
        </w:rPr>
        <w:t xml:space="preserve">Hanson, S., and </w:t>
      </w:r>
      <w:r w:rsidR="00E011CA" w:rsidRPr="009842B4">
        <w:rPr>
          <w:rFonts w:ascii="Garamond" w:hAnsi="Garamond"/>
        </w:rPr>
        <w:t>P. Hanson</w:t>
      </w:r>
      <w:r w:rsidRPr="009842B4">
        <w:rPr>
          <w:rFonts w:ascii="Garamond" w:hAnsi="Garamond"/>
        </w:rPr>
        <w:t xml:space="preserve">. 1981. The travel activity patterns of urban residents: dimensions and relationship to sociodemographic characteristics. </w:t>
      </w:r>
      <w:r w:rsidRPr="009842B4">
        <w:rPr>
          <w:rStyle w:val="ecti-12001"/>
          <w:rFonts w:ascii="Garamond" w:hAnsi="Garamond"/>
        </w:rPr>
        <w:t>Economic Geography</w:t>
      </w:r>
      <w:r w:rsidRPr="009842B4">
        <w:rPr>
          <w:rFonts w:ascii="Garamond" w:hAnsi="Garamond"/>
        </w:rPr>
        <w:t xml:space="preserve"> </w:t>
      </w:r>
      <w:r w:rsidRPr="009842B4">
        <w:rPr>
          <w:rStyle w:val="ecbx-12001"/>
          <w:rFonts w:ascii="Garamond" w:eastAsiaTheme="majorEastAsia" w:hAnsi="Garamond"/>
          <w:b w:val="0"/>
        </w:rPr>
        <w:t xml:space="preserve">57 </w:t>
      </w:r>
      <w:r w:rsidRPr="009842B4">
        <w:rPr>
          <w:rFonts w:ascii="Garamond" w:hAnsi="Garamond"/>
        </w:rPr>
        <w:t xml:space="preserve">(4): 332–347. </w:t>
      </w:r>
    </w:p>
    <w:p w14:paraId="6B0C1837" w14:textId="415EB85F" w:rsidR="009B53CA" w:rsidRPr="009842B4" w:rsidRDefault="009B53CA" w:rsidP="008D3AFB">
      <w:pPr>
        <w:pStyle w:val="bibitem"/>
        <w:rPr>
          <w:rFonts w:ascii="Garamond" w:hAnsi="Garamond"/>
        </w:rPr>
      </w:pPr>
      <w:r w:rsidRPr="009842B4">
        <w:rPr>
          <w:rFonts w:ascii="Garamond" w:hAnsi="Garamond"/>
        </w:rPr>
        <w:t xml:space="preserve">Hincks, S., Kingston, R., Webb, B., and C Wong. 2018. A new geodemographic classification of commuting flows for England and Wales. </w:t>
      </w:r>
      <w:r w:rsidRPr="009842B4">
        <w:rPr>
          <w:rFonts w:ascii="Garamond" w:hAnsi="Garamond"/>
          <w:i/>
        </w:rPr>
        <w:t>International Journal of Geographical Information Science</w:t>
      </w:r>
      <w:r w:rsidRPr="009842B4">
        <w:rPr>
          <w:rFonts w:ascii="Garamond" w:hAnsi="Garamond"/>
        </w:rPr>
        <w:t xml:space="preserve"> 32 (4): 663-684.</w:t>
      </w:r>
      <w:r w:rsidR="007730E6" w:rsidRPr="009842B4">
        <w:rPr>
          <w:rFonts w:ascii="Garamond" w:hAnsi="Garamond"/>
        </w:rPr>
        <w:t xml:space="preserve"> </w:t>
      </w:r>
      <w:proofErr w:type="spellStart"/>
      <w:r w:rsidR="007730E6" w:rsidRPr="009842B4">
        <w:rPr>
          <w:rFonts w:ascii="Garamond" w:hAnsi="Garamond"/>
        </w:rPr>
        <w:t>doi</w:t>
      </w:r>
      <w:proofErr w:type="spellEnd"/>
      <w:r w:rsidR="007730E6" w:rsidRPr="009842B4">
        <w:rPr>
          <w:rFonts w:ascii="Garamond" w:hAnsi="Garamond"/>
        </w:rPr>
        <w:t>: 10.1080/13658816.2017.1407416.</w:t>
      </w:r>
    </w:p>
    <w:p w14:paraId="69D3DD31" w14:textId="47556A7F" w:rsidR="005E6D47" w:rsidRPr="009842B4" w:rsidRDefault="005E6D47" w:rsidP="008D3AFB">
      <w:pPr>
        <w:pStyle w:val="bibitem"/>
        <w:rPr>
          <w:rFonts w:ascii="Garamond" w:hAnsi="Garamond"/>
        </w:rPr>
      </w:pPr>
      <w:r w:rsidRPr="009842B4">
        <w:rPr>
          <w:rFonts w:ascii="Garamond" w:hAnsi="Garamond"/>
        </w:rPr>
        <w:t>Jaegal, Y., &amp; Miller, H. J. (2020). Measuring the structural similarity of network time prisms using temporal signatures with graph indices. </w:t>
      </w:r>
      <w:r w:rsidRPr="009842B4">
        <w:rPr>
          <w:rFonts w:ascii="Garamond" w:hAnsi="Garamond"/>
          <w:i/>
          <w:iCs/>
        </w:rPr>
        <w:t>Transactions in GIS</w:t>
      </w:r>
      <w:r w:rsidRPr="009842B4">
        <w:rPr>
          <w:rFonts w:ascii="Garamond" w:hAnsi="Garamond"/>
        </w:rPr>
        <w:t>, </w:t>
      </w:r>
      <w:r w:rsidRPr="009842B4">
        <w:rPr>
          <w:rFonts w:ascii="Garamond" w:hAnsi="Garamond"/>
          <w:i/>
          <w:iCs/>
        </w:rPr>
        <w:t>24</w:t>
      </w:r>
      <w:r w:rsidRPr="009842B4">
        <w:rPr>
          <w:rFonts w:ascii="Garamond" w:hAnsi="Garamond"/>
        </w:rPr>
        <w:t>(1), 3-26.</w:t>
      </w:r>
    </w:p>
    <w:p w14:paraId="4A09DF41" w14:textId="77777777" w:rsidR="009B53CA" w:rsidRPr="009842B4" w:rsidRDefault="009B53CA" w:rsidP="008D3AFB">
      <w:pPr>
        <w:pStyle w:val="bibitem"/>
        <w:rPr>
          <w:rFonts w:ascii="Garamond" w:hAnsi="Garamond"/>
        </w:rPr>
      </w:pPr>
      <w:r w:rsidRPr="009842B4">
        <w:rPr>
          <w:rFonts w:ascii="Garamond" w:hAnsi="Garamond"/>
        </w:rPr>
        <w:t xml:space="preserve">Janelle, D.G., Goodchild, M.F., and B. Klinkenberg. 1988. Space-time diaries and travel characteristics for different levels of </w:t>
      </w:r>
      <w:proofErr w:type="spellStart"/>
      <w:r w:rsidRPr="009842B4">
        <w:rPr>
          <w:rFonts w:ascii="Garamond" w:hAnsi="Garamond"/>
        </w:rPr>
        <w:t>respondant</w:t>
      </w:r>
      <w:proofErr w:type="spellEnd"/>
      <w:r w:rsidRPr="009842B4">
        <w:rPr>
          <w:rFonts w:ascii="Garamond" w:hAnsi="Garamond"/>
        </w:rPr>
        <w:t xml:space="preserve"> aggregation. </w:t>
      </w:r>
      <w:r w:rsidRPr="009842B4">
        <w:rPr>
          <w:rStyle w:val="ecti-12001"/>
          <w:rFonts w:ascii="Garamond" w:hAnsi="Garamond"/>
        </w:rPr>
        <w:t>Environment and Planning A</w:t>
      </w:r>
      <w:r w:rsidRPr="009842B4">
        <w:rPr>
          <w:rFonts w:ascii="Garamond" w:hAnsi="Garamond"/>
        </w:rPr>
        <w:t xml:space="preserve">, </w:t>
      </w:r>
      <w:r w:rsidRPr="009842B4">
        <w:rPr>
          <w:rStyle w:val="ecbx-12001"/>
          <w:rFonts w:ascii="Garamond" w:eastAsiaTheme="majorEastAsia" w:hAnsi="Garamond"/>
          <w:b w:val="0"/>
        </w:rPr>
        <w:t>20</w:t>
      </w:r>
      <w:r w:rsidRPr="009842B4">
        <w:rPr>
          <w:rFonts w:ascii="Garamond" w:hAnsi="Garamond"/>
        </w:rPr>
        <w:t xml:space="preserve"> (7): 891–906.</w:t>
      </w:r>
    </w:p>
    <w:p w14:paraId="77C6A264" w14:textId="77777777" w:rsidR="009B53CA" w:rsidRPr="009842B4" w:rsidRDefault="009B53CA" w:rsidP="008D3AFB">
      <w:pPr>
        <w:pStyle w:val="bibitem"/>
        <w:rPr>
          <w:rFonts w:ascii="Garamond" w:hAnsi="Garamond"/>
        </w:rPr>
      </w:pPr>
      <w:r w:rsidRPr="009842B4">
        <w:rPr>
          <w:rFonts w:ascii="Garamond" w:hAnsi="Garamond"/>
        </w:rPr>
        <w:t>Jia-Ching, J., Hsueh-</w:t>
      </w:r>
      <w:proofErr w:type="gramStart"/>
      <w:r w:rsidRPr="009842B4">
        <w:rPr>
          <w:rFonts w:ascii="Garamond" w:hAnsi="Garamond"/>
        </w:rPr>
        <w:t>Chan,.</w:t>
      </w:r>
      <w:proofErr w:type="gramEnd"/>
      <w:r w:rsidRPr="009842B4">
        <w:rPr>
          <w:rFonts w:ascii="Garamond" w:hAnsi="Garamond"/>
        </w:rPr>
        <w:t xml:space="preserve"> E., Wang-Chien, L. </w:t>
      </w:r>
      <w:proofErr w:type="spellStart"/>
      <w:r w:rsidRPr="009842B4">
        <w:rPr>
          <w:rFonts w:ascii="Garamond" w:hAnsi="Garamond"/>
        </w:rPr>
        <w:t>Tz</w:t>
      </w:r>
      <w:proofErr w:type="spellEnd"/>
      <w:r w:rsidRPr="009842B4">
        <w:rPr>
          <w:rFonts w:ascii="Garamond" w:hAnsi="Garamond"/>
        </w:rPr>
        <w:t xml:space="preserve">-Chiao, W., and V.S. Tseng. 2010. Mining user similarity from semantic trajectories. In Proceedings of the </w:t>
      </w:r>
      <w:r w:rsidRPr="009842B4">
        <w:rPr>
          <w:rFonts w:ascii="Garamond" w:hAnsi="Garamond"/>
          <w:i/>
        </w:rPr>
        <w:t>2nd ACM SIGSPATIAL International Workshop on Location Based Social Networks (LBSN '10)</w:t>
      </w:r>
      <w:r w:rsidRPr="009842B4">
        <w:rPr>
          <w:rFonts w:ascii="Garamond" w:hAnsi="Garamond"/>
        </w:rPr>
        <w:t xml:space="preserve">. ACM, New York, NY, USA, 19-26. </w:t>
      </w:r>
      <w:proofErr w:type="spellStart"/>
      <w:r w:rsidRPr="009842B4">
        <w:rPr>
          <w:rFonts w:ascii="Garamond" w:hAnsi="Garamond"/>
        </w:rPr>
        <w:t>doi</w:t>
      </w:r>
      <w:proofErr w:type="spellEnd"/>
      <w:r w:rsidRPr="009842B4">
        <w:rPr>
          <w:rFonts w:ascii="Garamond" w:hAnsi="Garamond"/>
        </w:rPr>
        <w:t>: 10.1145/1867699.1867703.</w:t>
      </w:r>
    </w:p>
    <w:p w14:paraId="5127339B" w14:textId="6C8BDF61" w:rsidR="003A5A87" w:rsidRPr="009842B4" w:rsidRDefault="003A5A87" w:rsidP="008D3AFB">
      <w:pPr>
        <w:pStyle w:val="bibitem"/>
        <w:rPr>
          <w:rFonts w:ascii="Garamond" w:hAnsi="Garamond"/>
        </w:rPr>
      </w:pPr>
      <w:r w:rsidRPr="009842B4">
        <w:rPr>
          <w:rFonts w:ascii="Garamond" w:hAnsi="Garamond"/>
        </w:rPr>
        <w:t xml:space="preserve">Katarzyna </w:t>
      </w:r>
      <w:proofErr w:type="spellStart"/>
      <w:r w:rsidRPr="009842B4">
        <w:rPr>
          <w:rFonts w:ascii="Garamond" w:hAnsi="Garamond"/>
        </w:rPr>
        <w:t>Siła</w:t>
      </w:r>
      <w:proofErr w:type="spellEnd"/>
      <w:r w:rsidRPr="009842B4">
        <w:rPr>
          <w:rFonts w:ascii="Garamond" w:hAnsi="Garamond"/>
        </w:rPr>
        <w:t xml:space="preserve">-Nowicka, Jan </w:t>
      </w:r>
      <w:proofErr w:type="spellStart"/>
      <w:r w:rsidRPr="009842B4">
        <w:rPr>
          <w:rFonts w:ascii="Garamond" w:hAnsi="Garamond"/>
        </w:rPr>
        <w:t>Vandrol</w:t>
      </w:r>
      <w:proofErr w:type="spellEnd"/>
      <w:r w:rsidRPr="009842B4">
        <w:rPr>
          <w:rFonts w:ascii="Garamond" w:hAnsi="Garamond"/>
        </w:rPr>
        <w:t>, Taylor Oshan, Jed A. Long, Urška Demšar &amp; A. Stewart Fotheringham (2016) Analysis of human mobility patterns from GPS trajectories and contextual information, </w:t>
      </w:r>
      <w:r w:rsidRPr="009842B4">
        <w:rPr>
          <w:rFonts w:ascii="Garamond" w:hAnsi="Garamond"/>
          <w:i/>
          <w:iCs/>
        </w:rPr>
        <w:t>International Journal of Geographical Information Science</w:t>
      </w:r>
      <w:r w:rsidRPr="009842B4">
        <w:rPr>
          <w:rFonts w:ascii="Garamond" w:hAnsi="Garamond"/>
        </w:rPr>
        <w:t>, 30:5, 881-906, DOI: </w:t>
      </w:r>
      <w:hyperlink r:id="rId13" w:history="1">
        <w:r w:rsidRPr="009842B4">
          <w:rPr>
            <w:rStyle w:val="Hyperlink"/>
            <w:rFonts w:ascii="Garamond" w:hAnsi="Garamond"/>
          </w:rPr>
          <w:t>10.1080/13658816.2015.1100731</w:t>
        </w:r>
      </w:hyperlink>
    </w:p>
    <w:p w14:paraId="1A50D81B" w14:textId="2B96BEEC" w:rsidR="009B53CA" w:rsidRPr="009842B4" w:rsidRDefault="009B53CA" w:rsidP="008D3AFB">
      <w:pPr>
        <w:pStyle w:val="bibitem"/>
        <w:rPr>
          <w:rFonts w:ascii="Garamond" w:hAnsi="Garamond"/>
        </w:rPr>
      </w:pPr>
      <w:r w:rsidRPr="009842B4">
        <w:rPr>
          <w:rFonts w:ascii="Garamond" w:hAnsi="Garamond"/>
        </w:rPr>
        <w:t xml:space="preserve">Kipnis, B.A. 2004. The value stretch model-tooling for long-time horizon lifestyle studies. </w:t>
      </w:r>
      <w:r w:rsidRPr="009842B4">
        <w:rPr>
          <w:rFonts w:ascii="Garamond" w:hAnsi="Garamond"/>
          <w:i/>
        </w:rPr>
        <w:t>Geography Research Forum</w:t>
      </w:r>
      <w:r w:rsidRPr="009842B4">
        <w:rPr>
          <w:rFonts w:ascii="Garamond" w:hAnsi="Garamond"/>
        </w:rPr>
        <w:t xml:space="preserve"> 23: 100-114.</w:t>
      </w:r>
    </w:p>
    <w:p w14:paraId="2A7F4E5D" w14:textId="77777777" w:rsidR="009B53CA" w:rsidRPr="009842B4" w:rsidRDefault="009B53CA" w:rsidP="008D3AFB">
      <w:pPr>
        <w:pStyle w:val="bibitem"/>
        <w:rPr>
          <w:rFonts w:ascii="Garamond" w:hAnsi="Garamond"/>
        </w:rPr>
      </w:pPr>
      <w:r w:rsidRPr="009842B4">
        <w:rPr>
          <w:rFonts w:ascii="Garamond" w:hAnsi="Garamond"/>
        </w:rPr>
        <w:t xml:space="preserve">  Kressner, J. D. and Garrow, L. A. 2012. Lifestyle segmentation variables as predictors of home-based trips for Atlanta, Georgia, airport. </w:t>
      </w:r>
      <w:r w:rsidRPr="009842B4">
        <w:rPr>
          <w:rFonts w:ascii="Garamond" w:hAnsi="Garamond"/>
          <w:i/>
        </w:rPr>
        <w:t>Transportation Research Record</w:t>
      </w:r>
      <w:r w:rsidRPr="009842B4">
        <w:rPr>
          <w:rFonts w:ascii="Garamond" w:hAnsi="Garamond"/>
        </w:rPr>
        <w:t xml:space="preserve"> 2266 (1): 20–30. </w:t>
      </w:r>
      <w:proofErr w:type="spellStart"/>
      <w:r w:rsidRPr="009842B4">
        <w:rPr>
          <w:rFonts w:ascii="Garamond" w:hAnsi="Garamond"/>
        </w:rPr>
        <w:t>doi</w:t>
      </w:r>
      <w:proofErr w:type="spellEnd"/>
      <w:r w:rsidRPr="009842B4">
        <w:rPr>
          <w:rFonts w:ascii="Garamond" w:hAnsi="Garamond"/>
        </w:rPr>
        <w:t>: 10.3141/2266-03.</w:t>
      </w:r>
    </w:p>
    <w:p w14:paraId="70EE155B" w14:textId="77777777" w:rsidR="009B53CA" w:rsidRPr="009842B4" w:rsidRDefault="009B53CA" w:rsidP="008D3AFB">
      <w:pPr>
        <w:pStyle w:val="bibitem"/>
        <w:rPr>
          <w:rFonts w:ascii="Garamond" w:hAnsi="Garamond"/>
        </w:rPr>
      </w:pPr>
      <w:r w:rsidRPr="009842B4">
        <w:rPr>
          <w:rFonts w:ascii="Garamond" w:hAnsi="Garamond"/>
        </w:rPr>
        <w:lastRenderedPageBreak/>
        <w:t xml:space="preserve">Kwan, M.  2012. The uncertain geographic context problem. </w:t>
      </w:r>
      <w:r w:rsidRPr="009842B4">
        <w:rPr>
          <w:rFonts w:ascii="Garamond" w:hAnsi="Garamond"/>
          <w:i/>
          <w:iCs/>
        </w:rPr>
        <w:t>Annals of the Association of American Geographers</w:t>
      </w:r>
      <w:r w:rsidRPr="009842B4">
        <w:rPr>
          <w:rFonts w:ascii="Garamond" w:hAnsi="Garamond"/>
        </w:rPr>
        <w:t xml:space="preserve"> 102 (5): 958-968. </w:t>
      </w:r>
      <w:proofErr w:type="spellStart"/>
      <w:r w:rsidRPr="009842B4">
        <w:rPr>
          <w:rFonts w:ascii="Garamond" w:hAnsi="Garamond"/>
        </w:rPr>
        <w:t>doi</w:t>
      </w:r>
      <w:proofErr w:type="spellEnd"/>
      <w:r w:rsidRPr="009842B4">
        <w:rPr>
          <w:rFonts w:ascii="Garamond" w:hAnsi="Garamond"/>
        </w:rPr>
        <w:t>: 10.1080/00045608.2012.687349.</w:t>
      </w:r>
    </w:p>
    <w:p w14:paraId="78B64083" w14:textId="77777777" w:rsidR="009B53CA" w:rsidRPr="009842B4" w:rsidRDefault="009B53CA" w:rsidP="008D3AFB">
      <w:pPr>
        <w:pStyle w:val="bibitem"/>
        <w:rPr>
          <w:rFonts w:ascii="Garamond" w:hAnsi="Garamond"/>
        </w:rPr>
      </w:pPr>
      <w:r w:rsidRPr="009842B4">
        <w:rPr>
          <w:rFonts w:ascii="Garamond" w:hAnsi="Garamond"/>
        </w:rPr>
        <w:t xml:space="preserve">Kwan, M. 1998. Space-time and integral measures of accessibility: A comparative analysis using a point-based framework. </w:t>
      </w:r>
      <w:r w:rsidRPr="009842B4">
        <w:rPr>
          <w:rStyle w:val="ecti-12001"/>
          <w:rFonts w:ascii="Garamond" w:hAnsi="Garamond"/>
        </w:rPr>
        <w:t>Geographical</w:t>
      </w:r>
      <w:r w:rsidRPr="009842B4">
        <w:rPr>
          <w:rFonts w:ascii="Garamond" w:hAnsi="Garamond"/>
        </w:rPr>
        <w:t xml:space="preserve"> </w:t>
      </w:r>
      <w:r w:rsidRPr="009842B4">
        <w:rPr>
          <w:rStyle w:val="ecti-12001"/>
          <w:rFonts w:ascii="Garamond" w:hAnsi="Garamond"/>
        </w:rPr>
        <w:t>Analysis</w:t>
      </w:r>
      <w:r w:rsidRPr="009842B4">
        <w:rPr>
          <w:rFonts w:ascii="Garamond" w:hAnsi="Garamond"/>
        </w:rPr>
        <w:t xml:space="preserve"> </w:t>
      </w:r>
      <w:r w:rsidRPr="009842B4">
        <w:rPr>
          <w:rStyle w:val="ecbx-12001"/>
          <w:rFonts w:ascii="Garamond" w:eastAsiaTheme="majorEastAsia" w:hAnsi="Garamond"/>
          <w:b w:val="0"/>
        </w:rPr>
        <w:t xml:space="preserve">30 </w:t>
      </w:r>
      <w:r w:rsidRPr="009842B4">
        <w:rPr>
          <w:rFonts w:ascii="Garamond" w:hAnsi="Garamond"/>
        </w:rPr>
        <w:t xml:space="preserve">(3): 191–216. </w:t>
      </w:r>
      <w:proofErr w:type="spellStart"/>
      <w:r w:rsidRPr="009842B4">
        <w:rPr>
          <w:rFonts w:ascii="Garamond" w:hAnsi="Garamond"/>
        </w:rPr>
        <w:t>doi</w:t>
      </w:r>
      <w:proofErr w:type="spellEnd"/>
      <w:r w:rsidRPr="009842B4">
        <w:rPr>
          <w:rFonts w:ascii="Garamond" w:hAnsi="Garamond"/>
        </w:rPr>
        <w:t>: 10.1111/j.1538-</w:t>
      </w:r>
      <w:proofErr w:type="gramStart"/>
      <w:r w:rsidRPr="009842B4">
        <w:rPr>
          <w:rFonts w:ascii="Garamond" w:hAnsi="Garamond"/>
        </w:rPr>
        <w:t>4632.1998.tb</w:t>
      </w:r>
      <w:proofErr w:type="gramEnd"/>
      <w:r w:rsidRPr="009842B4">
        <w:rPr>
          <w:rFonts w:ascii="Garamond" w:hAnsi="Garamond"/>
        </w:rPr>
        <w:t>00396.x.</w:t>
      </w:r>
    </w:p>
    <w:p w14:paraId="02D5D68F" w14:textId="77777777" w:rsidR="009B53CA" w:rsidRPr="009842B4" w:rsidRDefault="009B53CA" w:rsidP="008D3AFB">
      <w:pPr>
        <w:pStyle w:val="bibitem"/>
        <w:rPr>
          <w:rFonts w:ascii="Garamond" w:hAnsi="Garamond"/>
        </w:rPr>
      </w:pPr>
      <w:r w:rsidRPr="009842B4">
        <w:rPr>
          <w:rFonts w:ascii="Garamond" w:hAnsi="Garamond"/>
        </w:rPr>
        <w:t xml:space="preserve">Kwan, M. 2000. Interactive </w:t>
      </w:r>
      <w:proofErr w:type="spellStart"/>
      <w:r w:rsidRPr="009842B4">
        <w:rPr>
          <w:rFonts w:ascii="Garamond" w:hAnsi="Garamond"/>
        </w:rPr>
        <w:t>geovisualization</w:t>
      </w:r>
      <w:proofErr w:type="spellEnd"/>
      <w:r w:rsidRPr="009842B4">
        <w:rPr>
          <w:rFonts w:ascii="Garamond" w:hAnsi="Garamond"/>
        </w:rPr>
        <w:t xml:space="preserve"> of activity-travel patterns using three-dimensional geographical information systems: a methodological exploration with a large data set. </w:t>
      </w:r>
      <w:r w:rsidRPr="009842B4">
        <w:rPr>
          <w:rStyle w:val="ecti-12001"/>
          <w:rFonts w:ascii="Garamond" w:hAnsi="Garamond"/>
        </w:rPr>
        <w:t>Transportation Research</w:t>
      </w:r>
      <w:r w:rsidRPr="009842B4">
        <w:rPr>
          <w:rFonts w:ascii="Garamond" w:hAnsi="Garamond"/>
        </w:rPr>
        <w:t xml:space="preserve"> </w:t>
      </w:r>
      <w:r w:rsidRPr="009842B4">
        <w:rPr>
          <w:rStyle w:val="ecti-12001"/>
          <w:rFonts w:ascii="Garamond" w:hAnsi="Garamond"/>
        </w:rPr>
        <w:t>C</w:t>
      </w:r>
      <w:r w:rsidRPr="009842B4">
        <w:rPr>
          <w:rFonts w:ascii="Garamond" w:hAnsi="Garamond"/>
        </w:rPr>
        <w:t xml:space="preserve"> </w:t>
      </w:r>
      <w:r w:rsidRPr="009842B4">
        <w:rPr>
          <w:rStyle w:val="ecbx-12001"/>
          <w:rFonts w:ascii="Garamond" w:eastAsiaTheme="majorEastAsia" w:hAnsi="Garamond"/>
          <w:b w:val="0"/>
        </w:rPr>
        <w:t>8 (1-6):</w:t>
      </w:r>
      <w:r w:rsidRPr="009842B4">
        <w:rPr>
          <w:rFonts w:ascii="Garamond" w:hAnsi="Garamond"/>
        </w:rPr>
        <w:t xml:space="preserve"> 185–203. </w:t>
      </w:r>
      <w:proofErr w:type="spellStart"/>
      <w:r w:rsidRPr="009842B4">
        <w:rPr>
          <w:rFonts w:ascii="Garamond" w:hAnsi="Garamond"/>
        </w:rPr>
        <w:t>doi</w:t>
      </w:r>
      <w:proofErr w:type="spellEnd"/>
      <w:r w:rsidRPr="009842B4">
        <w:rPr>
          <w:rFonts w:ascii="Garamond" w:hAnsi="Garamond"/>
        </w:rPr>
        <w:t>: 10.1016/S0968-090</w:t>
      </w:r>
      <w:proofErr w:type="gramStart"/>
      <w:r w:rsidRPr="009842B4">
        <w:rPr>
          <w:rFonts w:ascii="Garamond" w:hAnsi="Garamond"/>
        </w:rPr>
        <w:t>X(</w:t>
      </w:r>
      <w:proofErr w:type="gramEnd"/>
      <w:r w:rsidRPr="009842B4">
        <w:rPr>
          <w:rFonts w:ascii="Garamond" w:hAnsi="Garamond"/>
        </w:rPr>
        <w:t>00)00017-6.</w:t>
      </w:r>
    </w:p>
    <w:p w14:paraId="6094CDE4" w14:textId="77777777" w:rsidR="009B53CA" w:rsidRPr="009842B4" w:rsidRDefault="009B53CA" w:rsidP="008D3AFB">
      <w:pPr>
        <w:pStyle w:val="bibitem"/>
        <w:rPr>
          <w:rFonts w:ascii="Garamond" w:hAnsi="Garamond"/>
        </w:rPr>
      </w:pPr>
      <w:r w:rsidRPr="009842B4">
        <w:rPr>
          <w:rFonts w:ascii="Garamond" w:hAnsi="Garamond"/>
        </w:rPr>
        <w:t xml:space="preserve">Laube, P., Imfeld, S., and R. Weibel. 2005. Discovering relative motion patterns in groups of moving point objects. </w:t>
      </w:r>
      <w:r w:rsidRPr="009842B4">
        <w:rPr>
          <w:rFonts w:ascii="Garamond" w:hAnsi="Garamond"/>
          <w:i/>
        </w:rPr>
        <w:t>International Journal of Geographic Information Science</w:t>
      </w:r>
      <w:r w:rsidRPr="009842B4">
        <w:rPr>
          <w:rFonts w:ascii="Garamond" w:hAnsi="Garamond"/>
        </w:rPr>
        <w:t xml:space="preserve"> 19 (6):639-668. </w:t>
      </w:r>
      <w:proofErr w:type="spellStart"/>
      <w:r w:rsidRPr="009842B4">
        <w:rPr>
          <w:rFonts w:ascii="Garamond" w:hAnsi="Garamond"/>
        </w:rPr>
        <w:t>doi</w:t>
      </w:r>
      <w:proofErr w:type="spellEnd"/>
      <w:r w:rsidRPr="009842B4">
        <w:rPr>
          <w:rFonts w:ascii="Garamond" w:hAnsi="Garamond"/>
        </w:rPr>
        <w:t>: 10.1080/13658810500105572.</w:t>
      </w:r>
    </w:p>
    <w:p w14:paraId="47AB8889" w14:textId="77777777" w:rsidR="009B53CA" w:rsidRPr="009842B4" w:rsidRDefault="009B53CA" w:rsidP="008D3AFB">
      <w:pPr>
        <w:pStyle w:val="bibitem"/>
        <w:rPr>
          <w:rFonts w:ascii="Garamond" w:hAnsi="Garamond"/>
        </w:rPr>
      </w:pPr>
      <w:r w:rsidRPr="009842B4">
        <w:rPr>
          <w:rFonts w:ascii="Garamond" w:hAnsi="Garamond"/>
        </w:rPr>
        <w:t xml:space="preserve">Liu, K., Gao, S., Qiu, P., Liu, X., Yan, </w:t>
      </w:r>
      <w:proofErr w:type="gramStart"/>
      <w:r w:rsidRPr="009842B4">
        <w:rPr>
          <w:rFonts w:ascii="Garamond" w:hAnsi="Garamond"/>
        </w:rPr>
        <w:t>B.</w:t>
      </w:r>
      <w:proofErr w:type="gramEnd"/>
      <w:r w:rsidRPr="009842B4">
        <w:rPr>
          <w:rFonts w:ascii="Garamond" w:hAnsi="Garamond"/>
        </w:rPr>
        <w:t xml:space="preserve"> and F. Lu. 2017. Road2vec: measuring traffic interactions in urban road system from massive travel routes. </w:t>
      </w:r>
      <w:r w:rsidRPr="009842B4">
        <w:rPr>
          <w:rFonts w:ascii="Garamond" w:hAnsi="Garamond"/>
          <w:i/>
        </w:rPr>
        <w:t>ISPRS International Journal of Geo-Information</w:t>
      </w:r>
      <w:r w:rsidRPr="009842B4">
        <w:rPr>
          <w:rFonts w:ascii="Garamond" w:hAnsi="Garamond"/>
        </w:rPr>
        <w:t xml:space="preserve"> 6 (11): 321. </w:t>
      </w:r>
      <w:proofErr w:type="spellStart"/>
      <w:r w:rsidRPr="009842B4">
        <w:rPr>
          <w:rFonts w:ascii="Garamond" w:hAnsi="Garamond"/>
        </w:rPr>
        <w:t>doi</w:t>
      </w:r>
      <w:proofErr w:type="spellEnd"/>
      <w:r w:rsidRPr="009842B4">
        <w:rPr>
          <w:rFonts w:ascii="Garamond" w:hAnsi="Garamond"/>
        </w:rPr>
        <w:t>: 10.3390/ijgi6110321.</w:t>
      </w:r>
    </w:p>
    <w:p w14:paraId="1AA1BF0C" w14:textId="77777777" w:rsidR="009B53CA" w:rsidRPr="009842B4" w:rsidRDefault="009B53CA" w:rsidP="008D3AFB">
      <w:pPr>
        <w:pStyle w:val="bibitem"/>
        <w:rPr>
          <w:rFonts w:ascii="Garamond" w:hAnsi="Garamond"/>
        </w:rPr>
      </w:pPr>
      <w:r w:rsidRPr="009842B4">
        <w:rPr>
          <w:rFonts w:ascii="Garamond" w:hAnsi="Garamond"/>
        </w:rPr>
        <w:t xml:space="preserve">Liu, Y., Singleton, A., and D. Arribas-Bel. 2019. A principal component analysis (PCA)-based framework for automated variable selection in geodemographic classification. </w:t>
      </w:r>
      <w:r w:rsidRPr="009842B4">
        <w:rPr>
          <w:rFonts w:ascii="Garamond" w:hAnsi="Garamond"/>
          <w:i/>
        </w:rPr>
        <w:t>Geo-spatial Information Science</w:t>
      </w:r>
      <w:r w:rsidRPr="009842B4">
        <w:rPr>
          <w:rFonts w:ascii="Garamond" w:hAnsi="Garamond"/>
        </w:rPr>
        <w:t xml:space="preserve"> 1-14. </w:t>
      </w:r>
      <w:proofErr w:type="spellStart"/>
      <w:r w:rsidRPr="009842B4">
        <w:rPr>
          <w:rFonts w:ascii="Garamond" w:hAnsi="Garamond"/>
        </w:rPr>
        <w:t>doi</w:t>
      </w:r>
      <w:proofErr w:type="spellEnd"/>
      <w:r w:rsidRPr="009842B4">
        <w:rPr>
          <w:rFonts w:ascii="Garamond" w:hAnsi="Garamond"/>
        </w:rPr>
        <w:t>: 10.1080/10095020.2019.1621549.</w:t>
      </w:r>
    </w:p>
    <w:p w14:paraId="4A2AE994" w14:textId="77777777" w:rsidR="009B53CA" w:rsidRPr="009842B4" w:rsidRDefault="009B53CA" w:rsidP="008D3AFB">
      <w:pPr>
        <w:pStyle w:val="bibitem"/>
        <w:rPr>
          <w:rFonts w:ascii="Garamond" w:hAnsi="Garamond"/>
        </w:rPr>
      </w:pPr>
      <w:r w:rsidRPr="009842B4">
        <w:rPr>
          <w:rFonts w:ascii="Garamond" w:hAnsi="Garamond"/>
        </w:rPr>
        <w:t xml:space="preserve">Lund, Ulric, &amp; Agostinelli, Claudio. 2007. </w:t>
      </w:r>
      <w:r w:rsidRPr="009842B4">
        <w:rPr>
          <w:rStyle w:val="ecti-12001"/>
          <w:rFonts w:ascii="Garamond" w:hAnsi="Garamond"/>
        </w:rPr>
        <w:t>Circular: an r package for</w:t>
      </w:r>
      <w:r w:rsidRPr="009842B4">
        <w:rPr>
          <w:rFonts w:ascii="Garamond" w:hAnsi="Garamond"/>
        </w:rPr>
        <w:t xml:space="preserve"> </w:t>
      </w:r>
      <w:r w:rsidRPr="009842B4">
        <w:rPr>
          <w:rStyle w:val="ecti-12001"/>
          <w:rFonts w:ascii="Garamond" w:hAnsi="Garamond"/>
        </w:rPr>
        <w:t>circular statistics</w:t>
      </w:r>
      <w:r w:rsidRPr="009842B4">
        <w:rPr>
          <w:rFonts w:ascii="Garamond" w:hAnsi="Garamond"/>
        </w:rPr>
        <w:t xml:space="preserve">. </w:t>
      </w:r>
      <w:proofErr w:type="gramStart"/>
      <w:r w:rsidRPr="009842B4">
        <w:rPr>
          <w:rFonts w:ascii="Garamond" w:hAnsi="Garamond"/>
        </w:rPr>
        <w:t>Singapore :</w:t>
      </w:r>
      <w:proofErr w:type="gramEnd"/>
      <w:r w:rsidRPr="009842B4">
        <w:rPr>
          <w:rFonts w:ascii="Garamond" w:hAnsi="Garamond"/>
        </w:rPr>
        <w:t xml:space="preserve"> World Scientific.</w:t>
      </w:r>
    </w:p>
    <w:p w14:paraId="6B4FB1C6" w14:textId="77777777" w:rsidR="009B53CA" w:rsidRPr="009842B4" w:rsidRDefault="009B53CA" w:rsidP="008D3AFB">
      <w:pPr>
        <w:pStyle w:val="bibitem"/>
        <w:rPr>
          <w:rFonts w:ascii="Garamond" w:hAnsi="Garamond"/>
        </w:rPr>
      </w:pPr>
      <w:r w:rsidRPr="009842B4">
        <w:rPr>
          <w:rFonts w:ascii="Garamond" w:hAnsi="Garamond"/>
        </w:rPr>
        <w:t xml:space="preserve">Macintyre, S., </w:t>
      </w:r>
      <w:proofErr w:type="spellStart"/>
      <w:r w:rsidRPr="009842B4">
        <w:rPr>
          <w:rFonts w:ascii="Garamond" w:hAnsi="Garamond"/>
        </w:rPr>
        <w:t>Ellaway</w:t>
      </w:r>
      <w:proofErr w:type="spellEnd"/>
      <w:r w:rsidRPr="009842B4">
        <w:rPr>
          <w:rFonts w:ascii="Garamond" w:hAnsi="Garamond"/>
        </w:rPr>
        <w:t>, A., and S. Cummins. 2002.   Place e</w:t>
      </w:r>
      <w:r w:rsidRPr="009842B4">
        <w:t>ﬀ</w:t>
      </w:r>
      <w:r w:rsidRPr="009842B4">
        <w:rPr>
          <w:rFonts w:ascii="Garamond" w:hAnsi="Garamond"/>
        </w:rPr>
        <w:t xml:space="preserve">ects on health: how can we </w:t>
      </w:r>
      <w:proofErr w:type="spellStart"/>
      <w:r w:rsidRPr="009842B4">
        <w:rPr>
          <w:rFonts w:ascii="Garamond" w:hAnsi="Garamond"/>
        </w:rPr>
        <w:t>conceptualise</w:t>
      </w:r>
      <w:proofErr w:type="spellEnd"/>
      <w:r w:rsidRPr="009842B4">
        <w:rPr>
          <w:rFonts w:ascii="Garamond" w:hAnsi="Garamond"/>
        </w:rPr>
        <w:t xml:space="preserve">, </w:t>
      </w:r>
      <w:proofErr w:type="spellStart"/>
      <w:r w:rsidRPr="009842B4">
        <w:rPr>
          <w:rFonts w:ascii="Garamond" w:hAnsi="Garamond"/>
        </w:rPr>
        <w:t>operationalise</w:t>
      </w:r>
      <w:proofErr w:type="spellEnd"/>
      <w:r w:rsidRPr="009842B4">
        <w:rPr>
          <w:rFonts w:ascii="Garamond" w:hAnsi="Garamond"/>
        </w:rPr>
        <w:t xml:space="preserve"> and measure them?  </w:t>
      </w:r>
      <w:r w:rsidRPr="009842B4">
        <w:rPr>
          <w:rFonts w:ascii="Garamond" w:hAnsi="Garamond"/>
          <w:i/>
        </w:rPr>
        <w:t>Social Science and Medicine</w:t>
      </w:r>
      <w:r w:rsidRPr="009842B4">
        <w:rPr>
          <w:rFonts w:ascii="Garamond" w:hAnsi="Garamond"/>
        </w:rPr>
        <w:t xml:space="preserve">, 55 (1): 139-155. </w:t>
      </w:r>
      <w:proofErr w:type="spellStart"/>
      <w:r w:rsidRPr="009842B4">
        <w:rPr>
          <w:rFonts w:ascii="Garamond" w:hAnsi="Garamond"/>
        </w:rPr>
        <w:t>doi</w:t>
      </w:r>
      <w:proofErr w:type="spellEnd"/>
      <w:r w:rsidRPr="009842B4">
        <w:rPr>
          <w:rFonts w:ascii="Garamond" w:hAnsi="Garamond"/>
        </w:rPr>
        <w:t>: 10.1016/S0277-9536(01)00214-3.</w:t>
      </w:r>
    </w:p>
    <w:p w14:paraId="6B63DF0E" w14:textId="77777777" w:rsidR="009B53CA" w:rsidRPr="009842B4" w:rsidRDefault="009B53CA" w:rsidP="008D3AFB">
      <w:pPr>
        <w:pStyle w:val="bibitem"/>
        <w:rPr>
          <w:rFonts w:ascii="Garamond" w:hAnsi="Garamond"/>
        </w:rPr>
      </w:pPr>
      <w:proofErr w:type="spellStart"/>
      <w:r w:rsidRPr="009842B4">
        <w:rPr>
          <w:rFonts w:ascii="Garamond" w:hAnsi="Garamond"/>
        </w:rPr>
        <w:t>Mardia</w:t>
      </w:r>
      <w:proofErr w:type="spellEnd"/>
      <w:r w:rsidRPr="009842B4">
        <w:rPr>
          <w:rFonts w:ascii="Garamond" w:hAnsi="Garamond"/>
        </w:rPr>
        <w:t xml:space="preserve">, K.V. 1972. </w:t>
      </w:r>
      <w:r w:rsidRPr="009842B4">
        <w:rPr>
          <w:rStyle w:val="ecti-12001"/>
          <w:rFonts w:ascii="Garamond" w:hAnsi="Garamond"/>
        </w:rPr>
        <w:t>Statistics of directional data</w:t>
      </w:r>
      <w:r w:rsidRPr="009842B4">
        <w:rPr>
          <w:rFonts w:ascii="Garamond" w:hAnsi="Garamond"/>
        </w:rPr>
        <w:t xml:space="preserve">. London: Academic Press. </w:t>
      </w:r>
    </w:p>
    <w:p w14:paraId="71710C1A" w14:textId="77777777" w:rsidR="009B53CA" w:rsidRPr="009842B4" w:rsidRDefault="009B53CA" w:rsidP="008D3AFB">
      <w:pPr>
        <w:pStyle w:val="bibitem"/>
        <w:rPr>
          <w:rFonts w:ascii="Garamond" w:hAnsi="Garamond"/>
        </w:rPr>
      </w:pPr>
      <w:r w:rsidRPr="009842B4">
        <w:rPr>
          <w:rFonts w:ascii="Garamond" w:hAnsi="Garamond"/>
        </w:rPr>
        <w:t xml:space="preserve">Martin, D., Gale, C., Cockings, S., and A. </w:t>
      </w:r>
      <w:proofErr w:type="spellStart"/>
      <w:r w:rsidRPr="009842B4">
        <w:rPr>
          <w:rFonts w:ascii="Garamond" w:hAnsi="Garamond"/>
        </w:rPr>
        <w:t>Harfoot</w:t>
      </w:r>
      <w:proofErr w:type="spellEnd"/>
      <w:r w:rsidRPr="009842B4">
        <w:rPr>
          <w:rFonts w:ascii="Garamond" w:hAnsi="Garamond"/>
        </w:rPr>
        <w:t xml:space="preserve">. 2018. Origin-destination geodemographics for analysis of travel to </w:t>
      </w:r>
      <w:proofErr w:type="gramStart"/>
      <w:r w:rsidRPr="009842B4">
        <w:rPr>
          <w:rFonts w:ascii="Garamond" w:hAnsi="Garamond"/>
        </w:rPr>
        <w:t>work flows</w:t>
      </w:r>
      <w:proofErr w:type="gramEnd"/>
      <w:r w:rsidRPr="009842B4">
        <w:rPr>
          <w:rFonts w:ascii="Garamond" w:hAnsi="Garamond"/>
        </w:rPr>
        <w:t xml:space="preserve">. </w:t>
      </w:r>
      <w:r w:rsidRPr="009842B4">
        <w:rPr>
          <w:rFonts w:ascii="Garamond" w:hAnsi="Garamond"/>
          <w:i/>
        </w:rPr>
        <w:t>Computers, Environment and Urban Systems</w:t>
      </w:r>
      <w:r w:rsidRPr="009842B4">
        <w:rPr>
          <w:rFonts w:ascii="Garamond" w:hAnsi="Garamond"/>
        </w:rPr>
        <w:t xml:space="preserve"> 67, 68-79. </w:t>
      </w:r>
      <w:proofErr w:type="spellStart"/>
      <w:r w:rsidRPr="009842B4">
        <w:rPr>
          <w:rFonts w:ascii="Garamond" w:hAnsi="Garamond"/>
        </w:rPr>
        <w:t>doi</w:t>
      </w:r>
      <w:proofErr w:type="spellEnd"/>
      <w:r w:rsidRPr="009842B4">
        <w:rPr>
          <w:rFonts w:ascii="Garamond" w:hAnsi="Garamond"/>
        </w:rPr>
        <w:t>: 10.1016/j.compenvurbsys.2017.09.002.</w:t>
      </w:r>
    </w:p>
    <w:p w14:paraId="18EA3091" w14:textId="77777777" w:rsidR="009B53CA" w:rsidRPr="009842B4" w:rsidRDefault="009B53CA" w:rsidP="008D3AFB">
      <w:pPr>
        <w:pStyle w:val="bibitem"/>
        <w:rPr>
          <w:rFonts w:ascii="Garamond" w:hAnsi="Garamond"/>
        </w:rPr>
      </w:pPr>
      <w:r w:rsidRPr="009842B4">
        <w:rPr>
          <w:rFonts w:ascii="Garamond" w:hAnsi="Garamond"/>
        </w:rPr>
        <w:t xml:space="preserve">McArdle, G., Demšar U., van der Spek, S., and S. McLoone. 2014. Classifying pedestrian movement </w:t>
      </w:r>
      <w:proofErr w:type="spellStart"/>
      <w:r w:rsidRPr="009842B4">
        <w:rPr>
          <w:rFonts w:ascii="Garamond" w:hAnsi="Garamond"/>
        </w:rPr>
        <w:t>behaviour</w:t>
      </w:r>
      <w:proofErr w:type="spellEnd"/>
      <w:r w:rsidRPr="009842B4">
        <w:rPr>
          <w:rFonts w:ascii="Garamond" w:hAnsi="Garamond"/>
        </w:rPr>
        <w:t xml:space="preserve"> from GPS trajectories using visualization and clustering. </w:t>
      </w:r>
      <w:r w:rsidRPr="009842B4">
        <w:rPr>
          <w:rFonts w:ascii="Garamond" w:hAnsi="Garamond"/>
          <w:i/>
        </w:rPr>
        <w:t>Annals of GIS</w:t>
      </w:r>
      <w:r w:rsidRPr="009842B4">
        <w:rPr>
          <w:rFonts w:ascii="Garamond" w:hAnsi="Garamond"/>
        </w:rPr>
        <w:t xml:space="preserve"> 20 (2) 85-98. </w:t>
      </w:r>
      <w:proofErr w:type="spellStart"/>
      <w:r w:rsidRPr="009842B4">
        <w:rPr>
          <w:rFonts w:ascii="Garamond" w:hAnsi="Garamond"/>
        </w:rPr>
        <w:t>doi</w:t>
      </w:r>
      <w:proofErr w:type="spellEnd"/>
      <w:r w:rsidRPr="009842B4">
        <w:rPr>
          <w:rFonts w:ascii="Garamond" w:hAnsi="Garamond"/>
        </w:rPr>
        <w:t>: 10.1080/19475683.2014.904560.</w:t>
      </w:r>
    </w:p>
    <w:p w14:paraId="6B55EC89" w14:textId="20E7860B" w:rsidR="009B53CA" w:rsidRPr="009842B4" w:rsidRDefault="009B53CA" w:rsidP="008D3AFB">
      <w:pPr>
        <w:pStyle w:val="bibitem"/>
        <w:rPr>
          <w:rFonts w:ascii="Garamond" w:hAnsi="Garamond"/>
        </w:rPr>
      </w:pPr>
      <w:r w:rsidRPr="009842B4">
        <w:rPr>
          <w:rFonts w:ascii="Garamond" w:hAnsi="Garamond"/>
        </w:rPr>
        <w:t xml:space="preserve">Mennis, J., Mason, M.J., and T. Cao. 2013. </w:t>
      </w:r>
      <w:r w:rsidRPr="009842B4">
        <w:rPr>
          <w:rFonts w:ascii="Garamond" w:hAnsi="Garamond"/>
          <w:bCs/>
        </w:rPr>
        <w:t>Qualitative GIS and the visualization of narrative activity space data</w:t>
      </w:r>
      <w:r w:rsidRPr="009842B4">
        <w:rPr>
          <w:rFonts w:ascii="Garamond" w:hAnsi="Garamond"/>
        </w:rPr>
        <w:t xml:space="preserve">. </w:t>
      </w:r>
      <w:r w:rsidRPr="009842B4">
        <w:rPr>
          <w:rFonts w:ascii="Garamond" w:hAnsi="Garamond"/>
          <w:i/>
          <w:iCs/>
        </w:rPr>
        <w:t>International Journal of Geographical Information Science</w:t>
      </w:r>
      <w:r w:rsidRPr="009842B4">
        <w:rPr>
          <w:rFonts w:ascii="Garamond" w:hAnsi="Garamond"/>
        </w:rPr>
        <w:t xml:space="preserve"> 27 (2): 267-291.</w:t>
      </w:r>
      <w:r w:rsidR="001D10B2" w:rsidRPr="009842B4">
        <w:rPr>
          <w:rFonts w:ascii="Garamond" w:hAnsi="Garamond"/>
        </w:rPr>
        <w:t xml:space="preserve"> </w:t>
      </w:r>
      <w:proofErr w:type="spellStart"/>
      <w:r w:rsidR="001D10B2" w:rsidRPr="009842B4">
        <w:rPr>
          <w:rFonts w:ascii="Garamond" w:hAnsi="Garamond"/>
        </w:rPr>
        <w:t>doi</w:t>
      </w:r>
      <w:proofErr w:type="spellEnd"/>
      <w:r w:rsidR="001D10B2" w:rsidRPr="009842B4">
        <w:rPr>
          <w:rFonts w:ascii="Garamond" w:hAnsi="Garamond"/>
        </w:rPr>
        <w:t>: 10.1080/13658816.2012.678362.</w:t>
      </w:r>
    </w:p>
    <w:p w14:paraId="5A603702" w14:textId="77777777" w:rsidR="009B53CA" w:rsidRPr="009842B4" w:rsidRDefault="009B53CA" w:rsidP="008D3AFB">
      <w:pPr>
        <w:pStyle w:val="bibitem"/>
        <w:rPr>
          <w:rFonts w:ascii="Garamond" w:hAnsi="Garamond"/>
        </w:rPr>
      </w:pPr>
      <w:r w:rsidRPr="009842B4">
        <w:rPr>
          <w:rFonts w:ascii="Garamond" w:hAnsi="Garamond"/>
        </w:rPr>
        <w:t xml:space="preserve">Miller, H. 1991. Modeling accessibility using space-time prism concepts within geographical information systems. </w:t>
      </w:r>
      <w:r w:rsidRPr="009842B4">
        <w:rPr>
          <w:rStyle w:val="ecti-12001"/>
          <w:rFonts w:ascii="Garamond" w:hAnsi="Garamond"/>
        </w:rPr>
        <w:t>International Journal</w:t>
      </w:r>
      <w:r w:rsidRPr="009842B4">
        <w:rPr>
          <w:rFonts w:ascii="Garamond" w:hAnsi="Garamond"/>
        </w:rPr>
        <w:t xml:space="preserve"> </w:t>
      </w:r>
      <w:r w:rsidRPr="009842B4">
        <w:rPr>
          <w:rStyle w:val="ecti-12001"/>
          <w:rFonts w:ascii="Garamond" w:hAnsi="Garamond"/>
        </w:rPr>
        <w:t>of Geographical Information Systems</w:t>
      </w:r>
      <w:r w:rsidRPr="009842B4">
        <w:rPr>
          <w:rFonts w:ascii="Garamond" w:hAnsi="Garamond"/>
        </w:rPr>
        <w:t xml:space="preserve">, </w:t>
      </w:r>
      <w:r w:rsidRPr="009842B4">
        <w:rPr>
          <w:rStyle w:val="ecbx-12001"/>
          <w:rFonts w:ascii="Garamond" w:eastAsiaTheme="majorEastAsia" w:hAnsi="Garamond"/>
          <w:b w:val="0"/>
        </w:rPr>
        <w:t>5</w:t>
      </w:r>
      <w:r w:rsidRPr="009842B4">
        <w:rPr>
          <w:rFonts w:ascii="Garamond" w:hAnsi="Garamond"/>
        </w:rPr>
        <w:t xml:space="preserve">(3): 287–301. </w:t>
      </w:r>
      <w:proofErr w:type="spellStart"/>
      <w:r w:rsidRPr="009842B4">
        <w:rPr>
          <w:rFonts w:ascii="Garamond" w:hAnsi="Garamond"/>
        </w:rPr>
        <w:t>doi</w:t>
      </w:r>
      <w:proofErr w:type="spellEnd"/>
      <w:r w:rsidRPr="009842B4">
        <w:rPr>
          <w:rFonts w:ascii="Garamond" w:hAnsi="Garamond"/>
        </w:rPr>
        <w:t>: 10.1080/02693799108927856.</w:t>
      </w:r>
    </w:p>
    <w:p w14:paraId="382B2FA7" w14:textId="77777777" w:rsidR="009B53CA" w:rsidRPr="009842B4" w:rsidRDefault="009B53CA" w:rsidP="008D3AFB">
      <w:pPr>
        <w:pStyle w:val="bibitem"/>
        <w:rPr>
          <w:rFonts w:ascii="Garamond" w:hAnsi="Garamond"/>
        </w:rPr>
      </w:pPr>
      <w:r w:rsidRPr="009842B4">
        <w:rPr>
          <w:rFonts w:ascii="Garamond" w:hAnsi="Garamond"/>
        </w:rPr>
        <w:t xml:space="preserve">Miller, H. 2003. What about people in geographic information science. </w:t>
      </w:r>
      <w:r w:rsidRPr="009842B4">
        <w:rPr>
          <w:rStyle w:val="ecti-12001"/>
          <w:rFonts w:ascii="Garamond" w:hAnsi="Garamond"/>
        </w:rPr>
        <w:t>Computers, Environment and Urban Systems</w:t>
      </w:r>
      <w:r w:rsidRPr="009842B4">
        <w:rPr>
          <w:rFonts w:ascii="Garamond" w:hAnsi="Garamond"/>
        </w:rPr>
        <w:t xml:space="preserve"> </w:t>
      </w:r>
      <w:r w:rsidRPr="009842B4">
        <w:rPr>
          <w:rStyle w:val="ecbx-12001"/>
          <w:rFonts w:ascii="Garamond" w:eastAsiaTheme="majorEastAsia" w:hAnsi="Garamond"/>
          <w:b w:val="0"/>
        </w:rPr>
        <w:t>27</w:t>
      </w:r>
      <w:r w:rsidRPr="009842B4">
        <w:rPr>
          <w:rFonts w:ascii="Garamond" w:hAnsi="Garamond"/>
        </w:rPr>
        <w:t xml:space="preserve"> (5): 447–453. </w:t>
      </w:r>
      <w:proofErr w:type="spellStart"/>
      <w:r w:rsidRPr="009842B4">
        <w:rPr>
          <w:rFonts w:ascii="Garamond" w:hAnsi="Garamond"/>
        </w:rPr>
        <w:t>doi</w:t>
      </w:r>
      <w:proofErr w:type="spellEnd"/>
      <w:r w:rsidRPr="009842B4">
        <w:rPr>
          <w:rFonts w:ascii="Garamond" w:hAnsi="Garamond"/>
        </w:rPr>
        <w:t>: 10.1016/S0198-9715(03)00059-0.</w:t>
      </w:r>
    </w:p>
    <w:p w14:paraId="6BCFF108" w14:textId="77777777" w:rsidR="009B53CA" w:rsidRPr="009842B4" w:rsidRDefault="009B53CA" w:rsidP="008D3AFB">
      <w:pPr>
        <w:pStyle w:val="bibitem"/>
        <w:rPr>
          <w:rFonts w:ascii="Garamond" w:hAnsi="Garamond"/>
        </w:rPr>
      </w:pPr>
      <w:r w:rsidRPr="009842B4">
        <w:rPr>
          <w:rFonts w:ascii="Garamond" w:hAnsi="Garamond"/>
        </w:rPr>
        <w:t xml:space="preserve">Miller, H. 2007.  Place-based versus people-based geographic information science.  </w:t>
      </w:r>
      <w:r w:rsidRPr="009842B4">
        <w:rPr>
          <w:rFonts w:ascii="Garamond" w:hAnsi="Garamond"/>
          <w:i/>
        </w:rPr>
        <w:t>Geography Compass</w:t>
      </w:r>
      <w:r w:rsidRPr="009842B4">
        <w:rPr>
          <w:rFonts w:ascii="Garamond" w:hAnsi="Garamond"/>
        </w:rPr>
        <w:t xml:space="preserve"> 1 (3): 503-535. </w:t>
      </w:r>
      <w:proofErr w:type="spellStart"/>
      <w:r w:rsidRPr="009842B4">
        <w:rPr>
          <w:rFonts w:ascii="Garamond" w:hAnsi="Garamond"/>
        </w:rPr>
        <w:t>doi</w:t>
      </w:r>
      <w:proofErr w:type="spellEnd"/>
      <w:r w:rsidRPr="009842B4">
        <w:rPr>
          <w:rFonts w:ascii="Garamond" w:hAnsi="Garamond"/>
        </w:rPr>
        <w:t>: 10.1111/j.1749-8198.2007.</w:t>
      </w:r>
      <w:proofErr w:type="gramStart"/>
      <w:r w:rsidRPr="009842B4">
        <w:rPr>
          <w:rFonts w:ascii="Garamond" w:hAnsi="Garamond"/>
        </w:rPr>
        <w:t>00025.x.</w:t>
      </w:r>
      <w:proofErr w:type="gramEnd"/>
    </w:p>
    <w:p w14:paraId="15EC7D0D" w14:textId="21C5C2B9" w:rsidR="003A5A87" w:rsidRPr="009842B4" w:rsidRDefault="003A5A87" w:rsidP="008D3AFB">
      <w:pPr>
        <w:pStyle w:val="bibitem"/>
        <w:rPr>
          <w:rFonts w:ascii="Garamond" w:hAnsi="Garamond"/>
        </w:rPr>
      </w:pPr>
      <w:r w:rsidRPr="009842B4">
        <w:rPr>
          <w:rFonts w:ascii="Garamond" w:hAnsi="Garamond"/>
        </w:rPr>
        <w:lastRenderedPageBreak/>
        <w:t xml:space="preserve">Pappalardo, L., </w:t>
      </w:r>
      <w:proofErr w:type="spellStart"/>
      <w:r w:rsidRPr="009842B4">
        <w:rPr>
          <w:rFonts w:ascii="Garamond" w:hAnsi="Garamond"/>
        </w:rPr>
        <w:t>Simini</w:t>
      </w:r>
      <w:proofErr w:type="spellEnd"/>
      <w:r w:rsidRPr="009842B4">
        <w:rPr>
          <w:rFonts w:ascii="Garamond" w:hAnsi="Garamond"/>
        </w:rPr>
        <w:t xml:space="preserve">, F. Data-driven generation of </w:t>
      </w:r>
      <w:proofErr w:type="spellStart"/>
      <w:r w:rsidRPr="009842B4">
        <w:rPr>
          <w:rFonts w:ascii="Garamond" w:hAnsi="Garamond"/>
        </w:rPr>
        <w:t>spatio</w:t>
      </w:r>
      <w:proofErr w:type="spellEnd"/>
      <w:r w:rsidRPr="009842B4">
        <w:rPr>
          <w:rFonts w:ascii="Garamond" w:hAnsi="Garamond"/>
        </w:rPr>
        <w:t>-temporal routines in human mobility. </w:t>
      </w:r>
      <w:r w:rsidRPr="009842B4">
        <w:rPr>
          <w:rFonts w:ascii="Garamond" w:hAnsi="Garamond"/>
          <w:i/>
          <w:iCs/>
        </w:rPr>
        <w:t xml:space="preserve">Data Min </w:t>
      </w:r>
      <w:proofErr w:type="spellStart"/>
      <w:r w:rsidRPr="009842B4">
        <w:rPr>
          <w:rFonts w:ascii="Garamond" w:hAnsi="Garamond"/>
          <w:i/>
          <w:iCs/>
        </w:rPr>
        <w:t>Knowl</w:t>
      </w:r>
      <w:proofErr w:type="spellEnd"/>
      <w:r w:rsidRPr="009842B4">
        <w:rPr>
          <w:rFonts w:ascii="Garamond" w:hAnsi="Garamond"/>
          <w:i/>
          <w:iCs/>
        </w:rPr>
        <w:t xml:space="preserve"> Disc</w:t>
      </w:r>
      <w:r w:rsidRPr="009842B4">
        <w:rPr>
          <w:rFonts w:ascii="Garamond" w:hAnsi="Garamond"/>
        </w:rPr>
        <w:t> </w:t>
      </w:r>
      <w:r w:rsidRPr="009842B4">
        <w:rPr>
          <w:rFonts w:ascii="Garamond" w:hAnsi="Garamond"/>
          <w:b/>
          <w:bCs/>
        </w:rPr>
        <w:t>32, </w:t>
      </w:r>
      <w:r w:rsidRPr="009842B4">
        <w:rPr>
          <w:rFonts w:ascii="Garamond" w:hAnsi="Garamond"/>
        </w:rPr>
        <w:t>787–829 (2018). https://doi.org/10.1007/s10618-017-0548-4</w:t>
      </w:r>
    </w:p>
    <w:p w14:paraId="235EB82B" w14:textId="005D49FF" w:rsidR="009B53CA" w:rsidRPr="009842B4" w:rsidRDefault="009B53CA" w:rsidP="008D3AFB">
      <w:pPr>
        <w:pStyle w:val="bibitem"/>
        <w:rPr>
          <w:rFonts w:ascii="Garamond" w:hAnsi="Garamond"/>
        </w:rPr>
      </w:pPr>
      <w:r w:rsidRPr="009842B4">
        <w:rPr>
          <w:rFonts w:ascii="Garamond" w:hAnsi="Garamond"/>
        </w:rPr>
        <w:t xml:space="preserve">Pas, E.I. 1982. Analytically derived classifications of daily travel-activity behavior: description, evaluation, interpretation. </w:t>
      </w:r>
      <w:r w:rsidRPr="009842B4">
        <w:rPr>
          <w:rStyle w:val="ecti-12001"/>
          <w:rFonts w:ascii="Garamond" w:hAnsi="Garamond"/>
        </w:rPr>
        <w:t>Transportation research</w:t>
      </w:r>
      <w:r w:rsidRPr="009842B4">
        <w:rPr>
          <w:rFonts w:ascii="Garamond" w:hAnsi="Garamond"/>
        </w:rPr>
        <w:t xml:space="preserve"> </w:t>
      </w:r>
      <w:r w:rsidRPr="009842B4">
        <w:rPr>
          <w:rStyle w:val="ecti-12001"/>
          <w:rFonts w:ascii="Garamond" w:hAnsi="Garamond"/>
        </w:rPr>
        <w:t>record</w:t>
      </w:r>
      <w:r w:rsidRPr="009842B4">
        <w:rPr>
          <w:rFonts w:ascii="Garamond" w:hAnsi="Garamond"/>
        </w:rPr>
        <w:t xml:space="preserve"> </w:t>
      </w:r>
      <w:r w:rsidRPr="009842B4">
        <w:rPr>
          <w:rStyle w:val="ecbx-12001"/>
          <w:rFonts w:ascii="Garamond" w:eastAsiaTheme="majorEastAsia" w:hAnsi="Garamond"/>
          <w:b w:val="0"/>
        </w:rPr>
        <w:t>879:</w:t>
      </w:r>
      <w:r w:rsidRPr="009842B4">
        <w:rPr>
          <w:rFonts w:ascii="Garamond" w:hAnsi="Garamond"/>
        </w:rPr>
        <w:t xml:space="preserve"> 9–15. </w:t>
      </w:r>
    </w:p>
    <w:p w14:paraId="03CC11A2" w14:textId="77777777" w:rsidR="009B53CA" w:rsidRPr="009842B4" w:rsidRDefault="009B53CA" w:rsidP="008D3AFB">
      <w:pPr>
        <w:pStyle w:val="bibitem"/>
        <w:rPr>
          <w:rFonts w:ascii="Garamond" w:hAnsi="Garamond"/>
        </w:rPr>
      </w:pPr>
      <w:r w:rsidRPr="009842B4">
        <w:rPr>
          <w:rStyle w:val="authors"/>
          <w:rFonts w:ascii="Garamond" w:eastAsiaTheme="majorEastAsia" w:hAnsi="Garamond"/>
          <w:color w:val="333333"/>
        </w:rPr>
        <w:t>Patterson, Z., and S. Farber.</w:t>
      </w:r>
      <w:r w:rsidRPr="009842B4">
        <w:rPr>
          <w:rFonts w:ascii="Garamond" w:hAnsi="Garamond"/>
          <w:shd w:val="clear" w:color="auto" w:fill="FFFFFF"/>
        </w:rPr>
        <w:t xml:space="preserve"> </w:t>
      </w:r>
      <w:r w:rsidRPr="009842B4">
        <w:rPr>
          <w:rStyle w:val="Date1"/>
          <w:rFonts w:ascii="Garamond" w:hAnsi="Garamond"/>
          <w:color w:val="333333"/>
        </w:rPr>
        <w:t>2015.</w:t>
      </w:r>
      <w:r w:rsidRPr="009842B4">
        <w:rPr>
          <w:rFonts w:ascii="Garamond" w:hAnsi="Garamond"/>
          <w:shd w:val="clear" w:color="auto" w:fill="FFFFFF"/>
        </w:rPr>
        <w:t xml:space="preserve"> </w:t>
      </w:r>
      <w:r w:rsidRPr="009842B4">
        <w:rPr>
          <w:rStyle w:val="arttitle"/>
          <w:rFonts w:ascii="Garamond" w:eastAsiaTheme="majorEastAsia" w:hAnsi="Garamond"/>
          <w:color w:val="333333"/>
        </w:rPr>
        <w:t>Potential path areas and activity spaces in application: a review.</w:t>
      </w:r>
      <w:r w:rsidRPr="009842B4">
        <w:rPr>
          <w:rFonts w:ascii="Garamond" w:hAnsi="Garamond"/>
          <w:shd w:val="clear" w:color="auto" w:fill="FFFFFF"/>
        </w:rPr>
        <w:t xml:space="preserve"> </w:t>
      </w:r>
      <w:r w:rsidRPr="009842B4">
        <w:rPr>
          <w:rStyle w:val="serialtitle"/>
          <w:rFonts w:ascii="Garamond" w:hAnsi="Garamond"/>
          <w:i/>
          <w:color w:val="333333"/>
        </w:rPr>
        <w:t>Transport Reviews</w:t>
      </w:r>
      <w:r w:rsidRPr="009842B4">
        <w:rPr>
          <w:rFonts w:ascii="Garamond" w:hAnsi="Garamond"/>
          <w:shd w:val="clear" w:color="auto" w:fill="FFFFFF"/>
        </w:rPr>
        <w:t xml:space="preserve"> </w:t>
      </w:r>
      <w:r w:rsidRPr="009842B4">
        <w:rPr>
          <w:rStyle w:val="volumeissue"/>
          <w:rFonts w:ascii="Garamond" w:hAnsi="Garamond"/>
          <w:color w:val="333333"/>
        </w:rPr>
        <w:t>35 (6):</w:t>
      </w:r>
      <w:r w:rsidRPr="009842B4">
        <w:rPr>
          <w:rFonts w:ascii="Garamond" w:hAnsi="Garamond"/>
          <w:shd w:val="clear" w:color="auto" w:fill="FFFFFF"/>
        </w:rPr>
        <w:t xml:space="preserve"> </w:t>
      </w:r>
      <w:r w:rsidRPr="009842B4">
        <w:rPr>
          <w:rStyle w:val="pagerange"/>
          <w:rFonts w:ascii="Garamond" w:hAnsi="Garamond"/>
          <w:color w:val="333333"/>
        </w:rPr>
        <w:t xml:space="preserve">679-700. </w:t>
      </w:r>
      <w:proofErr w:type="spellStart"/>
      <w:r w:rsidRPr="009842B4">
        <w:rPr>
          <w:rStyle w:val="pagerange"/>
          <w:rFonts w:ascii="Garamond" w:hAnsi="Garamond"/>
          <w:color w:val="333333"/>
        </w:rPr>
        <w:t>doi</w:t>
      </w:r>
      <w:proofErr w:type="spellEnd"/>
      <w:r w:rsidRPr="009842B4">
        <w:rPr>
          <w:rStyle w:val="pagerange"/>
          <w:rFonts w:ascii="Garamond" w:hAnsi="Garamond"/>
          <w:color w:val="333333"/>
        </w:rPr>
        <w:t>: 10.1080/01441647.2015.1042944.</w:t>
      </w:r>
    </w:p>
    <w:p w14:paraId="46CD1652" w14:textId="77777777" w:rsidR="009B53CA" w:rsidRPr="009842B4" w:rsidRDefault="009B53CA" w:rsidP="008D3AFB">
      <w:pPr>
        <w:pStyle w:val="bibitem"/>
        <w:rPr>
          <w:rFonts w:ascii="Garamond" w:hAnsi="Garamond"/>
        </w:rPr>
      </w:pPr>
      <w:r w:rsidRPr="009842B4">
        <w:rPr>
          <w:rFonts w:ascii="Garamond" w:hAnsi="Garamond"/>
        </w:rPr>
        <w:t xml:space="preserve">Pisarski, A. 2006. </w:t>
      </w:r>
      <w:r w:rsidRPr="009842B4">
        <w:rPr>
          <w:rStyle w:val="ecti-12001"/>
          <w:rFonts w:ascii="Garamond" w:hAnsi="Garamond"/>
        </w:rPr>
        <w:t>Commuting in America III</w:t>
      </w:r>
      <w:r w:rsidRPr="009842B4">
        <w:rPr>
          <w:rFonts w:ascii="Garamond" w:hAnsi="Garamond"/>
        </w:rPr>
        <w:t>. Transportation Research Board. Available online: https://onlinepubs.trb.org/onlinepubs/nchrp/ciaiii.pdf [Accessed 14/6/19].</w:t>
      </w:r>
    </w:p>
    <w:p w14:paraId="44DE108B" w14:textId="77777777" w:rsidR="009B53CA" w:rsidRPr="009842B4" w:rsidRDefault="009B53CA" w:rsidP="008D3AFB">
      <w:pPr>
        <w:pStyle w:val="bibitem"/>
        <w:rPr>
          <w:rFonts w:ascii="Garamond" w:hAnsi="Garamond"/>
        </w:rPr>
      </w:pPr>
      <w:r w:rsidRPr="009842B4">
        <w:rPr>
          <w:rFonts w:ascii="Garamond" w:hAnsi="Garamond"/>
        </w:rPr>
        <w:t xml:space="preserve">Radil, S., Flint, C., and G. Tita. 2010. Spatializing social networks: using social network analysis to investigate geographies of gang rivalry, territoriality, and violence in Los Angeles.  </w:t>
      </w:r>
      <w:r w:rsidRPr="009842B4">
        <w:rPr>
          <w:rFonts w:ascii="Garamond" w:hAnsi="Garamond"/>
          <w:i/>
        </w:rPr>
        <w:t>Annals of the Association of American Geographers</w:t>
      </w:r>
      <w:r w:rsidRPr="009842B4">
        <w:rPr>
          <w:rFonts w:ascii="Garamond" w:hAnsi="Garamond"/>
        </w:rPr>
        <w:t xml:space="preserve"> 100 (2): 307-326. </w:t>
      </w:r>
      <w:proofErr w:type="spellStart"/>
      <w:r w:rsidRPr="009842B4">
        <w:rPr>
          <w:rFonts w:ascii="Garamond" w:hAnsi="Garamond"/>
        </w:rPr>
        <w:t>doi</w:t>
      </w:r>
      <w:proofErr w:type="spellEnd"/>
      <w:r w:rsidRPr="009842B4">
        <w:rPr>
          <w:rFonts w:ascii="Garamond" w:hAnsi="Garamond"/>
        </w:rPr>
        <w:t>: 10.1080/00045600903550428.</w:t>
      </w:r>
    </w:p>
    <w:p w14:paraId="162D8CA6" w14:textId="77777777" w:rsidR="009B53CA" w:rsidRPr="009842B4" w:rsidRDefault="009B53CA" w:rsidP="008D3AFB">
      <w:pPr>
        <w:pStyle w:val="bibitem"/>
        <w:rPr>
          <w:rFonts w:ascii="Garamond" w:hAnsi="Garamond"/>
        </w:rPr>
      </w:pPr>
      <w:r w:rsidRPr="009842B4">
        <w:rPr>
          <w:rFonts w:ascii="Garamond" w:hAnsi="Garamond"/>
        </w:rPr>
        <w:t xml:space="preserve">  Ratti, C., Frenchman, D.</w:t>
      </w:r>
      <w:proofErr w:type="gramStart"/>
      <w:r w:rsidRPr="009842B4">
        <w:rPr>
          <w:rFonts w:ascii="Garamond" w:hAnsi="Garamond"/>
        </w:rPr>
        <w:t xml:space="preserve">,  </w:t>
      </w:r>
      <w:proofErr w:type="spellStart"/>
      <w:r w:rsidRPr="009842B4">
        <w:rPr>
          <w:rFonts w:ascii="Garamond" w:hAnsi="Garamond"/>
        </w:rPr>
        <w:t>Pulselli</w:t>
      </w:r>
      <w:proofErr w:type="spellEnd"/>
      <w:proofErr w:type="gramEnd"/>
      <w:r w:rsidRPr="009842B4">
        <w:rPr>
          <w:rFonts w:ascii="Garamond" w:hAnsi="Garamond"/>
        </w:rPr>
        <w:t xml:space="preserve">, R.M., and S. Williams. 2006. Mobile landscapes: using location data from cell phones for urban analysis. </w:t>
      </w:r>
      <w:r w:rsidRPr="009842B4">
        <w:rPr>
          <w:rFonts w:ascii="Garamond" w:hAnsi="Garamond"/>
          <w:i/>
        </w:rPr>
        <w:t>Environment and Planning B: Planning and Design</w:t>
      </w:r>
      <w:r w:rsidRPr="009842B4">
        <w:rPr>
          <w:rFonts w:ascii="Garamond" w:hAnsi="Garamond"/>
        </w:rPr>
        <w:t xml:space="preserve"> 33 (5): 727–48. </w:t>
      </w:r>
      <w:proofErr w:type="spellStart"/>
      <w:r w:rsidRPr="009842B4">
        <w:rPr>
          <w:rFonts w:ascii="Garamond" w:hAnsi="Garamond"/>
        </w:rPr>
        <w:t>doi</w:t>
      </w:r>
      <w:proofErr w:type="spellEnd"/>
      <w:r w:rsidRPr="009842B4">
        <w:rPr>
          <w:rFonts w:ascii="Garamond" w:hAnsi="Garamond"/>
        </w:rPr>
        <w:t>: 10.1068/b32047.</w:t>
      </w:r>
    </w:p>
    <w:p w14:paraId="6C798236" w14:textId="77777777" w:rsidR="009B53CA" w:rsidRPr="009842B4" w:rsidRDefault="009B53CA" w:rsidP="008D3AFB">
      <w:pPr>
        <w:pStyle w:val="bibitem"/>
        <w:rPr>
          <w:rFonts w:ascii="Garamond" w:hAnsi="Garamond"/>
        </w:rPr>
      </w:pPr>
      <w:r w:rsidRPr="009842B4">
        <w:rPr>
          <w:rFonts w:ascii="Garamond" w:hAnsi="Garamond"/>
        </w:rPr>
        <w:t xml:space="preserve">Richardson, D.B., Volkow, N.D., Kwan, M., Kaplan, R.M., Goodchild, M.F., and R.T. Croyle. 2013. Spatial turn in health research. </w:t>
      </w:r>
      <w:r w:rsidRPr="009842B4">
        <w:rPr>
          <w:rFonts w:ascii="Garamond" w:hAnsi="Garamond"/>
          <w:i/>
          <w:iCs/>
        </w:rPr>
        <w:t>Science</w:t>
      </w:r>
      <w:r w:rsidRPr="009842B4">
        <w:rPr>
          <w:rFonts w:ascii="Garamond" w:hAnsi="Garamond"/>
        </w:rPr>
        <w:t xml:space="preserve"> 339 (6126): 1390-1392. </w:t>
      </w:r>
      <w:proofErr w:type="spellStart"/>
      <w:r w:rsidRPr="009842B4">
        <w:rPr>
          <w:rFonts w:ascii="Garamond" w:hAnsi="Garamond"/>
        </w:rPr>
        <w:t>doi</w:t>
      </w:r>
      <w:proofErr w:type="spellEnd"/>
      <w:r w:rsidRPr="009842B4">
        <w:rPr>
          <w:rFonts w:ascii="Garamond" w:hAnsi="Garamond"/>
        </w:rPr>
        <w:t>: 10.1126/science.1232257.</w:t>
      </w:r>
    </w:p>
    <w:p w14:paraId="0C853D84" w14:textId="77777777" w:rsidR="009B53CA" w:rsidRPr="009842B4" w:rsidRDefault="009B53CA" w:rsidP="008D3AFB">
      <w:pPr>
        <w:pStyle w:val="bibitem"/>
        <w:rPr>
          <w:rFonts w:ascii="Garamond" w:hAnsi="Garamond"/>
        </w:rPr>
      </w:pPr>
      <w:r w:rsidRPr="009842B4">
        <w:rPr>
          <w:rFonts w:ascii="Garamond" w:hAnsi="Garamond"/>
        </w:rPr>
        <w:t xml:space="preserve">Rohde, D., and J. Corcoran. 2015. Circular Statistics. </w:t>
      </w:r>
      <w:proofErr w:type="spellStart"/>
      <w:r w:rsidRPr="009842B4">
        <w:rPr>
          <w:rFonts w:ascii="Garamond" w:hAnsi="Garamond"/>
          <w:i/>
        </w:rPr>
        <w:t>Geocomputation</w:t>
      </w:r>
      <w:proofErr w:type="spellEnd"/>
      <w:r w:rsidRPr="009842B4">
        <w:rPr>
          <w:rFonts w:ascii="Garamond" w:hAnsi="Garamond"/>
          <w:i/>
        </w:rPr>
        <w:t>: A Practical Primer</w:t>
      </w:r>
      <w:r w:rsidRPr="009842B4">
        <w:rPr>
          <w:rFonts w:ascii="Garamond" w:hAnsi="Garamond"/>
        </w:rPr>
        <w:t>. London: Sage, 110-135.</w:t>
      </w:r>
    </w:p>
    <w:p w14:paraId="6E95BA01" w14:textId="77777777" w:rsidR="009B53CA" w:rsidRPr="009842B4" w:rsidRDefault="009B53CA" w:rsidP="008D3AFB">
      <w:pPr>
        <w:pStyle w:val="bibitem"/>
        <w:rPr>
          <w:rFonts w:ascii="Garamond" w:hAnsi="Garamond"/>
        </w:rPr>
      </w:pPr>
      <w:r w:rsidRPr="009842B4">
        <w:rPr>
          <w:rFonts w:ascii="Garamond" w:hAnsi="Garamond"/>
        </w:rPr>
        <w:t xml:space="preserve">Salomon, I., and M. Ben-Akiva. 1982. Lifestyle segmentation in travel demand analysis. </w:t>
      </w:r>
      <w:r w:rsidRPr="009842B4">
        <w:rPr>
          <w:rStyle w:val="ecti-12001"/>
          <w:rFonts w:ascii="Garamond" w:hAnsi="Garamond"/>
        </w:rPr>
        <w:t>Transportation Research Record</w:t>
      </w:r>
      <w:r w:rsidRPr="009842B4">
        <w:rPr>
          <w:rFonts w:ascii="Garamond" w:hAnsi="Garamond"/>
        </w:rPr>
        <w:t xml:space="preserve">, </w:t>
      </w:r>
      <w:r w:rsidRPr="009842B4">
        <w:rPr>
          <w:rStyle w:val="ecbx-12001"/>
          <w:rFonts w:ascii="Garamond" w:eastAsiaTheme="majorEastAsia" w:hAnsi="Garamond"/>
          <w:b w:val="0"/>
        </w:rPr>
        <w:t>879</w:t>
      </w:r>
      <w:r w:rsidRPr="009842B4">
        <w:rPr>
          <w:rFonts w:ascii="Garamond" w:hAnsi="Garamond"/>
        </w:rPr>
        <w:t>: 37–45.</w:t>
      </w:r>
    </w:p>
    <w:p w14:paraId="010DBC64" w14:textId="77777777" w:rsidR="009B53CA" w:rsidRPr="009842B4" w:rsidRDefault="009B53CA" w:rsidP="008D3AFB">
      <w:pPr>
        <w:pStyle w:val="bibitem"/>
        <w:rPr>
          <w:rFonts w:ascii="Garamond" w:hAnsi="Garamond"/>
        </w:rPr>
      </w:pPr>
      <w:r w:rsidRPr="009842B4">
        <w:rPr>
          <w:rFonts w:ascii="Garamond" w:hAnsi="Garamond"/>
        </w:rPr>
        <w:t>Sampson, R.J., 2012. Great American city: Chicago and the enduring neighborhood effect. Chicago: University of Chicago Press.</w:t>
      </w:r>
    </w:p>
    <w:p w14:paraId="0700FDE8" w14:textId="77777777" w:rsidR="009B53CA" w:rsidRPr="009842B4" w:rsidRDefault="009B53CA" w:rsidP="008D3AFB">
      <w:pPr>
        <w:pStyle w:val="bibitem"/>
        <w:rPr>
          <w:rFonts w:ascii="Garamond" w:hAnsi="Garamond"/>
        </w:rPr>
      </w:pPr>
      <w:r w:rsidRPr="009842B4">
        <w:rPr>
          <w:rFonts w:ascii="Garamond" w:hAnsi="Garamond"/>
        </w:rPr>
        <w:t xml:space="preserve">Sampson, R.J., </w:t>
      </w:r>
      <w:proofErr w:type="spellStart"/>
      <w:r w:rsidRPr="009842B4">
        <w:rPr>
          <w:rFonts w:ascii="Garamond" w:hAnsi="Garamond"/>
        </w:rPr>
        <w:t>Morenoff</w:t>
      </w:r>
      <w:proofErr w:type="spellEnd"/>
      <w:r w:rsidRPr="009842B4">
        <w:rPr>
          <w:rFonts w:ascii="Garamond" w:hAnsi="Garamond"/>
        </w:rPr>
        <w:t xml:space="preserve">, J.D., and T. Gannon-Rowley. 2002. Assessing "neighborhood effects": social processes and new directions in research. </w:t>
      </w:r>
      <w:r w:rsidRPr="009842B4">
        <w:rPr>
          <w:rStyle w:val="ecti-12001"/>
          <w:rFonts w:ascii="Garamond" w:hAnsi="Garamond"/>
        </w:rPr>
        <w:t>Annual Review of Sociology</w:t>
      </w:r>
      <w:r w:rsidRPr="009842B4">
        <w:rPr>
          <w:rFonts w:ascii="Garamond" w:hAnsi="Garamond"/>
        </w:rPr>
        <w:t xml:space="preserve"> </w:t>
      </w:r>
      <w:r w:rsidRPr="009842B4">
        <w:rPr>
          <w:rStyle w:val="ecbx-12001"/>
          <w:rFonts w:ascii="Garamond" w:eastAsiaTheme="majorEastAsia" w:hAnsi="Garamond"/>
          <w:b w:val="0"/>
        </w:rPr>
        <w:t>28</w:t>
      </w:r>
      <w:r w:rsidRPr="009842B4">
        <w:rPr>
          <w:rFonts w:ascii="Garamond" w:hAnsi="Garamond"/>
        </w:rPr>
        <w:t xml:space="preserve"> (1): 443–478. </w:t>
      </w:r>
      <w:proofErr w:type="spellStart"/>
      <w:r w:rsidRPr="009842B4">
        <w:rPr>
          <w:rFonts w:ascii="Garamond" w:hAnsi="Garamond"/>
        </w:rPr>
        <w:t>doi</w:t>
      </w:r>
      <w:proofErr w:type="spellEnd"/>
      <w:r w:rsidRPr="009842B4">
        <w:rPr>
          <w:rFonts w:ascii="Garamond" w:hAnsi="Garamond"/>
        </w:rPr>
        <w:t>: 10.1146/annurev.soc.28.110601.141114.</w:t>
      </w:r>
    </w:p>
    <w:p w14:paraId="4C195BE3" w14:textId="77777777" w:rsidR="009B53CA" w:rsidRPr="009842B4" w:rsidRDefault="009B53CA" w:rsidP="008D3AFB">
      <w:pPr>
        <w:pStyle w:val="bibitem"/>
        <w:rPr>
          <w:rFonts w:ascii="Garamond" w:hAnsi="Garamond"/>
        </w:rPr>
      </w:pPr>
      <w:r w:rsidRPr="009842B4">
        <w:rPr>
          <w:rFonts w:ascii="Garamond" w:hAnsi="Garamond"/>
        </w:rPr>
        <w:t xml:space="preserve">Saxena, S., and P. Mokhtarian. 1997. Impact of telecommuting on the activity spaces of participants. </w:t>
      </w:r>
      <w:r w:rsidRPr="009842B4">
        <w:rPr>
          <w:rStyle w:val="ecti-12001"/>
          <w:rFonts w:ascii="Garamond" w:hAnsi="Garamond"/>
        </w:rPr>
        <w:t>Geographical Analysis</w:t>
      </w:r>
      <w:r w:rsidRPr="009842B4">
        <w:rPr>
          <w:rFonts w:ascii="Garamond" w:hAnsi="Garamond"/>
          <w:b/>
        </w:rPr>
        <w:t xml:space="preserve"> </w:t>
      </w:r>
      <w:r w:rsidRPr="009842B4">
        <w:rPr>
          <w:rStyle w:val="ecbx-12001"/>
          <w:rFonts w:ascii="Garamond" w:eastAsiaTheme="majorEastAsia" w:hAnsi="Garamond"/>
          <w:b w:val="0"/>
        </w:rPr>
        <w:t>29 (2)</w:t>
      </w:r>
      <w:r w:rsidRPr="009842B4">
        <w:rPr>
          <w:rFonts w:ascii="Garamond" w:hAnsi="Garamond"/>
          <w:b/>
        </w:rPr>
        <w:t>:</w:t>
      </w:r>
      <w:r w:rsidRPr="009842B4">
        <w:rPr>
          <w:rFonts w:ascii="Garamond" w:hAnsi="Garamond"/>
        </w:rPr>
        <w:t xml:space="preserve"> 124–144. </w:t>
      </w:r>
      <w:proofErr w:type="spellStart"/>
      <w:r w:rsidRPr="009842B4">
        <w:rPr>
          <w:rFonts w:ascii="Garamond" w:hAnsi="Garamond"/>
        </w:rPr>
        <w:t>doi</w:t>
      </w:r>
      <w:proofErr w:type="spellEnd"/>
      <w:r w:rsidRPr="009842B4">
        <w:rPr>
          <w:rFonts w:ascii="Garamond" w:hAnsi="Garamond"/>
        </w:rPr>
        <w:t>: 10.1111/j.1538-</w:t>
      </w:r>
      <w:proofErr w:type="gramStart"/>
      <w:r w:rsidRPr="009842B4">
        <w:rPr>
          <w:rFonts w:ascii="Garamond" w:hAnsi="Garamond"/>
        </w:rPr>
        <w:t>4632.1997.tb</w:t>
      </w:r>
      <w:proofErr w:type="gramEnd"/>
      <w:r w:rsidRPr="009842B4">
        <w:rPr>
          <w:rFonts w:ascii="Garamond" w:hAnsi="Garamond"/>
        </w:rPr>
        <w:t>00952.x</w:t>
      </w:r>
    </w:p>
    <w:p w14:paraId="03E6F80F" w14:textId="1CE04088" w:rsidR="009B53CA" w:rsidRPr="009842B4" w:rsidRDefault="009B53CA" w:rsidP="008D3AFB">
      <w:pPr>
        <w:pStyle w:val="bibitem"/>
        <w:rPr>
          <w:rFonts w:ascii="Garamond" w:hAnsi="Garamond"/>
        </w:rPr>
      </w:pPr>
      <w:r w:rsidRPr="009842B4">
        <w:rPr>
          <w:rFonts w:ascii="Garamond" w:hAnsi="Garamond"/>
        </w:rPr>
        <w:t xml:space="preserve">Schulz, A., and M.E. Northridge. 2004. Social determinants of health: implications for environmental health promotion. </w:t>
      </w:r>
      <w:r w:rsidRPr="009842B4">
        <w:rPr>
          <w:rFonts w:ascii="Garamond" w:hAnsi="Garamond"/>
          <w:i/>
        </w:rPr>
        <w:t>Health Education &amp; Behavior</w:t>
      </w:r>
      <w:r w:rsidRPr="009842B4">
        <w:rPr>
          <w:rFonts w:ascii="Garamond" w:hAnsi="Garamond"/>
        </w:rPr>
        <w:t xml:space="preserve"> 31 (4): 455-471. </w:t>
      </w:r>
      <w:proofErr w:type="spellStart"/>
      <w:r w:rsidRPr="009842B4">
        <w:rPr>
          <w:rFonts w:ascii="Garamond" w:hAnsi="Garamond"/>
        </w:rPr>
        <w:t>doi</w:t>
      </w:r>
      <w:proofErr w:type="spellEnd"/>
      <w:r w:rsidRPr="009842B4">
        <w:rPr>
          <w:rFonts w:ascii="Garamond" w:hAnsi="Garamond"/>
        </w:rPr>
        <w:t>: 10.1177/1090198104265598.</w:t>
      </w:r>
    </w:p>
    <w:p w14:paraId="62186D4F" w14:textId="53C54BFC" w:rsidR="00A553CD" w:rsidRPr="009842B4" w:rsidRDefault="00A553CD" w:rsidP="008D3AFB">
      <w:pPr>
        <w:pStyle w:val="bibitem"/>
        <w:rPr>
          <w:rFonts w:ascii="Garamond" w:hAnsi="Garamond"/>
        </w:rPr>
      </w:pPr>
      <w:r w:rsidRPr="009842B4">
        <w:rPr>
          <w:rFonts w:ascii="Garamond" w:hAnsi="Garamond"/>
        </w:rPr>
        <w:t>Sebastian T.B., Klein P.N., Kimia B.B. (2002) Shock-Based Indexing into Large Shape Databases. In: Heyden A., Sparr G., Nielsen M., Johansen P. (eds) Computer Vision — ECCV 2002. ECCV 2002. Lecture Notes in Computer Science, vol 2352. Springer, Berlin, Heidelberg</w:t>
      </w:r>
    </w:p>
    <w:p w14:paraId="5300D9FD" w14:textId="5C9245C7" w:rsidR="00D321D8" w:rsidRPr="009842B4" w:rsidRDefault="00D321D8" w:rsidP="008D3AFB">
      <w:pPr>
        <w:pStyle w:val="bibitem"/>
        <w:rPr>
          <w:rFonts w:ascii="Garamond" w:hAnsi="Garamond"/>
        </w:rPr>
      </w:pPr>
      <w:r w:rsidRPr="009842B4">
        <w:rPr>
          <w:rFonts w:ascii="Garamond" w:hAnsi="Garamond"/>
        </w:rPr>
        <w:t xml:space="preserve">Shih-Lung Shaw &amp; Daniel Sui (2020) Understanding the New Human Dynamics in Smart Spaces and Places: Toward a </w:t>
      </w:r>
      <w:proofErr w:type="spellStart"/>
      <w:r w:rsidRPr="009842B4">
        <w:rPr>
          <w:rFonts w:ascii="Garamond" w:hAnsi="Garamond"/>
        </w:rPr>
        <w:t>Splatial</w:t>
      </w:r>
      <w:proofErr w:type="spellEnd"/>
      <w:r w:rsidRPr="009842B4">
        <w:rPr>
          <w:rFonts w:ascii="Garamond" w:hAnsi="Garamond"/>
        </w:rPr>
        <w:t xml:space="preserve"> Framework, </w:t>
      </w:r>
      <w:r w:rsidRPr="009842B4">
        <w:rPr>
          <w:rFonts w:ascii="Garamond" w:hAnsi="Garamond"/>
          <w:i/>
          <w:iCs/>
        </w:rPr>
        <w:t>Annals of the American Association of Geographers</w:t>
      </w:r>
      <w:r w:rsidRPr="009842B4">
        <w:rPr>
          <w:rFonts w:ascii="Garamond" w:hAnsi="Garamond"/>
        </w:rPr>
        <w:t>, 110:2, 339-348, DOI: 10.1080/24694452.2019.1631145</w:t>
      </w:r>
    </w:p>
    <w:p w14:paraId="4EC7187D" w14:textId="02F06FF1" w:rsidR="009B53CA" w:rsidRPr="009842B4" w:rsidRDefault="009B53CA" w:rsidP="008D3AFB">
      <w:pPr>
        <w:pStyle w:val="bibitem"/>
        <w:rPr>
          <w:rFonts w:ascii="Garamond" w:hAnsi="Garamond"/>
        </w:rPr>
      </w:pPr>
      <w:r w:rsidRPr="009842B4">
        <w:rPr>
          <w:rFonts w:ascii="Garamond" w:hAnsi="Garamond"/>
        </w:rPr>
        <w:t xml:space="preserve">Singleton, A. D., and S.E. Spielman. 2014. The past, present, and future of geodemographic research in the United States and United Kingdom. </w:t>
      </w:r>
      <w:r w:rsidRPr="009842B4">
        <w:rPr>
          <w:rFonts w:ascii="Garamond" w:hAnsi="Garamond"/>
          <w:i/>
        </w:rPr>
        <w:t>The Professional Geographer</w:t>
      </w:r>
      <w:r w:rsidRPr="009842B4">
        <w:rPr>
          <w:rFonts w:ascii="Garamond" w:hAnsi="Garamond"/>
        </w:rPr>
        <w:t xml:space="preserve"> 66 (4): 558-567. </w:t>
      </w:r>
      <w:proofErr w:type="spellStart"/>
      <w:r w:rsidRPr="009842B4">
        <w:rPr>
          <w:rFonts w:ascii="Garamond" w:hAnsi="Garamond"/>
        </w:rPr>
        <w:t>doi</w:t>
      </w:r>
      <w:proofErr w:type="spellEnd"/>
      <w:r w:rsidRPr="009842B4">
        <w:rPr>
          <w:rFonts w:ascii="Garamond" w:hAnsi="Garamond"/>
        </w:rPr>
        <w:t>: 10.1080/00330124.2013.848764.</w:t>
      </w:r>
    </w:p>
    <w:p w14:paraId="5D031F91" w14:textId="11DBB861" w:rsidR="003A5A87" w:rsidRPr="009842B4" w:rsidRDefault="003A5A87" w:rsidP="008D3AFB">
      <w:pPr>
        <w:pStyle w:val="bibitem"/>
        <w:rPr>
          <w:rFonts w:ascii="Garamond" w:hAnsi="Garamond"/>
        </w:rPr>
      </w:pPr>
      <w:r w:rsidRPr="009842B4">
        <w:rPr>
          <w:rFonts w:ascii="Garamond" w:hAnsi="Garamond"/>
        </w:rPr>
        <w:lastRenderedPageBreak/>
        <w:t xml:space="preserve">Song, C., Qu, Z., Blumm, N., &amp; </w:t>
      </w:r>
      <w:proofErr w:type="spellStart"/>
      <w:r w:rsidRPr="009842B4">
        <w:rPr>
          <w:rFonts w:ascii="Garamond" w:hAnsi="Garamond"/>
        </w:rPr>
        <w:t>Barabási</w:t>
      </w:r>
      <w:proofErr w:type="spellEnd"/>
      <w:r w:rsidRPr="009842B4">
        <w:rPr>
          <w:rFonts w:ascii="Garamond" w:hAnsi="Garamond"/>
        </w:rPr>
        <w:t>, A. L. (2010). Limits of predictability in human mobility. </w:t>
      </w:r>
      <w:r w:rsidRPr="009842B4">
        <w:rPr>
          <w:rFonts w:ascii="Garamond" w:hAnsi="Garamond"/>
          <w:i/>
          <w:iCs/>
        </w:rPr>
        <w:t>Science</w:t>
      </w:r>
      <w:r w:rsidRPr="009842B4">
        <w:rPr>
          <w:rFonts w:ascii="Garamond" w:hAnsi="Garamond"/>
        </w:rPr>
        <w:t>, </w:t>
      </w:r>
      <w:r w:rsidRPr="009842B4">
        <w:rPr>
          <w:rFonts w:ascii="Garamond" w:hAnsi="Garamond"/>
          <w:i/>
          <w:iCs/>
        </w:rPr>
        <w:t>327</w:t>
      </w:r>
      <w:r w:rsidRPr="009842B4">
        <w:rPr>
          <w:rFonts w:ascii="Garamond" w:hAnsi="Garamond"/>
        </w:rPr>
        <w:t>(5968), 1018-1021.</w:t>
      </w:r>
    </w:p>
    <w:p w14:paraId="4703405D" w14:textId="57DAF151" w:rsidR="009B53CA" w:rsidRPr="009842B4" w:rsidRDefault="009B53CA" w:rsidP="008D3AFB">
      <w:pPr>
        <w:pStyle w:val="bibitem"/>
        <w:rPr>
          <w:rFonts w:ascii="Garamond" w:hAnsi="Garamond"/>
        </w:rPr>
      </w:pPr>
      <w:r w:rsidRPr="009842B4">
        <w:rPr>
          <w:rFonts w:ascii="Garamond" w:hAnsi="Garamond"/>
        </w:rPr>
        <w:t xml:space="preserve">Spielman, S. E., and J. C. Thill. 2008. Social area analysis, data mining, and GIS. </w:t>
      </w:r>
      <w:r w:rsidRPr="009842B4">
        <w:rPr>
          <w:rFonts w:ascii="Garamond" w:hAnsi="Garamond"/>
          <w:i/>
        </w:rPr>
        <w:t>Computers, Environment and Urban Systems</w:t>
      </w:r>
      <w:r w:rsidRPr="009842B4">
        <w:rPr>
          <w:rFonts w:ascii="Garamond" w:hAnsi="Garamond"/>
        </w:rPr>
        <w:t xml:space="preserve"> 32(2): 110-122.</w:t>
      </w:r>
      <w:r w:rsidR="00A25934" w:rsidRPr="009842B4">
        <w:rPr>
          <w:rFonts w:ascii="Garamond" w:hAnsi="Garamond"/>
        </w:rPr>
        <w:t xml:space="preserve"> </w:t>
      </w:r>
      <w:proofErr w:type="spellStart"/>
      <w:r w:rsidR="00A25934" w:rsidRPr="009842B4">
        <w:rPr>
          <w:rFonts w:ascii="Garamond" w:hAnsi="Garamond"/>
        </w:rPr>
        <w:t>doi</w:t>
      </w:r>
      <w:proofErr w:type="spellEnd"/>
      <w:r w:rsidR="00A25934" w:rsidRPr="009842B4">
        <w:rPr>
          <w:rFonts w:ascii="Garamond" w:hAnsi="Garamond"/>
        </w:rPr>
        <w:t>: 10.1016/j.compenvurbsys.2007.11.004.</w:t>
      </w:r>
    </w:p>
    <w:p w14:paraId="62C8F82A" w14:textId="77777777" w:rsidR="009B53CA" w:rsidRPr="009842B4" w:rsidRDefault="009B53CA" w:rsidP="008D3AFB">
      <w:pPr>
        <w:pStyle w:val="bibitem"/>
        <w:rPr>
          <w:rFonts w:ascii="Garamond" w:hAnsi="Garamond"/>
        </w:rPr>
      </w:pPr>
      <w:r w:rsidRPr="009842B4">
        <w:rPr>
          <w:rFonts w:ascii="Garamond" w:hAnsi="Garamond"/>
        </w:rPr>
        <w:t xml:space="preserve">Stopher, </w:t>
      </w:r>
      <w:proofErr w:type="gramStart"/>
      <w:r w:rsidRPr="009842B4">
        <w:rPr>
          <w:rFonts w:ascii="Garamond" w:hAnsi="Garamond"/>
        </w:rPr>
        <w:t>P.F.,,</w:t>
      </w:r>
      <w:proofErr w:type="gramEnd"/>
      <w:r w:rsidRPr="009842B4">
        <w:rPr>
          <w:rFonts w:ascii="Garamond" w:hAnsi="Garamond"/>
        </w:rPr>
        <w:t xml:space="preserve"> Camden, F.,  Zhang, J., and T. Bretin. 2007. Analysis of 28-day global positioning system panel survey: findings on the variability of travel. </w:t>
      </w:r>
      <w:r w:rsidRPr="009842B4">
        <w:rPr>
          <w:rStyle w:val="ecti-12001"/>
          <w:rFonts w:ascii="Garamond" w:hAnsi="Garamond"/>
        </w:rPr>
        <w:t>Transportation Research Record</w:t>
      </w:r>
      <w:r w:rsidRPr="009842B4">
        <w:rPr>
          <w:rFonts w:ascii="Garamond" w:hAnsi="Garamond"/>
        </w:rPr>
        <w:t xml:space="preserve"> </w:t>
      </w:r>
      <w:r w:rsidRPr="009842B4">
        <w:rPr>
          <w:rStyle w:val="ecbx-12001"/>
          <w:rFonts w:ascii="Garamond" w:eastAsiaTheme="majorEastAsia" w:hAnsi="Garamond"/>
          <w:b w:val="0"/>
        </w:rPr>
        <w:t>2014:</w:t>
      </w:r>
      <w:r w:rsidRPr="009842B4">
        <w:rPr>
          <w:rFonts w:ascii="Garamond" w:hAnsi="Garamond"/>
        </w:rPr>
        <w:t xml:space="preserve"> 17–26. </w:t>
      </w:r>
      <w:proofErr w:type="spellStart"/>
      <w:r w:rsidRPr="009842B4">
        <w:rPr>
          <w:rFonts w:ascii="Garamond" w:hAnsi="Garamond"/>
        </w:rPr>
        <w:t>doi</w:t>
      </w:r>
      <w:proofErr w:type="spellEnd"/>
      <w:r w:rsidRPr="009842B4">
        <w:rPr>
          <w:rFonts w:ascii="Garamond" w:hAnsi="Garamond"/>
        </w:rPr>
        <w:t>: 10.3141/2014-03.</w:t>
      </w:r>
    </w:p>
    <w:p w14:paraId="52E54EEE" w14:textId="77777777" w:rsidR="009B53CA" w:rsidRPr="009842B4" w:rsidRDefault="009B53CA" w:rsidP="008D3AFB">
      <w:pPr>
        <w:pStyle w:val="bibitem"/>
        <w:rPr>
          <w:rFonts w:ascii="Garamond" w:hAnsi="Garamond"/>
        </w:rPr>
      </w:pPr>
      <w:r w:rsidRPr="009842B4">
        <w:rPr>
          <w:rFonts w:ascii="Garamond" w:hAnsi="Garamond"/>
        </w:rPr>
        <w:t xml:space="preserve">Swait, J. 1994. A structural equation model of latent segmentation and product choice for cross-sectional revealed preference choice data. Journal of Retailing and Consumer Services 1 (2): 77-89. </w:t>
      </w:r>
      <w:proofErr w:type="spellStart"/>
      <w:r w:rsidRPr="009842B4">
        <w:rPr>
          <w:rFonts w:ascii="Garamond" w:hAnsi="Garamond"/>
        </w:rPr>
        <w:t>doi</w:t>
      </w:r>
      <w:proofErr w:type="spellEnd"/>
      <w:r w:rsidRPr="009842B4">
        <w:rPr>
          <w:rFonts w:ascii="Garamond" w:hAnsi="Garamond"/>
        </w:rPr>
        <w:t>: 10.1016/0969-6989(94)90002-7.</w:t>
      </w:r>
    </w:p>
    <w:p w14:paraId="4211DAF9" w14:textId="77777777" w:rsidR="009B53CA" w:rsidRPr="009842B4" w:rsidRDefault="009B53CA" w:rsidP="008D3AFB">
      <w:pPr>
        <w:pStyle w:val="bibitem"/>
        <w:rPr>
          <w:rFonts w:ascii="Garamond" w:hAnsi="Garamond"/>
        </w:rPr>
      </w:pPr>
      <w:r w:rsidRPr="009842B4">
        <w:rPr>
          <w:rFonts w:ascii="Garamond" w:hAnsi="Garamond"/>
        </w:rPr>
        <w:t>Webber, R., and Burrows, R. 2018. The predictive postcode: the geodemographic classification of British society. London: SAGE.</w:t>
      </w:r>
    </w:p>
    <w:p w14:paraId="420A6C7B" w14:textId="77777777" w:rsidR="009B53CA" w:rsidRPr="009842B4" w:rsidRDefault="009B53CA" w:rsidP="008D3AFB">
      <w:pPr>
        <w:pStyle w:val="bibitem"/>
        <w:rPr>
          <w:rFonts w:ascii="Garamond" w:hAnsi="Garamond"/>
        </w:rPr>
      </w:pPr>
      <w:r w:rsidRPr="009842B4">
        <w:rPr>
          <w:rFonts w:ascii="Garamond" w:hAnsi="Garamond"/>
        </w:rPr>
        <w:t xml:space="preserve">Weber, J., and M. Kwan. 2003. Evaluating the effects of geographic contexts on individual accessibility: a multilevel approach. </w:t>
      </w:r>
      <w:r w:rsidRPr="009842B4">
        <w:rPr>
          <w:rFonts w:ascii="Garamond" w:hAnsi="Garamond"/>
          <w:i/>
        </w:rPr>
        <w:t>Urban Geography</w:t>
      </w:r>
      <w:r w:rsidRPr="009842B4">
        <w:rPr>
          <w:rFonts w:ascii="Garamond" w:hAnsi="Garamond"/>
        </w:rPr>
        <w:t xml:space="preserve"> 24 (8): 647-671. </w:t>
      </w:r>
      <w:proofErr w:type="spellStart"/>
      <w:r w:rsidRPr="009842B4">
        <w:rPr>
          <w:rFonts w:ascii="Garamond" w:hAnsi="Garamond"/>
        </w:rPr>
        <w:t>doi</w:t>
      </w:r>
      <w:proofErr w:type="spellEnd"/>
      <w:r w:rsidRPr="009842B4">
        <w:rPr>
          <w:rFonts w:ascii="Garamond" w:hAnsi="Garamond"/>
        </w:rPr>
        <w:t>: 10.2747/0272-3638.24.8.647.</w:t>
      </w:r>
    </w:p>
    <w:p w14:paraId="24F08559" w14:textId="77777777" w:rsidR="009B53CA" w:rsidRPr="009842B4" w:rsidRDefault="009B53CA" w:rsidP="008D3AFB">
      <w:pPr>
        <w:pStyle w:val="bibitem"/>
        <w:rPr>
          <w:rFonts w:ascii="Garamond" w:hAnsi="Garamond"/>
        </w:rPr>
      </w:pPr>
      <w:r w:rsidRPr="009842B4">
        <w:rPr>
          <w:rFonts w:ascii="Garamond" w:hAnsi="Garamond"/>
        </w:rPr>
        <w:t xml:space="preserve">Wellman, B., Boase, J., and W. Chen. 2002. The networked nature of community: online and offline. </w:t>
      </w:r>
      <w:r w:rsidRPr="009842B4">
        <w:rPr>
          <w:rFonts w:ascii="Garamond" w:hAnsi="Garamond"/>
          <w:i/>
        </w:rPr>
        <w:t>IT &amp; Society</w:t>
      </w:r>
      <w:r w:rsidRPr="009842B4">
        <w:rPr>
          <w:rFonts w:ascii="Garamond" w:hAnsi="Garamond"/>
        </w:rPr>
        <w:t xml:space="preserve"> 1(1): 151-165.</w:t>
      </w:r>
    </w:p>
    <w:p w14:paraId="737E455C" w14:textId="026AD948" w:rsidR="00620D0D" w:rsidRPr="009842B4" w:rsidRDefault="009B53CA" w:rsidP="008D3AFB">
      <w:pPr>
        <w:pStyle w:val="bibitem"/>
        <w:rPr>
          <w:rFonts w:ascii="Garamond" w:hAnsi="Garamond"/>
        </w:rPr>
      </w:pPr>
      <w:r w:rsidRPr="009842B4">
        <w:rPr>
          <w:rFonts w:ascii="Garamond" w:hAnsi="Garamond"/>
        </w:rPr>
        <w:t xml:space="preserve">Zablocki, B.D., and R.M. Kanter. 1976. The differentiation of lifestyles. </w:t>
      </w:r>
      <w:r w:rsidRPr="009842B4">
        <w:rPr>
          <w:rStyle w:val="ecti-12001"/>
          <w:rFonts w:ascii="Garamond" w:hAnsi="Garamond"/>
        </w:rPr>
        <w:t>Annual Review of Sociology</w:t>
      </w:r>
      <w:r w:rsidRPr="009842B4">
        <w:rPr>
          <w:rFonts w:ascii="Garamond" w:hAnsi="Garamond"/>
        </w:rPr>
        <w:t xml:space="preserve">, </w:t>
      </w:r>
      <w:r w:rsidRPr="009842B4">
        <w:rPr>
          <w:rStyle w:val="ecbx-12001"/>
          <w:rFonts w:ascii="Garamond" w:eastAsiaTheme="majorEastAsia" w:hAnsi="Garamond"/>
          <w:b w:val="0"/>
        </w:rPr>
        <w:t>2</w:t>
      </w:r>
      <w:r w:rsidRPr="009842B4">
        <w:rPr>
          <w:rFonts w:ascii="Garamond" w:hAnsi="Garamond"/>
        </w:rPr>
        <w:t xml:space="preserve"> (1): 269–298. </w:t>
      </w:r>
      <w:proofErr w:type="spellStart"/>
      <w:r w:rsidRPr="009842B4">
        <w:rPr>
          <w:rFonts w:ascii="Garamond" w:hAnsi="Garamond"/>
        </w:rPr>
        <w:t>doi</w:t>
      </w:r>
      <w:proofErr w:type="spellEnd"/>
      <w:r w:rsidRPr="009842B4">
        <w:rPr>
          <w:rFonts w:ascii="Garamond" w:hAnsi="Garamond"/>
        </w:rPr>
        <w:t>: /10.1146/annurev.so.02.080176.001413.</w:t>
      </w:r>
    </w:p>
    <w:sectPr w:rsidR="00620D0D" w:rsidRPr="009842B4" w:rsidSect="009842B4">
      <w:foot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8B96" w14:textId="77777777" w:rsidR="004B7D1D" w:rsidRDefault="004B7D1D" w:rsidP="008D3AFB">
      <w:r>
        <w:separator/>
      </w:r>
    </w:p>
  </w:endnote>
  <w:endnote w:type="continuationSeparator" w:id="0">
    <w:p w14:paraId="03AE2F89" w14:textId="77777777" w:rsidR="004B7D1D" w:rsidRDefault="004B7D1D" w:rsidP="008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183392"/>
      <w:docPartObj>
        <w:docPartGallery w:val="Page Numbers (Bottom of Page)"/>
        <w:docPartUnique/>
      </w:docPartObj>
    </w:sdtPr>
    <w:sdtContent>
      <w:p w14:paraId="4F29D187" w14:textId="561363D9" w:rsidR="00371717" w:rsidRDefault="00371717" w:rsidP="008D3AF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5819B" w14:textId="77777777" w:rsidR="00371717" w:rsidRDefault="00371717" w:rsidP="008D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9550" w14:textId="77777777" w:rsidR="004B7D1D" w:rsidRDefault="004B7D1D" w:rsidP="008D3AFB">
      <w:r>
        <w:separator/>
      </w:r>
    </w:p>
  </w:footnote>
  <w:footnote w:type="continuationSeparator" w:id="0">
    <w:p w14:paraId="653852F0" w14:textId="77777777" w:rsidR="004B7D1D" w:rsidRDefault="004B7D1D" w:rsidP="008D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296F"/>
    <w:multiLevelType w:val="hybridMultilevel"/>
    <w:tmpl w:val="7896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44AAD"/>
    <w:multiLevelType w:val="hybridMultilevel"/>
    <w:tmpl w:val="00C26CD0"/>
    <w:lvl w:ilvl="0" w:tplc="8884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42F64"/>
    <w:multiLevelType w:val="hybridMultilevel"/>
    <w:tmpl w:val="819E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B13C6"/>
    <w:multiLevelType w:val="hybridMultilevel"/>
    <w:tmpl w:val="91F88362"/>
    <w:lvl w:ilvl="0" w:tplc="08B0A6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31255"/>
    <w:multiLevelType w:val="hybridMultilevel"/>
    <w:tmpl w:val="FB9C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630756">
    <w:abstractNumId w:val="0"/>
  </w:num>
  <w:num w:numId="2" w16cid:durableId="174081552">
    <w:abstractNumId w:val="4"/>
  </w:num>
  <w:num w:numId="3" w16cid:durableId="1920407666">
    <w:abstractNumId w:val="2"/>
  </w:num>
  <w:num w:numId="4" w16cid:durableId="2061897577">
    <w:abstractNumId w:val="1"/>
  </w:num>
  <w:num w:numId="5" w16cid:durableId="1786345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5E"/>
    <w:rsid w:val="0000229E"/>
    <w:rsid w:val="0000611C"/>
    <w:rsid w:val="00007258"/>
    <w:rsid w:val="000108F9"/>
    <w:rsid w:val="00013005"/>
    <w:rsid w:val="00013319"/>
    <w:rsid w:val="000146B2"/>
    <w:rsid w:val="00014E24"/>
    <w:rsid w:val="000205A6"/>
    <w:rsid w:val="00021440"/>
    <w:rsid w:val="00022B24"/>
    <w:rsid w:val="00025C36"/>
    <w:rsid w:val="00025F65"/>
    <w:rsid w:val="00026F61"/>
    <w:rsid w:val="00031B63"/>
    <w:rsid w:val="000338F0"/>
    <w:rsid w:val="00037FD6"/>
    <w:rsid w:val="00042FF5"/>
    <w:rsid w:val="000463C0"/>
    <w:rsid w:val="000466AC"/>
    <w:rsid w:val="000471CA"/>
    <w:rsid w:val="0005162D"/>
    <w:rsid w:val="00051CCA"/>
    <w:rsid w:val="0005398D"/>
    <w:rsid w:val="0006251F"/>
    <w:rsid w:val="00063C2B"/>
    <w:rsid w:val="00064378"/>
    <w:rsid w:val="0006480D"/>
    <w:rsid w:val="00067795"/>
    <w:rsid w:val="00071B5D"/>
    <w:rsid w:val="0007294B"/>
    <w:rsid w:val="000774DC"/>
    <w:rsid w:val="00080374"/>
    <w:rsid w:val="00080B26"/>
    <w:rsid w:val="00082585"/>
    <w:rsid w:val="0008314B"/>
    <w:rsid w:val="00084473"/>
    <w:rsid w:val="00085EF7"/>
    <w:rsid w:val="0009229D"/>
    <w:rsid w:val="000A6344"/>
    <w:rsid w:val="000A6420"/>
    <w:rsid w:val="000A6644"/>
    <w:rsid w:val="000B30FA"/>
    <w:rsid w:val="000B4D23"/>
    <w:rsid w:val="000C1F64"/>
    <w:rsid w:val="000C29F8"/>
    <w:rsid w:val="000C361E"/>
    <w:rsid w:val="000C561C"/>
    <w:rsid w:val="000C58E4"/>
    <w:rsid w:val="000D407F"/>
    <w:rsid w:val="000E29A9"/>
    <w:rsid w:val="000E7DF9"/>
    <w:rsid w:val="000E7FC3"/>
    <w:rsid w:val="000F0039"/>
    <w:rsid w:val="000F7952"/>
    <w:rsid w:val="000F7BDD"/>
    <w:rsid w:val="00100F23"/>
    <w:rsid w:val="001012C8"/>
    <w:rsid w:val="00101D44"/>
    <w:rsid w:val="00106659"/>
    <w:rsid w:val="00111CF8"/>
    <w:rsid w:val="001130DC"/>
    <w:rsid w:val="001159D9"/>
    <w:rsid w:val="00121459"/>
    <w:rsid w:val="00121DFE"/>
    <w:rsid w:val="00122365"/>
    <w:rsid w:val="001261B2"/>
    <w:rsid w:val="001264A1"/>
    <w:rsid w:val="00130DFF"/>
    <w:rsid w:val="00133E42"/>
    <w:rsid w:val="001366D8"/>
    <w:rsid w:val="0013722B"/>
    <w:rsid w:val="0014156E"/>
    <w:rsid w:val="001439FB"/>
    <w:rsid w:val="001448A6"/>
    <w:rsid w:val="00144AF8"/>
    <w:rsid w:val="001465DB"/>
    <w:rsid w:val="001477CC"/>
    <w:rsid w:val="00150713"/>
    <w:rsid w:val="00154D0A"/>
    <w:rsid w:val="001556C5"/>
    <w:rsid w:val="0016240A"/>
    <w:rsid w:val="00165374"/>
    <w:rsid w:val="001675C8"/>
    <w:rsid w:val="00167BAD"/>
    <w:rsid w:val="001755A2"/>
    <w:rsid w:val="00175D6E"/>
    <w:rsid w:val="00176E23"/>
    <w:rsid w:val="0017725B"/>
    <w:rsid w:val="00177DF4"/>
    <w:rsid w:val="00180E0D"/>
    <w:rsid w:val="00182151"/>
    <w:rsid w:val="0018215A"/>
    <w:rsid w:val="00183489"/>
    <w:rsid w:val="001838CD"/>
    <w:rsid w:val="00183AED"/>
    <w:rsid w:val="00183CD0"/>
    <w:rsid w:val="00184D62"/>
    <w:rsid w:val="00186674"/>
    <w:rsid w:val="00186D08"/>
    <w:rsid w:val="00193730"/>
    <w:rsid w:val="00193E51"/>
    <w:rsid w:val="00194741"/>
    <w:rsid w:val="00197242"/>
    <w:rsid w:val="001A55F5"/>
    <w:rsid w:val="001A7DFF"/>
    <w:rsid w:val="001B39F9"/>
    <w:rsid w:val="001B6B8D"/>
    <w:rsid w:val="001B7C76"/>
    <w:rsid w:val="001C0C47"/>
    <w:rsid w:val="001C2541"/>
    <w:rsid w:val="001C34EB"/>
    <w:rsid w:val="001C48A2"/>
    <w:rsid w:val="001C515A"/>
    <w:rsid w:val="001D04CF"/>
    <w:rsid w:val="001D0741"/>
    <w:rsid w:val="001D10B2"/>
    <w:rsid w:val="001D1E8F"/>
    <w:rsid w:val="001D3AF4"/>
    <w:rsid w:val="001D4CD5"/>
    <w:rsid w:val="001D647B"/>
    <w:rsid w:val="001E07B0"/>
    <w:rsid w:val="001E18F3"/>
    <w:rsid w:val="001E269E"/>
    <w:rsid w:val="001E2FD3"/>
    <w:rsid w:val="001E3C00"/>
    <w:rsid w:val="001E43DA"/>
    <w:rsid w:val="001E4A55"/>
    <w:rsid w:val="001E5B90"/>
    <w:rsid w:val="001E76DC"/>
    <w:rsid w:val="001F76EC"/>
    <w:rsid w:val="001F7E67"/>
    <w:rsid w:val="00205938"/>
    <w:rsid w:val="00206AA4"/>
    <w:rsid w:val="002205CD"/>
    <w:rsid w:val="00220A90"/>
    <w:rsid w:val="00223893"/>
    <w:rsid w:val="0022549D"/>
    <w:rsid w:val="00225A58"/>
    <w:rsid w:val="00227CB9"/>
    <w:rsid w:val="00230792"/>
    <w:rsid w:val="00230B91"/>
    <w:rsid w:val="00231180"/>
    <w:rsid w:val="0023481D"/>
    <w:rsid w:val="0023660B"/>
    <w:rsid w:val="00240411"/>
    <w:rsid w:val="00244612"/>
    <w:rsid w:val="002447C1"/>
    <w:rsid w:val="00253114"/>
    <w:rsid w:val="00255809"/>
    <w:rsid w:val="00256A78"/>
    <w:rsid w:val="0025766F"/>
    <w:rsid w:val="00257C76"/>
    <w:rsid w:val="00263E94"/>
    <w:rsid w:val="00265DFA"/>
    <w:rsid w:val="00267D65"/>
    <w:rsid w:val="00271A6D"/>
    <w:rsid w:val="00272420"/>
    <w:rsid w:val="00274B99"/>
    <w:rsid w:val="00274BDB"/>
    <w:rsid w:val="00277883"/>
    <w:rsid w:val="00280704"/>
    <w:rsid w:val="00283B24"/>
    <w:rsid w:val="00283F7B"/>
    <w:rsid w:val="00285735"/>
    <w:rsid w:val="00291216"/>
    <w:rsid w:val="00291AF9"/>
    <w:rsid w:val="00291D1F"/>
    <w:rsid w:val="002924B8"/>
    <w:rsid w:val="00292773"/>
    <w:rsid w:val="0029665A"/>
    <w:rsid w:val="002A3EEF"/>
    <w:rsid w:val="002A46ED"/>
    <w:rsid w:val="002B0713"/>
    <w:rsid w:val="002B08FE"/>
    <w:rsid w:val="002C0946"/>
    <w:rsid w:val="002C2372"/>
    <w:rsid w:val="002C2D40"/>
    <w:rsid w:val="002C422C"/>
    <w:rsid w:val="002C4F1F"/>
    <w:rsid w:val="002C591C"/>
    <w:rsid w:val="002D536F"/>
    <w:rsid w:val="002D5B87"/>
    <w:rsid w:val="002D67F0"/>
    <w:rsid w:val="002D7C7E"/>
    <w:rsid w:val="002E1526"/>
    <w:rsid w:val="002E5A80"/>
    <w:rsid w:val="002E5B71"/>
    <w:rsid w:val="002F4350"/>
    <w:rsid w:val="003017B1"/>
    <w:rsid w:val="003023E9"/>
    <w:rsid w:val="00302FDA"/>
    <w:rsid w:val="00304137"/>
    <w:rsid w:val="0031074D"/>
    <w:rsid w:val="00312418"/>
    <w:rsid w:val="003148DB"/>
    <w:rsid w:val="00314C7B"/>
    <w:rsid w:val="003171B6"/>
    <w:rsid w:val="00322DBD"/>
    <w:rsid w:val="00327EA3"/>
    <w:rsid w:val="003325B9"/>
    <w:rsid w:val="00335BC9"/>
    <w:rsid w:val="0033640E"/>
    <w:rsid w:val="0033767A"/>
    <w:rsid w:val="00341952"/>
    <w:rsid w:val="003421F6"/>
    <w:rsid w:val="00342456"/>
    <w:rsid w:val="003433F8"/>
    <w:rsid w:val="003449FE"/>
    <w:rsid w:val="00344E52"/>
    <w:rsid w:val="00345943"/>
    <w:rsid w:val="0034601F"/>
    <w:rsid w:val="00351775"/>
    <w:rsid w:val="00354D6F"/>
    <w:rsid w:val="00356ADF"/>
    <w:rsid w:val="00361FEF"/>
    <w:rsid w:val="0036237B"/>
    <w:rsid w:val="00363951"/>
    <w:rsid w:val="00364D97"/>
    <w:rsid w:val="003670AA"/>
    <w:rsid w:val="003708EC"/>
    <w:rsid w:val="00371717"/>
    <w:rsid w:val="00371801"/>
    <w:rsid w:val="003748EC"/>
    <w:rsid w:val="00380DCB"/>
    <w:rsid w:val="00383073"/>
    <w:rsid w:val="00386133"/>
    <w:rsid w:val="00394180"/>
    <w:rsid w:val="003A0351"/>
    <w:rsid w:val="003A17C1"/>
    <w:rsid w:val="003A2818"/>
    <w:rsid w:val="003A5A87"/>
    <w:rsid w:val="003A6D89"/>
    <w:rsid w:val="003B045B"/>
    <w:rsid w:val="003B0C8D"/>
    <w:rsid w:val="003B3A98"/>
    <w:rsid w:val="003C06F5"/>
    <w:rsid w:val="003C1396"/>
    <w:rsid w:val="003C144F"/>
    <w:rsid w:val="003C21C1"/>
    <w:rsid w:val="003C40A9"/>
    <w:rsid w:val="003C4E2D"/>
    <w:rsid w:val="003C4E60"/>
    <w:rsid w:val="003C6D88"/>
    <w:rsid w:val="003C71EA"/>
    <w:rsid w:val="003D1C57"/>
    <w:rsid w:val="003D4EE0"/>
    <w:rsid w:val="003E30C8"/>
    <w:rsid w:val="003E54C0"/>
    <w:rsid w:val="003E562E"/>
    <w:rsid w:val="003F1726"/>
    <w:rsid w:val="003F2096"/>
    <w:rsid w:val="003F3253"/>
    <w:rsid w:val="003F4585"/>
    <w:rsid w:val="003F61E0"/>
    <w:rsid w:val="003F7C05"/>
    <w:rsid w:val="00400F5D"/>
    <w:rsid w:val="00402A1C"/>
    <w:rsid w:val="00403B45"/>
    <w:rsid w:val="00405A47"/>
    <w:rsid w:val="004106A5"/>
    <w:rsid w:val="00410BAC"/>
    <w:rsid w:val="00417FA2"/>
    <w:rsid w:val="00420956"/>
    <w:rsid w:val="00421074"/>
    <w:rsid w:val="0042158A"/>
    <w:rsid w:val="004227AB"/>
    <w:rsid w:val="004260A6"/>
    <w:rsid w:val="004336E3"/>
    <w:rsid w:val="00433AD9"/>
    <w:rsid w:val="0043550F"/>
    <w:rsid w:val="00437192"/>
    <w:rsid w:val="00443104"/>
    <w:rsid w:val="004438A6"/>
    <w:rsid w:val="004458D5"/>
    <w:rsid w:val="00453386"/>
    <w:rsid w:val="004535BD"/>
    <w:rsid w:val="00454C5D"/>
    <w:rsid w:val="004566A5"/>
    <w:rsid w:val="004567CC"/>
    <w:rsid w:val="00457A96"/>
    <w:rsid w:val="00462392"/>
    <w:rsid w:val="00462A15"/>
    <w:rsid w:val="00462B65"/>
    <w:rsid w:val="0047110D"/>
    <w:rsid w:val="004724E4"/>
    <w:rsid w:val="00472B32"/>
    <w:rsid w:val="004803A5"/>
    <w:rsid w:val="00480429"/>
    <w:rsid w:val="0048059E"/>
    <w:rsid w:val="004829FF"/>
    <w:rsid w:val="00484E6E"/>
    <w:rsid w:val="00486B25"/>
    <w:rsid w:val="00486D0A"/>
    <w:rsid w:val="00490C2D"/>
    <w:rsid w:val="004922DD"/>
    <w:rsid w:val="004928DA"/>
    <w:rsid w:val="004A0751"/>
    <w:rsid w:val="004A104E"/>
    <w:rsid w:val="004A318C"/>
    <w:rsid w:val="004A49A7"/>
    <w:rsid w:val="004A5446"/>
    <w:rsid w:val="004A6C0D"/>
    <w:rsid w:val="004B3DF8"/>
    <w:rsid w:val="004B4828"/>
    <w:rsid w:val="004B6C9A"/>
    <w:rsid w:val="004B6D74"/>
    <w:rsid w:val="004B7D1D"/>
    <w:rsid w:val="004C1335"/>
    <w:rsid w:val="004C1E6C"/>
    <w:rsid w:val="004C28A1"/>
    <w:rsid w:val="004C31D0"/>
    <w:rsid w:val="004C3401"/>
    <w:rsid w:val="004C3C47"/>
    <w:rsid w:val="004C4775"/>
    <w:rsid w:val="004C4E09"/>
    <w:rsid w:val="004C548C"/>
    <w:rsid w:val="004C5C4C"/>
    <w:rsid w:val="004C7F41"/>
    <w:rsid w:val="004D03DF"/>
    <w:rsid w:val="004D0694"/>
    <w:rsid w:val="004D0D32"/>
    <w:rsid w:val="004D25D0"/>
    <w:rsid w:val="004D44E7"/>
    <w:rsid w:val="004D6EB2"/>
    <w:rsid w:val="004E0859"/>
    <w:rsid w:val="004E2AAF"/>
    <w:rsid w:val="004E4A4A"/>
    <w:rsid w:val="004F2EF9"/>
    <w:rsid w:val="004F413C"/>
    <w:rsid w:val="004F4DBD"/>
    <w:rsid w:val="004F5A7A"/>
    <w:rsid w:val="004F5DED"/>
    <w:rsid w:val="004F6589"/>
    <w:rsid w:val="00500710"/>
    <w:rsid w:val="0050071C"/>
    <w:rsid w:val="00500A64"/>
    <w:rsid w:val="00500BFA"/>
    <w:rsid w:val="00501E8F"/>
    <w:rsid w:val="005052DB"/>
    <w:rsid w:val="00512DDA"/>
    <w:rsid w:val="0051396E"/>
    <w:rsid w:val="00514CD1"/>
    <w:rsid w:val="00515B57"/>
    <w:rsid w:val="0051607C"/>
    <w:rsid w:val="00516EA7"/>
    <w:rsid w:val="0051773A"/>
    <w:rsid w:val="00525BBC"/>
    <w:rsid w:val="00525DB5"/>
    <w:rsid w:val="005275FF"/>
    <w:rsid w:val="00530369"/>
    <w:rsid w:val="00530696"/>
    <w:rsid w:val="00530830"/>
    <w:rsid w:val="005316DD"/>
    <w:rsid w:val="005321CA"/>
    <w:rsid w:val="005330E2"/>
    <w:rsid w:val="005332E7"/>
    <w:rsid w:val="0054066F"/>
    <w:rsid w:val="00540695"/>
    <w:rsid w:val="0054321F"/>
    <w:rsid w:val="0054389E"/>
    <w:rsid w:val="00544086"/>
    <w:rsid w:val="005449BB"/>
    <w:rsid w:val="0055583A"/>
    <w:rsid w:val="005576CC"/>
    <w:rsid w:val="00557C46"/>
    <w:rsid w:val="00561F13"/>
    <w:rsid w:val="0056500A"/>
    <w:rsid w:val="00566476"/>
    <w:rsid w:val="00570387"/>
    <w:rsid w:val="0057044F"/>
    <w:rsid w:val="00571669"/>
    <w:rsid w:val="005720A7"/>
    <w:rsid w:val="00577071"/>
    <w:rsid w:val="00581699"/>
    <w:rsid w:val="00586ECD"/>
    <w:rsid w:val="005878EE"/>
    <w:rsid w:val="00587C16"/>
    <w:rsid w:val="0059285B"/>
    <w:rsid w:val="0059346F"/>
    <w:rsid w:val="005A3478"/>
    <w:rsid w:val="005A4C17"/>
    <w:rsid w:val="005B2C8B"/>
    <w:rsid w:val="005B4366"/>
    <w:rsid w:val="005C74A8"/>
    <w:rsid w:val="005C7C05"/>
    <w:rsid w:val="005D0335"/>
    <w:rsid w:val="005D1144"/>
    <w:rsid w:val="005D1B78"/>
    <w:rsid w:val="005D3ACA"/>
    <w:rsid w:val="005D5EC2"/>
    <w:rsid w:val="005D69E0"/>
    <w:rsid w:val="005D6DFD"/>
    <w:rsid w:val="005E6D47"/>
    <w:rsid w:val="005E788A"/>
    <w:rsid w:val="005F532A"/>
    <w:rsid w:val="0060177F"/>
    <w:rsid w:val="006160E7"/>
    <w:rsid w:val="00620D0D"/>
    <w:rsid w:val="006222D1"/>
    <w:rsid w:val="00625877"/>
    <w:rsid w:val="006320FE"/>
    <w:rsid w:val="00634659"/>
    <w:rsid w:val="00642294"/>
    <w:rsid w:val="00644DB7"/>
    <w:rsid w:val="00653F33"/>
    <w:rsid w:val="00657C99"/>
    <w:rsid w:val="00662063"/>
    <w:rsid w:val="006621A4"/>
    <w:rsid w:val="006638FA"/>
    <w:rsid w:val="0066787C"/>
    <w:rsid w:val="00670172"/>
    <w:rsid w:val="00670A97"/>
    <w:rsid w:val="00677C39"/>
    <w:rsid w:val="00677EA6"/>
    <w:rsid w:val="0068757C"/>
    <w:rsid w:val="0069051E"/>
    <w:rsid w:val="006913DB"/>
    <w:rsid w:val="006928EB"/>
    <w:rsid w:val="00693200"/>
    <w:rsid w:val="006A00B9"/>
    <w:rsid w:val="006A73CD"/>
    <w:rsid w:val="006B0597"/>
    <w:rsid w:val="006B0BC4"/>
    <w:rsid w:val="006B2003"/>
    <w:rsid w:val="006B29AD"/>
    <w:rsid w:val="006B2A8A"/>
    <w:rsid w:val="006B2D98"/>
    <w:rsid w:val="006B36E7"/>
    <w:rsid w:val="006B482A"/>
    <w:rsid w:val="006B48F4"/>
    <w:rsid w:val="006B581C"/>
    <w:rsid w:val="006B791E"/>
    <w:rsid w:val="006C5E89"/>
    <w:rsid w:val="006C6598"/>
    <w:rsid w:val="006C7F53"/>
    <w:rsid w:val="006D11B0"/>
    <w:rsid w:val="006D1305"/>
    <w:rsid w:val="006D1627"/>
    <w:rsid w:val="006D576D"/>
    <w:rsid w:val="006D6F04"/>
    <w:rsid w:val="006D7FC5"/>
    <w:rsid w:val="006E4D0E"/>
    <w:rsid w:val="006E61A5"/>
    <w:rsid w:val="006E6D5E"/>
    <w:rsid w:val="006E7C7F"/>
    <w:rsid w:val="006F4274"/>
    <w:rsid w:val="006F510B"/>
    <w:rsid w:val="006F64C2"/>
    <w:rsid w:val="006F697C"/>
    <w:rsid w:val="007005D2"/>
    <w:rsid w:val="00701D4F"/>
    <w:rsid w:val="00704817"/>
    <w:rsid w:val="007050EF"/>
    <w:rsid w:val="00706061"/>
    <w:rsid w:val="0071074D"/>
    <w:rsid w:val="00715444"/>
    <w:rsid w:val="007169DE"/>
    <w:rsid w:val="00721697"/>
    <w:rsid w:val="007322BD"/>
    <w:rsid w:val="00732B97"/>
    <w:rsid w:val="00735339"/>
    <w:rsid w:val="00737565"/>
    <w:rsid w:val="0074192C"/>
    <w:rsid w:val="007443DE"/>
    <w:rsid w:val="007460A2"/>
    <w:rsid w:val="00753688"/>
    <w:rsid w:val="00755829"/>
    <w:rsid w:val="00755FAD"/>
    <w:rsid w:val="00756468"/>
    <w:rsid w:val="00763117"/>
    <w:rsid w:val="00764335"/>
    <w:rsid w:val="007673A8"/>
    <w:rsid w:val="00767531"/>
    <w:rsid w:val="007707CC"/>
    <w:rsid w:val="007711F0"/>
    <w:rsid w:val="007730E6"/>
    <w:rsid w:val="00776A05"/>
    <w:rsid w:val="007771EF"/>
    <w:rsid w:val="00777B13"/>
    <w:rsid w:val="00780D41"/>
    <w:rsid w:val="007819F6"/>
    <w:rsid w:val="00782494"/>
    <w:rsid w:val="00782B71"/>
    <w:rsid w:val="0078582A"/>
    <w:rsid w:val="00785A56"/>
    <w:rsid w:val="00790D8F"/>
    <w:rsid w:val="00795D6A"/>
    <w:rsid w:val="00795E99"/>
    <w:rsid w:val="007A19BE"/>
    <w:rsid w:val="007B1CEF"/>
    <w:rsid w:val="007B2C55"/>
    <w:rsid w:val="007B4CF3"/>
    <w:rsid w:val="007B5B3C"/>
    <w:rsid w:val="007B6B3D"/>
    <w:rsid w:val="007C1D99"/>
    <w:rsid w:val="007C331E"/>
    <w:rsid w:val="007C735D"/>
    <w:rsid w:val="007D0F41"/>
    <w:rsid w:val="007D15D4"/>
    <w:rsid w:val="007D1C87"/>
    <w:rsid w:val="007D3C53"/>
    <w:rsid w:val="007D3D70"/>
    <w:rsid w:val="007D5181"/>
    <w:rsid w:val="007E0A6F"/>
    <w:rsid w:val="007E0CBE"/>
    <w:rsid w:val="007E2FCA"/>
    <w:rsid w:val="007E4A5C"/>
    <w:rsid w:val="007E75B2"/>
    <w:rsid w:val="007F477E"/>
    <w:rsid w:val="007F55A5"/>
    <w:rsid w:val="00801E80"/>
    <w:rsid w:val="0080216D"/>
    <w:rsid w:val="00805661"/>
    <w:rsid w:val="00806B3F"/>
    <w:rsid w:val="008134C7"/>
    <w:rsid w:val="008146C1"/>
    <w:rsid w:val="00815985"/>
    <w:rsid w:val="008206EF"/>
    <w:rsid w:val="0082400F"/>
    <w:rsid w:val="0082752E"/>
    <w:rsid w:val="0082778B"/>
    <w:rsid w:val="00830467"/>
    <w:rsid w:val="008308D2"/>
    <w:rsid w:val="008337CE"/>
    <w:rsid w:val="008340E6"/>
    <w:rsid w:val="00836B26"/>
    <w:rsid w:val="00844927"/>
    <w:rsid w:val="00844CDF"/>
    <w:rsid w:val="00846E46"/>
    <w:rsid w:val="00847512"/>
    <w:rsid w:val="00851C14"/>
    <w:rsid w:val="00853057"/>
    <w:rsid w:val="008559E5"/>
    <w:rsid w:val="00855C8C"/>
    <w:rsid w:val="008605FF"/>
    <w:rsid w:val="0086244D"/>
    <w:rsid w:val="008629F8"/>
    <w:rsid w:val="00864551"/>
    <w:rsid w:val="008710FF"/>
    <w:rsid w:val="00874D5F"/>
    <w:rsid w:val="00875C28"/>
    <w:rsid w:val="0087685E"/>
    <w:rsid w:val="00876B72"/>
    <w:rsid w:val="008824C2"/>
    <w:rsid w:val="00886E33"/>
    <w:rsid w:val="00887049"/>
    <w:rsid w:val="00890477"/>
    <w:rsid w:val="00891F3A"/>
    <w:rsid w:val="00893A91"/>
    <w:rsid w:val="00895AAC"/>
    <w:rsid w:val="00896406"/>
    <w:rsid w:val="00896BCE"/>
    <w:rsid w:val="00896E39"/>
    <w:rsid w:val="008B1EEC"/>
    <w:rsid w:val="008B2C12"/>
    <w:rsid w:val="008B2E07"/>
    <w:rsid w:val="008B4B31"/>
    <w:rsid w:val="008B61CC"/>
    <w:rsid w:val="008C1698"/>
    <w:rsid w:val="008C656A"/>
    <w:rsid w:val="008D30EA"/>
    <w:rsid w:val="008D3AFB"/>
    <w:rsid w:val="008E38BF"/>
    <w:rsid w:val="008E6867"/>
    <w:rsid w:val="008F175A"/>
    <w:rsid w:val="008F3A69"/>
    <w:rsid w:val="008F5FC9"/>
    <w:rsid w:val="0090158C"/>
    <w:rsid w:val="00906646"/>
    <w:rsid w:val="00917639"/>
    <w:rsid w:val="00923446"/>
    <w:rsid w:val="00925FC0"/>
    <w:rsid w:val="0093317E"/>
    <w:rsid w:val="00936E40"/>
    <w:rsid w:val="00937C84"/>
    <w:rsid w:val="009408C5"/>
    <w:rsid w:val="00942DD0"/>
    <w:rsid w:val="00943B99"/>
    <w:rsid w:val="00944A21"/>
    <w:rsid w:val="009453ED"/>
    <w:rsid w:val="00945698"/>
    <w:rsid w:val="0094650C"/>
    <w:rsid w:val="009507B4"/>
    <w:rsid w:val="00950DA7"/>
    <w:rsid w:val="00954532"/>
    <w:rsid w:val="00954F97"/>
    <w:rsid w:val="009566DF"/>
    <w:rsid w:val="0096406B"/>
    <w:rsid w:val="00965470"/>
    <w:rsid w:val="0097327B"/>
    <w:rsid w:val="009733ED"/>
    <w:rsid w:val="00973BFF"/>
    <w:rsid w:val="0097634A"/>
    <w:rsid w:val="00977127"/>
    <w:rsid w:val="00977401"/>
    <w:rsid w:val="009827AD"/>
    <w:rsid w:val="00983557"/>
    <w:rsid w:val="009842B4"/>
    <w:rsid w:val="00984A21"/>
    <w:rsid w:val="009907B9"/>
    <w:rsid w:val="00991258"/>
    <w:rsid w:val="009917C4"/>
    <w:rsid w:val="00991A2C"/>
    <w:rsid w:val="00992302"/>
    <w:rsid w:val="0099343D"/>
    <w:rsid w:val="0099384C"/>
    <w:rsid w:val="0099636F"/>
    <w:rsid w:val="00997710"/>
    <w:rsid w:val="00997F72"/>
    <w:rsid w:val="009A0EE6"/>
    <w:rsid w:val="009A1ECF"/>
    <w:rsid w:val="009A5A89"/>
    <w:rsid w:val="009B4A61"/>
    <w:rsid w:val="009B53CA"/>
    <w:rsid w:val="009B59BD"/>
    <w:rsid w:val="009B720A"/>
    <w:rsid w:val="009B72A6"/>
    <w:rsid w:val="009C0D87"/>
    <w:rsid w:val="009C3E06"/>
    <w:rsid w:val="009C3FC5"/>
    <w:rsid w:val="009C529B"/>
    <w:rsid w:val="009C5EB8"/>
    <w:rsid w:val="009C65BD"/>
    <w:rsid w:val="009D6A1E"/>
    <w:rsid w:val="009E0003"/>
    <w:rsid w:val="009F3639"/>
    <w:rsid w:val="009F399C"/>
    <w:rsid w:val="009F5A80"/>
    <w:rsid w:val="009F6603"/>
    <w:rsid w:val="00A0323D"/>
    <w:rsid w:val="00A10149"/>
    <w:rsid w:val="00A107F1"/>
    <w:rsid w:val="00A116AC"/>
    <w:rsid w:val="00A12EED"/>
    <w:rsid w:val="00A1642B"/>
    <w:rsid w:val="00A16A89"/>
    <w:rsid w:val="00A209E6"/>
    <w:rsid w:val="00A20E7F"/>
    <w:rsid w:val="00A2248E"/>
    <w:rsid w:val="00A243A2"/>
    <w:rsid w:val="00A25934"/>
    <w:rsid w:val="00A260C6"/>
    <w:rsid w:val="00A2759A"/>
    <w:rsid w:val="00A30E41"/>
    <w:rsid w:val="00A31C5F"/>
    <w:rsid w:val="00A33B75"/>
    <w:rsid w:val="00A343F4"/>
    <w:rsid w:val="00A372D6"/>
    <w:rsid w:val="00A422A1"/>
    <w:rsid w:val="00A45123"/>
    <w:rsid w:val="00A46622"/>
    <w:rsid w:val="00A468DC"/>
    <w:rsid w:val="00A553CD"/>
    <w:rsid w:val="00A553D6"/>
    <w:rsid w:val="00A57706"/>
    <w:rsid w:val="00A60DEF"/>
    <w:rsid w:val="00A661F4"/>
    <w:rsid w:val="00A676F0"/>
    <w:rsid w:val="00A70535"/>
    <w:rsid w:val="00A769B3"/>
    <w:rsid w:val="00A77B01"/>
    <w:rsid w:val="00A82979"/>
    <w:rsid w:val="00A82F32"/>
    <w:rsid w:val="00A83AA6"/>
    <w:rsid w:val="00A86F68"/>
    <w:rsid w:val="00A87194"/>
    <w:rsid w:val="00A87CF8"/>
    <w:rsid w:val="00A90245"/>
    <w:rsid w:val="00A903EA"/>
    <w:rsid w:val="00A91AE9"/>
    <w:rsid w:val="00AA0CF0"/>
    <w:rsid w:val="00AA5312"/>
    <w:rsid w:val="00AA68E9"/>
    <w:rsid w:val="00AA6C51"/>
    <w:rsid w:val="00AA7001"/>
    <w:rsid w:val="00AB21EA"/>
    <w:rsid w:val="00AB5997"/>
    <w:rsid w:val="00AB61B3"/>
    <w:rsid w:val="00AC08F4"/>
    <w:rsid w:val="00AC1AF4"/>
    <w:rsid w:val="00AD151A"/>
    <w:rsid w:val="00AD6C99"/>
    <w:rsid w:val="00AD7930"/>
    <w:rsid w:val="00AE01DA"/>
    <w:rsid w:val="00AE0DAC"/>
    <w:rsid w:val="00AE5234"/>
    <w:rsid w:val="00AE6538"/>
    <w:rsid w:val="00AF537C"/>
    <w:rsid w:val="00AF5B56"/>
    <w:rsid w:val="00AF7FB6"/>
    <w:rsid w:val="00B02213"/>
    <w:rsid w:val="00B03541"/>
    <w:rsid w:val="00B05378"/>
    <w:rsid w:val="00B05E90"/>
    <w:rsid w:val="00B07F94"/>
    <w:rsid w:val="00B16331"/>
    <w:rsid w:val="00B20041"/>
    <w:rsid w:val="00B2125B"/>
    <w:rsid w:val="00B225D8"/>
    <w:rsid w:val="00B26DCF"/>
    <w:rsid w:val="00B30250"/>
    <w:rsid w:val="00B35B90"/>
    <w:rsid w:val="00B42533"/>
    <w:rsid w:val="00B52134"/>
    <w:rsid w:val="00B5285F"/>
    <w:rsid w:val="00B52E16"/>
    <w:rsid w:val="00B60C88"/>
    <w:rsid w:val="00B61E52"/>
    <w:rsid w:val="00B62302"/>
    <w:rsid w:val="00B6290A"/>
    <w:rsid w:val="00B65CA7"/>
    <w:rsid w:val="00B6667D"/>
    <w:rsid w:val="00B72D16"/>
    <w:rsid w:val="00B73AAC"/>
    <w:rsid w:val="00B8164E"/>
    <w:rsid w:val="00B82950"/>
    <w:rsid w:val="00B84658"/>
    <w:rsid w:val="00B85BA9"/>
    <w:rsid w:val="00B86EC9"/>
    <w:rsid w:val="00B90C58"/>
    <w:rsid w:val="00B96AB6"/>
    <w:rsid w:val="00BA203D"/>
    <w:rsid w:val="00BA3EB7"/>
    <w:rsid w:val="00BA4301"/>
    <w:rsid w:val="00BA43E6"/>
    <w:rsid w:val="00BA71F1"/>
    <w:rsid w:val="00BA7EE5"/>
    <w:rsid w:val="00BB5F58"/>
    <w:rsid w:val="00BB63CC"/>
    <w:rsid w:val="00BB7264"/>
    <w:rsid w:val="00BC2F6D"/>
    <w:rsid w:val="00BC322C"/>
    <w:rsid w:val="00BC3F7D"/>
    <w:rsid w:val="00BC5A38"/>
    <w:rsid w:val="00BD31C9"/>
    <w:rsid w:val="00BD5381"/>
    <w:rsid w:val="00BD5931"/>
    <w:rsid w:val="00BD599E"/>
    <w:rsid w:val="00BD63A3"/>
    <w:rsid w:val="00BD7155"/>
    <w:rsid w:val="00BE0B1F"/>
    <w:rsid w:val="00BE1209"/>
    <w:rsid w:val="00BE1DA8"/>
    <w:rsid w:val="00BE254D"/>
    <w:rsid w:val="00BE33D3"/>
    <w:rsid w:val="00BE383B"/>
    <w:rsid w:val="00BE428B"/>
    <w:rsid w:val="00BE4EFF"/>
    <w:rsid w:val="00BE59D6"/>
    <w:rsid w:val="00BE5F1A"/>
    <w:rsid w:val="00BF14A2"/>
    <w:rsid w:val="00BF2700"/>
    <w:rsid w:val="00C04AD7"/>
    <w:rsid w:val="00C04B06"/>
    <w:rsid w:val="00C04BDA"/>
    <w:rsid w:val="00C0563A"/>
    <w:rsid w:val="00C06225"/>
    <w:rsid w:val="00C06CBF"/>
    <w:rsid w:val="00C06CFE"/>
    <w:rsid w:val="00C06EA4"/>
    <w:rsid w:val="00C1098B"/>
    <w:rsid w:val="00C1500D"/>
    <w:rsid w:val="00C20136"/>
    <w:rsid w:val="00C2025B"/>
    <w:rsid w:val="00C2033E"/>
    <w:rsid w:val="00C22E0D"/>
    <w:rsid w:val="00C2437E"/>
    <w:rsid w:val="00C246FA"/>
    <w:rsid w:val="00C306AA"/>
    <w:rsid w:val="00C322E1"/>
    <w:rsid w:val="00C34F02"/>
    <w:rsid w:val="00C405CB"/>
    <w:rsid w:val="00C53D41"/>
    <w:rsid w:val="00C550BB"/>
    <w:rsid w:val="00C55961"/>
    <w:rsid w:val="00C55DF4"/>
    <w:rsid w:val="00C55F46"/>
    <w:rsid w:val="00C56A65"/>
    <w:rsid w:val="00C62B57"/>
    <w:rsid w:val="00C639C5"/>
    <w:rsid w:val="00C65D7F"/>
    <w:rsid w:val="00C65FC3"/>
    <w:rsid w:val="00C67890"/>
    <w:rsid w:val="00C70DE8"/>
    <w:rsid w:val="00C7195D"/>
    <w:rsid w:val="00C74410"/>
    <w:rsid w:val="00C74EB3"/>
    <w:rsid w:val="00C8655B"/>
    <w:rsid w:val="00C879A6"/>
    <w:rsid w:val="00C91008"/>
    <w:rsid w:val="00C96A44"/>
    <w:rsid w:val="00C97796"/>
    <w:rsid w:val="00CA4328"/>
    <w:rsid w:val="00CA4EAC"/>
    <w:rsid w:val="00CB37F3"/>
    <w:rsid w:val="00CB3CC2"/>
    <w:rsid w:val="00CB6244"/>
    <w:rsid w:val="00CB6654"/>
    <w:rsid w:val="00CB68EB"/>
    <w:rsid w:val="00CC0D1F"/>
    <w:rsid w:val="00CC32FB"/>
    <w:rsid w:val="00CC344A"/>
    <w:rsid w:val="00CC397B"/>
    <w:rsid w:val="00CC49D5"/>
    <w:rsid w:val="00CC6914"/>
    <w:rsid w:val="00CC734C"/>
    <w:rsid w:val="00CD0A33"/>
    <w:rsid w:val="00CD4EB4"/>
    <w:rsid w:val="00CD7302"/>
    <w:rsid w:val="00CE01E2"/>
    <w:rsid w:val="00CE1E82"/>
    <w:rsid w:val="00CE3482"/>
    <w:rsid w:val="00CE65AF"/>
    <w:rsid w:val="00CE6805"/>
    <w:rsid w:val="00CF3FCE"/>
    <w:rsid w:val="00CF4273"/>
    <w:rsid w:val="00CF7800"/>
    <w:rsid w:val="00CF7979"/>
    <w:rsid w:val="00D007A7"/>
    <w:rsid w:val="00D06DFE"/>
    <w:rsid w:val="00D11AEC"/>
    <w:rsid w:val="00D15A91"/>
    <w:rsid w:val="00D17F92"/>
    <w:rsid w:val="00D24736"/>
    <w:rsid w:val="00D2753F"/>
    <w:rsid w:val="00D321D8"/>
    <w:rsid w:val="00D33A40"/>
    <w:rsid w:val="00D34025"/>
    <w:rsid w:val="00D34C97"/>
    <w:rsid w:val="00D35C31"/>
    <w:rsid w:val="00D46231"/>
    <w:rsid w:val="00D50839"/>
    <w:rsid w:val="00D566AF"/>
    <w:rsid w:val="00D56A4E"/>
    <w:rsid w:val="00D64949"/>
    <w:rsid w:val="00D71928"/>
    <w:rsid w:val="00D7215F"/>
    <w:rsid w:val="00D753D6"/>
    <w:rsid w:val="00D8573A"/>
    <w:rsid w:val="00D93263"/>
    <w:rsid w:val="00DA04D1"/>
    <w:rsid w:val="00DA2552"/>
    <w:rsid w:val="00DB373D"/>
    <w:rsid w:val="00DC30CA"/>
    <w:rsid w:val="00DC3D60"/>
    <w:rsid w:val="00DC4258"/>
    <w:rsid w:val="00DD0043"/>
    <w:rsid w:val="00DD114E"/>
    <w:rsid w:val="00DD6A1E"/>
    <w:rsid w:val="00DD6CBF"/>
    <w:rsid w:val="00DE4F24"/>
    <w:rsid w:val="00DF098F"/>
    <w:rsid w:val="00DF34AE"/>
    <w:rsid w:val="00E00154"/>
    <w:rsid w:val="00E011CA"/>
    <w:rsid w:val="00E0557D"/>
    <w:rsid w:val="00E0606D"/>
    <w:rsid w:val="00E06FCF"/>
    <w:rsid w:val="00E156F0"/>
    <w:rsid w:val="00E17F6A"/>
    <w:rsid w:val="00E20C5B"/>
    <w:rsid w:val="00E2676D"/>
    <w:rsid w:val="00E27BB9"/>
    <w:rsid w:val="00E303FC"/>
    <w:rsid w:val="00E30B97"/>
    <w:rsid w:val="00E318BC"/>
    <w:rsid w:val="00E31D41"/>
    <w:rsid w:val="00E3433F"/>
    <w:rsid w:val="00E34A66"/>
    <w:rsid w:val="00E3565E"/>
    <w:rsid w:val="00E405A0"/>
    <w:rsid w:val="00E40944"/>
    <w:rsid w:val="00E40A5E"/>
    <w:rsid w:val="00E41EC5"/>
    <w:rsid w:val="00E429B4"/>
    <w:rsid w:val="00E42A2F"/>
    <w:rsid w:val="00E470FD"/>
    <w:rsid w:val="00E47701"/>
    <w:rsid w:val="00E52E42"/>
    <w:rsid w:val="00E5330B"/>
    <w:rsid w:val="00E60655"/>
    <w:rsid w:val="00E6455E"/>
    <w:rsid w:val="00E6478A"/>
    <w:rsid w:val="00E65366"/>
    <w:rsid w:val="00E6584C"/>
    <w:rsid w:val="00E66FFB"/>
    <w:rsid w:val="00E673F1"/>
    <w:rsid w:val="00E6741B"/>
    <w:rsid w:val="00E70680"/>
    <w:rsid w:val="00E72DFD"/>
    <w:rsid w:val="00E72E00"/>
    <w:rsid w:val="00E771D6"/>
    <w:rsid w:val="00E77685"/>
    <w:rsid w:val="00E82DBB"/>
    <w:rsid w:val="00E8679E"/>
    <w:rsid w:val="00E87C2B"/>
    <w:rsid w:val="00E91FF2"/>
    <w:rsid w:val="00E92672"/>
    <w:rsid w:val="00E93258"/>
    <w:rsid w:val="00E93A1E"/>
    <w:rsid w:val="00E9474B"/>
    <w:rsid w:val="00EA0701"/>
    <w:rsid w:val="00EA20F3"/>
    <w:rsid w:val="00EA2D60"/>
    <w:rsid w:val="00EA733F"/>
    <w:rsid w:val="00EB1565"/>
    <w:rsid w:val="00EB50F3"/>
    <w:rsid w:val="00EC1F80"/>
    <w:rsid w:val="00EC3757"/>
    <w:rsid w:val="00EC4547"/>
    <w:rsid w:val="00EC7035"/>
    <w:rsid w:val="00EC7493"/>
    <w:rsid w:val="00EC7997"/>
    <w:rsid w:val="00ED1D70"/>
    <w:rsid w:val="00EE0555"/>
    <w:rsid w:val="00EE0DF3"/>
    <w:rsid w:val="00EE227E"/>
    <w:rsid w:val="00EE4BC2"/>
    <w:rsid w:val="00EE618B"/>
    <w:rsid w:val="00EF0C2B"/>
    <w:rsid w:val="00EF1033"/>
    <w:rsid w:val="00EF47E7"/>
    <w:rsid w:val="00EF5F4F"/>
    <w:rsid w:val="00EF761E"/>
    <w:rsid w:val="00F01536"/>
    <w:rsid w:val="00F01989"/>
    <w:rsid w:val="00F024DB"/>
    <w:rsid w:val="00F025C6"/>
    <w:rsid w:val="00F076D9"/>
    <w:rsid w:val="00F11497"/>
    <w:rsid w:val="00F13529"/>
    <w:rsid w:val="00F13C42"/>
    <w:rsid w:val="00F14470"/>
    <w:rsid w:val="00F151F4"/>
    <w:rsid w:val="00F214C4"/>
    <w:rsid w:val="00F22789"/>
    <w:rsid w:val="00F22A9E"/>
    <w:rsid w:val="00F24E5A"/>
    <w:rsid w:val="00F30A1C"/>
    <w:rsid w:val="00F30BD5"/>
    <w:rsid w:val="00F32BD4"/>
    <w:rsid w:val="00F33C08"/>
    <w:rsid w:val="00F35EE1"/>
    <w:rsid w:val="00F40092"/>
    <w:rsid w:val="00F408E5"/>
    <w:rsid w:val="00F42DC7"/>
    <w:rsid w:val="00F42FA0"/>
    <w:rsid w:val="00F43DB9"/>
    <w:rsid w:val="00F44560"/>
    <w:rsid w:val="00F46299"/>
    <w:rsid w:val="00F46C51"/>
    <w:rsid w:val="00F66938"/>
    <w:rsid w:val="00F6774F"/>
    <w:rsid w:val="00F70653"/>
    <w:rsid w:val="00F71FEE"/>
    <w:rsid w:val="00F740B5"/>
    <w:rsid w:val="00F75B78"/>
    <w:rsid w:val="00F87B4E"/>
    <w:rsid w:val="00F92F01"/>
    <w:rsid w:val="00F94200"/>
    <w:rsid w:val="00F94E55"/>
    <w:rsid w:val="00F95468"/>
    <w:rsid w:val="00F968B6"/>
    <w:rsid w:val="00F96B6B"/>
    <w:rsid w:val="00F96B95"/>
    <w:rsid w:val="00FA1709"/>
    <w:rsid w:val="00FA1D7A"/>
    <w:rsid w:val="00FA2D9E"/>
    <w:rsid w:val="00FA674A"/>
    <w:rsid w:val="00FA6B06"/>
    <w:rsid w:val="00FB14BD"/>
    <w:rsid w:val="00FB178A"/>
    <w:rsid w:val="00FB4A7E"/>
    <w:rsid w:val="00FB50D8"/>
    <w:rsid w:val="00FC1F86"/>
    <w:rsid w:val="00FC3C42"/>
    <w:rsid w:val="00FC4247"/>
    <w:rsid w:val="00FC42DC"/>
    <w:rsid w:val="00FC4508"/>
    <w:rsid w:val="00FD29DB"/>
    <w:rsid w:val="00FE7442"/>
    <w:rsid w:val="00FF04FF"/>
    <w:rsid w:val="00FF0802"/>
    <w:rsid w:val="00FF23A0"/>
    <w:rsid w:val="00FF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04625"/>
  <w15:docId w15:val="{A0152CC3-9F59-5345-86C5-4F284289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3A3"/>
    <w:pPr>
      <w:spacing w:line="48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711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BC2F6D"/>
    <w:pPr>
      <w:spacing w:before="200" w:after="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11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11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11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11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11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11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11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1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C2F6D"/>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7711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11F0"/>
    <w:rPr>
      <w:rFonts w:asciiTheme="majorHAnsi" w:eastAsiaTheme="majorEastAsia" w:hAnsiTheme="majorHAnsi" w:cstheme="majorBidi"/>
      <w:spacing w:val="5"/>
      <w:sz w:val="52"/>
      <w:szCs w:val="52"/>
    </w:rPr>
  </w:style>
  <w:style w:type="paragraph" w:styleId="FootnoteText">
    <w:name w:val="footnote text"/>
    <w:basedOn w:val="Normal"/>
    <w:link w:val="FootnoteTextChar"/>
    <w:uiPriority w:val="99"/>
    <w:semiHidden/>
    <w:unhideWhenUsed/>
    <w:rsid w:val="009E0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003"/>
    <w:rPr>
      <w:sz w:val="20"/>
      <w:szCs w:val="20"/>
    </w:rPr>
  </w:style>
  <w:style w:type="character" w:styleId="FootnoteReference">
    <w:name w:val="footnote reference"/>
    <w:basedOn w:val="DefaultParagraphFont"/>
    <w:uiPriority w:val="99"/>
    <w:semiHidden/>
    <w:unhideWhenUsed/>
    <w:rsid w:val="009E0003"/>
    <w:rPr>
      <w:vertAlign w:val="superscript"/>
    </w:rPr>
  </w:style>
  <w:style w:type="character" w:customStyle="1" w:styleId="apple-style-span">
    <w:name w:val="apple-style-span"/>
    <w:basedOn w:val="DefaultParagraphFont"/>
    <w:rsid w:val="00165374"/>
  </w:style>
  <w:style w:type="paragraph" w:styleId="Header">
    <w:name w:val="header"/>
    <w:basedOn w:val="Normal"/>
    <w:link w:val="HeaderChar"/>
    <w:uiPriority w:val="99"/>
    <w:unhideWhenUsed/>
    <w:rsid w:val="00E6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8A"/>
  </w:style>
  <w:style w:type="paragraph" w:styleId="Footer">
    <w:name w:val="footer"/>
    <w:basedOn w:val="Normal"/>
    <w:link w:val="FooterChar"/>
    <w:uiPriority w:val="99"/>
    <w:unhideWhenUsed/>
    <w:rsid w:val="00E6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8A"/>
  </w:style>
  <w:style w:type="paragraph" w:styleId="ListParagraph">
    <w:name w:val="List Paragraph"/>
    <w:basedOn w:val="Normal"/>
    <w:uiPriority w:val="34"/>
    <w:qFormat/>
    <w:rsid w:val="007711F0"/>
    <w:pPr>
      <w:ind w:left="720"/>
      <w:contextualSpacing/>
    </w:pPr>
  </w:style>
  <w:style w:type="table" w:styleId="TableGrid">
    <w:name w:val="Table Grid"/>
    <w:basedOn w:val="TableNormal"/>
    <w:uiPriority w:val="59"/>
    <w:rsid w:val="00FD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FD29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rsid w:val="007711F0"/>
    <w:rPr>
      <w:b/>
      <w:bCs/>
      <w:sz w:val="18"/>
      <w:szCs w:val="18"/>
    </w:rPr>
  </w:style>
  <w:style w:type="paragraph" w:styleId="BalloonText">
    <w:name w:val="Balloon Text"/>
    <w:basedOn w:val="Normal"/>
    <w:link w:val="BalloonTextChar"/>
    <w:uiPriority w:val="99"/>
    <w:semiHidden/>
    <w:unhideWhenUsed/>
    <w:rsid w:val="0086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4D"/>
    <w:rPr>
      <w:rFonts w:ascii="Tahoma" w:hAnsi="Tahoma" w:cs="Tahoma"/>
      <w:sz w:val="16"/>
      <w:szCs w:val="16"/>
    </w:rPr>
  </w:style>
  <w:style w:type="table" w:styleId="ColorfulList-Accent4">
    <w:name w:val="Colorful List Accent 4"/>
    <w:basedOn w:val="TableNormal"/>
    <w:uiPriority w:val="72"/>
    <w:rsid w:val="008624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4">
    <w:name w:val="Light Shading Accent 4"/>
    <w:basedOn w:val="TableNormal"/>
    <w:uiPriority w:val="60"/>
    <w:rsid w:val="008624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basedOn w:val="DefaultParagraphFont"/>
    <w:link w:val="Heading3"/>
    <w:uiPriority w:val="9"/>
    <w:semiHidden/>
    <w:rsid w:val="007711F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11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11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11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11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11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11F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711F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711F0"/>
    <w:rPr>
      <w:rFonts w:asciiTheme="majorHAnsi" w:eastAsiaTheme="majorEastAsia" w:hAnsiTheme="majorHAnsi" w:cstheme="majorBidi"/>
      <w:i/>
      <w:iCs/>
      <w:spacing w:val="13"/>
      <w:sz w:val="24"/>
      <w:szCs w:val="24"/>
    </w:rPr>
  </w:style>
  <w:style w:type="character" w:styleId="Strong">
    <w:name w:val="Strong"/>
    <w:uiPriority w:val="22"/>
    <w:qFormat/>
    <w:rsid w:val="007711F0"/>
    <w:rPr>
      <w:b/>
      <w:bCs/>
    </w:rPr>
  </w:style>
  <w:style w:type="character" w:styleId="Emphasis">
    <w:name w:val="Emphasis"/>
    <w:uiPriority w:val="20"/>
    <w:qFormat/>
    <w:rsid w:val="007711F0"/>
    <w:rPr>
      <w:b/>
      <w:bCs/>
      <w:i/>
      <w:iCs/>
      <w:spacing w:val="10"/>
      <w:bdr w:val="none" w:sz="0" w:space="0" w:color="auto"/>
      <w:shd w:val="clear" w:color="auto" w:fill="auto"/>
    </w:rPr>
  </w:style>
  <w:style w:type="paragraph" w:styleId="NoSpacing">
    <w:name w:val="No Spacing"/>
    <w:basedOn w:val="Normal"/>
    <w:link w:val="NoSpacingChar"/>
    <w:uiPriority w:val="1"/>
    <w:qFormat/>
    <w:rsid w:val="007711F0"/>
    <w:pPr>
      <w:spacing w:after="0" w:line="240" w:lineRule="auto"/>
    </w:pPr>
  </w:style>
  <w:style w:type="paragraph" w:styleId="Quote">
    <w:name w:val="Quote"/>
    <w:basedOn w:val="Normal"/>
    <w:next w:val="Normal"/>
    <w:link w:val="QuoteChar"/>
    <w:uiPriority w:val="29"/>
    <w:qFormat/>
    <w:rsid w:val="007711F0"/>
    <w:pPr>
      <w:spacing w:before="200" w:after="0"/>
      <w:ind w:left="360" w:right="360"/>
    </w:pPr>
    <w:rPr>
      <w:i/>
      <w:iCs/>
    </w:rPr>
  </w:style>
  <w:style w:type="character" w:customStyle="1" w:styleId="QuoteChar">
    <w:name w:val="Quote Char"/>
    <w:basedOn w:val="DefaultParagraphFont"/>
    <w:link w:val="Quote"/>
    <w:uiPriority w:val="29"/>
    <w:rsid w:val="007711F0"/>
    <w:rPr>
      <w:i/>
      <w:iCs/>
    </w:rPr>
  </w:style>
  <w:style w:type="paragraph" w:styleId="IntenseQuote">
    <w:name w:val="Intense Quote"/>
    <w:basedOn w:val="Normal"/>
    <w:next w:val="Normal"/>
    <w:link w:val="IntenseQuoteChar"/>
    <w:uiPriority w:val="30"/>
    <w:qFormat/>
    <w:rsid w:val="007711F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11F0"/>
    <w:rPr>
      <w:b/>
      <w:bCs/>
      <w:i/>
      <w:iCs/>
    </w:rPr>
  </w:style>
  <w:style w:type="character" w:styleId="SubtleEmphasis">
    <w:name w:val="Subtle Emphasis"/>
    <w:uiPriority w:val="19"/>
    <w:qFormat/>
    <w:rsid w:val="007711F0"/>
    <w:rPr>
      <w:i/>
      <w:iCs/>
    </w:rPr>
  </w:style>
  <w:style w:type="character" w:styleId="IntenseEmphasis">
    <w:name w:val="Intense Emphasis"/>
    <w:uiPriority w:val="21"/>
    <w:qFormat/>
    <w:rsid w:val="007711F0"/>
    <w:rPr>
      <w:b/>
      <w:bCs/>
    </w:rPr>
  </w:style>
  <w:style w:type="character" w:styleId="SubtleReference">
    <w:name w:val="Subtle Reference"/>
    <w:uiPriority w:val="31"/>
    <w:qFormat/>
    <w:rsid w:val="007711F0"/>
    <w:rPr>
      <w:smallCaps/>
    </w:rPr>
  </w:style>
  <w:style w:type="character" w:styleId="IntenseReference">
    <w:name w:val="Intense Reference"/>
    <w:uiPriority w:val="32"/>
    <w:qFormat/>
    <w:rsid w:val="007711F0"/>
    <w:rPr>
      <w:smallCaps/>
      <w:spacing w:val="5"/>
      <w:u w:val="single"/>
    </w:rPr>
  </w:style>
  <w:style w:type="character" w:styleId="BookTitle">
    <w:name w:val="Book Title"/>
    <w:uiPriority w:val="33"/>
    <w:qFormat/>
    <w:rsid w:val="007711F0"/>
    <w:rPr>
      <w:i/>
      <w:iCs/>
      <w:smallCaps/>
      <w:spacing w:val="5"/>
    </w:rPr>
  </w:style>
  <w:style w:type="paragraph" w:styleId="TOCHeading">
    <w:name w:val="TOC Heading"/>
    <w:basedOn w:val="Heading1"/>
    <w:next w:val="Normal"/>
    <w:uiPriority w:val="39"/>
    <w:semiHidden/>
    <w:unhideWhenUsed/>
    <w:qFormat/>
    <w:rsid w:val="007711F0"/>
    <w:pPr>
      <w:outlineLvl w:val="9"/>
    </w:pPr>
    <w:rPr>
      <w:lang w:bidi="en-US"/>
    </w:rPr>
  </w:style>
  <w:style w:type="character" w:customStyle="1" w:styleId="NoSpacingChar">
    <w:name w:val="No Spacing Char"/>
    <w:basedOn w:val="DefaultParagraphFont"/>
    <w:link w:val="NoSpacing"/>
    <w:uiPriority w:val="1"/>
    <w:rsid w:val="007711F0"/>
  </w:style>
  <w:style w:type="paragraph" w:customStyle="1" w:styleId="bibitem">
    <w:name w:val="bibitem"/>
    <w:basedOn w:val="Normal"/>
    <w:rsid w:val="00D46231"/>
    <w:pPr>
      <w:spacing w:before="144" w:after="144" w:line="240" w:lineRule="auto"/>
      <w:ind w:left="480" w:hanging="480"/>
    </w:pPr>
    <w:rPr>
      <w:rFonts w:eastAsia="Times New Roman"/>
    </w:rPr>
  </w:style>
  <w:style w:type="character" w:customStyle="1" w:styleId="ecbx-12001">
    <w:name w:val="ecbx-12001"/>
    <w:basedOn w:val="DefaultParagraphFont"/>
    <w:rsid w:val="00D46231"/>
    <w:rPr>
      <w:b/>
      <w:bCs/>
    </w:rPr>
  </w:style>
  <w:style w:type="character" w:customStyle="1" w:styleId="ecti-12001">
    <w:name w:val="ecti-12001"/>
    <w:basedOn w:val="DefaultParagraphFont"/>
    <w:rsid w:val="00D46231"/>
    <w:rPr>
      <w:i/>
      <w:iCs/>
    </w:rPr>
  </w:style>
  <w:style w:type="character" w:styleId="Hyperlink">
    <w:name w:val="Hyperlink"/>
    <w:basedOn w:val="DefaultParagraphFont"/>
    <w:uiPriority w:val="99"/>
    <w:unhideWhenUsed/>
    <w:rsid w:val="001A55F5"/>
    <w:rPr>
      <w:color w:val="0000FF" w:themeColor="hyperlink"/>
      <w:u w:val="single"/>
    </w:rPr>
  </w:style>
  <w:style w:type="character" w:customStyle="1" w:styleId="authors">
    <w:name w:val="authors"/>
    <w:basedOn w:val="DefaultParagraphFont"/>
    <w:rsid w:val="000F7952"/>
  </w:style>
  <w:style w:type="character" w:customStyle="1" w:styleId="Date1">
    <w:name w:val="Date1"/>
    <w:basedOn w:val="DefaultParagraphFont"/>
    <w:rsid w:val="000F7952"/>
  </w:style>
  <w:style w:type="character" w:customStyle="1" w:styleId="arttitle">
    <w:name w:val="art_title"/>
    <w:basedOn w:val="DefaultParagraphFont"/>
    <w:rsid w:val="000F7952"/>
  </w:style>
  <w:style w:type="character" w:customStyle="1" w:styleId="serialtitle">
    <w:name w:val="serial_title"/>
    <w:basedOn w:val="DefaultParagraphFont"/>
    <w:rsid w:val="000F7952"/>
  </w:style>
  <w:style w:type="character" w:customStyle="1" w:styleId="volumeissue">
    <w:name w:val="volume_issue"/>
    <w:basedOn w:val="DefaultParagraphFont"/>
    <w:rsid w:val="000F7952"/>
  </w:style>
  <w:style w:type="character" w:customStyle="1" w:styleId="pagerange">
    <w:name w:val="page_range"/>
    <w:basedOn w:val="DefaultParagraphFont"/>
    <w:rsid w:val="000F7952"/>
  </w:style>
  <w:style w:type="character" w:styleId="CommentReference">
    <w:name w:val="annotation reference"/>
    <w:basedOn w:val="DefaultParagraphFont"/>
    <w:uiPriority w:val="99"/>
    <w:semiHidden/>
    <w:unhideWhenUsed/>
    <w:rsid w:val="009A1ECF"/>
    <w:rPr>
      <w:sz w:val="16"/>
      <w:szCs w:val="16"/>
    </w:rPr>
  </w:style>
  <w:style w:type="paragraph" w:styleId="CommentText">
    <w:name w:val="annotation text"/>
    <w:basedOn w:val="Normal"/>
    <w:link w:val="CommentTextChar"/>
    <w:uiPriority w:val="99"/>
    <w:semiHidden/>
    <w:unhideWhenUsed/>
    <w:rsid w:val="009A1ECF"/>
    <w:pPr>
      <w:spacing w:line="240" w:lineRule="auto"/>
    </w:pPr>
    <w:rPr>
      <w:sz w:val="20"/>
      <w:szCs w:val="20"/>
    </w:rPr>
  </w:style>
  <w:style w:type="character" w:customStyle="1" w:styleId="CommentTextChar">
    <w:name w:val="Comment Text Char"/>
    <w:basedOn w:val="DefaultParagraphFont"/>
    <w:link w:val="CommentText"/>
    <w:uiPriority w:val="99"/>
    <w:semiHidden/>
    <w:rsid w:val="009A1ECF"/>
    <w:rPr>
      <w:sz w:val="20"/>
      <w:szCs w:val="20"/>
    </w:rPr>
  </w:style>
  <w:style w:type="paragraph" w:styleId="CommentSubject">
    <w:name w:val="annotation subject"/>
    <w:basedOn w:val="CommentText"/>
    <w:next w:val="CommentText"/>
    <w:link w:val="CommentSubjectChar"/>
    <w:uiPriority w:val="99"/>
    <w:semiHidden/>
    <w:unhideWhenUsed/>
    <w:rsid w:val="009A1ECF"/>
    <w:rPr>
      <w:b/>
      <w:bCs/>
    </w:rPr>
  </w:style>
  <w:style w:type="character" w:customStyle="1" w:styleId="CommentSubjectChar">
    <w:name w:val="Comment Subject Char"/>
    <w:basedOn w:val="CommentTextChar"/>
    <w:link w:val="CommentSubject"/>
    <w:uiPriority w:val="99"/>
    <w:semiHidden/>
    <w:rsid w:val="009A1ECF"/>
    <w:rPr>
      <w:b/>
      <w:bCs/>
      <w:sz w:val="20"/>
      <w:szCs w:val="20"/>
    </w:rPr>
  </w:style>
  <w:style w:type="paragraph" w:customStyle="1" w:styleId="Articletitle">
    <w:name w:val="Article title"/>
    <w:basedOn w:val="Normal"/>
    <w:next w:val="Normal"/>
    <w:qFormat/>
    <w:rsid w:val="00231180"/>
    <w:pPr>
      <w:spacing w:after="120" w:line="360" w:lineRule="auto"/>
      <w:ind w:firstLine="0"/>
    </w:pPr>
    <w:rPr>
      <w:rFonts w:eastAsia="Times New Roman"/>
      <w:b/>
      <w:sz w:val="28"/>
      <w:lang w:val="en-GB" w:eastAsia="en-GB"/>
    </w:rPr>
  </w:style>
  <w:style w:type="paragraph" w:customStyle="1" w:styleId="Authornames">
    <w:name w:val="Author names"/>
    <w:basedOn w:val="Normal"/>
    <w:next w:val="Normal"/>
    <w:qFormat/>
    <w:rsid w:val="00231180"/>
    <w:pPr>
      <w:spacing w:before="240" w:after="0" w:line="360" w:lineRule="auto"/>
      <w:ind w:firstLine="0"/>
    </w:pPr>
    <w:rPr>
      <w:rFonts w:eastAsia="Times New Roman"/>
      <w:sz w:val="28"/>
      <w:lang w:val="en-GB" w:eastAsia="en-GB"/>
    </w:rPr>
  </w:style>
  <w:style w:type="paragraph" w:customStyle="1" w:styleId="Affiliation">
    <w:name w:val="Affiliation"/>
    <w:basedOn w:val="Normal"/>
    <w:qFormat/>
    <w:rsid w:val="00231180"/>
    <w:pPr>
      <w:spacing w:before="240" w:after="0" w:line="360" w:lineRule="auto"/>
      <w:ind w:firstLine="0"/>
    </w:pPr>
    <w:rPr>
      <w:rFonts w:eastAsia="Times New Roman"/>
      <w:i/>
      <w:lang w:val="en-GB" w:eastAsia="en-GB"/>
    </w:rPr>
  </w:style>
  <w:style w:type="paragraph" w:customStyle="1" w:styleId="Correspondencedetails">
    <w:name w:val="Correspondence details"/>
    <w:basedOn w:val="Normal"/>
    <w:qFormat/>
    <w:rsid w:val="00231180"/>
    <w:pPr>
      <w:spacing w:before="240" w:after="0" w:line="360" w:lineRule="auto"/>
      <w:ind w:firstLine="0"/>
    </w:pPr>
    <w:rPr>
      <w:rFonts w:eastAsia="Times New Roman"/>
      <w:lang w:val="en-GB" w:eastAsia="en-GB"/>
    </w:rPr>
  </w:style>
  <w:style w:type="paragraph" w:customStyle="1" w:styleId="Notesoncontributors">
    <w:name w:val="Notes on contributors"/>
    <w:basedOn w:val="Normal"/>
    <w:qFormat/>
    <w:rsid w:val="00231180"/>
    <w:pPr>
      <w:spacing w:before="240" w:after="0" w:line="360" w:lineRule="auto"/>
      <w:ind w:firstLine="0"/>
    </w:pPr>
    <w:rPr>
      <w:rFonts w:eastAsia="Times New Roman"/>
      <w:lang w:val="en-GB" w:eastAsia="en-GB"/>
    </w:rPr>
  </w:style>
  <w:style w:type="paragraph" w:customStyle="1" w:styleId="Abstract">
    <w:name w:val="Abstract"/>
    <w:basedOn w:val="Normal"/>
    <w:next w:val="Keywords"/>
    <w:qFormat/>
    <w:rsid w:val="00231180"/>
    <w:pPr>
      <w:spacing w:before="360" w:after="300" w:line="360" w:lineRule="auto"/>
      <w:ind w:left="720" w:right="567" w:firstLine="0"/>
    </w:pPr>
    <w:rPr>
      <w:rFonts w:eastAsia="Times New Roman"/>
      <w:lang w:val="en-GB" w:eastAsia="en-GB"/>
    </w:rPr>
  </w:style>
  <w:style w:type="paragraph" w:customStyle="1" w:styleId="Keywords">
    <w:name w:val="Keywords"/>
    <w:basedOn w:val="Normal"/>
    <w:next w:val="Normal"/>
    <w:qFormat/>
    <w:rsid w:val="00231180"/>
    <w:pPr>
      <w:spacing w:before="240" w:after="240" w:line="360" w:lineRule="auto"/>
      <w:ind w:left="720" w:right="567" w:firstLine="0"/>
    </w:pPr>
    <w:rPr>
      <w:rFonts w:eastAsia="Times New Roman"/>
      <w:lang w:val="en-GB" w:eastAsia="en-GB"/>
    </w:rPr>
  </w:style>
  <w:style w:type="paragraph" w:customStyle="1" w:styleId="Subjectcodes">
    <w:name w:val="Subject codes"/>
    <w:basedOn w:val="Keywords"/>
    <w:next w:val="Normal"/>
    <w:qFormat/>
    <w:rsid w:val="00231180"/>
  </w:style>
  <w:style w:type="character" w:customStyle="1" w:styleId="UnresolvedMention1">
    <w:name w:val="Unresolved Mention1"/>
    <w:basedOn w:val="DefaultParagraphFont"/>
    <w:uiPriority w:val="99"/>
    <w:semiHidden/>
    <w:unhideWhenUsed/>
    <w:rsid w:val="003C4E2D"/>
    <w:rPr>
      <w:color w:val="605E5C"/>
      <w:shd w:val="clear" w:color="auto" w:fill="E1DFDD"/>
    </w:rPr>
  </w:style>
  <w:style w:type="character" w:styleId="LineNumber">
    <w:name w:val="line number"/>
    <w:basedOn w:val="DefaultParagraphFont"/>
    <w:uiPriority w:val="99"/>
    <w:semiHidden/>
    <w:unhideWhenUsed/>
    <w:rsid w:val="001D4CD5"/>
  </w:style>
  <w:style w:type="character" w:styleId="PageNumber">
    <w:name w:val="page number"/>
    <w:basedOn w:val="DefaultParagraphFont"/>
    <w:uiPriority w:val="99"/>
    <w:semiHidden/>
    <w:unhideWhenUsed/>
    <w:rsid w:val="001D4CD5"/>
  </w:style>
  <w:style w:type="character" w:styleId="UnresolvedMention">
    <w:name w:val="Unresolved Mention"/>
    <w:basedOn w:val="DefaultParagraphFont"/>
    <w:uiPriority w:val="99"/>
    <w:rsid w:val="00D15A91"/>
    <w:rPr>
      <w:color w:val="605E5C"/>
      <w:shd w:val="clear" w:color="auto" w:fill="E1DFDD"/>
    </w:rPr>
  </w:style>
  <w:style w:type="character" w:styleId="FollowedHyperlink">
    <w:name w:val="FollowedHyperlink"/>
    <w:basedOn w:val="DefaultParagraphFont"/>
    <w:uiPriority w:val="99"/>
    <w:semiHidden/>
    <w:unhideWhenUsed/>
    <w:rsid w:val="003A5A87"/>
    <w:rPr>
      <w:color w:val="800080" w:themeColor="followedHyperlink"/>
      <w:u w:val="single"/>
    </w:rPr>
  </w:style>
  <w:style w:type="character" w:styleId="PlaceholderText">
    <w:name w:val="Placeholder Text"/>
    <w:basedOn w:val="DefaultParagraphFont"/>
    <w:uiPriority w:val="99"/>
    <w:semiHidden/>
    <w:rsid w:val="00B82950"/>
    <w:rPr>
      <w:color w:val="808080"/>
    </w:rPr>
  </w:style>
  <w:style w:type="paragraph" w:styleId="Revision">
    <w:name w:val="Revision"/>
    <w:hidden/>
    <w:uiPriority w:val="99"/>
    <w:semiHidden/>
    <w:rsid w:val="008D3AF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371">
      <w:bodyDiv w:val="1"/>
      <w:marLeft w:val="0"/>
      <w:marRight w:val="0"/>
      <w:marTop w:val="0"/>
      <w:marBottom w:val="0"/>
      <w:divBdr>
        <w:top w:val="none" w:sz="0" w:space="0" w:color="auto"/>
        <w:left w:val="none" w:sz="0" w:space="0" w:color="auto"/>
        <w:bottom w:val="none" w:sz="0" w:space="0" w:color="auto"/>
        <w:right w:val="none" w:sz="0" w:space="0" w:color="auto"/>
      </w:divBdr>
    </w:div>
    <w:div w:id="183633996">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58175146">
      <w:bodyDiv w:val="1"/>
      <w:marLeft w:val="0"/>
      <w:marRight w:val="0"/>
      <w:marTop w:val="0"/>
      <w:marBottom w:val="0"/>
      <w:divBdr>
        <w:top w:val="none" w:sz="0" w:space="0" w:color="auto"/>
        <w:left w:val="none" w:sz="0" w:space="0" w:color="auto"/>
        <w:bottom w:val="none" w:sz="0" w:space="0" w:color="auto"/>
        <w:right w:val="none" w:sz="0" w:space="0" w:color="auto"/>
      </w:divBdr>
    </w:div>
    <w:div w:id="341974408">
      <w:bodyDiv w:val="1"/>
      <w:marLeft w:val="0"/>
      <w:marRight w:val="0"/>
      <w:marTop w:val="0"/>
      <w:marBottom w:val="0"/>
      <w:divBdr>
        <w:top w:val="none" w:sz="0" w:space="0" w:color="auto"/>
        <w:left w:val="none" w:sz="0" w:space="0" w:color="auto"/>
        <w:bottom w:val="none" w:sz="0" w:space="0" w:color="auto"/>
        <w:right w:val="none" w:sz="0" w:space="0" w:color="auto"/>
      </w:divBdr>
    </w:div>
    <w:div w:id="355739596">
      <w:bodyDiv w:val="1"/>
      <w:marLeft w:val="0"/>
      <w:marRight w:val="0"/>
      <w:marTop w:val="0"/>
      <w:marBottom w:val="0"/>
      <w:divBdr>
        <w:top w:val="none" w:sz="0" w:space="0" w:color="auto"/>
        <w:left w:val="none" w:sz="0" w:space="0" w:color="auto"/>
        <w:bottom w:val="none" w:sz="0" w:space="0" w:color="auto"/>
        <w:right w:val="none" w:sz="0" w:space="0" w:color="auto"/>
      </w:divBdr>
    </w:div>
    <w:div w:id="386806895">
      <w:bodyDiv w:val="1"/>
      <w:marLeft w:val="0"/>
      <w:marRight w:val="0"/>
      <w:marTop w:val="0"/>
      <w:marBottom w:val="0"/>
      <w:divBdr>
        <w:top w:val="none" w:sz="0" w:space="0" w:color="auto"/>
        <w:left w:val="none" w:sz="0" w:space="0" w:color="auto"/>
        <w:bottom w:val="none" w:sz="0" w:space="0" w:color="auto"/>
        <w:right w:val="none" w:sz="0" w:space="0" w:color="auto"/>
      </w:divBdr>
    </w:div>
    <w:div w:id="417137263">
      <w:bodyDiv w:val="1"/>
      <w:marLeft w:val="0"/>
      <w:marRight w:val="0"/>
      <w:marTop w:val="0"/>
      <w:marBottom w:val="0"/>
      <w:divBdr>
        <w:top w:val="none" w:sz="0" w:space="0" w:color="auto"/>
        <w:left w:val="none" w:sz="0" w:space="0" w:color="auto"/>
        <w:bottom w:val="none" w:sz="0" w:space="0" w:color="auto"/>
        <w:right w:val="none" w:sz="0" w:space="0" w:color="auto"/>
      </w:divBdr>
    </w:div>
    <w:div w:id="468209926">
      <w:bodyDiv w:val="1"/>
      <w:marLeft w:val="0"/>
      <w:marRight w:val="0"/>
      <w:marTop w:val="0"/>
      <w:marBottom w:val="0"/>
      <w:divBdr>
        <w:top w:val="none" w:sz="0" w:space="0" w:color="auto"/>
        <w:left w:val="none" w:sz="0" w:space="0" w:color="auto"/>
        <w:bottom w:val="none" w:sz="0" w:space="0" w:color="auto"/>
        <w:right w:val="none" w:sz="0" w:space="0" w:color="auto"/>
      </w:divBdr>
    </w:div>
    <w:div w:id="795106472">
      <w:bodyDiv w:val="1"/>
      <w:marLeft w:val="0"/>
      <w:marRight w:val="0"/>
      <w:marTop w:val="0"/>
      <w:marBottom w:val="0"/>
      <w:divBdr>
        <w:top w:val="none" w:sz="0" w:space="0" w:color="auto"/>
        <w:left w:val="none" w:sz="0" w:space="0" w:color="auto"/>
        <w:bottom w:val="none" w:sz="0" w:space="0" w:color="auto"/>
        <w:right w:val="none" w:sz="0" w:space="0" w:color="auto"/>
      </w:divBdr>
      <w:divsChild>
        <w:div w:id="1351182030">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072266890">
      <w:bodyDiv w:val="1"/>
      <w:marLeft w:val="0"/>
      <w:marRight w:val="0"/>
      <w:marTop w:val="0"/>
      <w:marBottom w:val="0"/>
      <w:divBdr>
        <w:top w:val="none" w:sz="0" w:space="0" w:color="auto"/>
        <w:left w:val="none" w:sz="0" w:space="0" w:color="auto"/>
        <w:bottom w:val="none" w:sz="0" w:space="0" w:color="auto"/>
        <w:right w:val="none" w:sz="0" w:space="0" w:color="auto"/>
      </w:divBdr>
    </w:div>
    <w:div w:id="1138185510">
      <w:bodyDiv w:val="1"/>
      <w:marLeft w:val="0"/>
      <w:marRight w:val="0"/>
      <w:marTop w:val="0"/>
      <w:marBottom w:val="0"/>
      <w:divBdr>
        <w:top w:val="none" w:sz="0" w:space="0" w:color="auto"/>
        <w:left w:val="none" w:sz="0" w:space="0" w:color="auto"/>
        <w:bottom w:val="none" w:sz="0" w:space="0" w:color="auto"/>
        <w:right w:val="none" w:sz="0" w:space="0" w:color="auto"/>
      </w:divBdr>
    </w:div>
    <w:div w:id="1156414480">
      <w:bodyDiv w:val="1"/>
      <w:marLeft w:val="0"/>
      <w:marRight w:val="0"/>
      <w:marTop w:val="0"/>
      <w:marBottom w:val="0"/>
      <w:divBdr>
        <w:top w:val="none" w:sz="0" w:space="0" w:color="auto"/>
        <w:left w:val="none" w:sz="0" w:space="0" w:color="auto"/>
        <w:bottom w:val="none" w:sz="0" w:space="0" w:color="auto"/>
        <w:right w:val="none" w:sz="0" w:space="0" w:color="auto"/>
      </w:divBdr>
      <w:divsChild>
        <w:div w:id="1280069446">
          <w:marLeft w:val="0"/>
          <w:marRight w:val="0"/>
          <w:marTop w:val="0"/>
          <w:marBottom w:val="0"/>
          <w:divBdr>
            <w:top w:val="none" w:sz="0" w:space="0" w:color="auto"/>
            <w:left w:val="none" w:sz="0" w:space="0" w:color="auto"/>
            <w:bottom w:val="none" w:sz="0" w:space="0" w:color="auto"/>
            <w:right w:val="none" w:sz="0" w:space="0" w:color="auto"/>
          </w:divBdr>
          <w:divsChild>
            <w:div w:id="976421640">
              <w:marLeft w:val="0"/>
              <w:marRight w:val="0"/>
              <w:marTop w:val="0"/>
              <w:marBottom w:val="0"/>
              <w:divBdr>
                <w:top w:val="none" w:sz="0" w:space="0" w:color="auto"/>
                <w:left w:val="none" w:sz="0" w:space="0" w:color="auto"/>
                <w:bottom w:val="none" w:sz="0" w:space="0" w:color="auto"/>
                <w:right w:val="none" w:sz="0" w:space="0" w:color="auto"/>
              </w:divBdr>
              <w:divsChild>
                <w:div w:id="1514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4465">
      <w:bodyDiv w:val="1"/>
      <w:marLeft w:val="0"/>
      <w:marRight w:val="0"/>
      <w:marTop w:val="0"/>
      <w:marBottom w:val="0"/>
      <w:divBdr>
        <w:top w:val="none" w:sz="0" w:space="0" w:color="auto"/>
        <w:left w:val="none" w:sz="0" w:space="0" w:color="auto"/>
        <w:bottom w:val="none" w:sz="0" w:space="0" w:color="auto"/>
        <w:right w:val="none" w:sz="0" w:space="0" w:color="auto"/>
      </w:divBdr>
    </w:div>
    <w:div w:id="1210410024">
      <w:bodyDiv w:val="1"/>
      <w:marLeft w:val="0"/>
      <w:marRight w:val="0"/>
      <w:marTop w:val="0"/>
      <w:marBottom w:val="0"/>
      <w:divBdr>
        <w:top w:val="none" w:sz="0" w:space="0" w:color="auto"/>
        <w:left w:val="none" w:sz="0" w:space="0" w:color="auto"/>
        <w:bottom w:val="none" w:sz="0" w:space="0" w:color="auto"/>
        <w:right w:val="none" w:sz="0" w:space="0" w:color="auto"/>
      </w:divBdr>
    </w:div>
    <w:div w:id="1229000522">
      <w:bodyDiv w:val="1"/>
      <w:marLeft w:val="0"/>
      <w:marRight w:val="0"/>
      <w:marTop w:val="0"/>
      <w:marBottom w:val="0"/>
      <w:divBdr>
        <w:top w:val="none" w:sz="0" w:space="0" w:color="auto"/>
        <w:left w:val="none" w:sz="0" w:space="0" w:color="auto"/>
        <w:bottom w:val="none" w:sz="0" w:space="0" w:color="auto"/>
        <w:right w:val="none" w:sz="0" w:space="0" w:color="auto"/>
      </w:divBdr>
    </w:div>
    <w:div w:id="1375737964">
      <w:bodyDiv w:val="1"/>
      <w:marLeft w:val="0"/>
      <w:marRight w:val="0"/>
      <w:marTop w:val="0"/>
      <w:marBottom w:val="0"/>
      <w:divBdr>
        <w:top w:val="none" w:sz="0" w:space="0" w:color="auto"/>
        <w:left w:val="none" w:sz="0" w:space="0" w:color="auto"/>
        <w:bottom w:val="none" w:sz="0" w:space="0" w:color="auto"/>
        <w:right w:val="none" w:sz="0" w:space="0" w:color="auto"/>
      </w:divBdr>
    </w:div>
    <w:div w:id="1390300972">
      <w:bodyDiv w:val="1"/>
      <w:marLeft w:val="0"/>
      <w:marRight w:val="0"/>
      <w:marTop w:val="0"/>
      <w:marBottom w:val="0"/>
      <w:divBdr>
        <w:top w:val="none" w:sz="0" w:space="0" w:color="auto"/>
        <w:left w:val="none" w:sz="0" w:space="0" w:color="auto"/>
        <w:bottom w:val="none" w:sz="0" w:space="0" w:color="auto"/>
        <w:right w:val="none" w:sz="0" w:space="0" w:color="auto"/>
      </w:divBdr>
    </w:div>
    <w:div w:id="1552229971">
      <w:bodyDiv w:val="1"/>
      <w:marLeft w:val="0"/>
      <w:marRight w:val="0"/>
      <w:marTop w:val="0"/>
      <w:marBottom w:val="0"/>
      <w:divBdr>
        <w:top w:val="none" w:sz="0" w:space="0" w:color="auto"/>
        <w:left w:val="none" w:sz="0" w:space="0" w:color="auto"/>
        <w:bottom w:val="none" w:sz="0" w:space="0" w:color="auto"/>
        <w:right w:val="none" w:sz="0" w:space="0" w:color="auto"/>
      </w:divBdr>
    </w:div>
    <w:div w:id="1636789673">
      <w:bodyDiv w:val="1"/>
      <w:marLeft w:val="0"/>
      <w:marRight w:val="0"/>
      <w:marTop w:val="0"/>
      <w:marBottom w:val="0"/>
      <w:divBdr>
        <w:top w:val="none" w:sz="0" w:space="0" w:color="auto"/>
        <w:left w:val="none" w:sz="0" w:space="0" w:color="auto"/>
        <w:bottom w:val="none" w:sz="0" w:space="0" w:color="auto"/>
        <w:right w:val="none" w:sz="0" w:space="0" w:color="auto"/>
      </w:divBdr>
    </w:div>
    <w:div w:id="1666738414">
      <w:bodyDiv w:val="1"/>
      <w:marLeft w:val="0"/>
      <w:marRight w:val="0"/>
      <w:marTop w:val="0"/>
      <w:marBottom w:val="0"/>
      <w:divBdr>
        <w:top w:val="none" w:sz="0" w:space="0" w:color="auto"/>
        <w:left w:val="none" w:sz="0" w:space="0" w:color="auto"/>
        <w:bottom w:val="none" w:sz="0" w:space="0" w:color="auto"/>
        <w:right w:val="none" w:sz="0" w:space="0" w:color="auto"/>
      </w:divBdr>
    </w:div>
    <w:div w:id="1741899422">
      <w:bodyDiv w:val="1"/>
      <w:marLeft w:val="0"/>
      <w:marRight w:val="0"/>
      <w:marTop w:val="0"/>
      <w:marBottom w:val="0"/>
      <w:divBdr>
        <w:top w:val="none" w:sz="0" w:space="0" w:color="auto"/>
        <w:left w:val="none" w:sz="0" w:space="0" w:color="auto"/>
        <w:bottom w:val="none" w:sz="0" w:space="0" w:color="auto"/>
        <w:right w:val="none" w:sz="0" w:space="0" w:color="auto"/>
      </w:divBdr>
    </w:div>
    <w:div w:id="1760983012">
      <w:bodyDiv w:val="1"/>
      <w:marLeft w:val="0"/>
      <w:marRight w:val="0"/>
      <w:marTop w:val="0"/>
      <w:marBottom w:val="0"/>
      <w:divBdr>
        <w:top w:val="none" w:sz="0" w:space="0" w:color="auto"/>
        <w:left w:val="none" w:sz="0" w:space="0" w:color="auto"/>
        <w:bottom w:val="none" w:sz="0" w:space="0" w:color="auto"/>
        <w:right w:val="none" w:sz="0" w:space="0" w:color="auto"/>
      </w:divBdr>
    </w:div>
    <w:div w:id="1777629971">
      <w:bodyDiv w:val="1"/>
      <w:marLeft w:val="0"/>
      <w:marRight w:val="0"/>
      <w:marTop w:val="0"/>
      <w:marBottom w:val="0"/>
      <w:divBdr>
        <w:top w:val="none" w:sz="0" w:space="0" w:color="auto"/>
        <w:left w:val="none" w:sz="0" w:space="0" w:color="auto"/>
        <w:bottom w:val="none" w:sz="0" w:space="0" w:color="auto"/>
        <w:right w:val="none" w:sz="0" w:space="0" w:color="auto"/>
      </w:divBdr>
    </w:div>
    <w:div w:id="1841894266">
      <w:bodyDiv w:val="1"/>
      <w:marLeft w:val="0"/>
      <w:marRight w:val="0"/>
      <w:marTop w:val="0"/>
      <w:marBottom w:val="0"/>
      <w:divBdr>
        <w:top w:val="none" w:sz="0" w:space="0" w:color="auto"/>
        <w:left w:val="none" w:sz="0" w:space="0" w:color="auto"/>
        <w:bottom w:val="none" w:sz="0" w:space="0" w:color="auto"/>
        <w:right w:val="none" w:sz="0" w:space="0" w:color="auto"/>
      </w:divBdr>
      <w:divsChild>
        <w:div w:id="794176808">
          <w:marLeft w:val="0"/>
          <w:marRight w:val="0"/>
          <w:marTop w:val="0"/>
          <w:marBottom w:val="0"/>
          <w:divBdr>
            <w:top w:val="none" w:sz="0" w:space="0" w:color="auto"/>
            <w:left w:val="none" w:sz="0" w:space="0" w:color="auto"/>
            <w:bottom w:val="none" w:sz="0" w:space="0" w:color="auto"/>
            <w:right w:val="none" w:sz="0" w:space="0" w:color="auto"/>
          </w:divBdr>
          <w:divsChild>
            <w:div w:id="12550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850">
      <w:bodyDiv w:val="1"/>
      <w:marLeft w:val="0"/>
      <w:marRight w:val="0"/>
      <w:marTop w:val="0"/>
      <w:marBottom w:val="0"/>
      <w:divBdr>
        <w:top w:val="none" w:sz="0" w:space="0" w:color="auto"/>
        <w:left w:val="none" w:sz="0" w:space="0" w:color="auto"/>
        <w:bottom w:val="none" w:sz="0" w:space="0" w:color="auto"/>
        <w:right w:val="none" w:sz="0" w:space="0" w:color="auto"/>
      </w:divBdr>
    </w:div>
    <w:div w:id="1901550892">
      <w:bodyDiv w:val="1"/>
      <w:marLeft w:val="0"/>
      <w:marRight w:val="0"/>
      <w:marTop w:val="0"/>
      <w:marBottom w:val="0"/>
      <w:divBdr>
        <w:top w:val="none" w:sz="0" w:space="0" w:color="auto"/>
        <w:left w:val="none" w:sz="0" w:space="0" w:color="auto"/>
        <w:bottom w:val="none" w:sz="0" w:space="0" w:color="auto"/>
        <w:right w:val="none" w:sz="0" w:space="0" w:color="auto"/>
      </w:divBdr>
    </w:div>
    <w:div w:id="2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72626227">
          <w:marLeft w:val="0"/>
          <w:marRight w:val="0"/>
          <w:marTop w:val="0"/>
          <w:marBottom w:val="0"/>
          <w:divBdr>
            <w:top w:val="none" w:sz="0" w:space="0" w:color="auto"/>
            <w:left w:val="none" w:sz="0" w:space="0" w:color="auto"/>
            <w:bottom w:val="none" w:sz="0" w:space="0" w:color="auto"/>
            <w:right w:val="none" w:sz="0" w:space="0" w:color="auto"/>
          </w:divBdr>
        </w:div>
        <w:div w:id="102474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13658816.2015.1100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B2A7-D6ED-7C46-870A-EC85887F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15375</TotalTime>
  <Pages>38</Pages>
  <Words>10935</Words>
  <Characters>62335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Spielman</dc:creator>
  <cp:keywords/>
  <dc:description/>
  <cp:lastModifiedBy>Alex Singleton</cp:lastModifiedBy>
  <cp:revision>37</cp:revision>
  <cp:lastPrinted>2013-08-20T22:45:00Z</cp:lastPrinted>
  <dcterms:created xsi:type="dcterms:W3CDTF">2021-03-15T18:20:00Z</dcterms:created>
  <dcterms:modified xsi:type="dcterms:W3CDTF">2023-12-20T08:08:00Z</dcterms:modified>
</cp:coreProperties>
</file>