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8B12" w14:textId="450F8313" w:rsidR="00EC7FDC" w:rsidRPr="005A1482" w:rsidRDefault="004A2960" w:rsidP="005A1482">
      <w:pPr>
        <w:spacing w:line="360" w:lineRule="auto"/>
        <w:jc w:val="both"/>
        <w:rPr>
          <w:b/>
          <w:bCs/>
          <w:sz w:val="28"/>
          <w:szCs w:val="28"/>
        </w:rPr>
      </w:pPr>
      <w:r w:rsidRPr="005A1482">
        <w:rPr>
          <w:b/>
          <w:bCs/>
          <w:sz w:val="28"/>
          <w:szCs w:val="28"/>
        </w:rPr>
        <w:t xml:space="preserve">Opening the </w:t>
      </w:r>
      <w:r w:rsidR="005A1482" w:rsidRPr="005A1482">
        <w:rPr>
          <w:b/>
          <w:bCs/>
          <w:sz w:val="28"/>
          <w:szCs w:val="28"/>
        </w:rPr>
        <w:t>b</w:t>
      </w:r>
      <w:r w:rsidRPr="005A1482">
        <w:rPr>
          <w:b/>
          <w:bCs/>
          <w:sz w:val="28"/>
          <w:szCs w:val="28"/>
        </w:rPr>
        <w:t xml:space="preserve">lack </w:t>
      </w:r>
      <w:r w:rsidR="005A1482" w:rsidRPr="005A1482">
        <w:rPr>
          <w:b/>
          <w:bCs/>
          <w:sz w:val="28"/>
          <w:szCs w:val="28"/>
        </w:rPr>
        <w:t>b</w:t>
      </w:r>
      <w:r w:rsidRPr="005A1482">
        <w:rPr>
          <w:b/>
          <w:bCs/>
          <w:sz w:val="28"/>
          <w:szCs w:val="28"/>
        </w:rPr>
        <w:t xml:space="preserve">ox: </w:t>
      </w:r>
      <w:r w:rsidR="005A1482" w:rsidRPr="005A1482">
        <w:rPr>
          <w:b/>
          <w:bCs/>
          <w:sz w:val="28"/>
          <w:szCs w:val="28"/>
        </w:rPr>
        <w:t>s</w:t>
      </w:r>
      <w:r w:rsidRPr="005A1482">
        <w:rPr>
          <w:b/>
          <w:bCs/>
          <w:sz w:val="28"/>
          <w:szCs w:val="28"/>
        </w:rPr>
        <w:t>ocio-</w:t>
      </w:r>
      <w:r w:rsidR="005A1482" w:rsidRPr="005A1482">
        <w:rPr>
          <w:b/>
          <w:bCs/>
          <w:sz w:val="28"/>
          <w:szCs w:val="28"/>
        </w:rPr>
        <w:t>e</w:t>
      </w:r>
      <w:r w:rsidRPr="005A1482">
        <w:rPr>
          <w:b/>
          <w:bCs/>
          <w:sz w:val="28"/>
          <w:szCs w:val="28"/>
        </w:rPr>
        <w:t xml:space="preserve">conomic </w:t>
      </w:r>
      <w:r w:rsidR="005A1482" w:rsidRPr="005A1482">
        <w:rPr>
          <w:b/>
          <w:bCs/>
          <w:sz w:val="28"/>
          <w:szCs w:val="28"/>
        </w:rPr>
        <w:t>r</w:t>
      </w:r>
      <w:r w:rsidRPr="005A1482">
        <w:rPr>
          <w:b/>
          <w:bCs/>
          <w:sz w:val="28"/>
          <w:szCs w:val="28"/>
        </w:rPr>
        <w:t>ights and the</w:t>
      </w:r>
      <w:r w:rsidR="00EC7FDC" w:rsidRPr="005A1482">
        <w:rPr>
          <w:b/>
          <w:bCs/>
          <w:sz w:val="28"/>
          <w:szCs w:val="28"/>
        </w:rPr>
        <w:t xml:space="preserve"> </w:t>
      </w:r>
      <w:r w:rsidR="005A1482" w:rsidRPr="005A1482">
        <w:rPr>
          <w:b/>
          <w:bCs/>
          <w:sz w:val="28"/>
          <w:szCs w:val="28"/>
        </w:rPr>
        <w:t>q</w:t>
      </w:r>
      <w:r w:rsidR="00EC7FDC" w:rsidRPr="005A1482">
        <w:rPr>
          <w:b/>
          <w:bCs/>
          <w:sz w:val="28"/>
          <w:szCs w:val="28"/>
        </w:rPr>
        <w:t xml:space="preserve">uestion of </w:t>
      </w:r>
      <w:r w:rsidR="005A1482" w:rsidRPr="005A1482">
        <w:rPr>
          <w:b/>
          <w:bCs/>
          <w:sz w:val="28"/>
          <w:szCs w:val="28"/>
        </w:rPr>
        <w:t>p</w:t>
      </w:r>
      <w:r w:rsidR="00EC7FDC" w:rsidRPr="005A1482">
        <w:rPr>
          <w:b/>
          <w:bCs/>
          <w:sz w:val="28"/>
          <w:szCs w:val="28"/>
        </w:rPr>
        <w:t xml:space="preserve">olitical </w:t>
      </w:r>
      <w:r w:rsidR="005A1482" w:rsidRPr="005A1482">
        <w:rPr>
          <w:b/>
          <w:bCs/>
          <w:sz w:val="28"/>
          <w:szCs w:val="28"/>
        </w:rPr>
        <w:t>w</w:t>
      </w:r>
      <w:r w:rsidR="00EC7FDC" w:rsidRPr="005A1482">
        <w:rPr>
          <w:b/>
          <w:bCs/>
          <w:sz w:val="28"/>
          <w:szCs w:val="28"/>
        </w:rPr>
        <w:t>ill</w:t>
      </w:r>
    </w:p>
    <w:p w14:paraId="3DC64992" w14:textId="77777777" w:rsidR="005A1482" w:rsidRDefault="005A1482" w:rsidP="005A1482">
      <w:pPr>
        <w:spacing w:line="480" w:lineRule="auto"/>
        <w:jc w:val="both"/>
        <w:rPr>
          <w:sz w:val="28"/>
          <w:szCs w:val="28"/>
        </w:rPr>
      </w:pPr>
    </w:p>
    <w:p w14:paraId="7DB972E8" w14:textId="2403B869" w:rsidR="005A1482" w:rsidRPr="005A1482" w:rsidRDefault="005A1482" w:rsidP="005A1482">
      <w:pPr>
        <w:spacing w:line="480" w:lineRule="auto"/>
        <w:jc w:val="both"/>
        <w:rPr>
          <w:b/>
          <w:bCs/>
          <w:sz w:val="28"/>
          <w:szCs w:val="28"/>
        </w:rPr>
      </w:pPr>
      <w:proofErr w:type="spellStart"/>
      <w:r w:rsidRPr="004C12CD">
        <w:rPr>
          <w:sz w:val="28"/>
          <w:szCs w:val="28"/>
        </w:rPr>
        <w:t>Pádraig</w:t>
      </w:r>
      <w:proofErr w:type="spellEnd"/>
      <w:r w:rsidRPr="004C12CD">
        <w:rPr>
          <w:sz w:val="28"/>
          <w:szCs w:val="28"/>
        </w:rPr>
        <w:t xml:space="preserve"> McAuliffe</w:t>
      </w:r>
    </w:p>
    <w:p w14:paraId="3E95B0F8" w14:textId="1CE7C29E" w:rsidR="005A1482" w:rsidRPr="004C12CD" w:rsidRDefault="005A1482" w:rsidP="005A1482">
      <w:pPr>
        <w:spacing w:line="480" w:lineRule="auto"/>
        <w:jc w:val="both"/>
      </w:pPr>
      <w:r w:rsidRPr="004C12CD">
        <w:t xml:space="preserve">School of Law and Social Justice, University of Liverpool, </w:t>
      </w:r>
      <w:r>
        <w:t xml:space="preserve">Liverpool, </w:t>
      </w:r>
      <w:r w:rsidRPr="004C12CD">
        <w:t>U</w:t>
      </w:r>
      <w:r>
        <w:t xml:space="preserve">nited </w:t>
      </w:r>
      <w:r w:rsidRPr="004C12CD">
        <w:t>K</w:t>
      </w:r>
      <w:r>
        <w:t>ingdom</w:t>
      </w:r>
    </w:p>
    <w:p w14:paraId="0FB2F12A" w14:textId="6502AFB3" w:rsidR="005A1482" w:rsidRPr="004C12CD" w:rsidRDefault="00000000" w:rsidP="005A1482">
      <w:pPr>
        <w:spacing w:line="480" w:lineRule="auto"/>
        <w:jc w:val="both"/>
      </w:pPr>
      <w:hyperlink r:id="rId8" w:history="1">
        <w:r w:rsidR="005A1482" w:rsidRPr="00697FCF">
          <w:rPr>
            <w:rStyle w:val="Hyperlink"/>
          </w:rPr>
          <w:t>p.g.mcauliffe@liverpool.ac.uk</w:t>
        </w:r>
      </w:hyperlink>
      <w:r w:rsidR="005A1482">
        <w:t xml:space="preserve"> </w:t>
      </w:r>
    </w:p>
    <w:p w14:paraId="2E50DEA1" w14:textId="77777777" w:rsidR="00EC7FDC" w:rsidRDefault="00EC7FDC" w:rsidP="00D402FB">
      <w:pPr>
        <w:spacing w:line="480" w:lineRule="auto"/>
        <w:jc w:val="both"/>
      </w:pPr>
    </w:p>
    <w:p w14:paraId="5D8C918F" w14:textId="77777777" w:rsidR="005A1482" w:rsidRDefault="005A1482" w:rsidP="005A1482">
      <w:pPr>
        <w:spacing w:line="360" w:lineRule="auto"/>
        <w:jc w:val="both"/>
        <w:rPr>
          <w:rFonts w:eastAsiaTheme="minorHAnsi"/>
          <w:b/>
          <w:bCs/>
          <w:color w:val="000000"/>
          <w:lang w:val="en-GB" w:eastAsia="en-US"/>
          <w14:ligatures w14:val="standardContextual"/>
        </w:rPr>
      </w:pPr>
      <w:r w:rsidRPr="005A1482">
        <w:rPr>
          <w:rFonts w:eastAsiaTheme="minorHAnsi"/>
          <w:b/>
          <w:bCs/>
          <w:color w:val="000000"/>
          <w:lang w:val="en-GB" w:eastAsia="en-US"/>
          <w14:ligatures w14:val="standardContextual"/>
        </w:rPr>
        <w:t>Abstract</w:t>
      </w:r>
    </w:p>
    <w:p w14:paraId="79F83D68" w14:textId="50CA0DEE" w:rsidR="00251171" w:rsidRPr="005A1482" w:rsidRDefault="00251171" w:rsidP="005A1482">
      <w:pPr>
        <w:spacing w:line="360" w:lineRule="auto"/>
        <w:jc w:val="both"/>
        <w:rPr>
          <w:rFonts w:eastAsiaTheme="minorHAnsi"/>
          <w:b/>
          <w:bCs/>
          <w:color w:val="000000"/>
          <w:lang w:val="en-GB" w:eastAsia="en-US"/>
          <w14:ligatures w14:val="standardContextual"/>
        </w:rPr>
      </w:pPr>
      <w:r w:rsidRPr="005A1482">
        <w:rPr>
          <w:rFonts w:eastAsiaTheme="minorHAnsi"/>
          <w:color w:val="000000"/>
          <w:lang w:val="en-GB" w:eastAsia="en-US"/>
          <w14:ligatures w14:val="standardContextual"/>
        </w:rPr>
        <w:t xml:space="preserve">In a world characterised by vast wealth, technological development and strong polities, the widespread failure to respect, protect and fulfil socio-economic rights </w:t>
      </w:r>
      <w:r w:rsidR="00380DB1">
        <w:rPr>
          <w:rFonts w:eastAsiaTheme="minorHAnsi"/>
          <w:color w:val="000000"/>
          <w:lang w:val="en-GB" w:eastAsia="en-US"/>
          <w14:ligatures w14:val="standardContextual"/>
        </w:rPr>
        <w:t xml:space="preserve">(ESR) </w:t>
      </w:r>
      <w:r w:rsidRPr="005A1482">
        <w:rPr>
          <w:rFonts w:eastAsiaTheme="minorHAnsi"/>
          <w:color w:val="000000"/>
          <w:lang w:val="en-GB" w:eastAsia="en-US"/>
          <w14:ligatures w14:val="standardContextual"/>
        </w:rPr>
        <w:t xml:space="preserve">will seem to many a matter of choice. It is no surprise, therefore, that the essentially voluntaristic, protean language of political will is drawn on as an explanation for how such rights are realised or go unmet. Few would doubt that the fulfilment of </w:t>
      </w:r>
      <w:r w:rsidRPr="005A1482">
        <w:t xml:space="preserve">the duties of states contained in the ICESCR depends critically on the commitment of domestic leaders, national executives and bureaucracies. However, in the literature on </w:t>
      </w:r>
      <w:r w:rsidR="00380DB1">
        <w:t>ESR</w:t>
      </w:r>
      <w:r w:rsidRPr="005A1482">
        <w:t>, the concept of political will has never advanced beyond the status of</w:t>
      </w:r>
      <w:r w:rsidRPr="005A1482">
        <w:rPr>
          <w:rFonts w:eastAsiaTheme="minorHAnsi"/>
          <w:color w:val="000000"/>
          <w:lang w:val="en-GB" w:eastAsia="en-US"/>
          <w14:ligatures w14:val="standardContextual"/>
        </w:rPr>
        <w:t xml:space="preserve"> a synonym for those factors at the intersection of the psychological and the institutional that create a reform space. A </w:t>
      </w:r>
      <w:proofErr w:type="gramStart"/>
      <w:r w:rsidRPr="005A1482">
        <w:rPr>
          <w:rFonts w:eastAsiaTheme="minorHAnsi"/>
          <w:color w:val="000000"/>
          <w:lang w:val="en-GB" w:eastAsia="en-US"/>
          <w14:ligatures w14:val="standardContextual"/>
        </w:rPr>
        <w:t>widely-shared</w:t>
      </w:r>
      <w:proofErr w:type="gramEnd"/>
      <w:r w:rsidRPr="005A1482">
        <w:rPr>
          <w:rFonts w:eastAsiaTheme="minorHAnsi"/>
          <w:color w:val="000000"/>
          <w:lang w:val="en-GB" w:eastAsia="en-US"/>
          <w14:ligatures w14:val="standardContextual"/>
        </w:rPr>
        <w:t xml:space="preserve"> acceptance that theory in this area lacks awareness of </w:t>
      </w:r>
      <w:r w:rsidRPr="005A1482">
        <w:t xml:space="preserve">political processes that determine the success or failure of rights-based projects has resulted </w:t>
      </w:r>
      <w:r w:rsidRPr="005A1482">
        <w:rPr>
          <w:rFonts w:eastAsiaTheme="minorHAnsi"/>
          <w:color w:val="000000"/>
          <w:lang w:val="en-GB" w:eastAsia="en-US"/>
          <w14:ligatures w14:val="standardContextual"/>
        </w:rPr>
        <w:t xml:space="preserve">in a </w:t>
      </w:r>
      <w:r w:rsidRPr="005A1482">
        <w:t xml:space="preserve">somewhat diaphanous promotion of </w:t>
      </w:r>
      <w:r w:rsidR="00380DB1">
        <w:t>ESR</w:t>
      </w:r>
      <w:r w:rsidRPr="005A1482">
        <w:t xml:space="preserve"> that has dishearteningly little to say about the very political will advocates identify as central to (non)realisation. This article posits political economy analysis in development literature as one place where human rights scholars and policy-makers might look for a better understanding of the concept</w:t>
      </w:r>
      <w:r w:rsidR="00085536">
        <w:t>.</w:t>
      </w:r>
    </w:p>
    <w:p w14:paraId="2090412A" w14:textId="77777777" w:rsidR="00FC3CDB" w:rsidRDefault="00FC3CDB" w:rsidP="00D402FB">
      <w:pPr>
        <w:spacing w:line="480" w:lineRule="auto"/>
        <w:jc w:val="both"/>
      </w:pPr>
    </w:p>
    <w:p w14:paraId="56F43F93" w14:textId="08A21AE9" w:rsidR="00FC3CDB" w:rsidRPr="002E3EF6" w:rsidRDefault="00FC3CDB" w:rsidP="00D402FB">
      <w:pPr>
        <w:spacing w:line="480" w:lineRule="auto"/>
        <w:jc w:val="both"/>
      </w:pPr>
      <w:r w:rsidRPr="00FC3CDB">
        <w:rPr>
          <w:b/>
          <w:bCs/>
        </w:rPr>
        <w:t>Keywords:</w:t>
      </w:r>
      <w:r>
        <w:t xml:space="preserve"> socio-economic rights, political will, development, indivisibility</w:t>
      </w:r>
      <w:r w:rsidR="002E3EF6">
        <w:t>, political economy</w:t>
      </w:r>
      <w:r w:rsidR="00370E4E">
        <w:t>, Global South</w:t>
      </w:r>
    </w:p>
    <w:p w14:paraId="45F727CC" w14:textId="7BC57CB3" w:rsidR="00FC3CDB" w:rsidRPr="00FC3CDB" w:rsidRDefault="00FC3CDB" w:rsidP="00D402FB">
      <w:pPr>
        <w:spacing w:line="480" w:lineRule="auto"/>
        <w:jc w:val="both"/>
      </w:pPr>
    </w:p>
    <w:p w14:paraId="6C473339" w14:textId="77777777" w:rsidR="00FC3CDB" w:rsidRDefault="00FC3CDB" w:rsidP="00D402FB">
      <w:pPr>
        <w:spacing w:line="480" w:lineRule="auto"/>
        <w:jc w:val="both"/>
      </w:pPr>
    </w:p>
    <w:p w14:paraId="3BA2C2F1" w14:textId="77777777" w:rsidR="005A1482" w:rsidRDefault="005A1482">
      <w:pPr>
        <w:rPr>
          <w:b/>
          <w:bCs/>
        </w:rPr>
      </w:pPr>
      <w:r>
        <w:rPr>
          <w:b/>
          <w:bCs/>
        </w:rPr>
        <w:br w:type="page"/>
      </w:r>
    </w:p>
    <w:p w14:paraId="1741EBEE" w14:textId="20B8D819" w:rsidR="00FC3CDB" w:rsidRPr="00CA43AB" w:rsidRDefault="00FC3CDB" w:rsidP="00D402FB">
      <w:pPr>
        <w:spacing w:line="480" w:lineRule="auto"/>
        <w:jc w:val="both"/>
        <w:rPr>
          <w:b/>
          <w:bCs/>
        </w:rPr>
      </w:pPr>
      <w:r w:rsidRPr="00FC3CDB">
        <w:rPr>
          <w:b/>
          <w:bCs/>
        </w:rPr>
        <w:lastRenderedPageBreak/>
        <w:t>Introduction</w:t>
      </w:r>
    </w:p>
    <w:p w14:paraId="3A1E584A" w14:textId="6967B5C2" w:rsidR="00085536" w:rsidRDefault="00EC7FDC" w:rsidP="00D402FB">
      <w:pPr>
        <w:spacing w:line="480" w:lineRule="auto"/>
        <w:jc w:val="both"/>
      </w:pPr>
      <w:r>
        <w:t xml:space="preserve">Socio-economic rights (ESR) imply responsibility </w:t>
      </w:r>
      <w:r w:rsidR="00D062EE">
        <w:t>on the part of</w:t>
      </w:r>
      <w:r>
        <w:t xml:space="preserve"> state authorities to respect, protect and fulfil these indispensable entitlements. These rights have been developed doctrinally</w:t>
      </w:r>
      <w:r w:rsidR="0057599D">
        <w:t xml:space="preserve"> and </w:t>
      </w:r>
      <w:r>
        <w:t xml:space="preserve">advocated </w:t>
      </w:r>
      <w:r w:rsidR="0057599D">
        <w:t xml:space="preserve">for </w:t>
      </w:r>
      <w:r>
        <w:t>vociferously</w:t>
      </w:r>
      <w:r w:rsidR="00DD20D2">
        <w:t xml:space="preserve"> since the coming into effect of the International </w:t>
      </w:r>
      <w:r w:rsidR="00294F80">
        <w:t>Covenant</w:t>
      </w:r>
      <w:r w:rsidR="00DD20D2">
        <w:t xml:space="preserve"> on Economic, Social and Cultural Rights</w:t>
      </w:r>
      <w:r w:rsidR="00085536">
        <w:t xml:space="preserve"> (ICESCR)</w:t>
      </w:r>
      <w:r>
        <w:t>,</w:t>
      </w:r>
      <w:r w:rsidR="00DD20D2">
        <w:rPr>
          <w:rStyle w:val="FootnoteReference"/>
        </w:rPr>
        <w:footnoteReference w:id="1"/>
      </w:r>
      <w:r>
        <w:t xml:space="preserve"> </w:t>
      </w:r>
      <w:r w:rsidR="00DD20D2">
        <w:t xml:space="preserve">and in </w:t>
      </w:r>
      <w:r>
        <w:t>particular since the founding of the Committee on Economic, Social and Cultural Rights</w:t>
      </w:r>
      <w:r w:rsidR="00085536">
        <w:t xml:space="preserve"> (CESCR)</w:t>
      </w:r>
      <w:r>
        <w:t xml:space="preserve"> in the 1980s. However, progress in terms of conceptual clarity and justiciability ‘has not been matched in the arena of politics and public policy.’</w:t>
      </w:r>
      <w:r>
        <w:rPr>
          <w:rStyle w:val="FootnoteReference"/>
        </w:rPr>
        <w:footnoteReference w:id="2"/>
      </w:r>
      <w:r>
        <w:t xml:space="preserve"> In too many states and in too many sector</w:t>
      </w:r>
      <w:r w:rsidR="007239CB">
        <w:t>s</w:t>
      </w:r>
      <w:r>
        <w:t xml:space="preserve">, ESR remain paper rights, their potential to guarantee welfare or alleviate suffering unrealised. </w:t>
      </w:r>
    </w:p>
    <w:p w14:paraId="3154323C" w14:textId="77777777" w:rsidR="00085536" w:rsidRDefault="00085536" w:rsidP="00D402FB">
      <w:pPr>
        <w:spacing w:line="480" w:lineRule="auto"/>
        <w:jc w:val="both"/>
      </w:pPr>
    </w:p>
    <w:p w14:paraId="74AFE718" w14:textId="392DE919" w:rsidR="00085536" w:rsidRDefault="00ED5263" w:rsidP="00D402FB">
      <w:pPr>
        <w:spacing w:line="480" w:lineRule="auto"/>
        <w:jc w:val="both"/>
      </w:pPr>
      <w:r>
        <w:t xml:space="preserve">It used to be argued that </w:t>
      </w:r>
      <w:r w:rsidR="001F541B">
        <w:t xml:space="preserve">the </w:t>
      </w:r>
      <w:r>
        <w:t>lack of recognition of ESR</w:t>
      </w:r>
      <w:r w:rsidR="00F146D2">
        <w:t xml:space="preserve"> as full rights was a primary factor impeding their realisation. However, </w:t>
      </w:r>
      <w:r w:rsidR="007239CB">
        <w:t xml:space="preserve">this argument is less tenable </w:t>
      </w:r>
      <w:r w:rsidR="00F146D2">
        <w:t xml:space="preserve">nowadays </w:t>
      </w:r>
      <w:r w:rsidR="007239CB">
        <w:t>given that</w:t>
      </w:r>
      <w:r w:rsidR="00F146D2">
        <w:t xml:space="preserve"> the justiciability and indivisibility of ESR </w:t>
      </w:r>
      <w:r w:rsidR="001F541B">
        <w:t>are</w:t>
      </w:r>
      <w:r w:rsidR="00F146D2">
        <w:t xml:space="preserve"> widely accepted</w:t>
      </w:r>
      <w:r w:rsidR="0057599D">
        <w:t>.</w:t>
      </w:r>
      <w:r w:rsidR="007239CB">
        <w:rPr>
          <w:rStyle w:val="FootnoteReference"/>
        </w:rPr>
        <w:footnoteReference w:id="3"/>
      </w:r>
      <w:r w:rsidR="0057599D">
        <w:t xml:space="preserve"> Few states argue they are not legal rights, very </w:t>
      </w:r>
      <w:r w:rsidR="006D14F3">
        <w:t xml:space="preserve">few </w:t>
      </w:r>
      <w:r w:rsidR="0057599D">
        <w:t>protest against General Comments</w:t>
      </w:r>
      <w:r w:rsidR="00D062EE">
        <w:t>,</w:t>
      </w:r>
      <w:r w:rsidR="0057599D">
        <w:t xml:space="preserve"> and state dialogues with the Committee indicate</w:t>
      </w:r>
      <w:r w:rsidR="00294F80">
        <w:t xml:space="preserve"> ‘</w:t>
      </w:r>
      <w:r w:rsidR="0057599D">
        <w:t>that states have been generally cooperative with the concretisation project.’</w:t>
      </w:r>
      <w:r w:rsidR="0057599D">
        <w:rPr>
          <w:rStyle w:val="FootnoteReference"/>
        </w:rPr>
        <w:footnoteReference w:id="4"/>
      </w:r>
      <w:r w:rsidR="0057599D">
        <w:t xml:space="preserve"> </w:t>
      </w:r>
      <w:r w:rsidR="001F541B">
        <w:t xml:space="preserve">Nevertheless, </w:t>
      </w:r>
      <w:r w:rsidR="007239CB">
        <w:t>an apparent parity of esteem vis-à-vis civil</w:t>
      </w:r>
      <w:r w:rsidR="00D062EE">
        <w:t>-</w:t>
      </w:r>
      <w:r w:rsidR="007239CB">
        <w:t xml:space="preserve">political rights, increased </w:t>
      </w:r>
      <w:proofErr w:type="spellStart"/>
      <w:r w:rsidR="007239CB">
        <w:t>constitutionalis</w:t>
      </w:r>
      <w:r w:rsidR="00560A70">
        <w:t>ation</w:t>
      </w:r>
      <w:proofErr w:type="spellEnd"/>
      <w:r w:rsidR="00560A70">
        <w:t>,</w:t>
      </w:r>
      <w:r w:rsidR="007239CB">
        <w:t xml:space="preserve"> and adjudication of ESR in courts have not proven silver bullets. In particular,</w:t>
      </w:r>
      <w:r w:rsidR="001F541B">
        <w:t xml:space="preserve"> </w:t>
      </w:r>
      <w:r w:rsidR="007239CB">
        <w:t>p</w:t>
      </w:r>
      <w:r w:rsidR="00997BF1">
        <w:t>roblems of justiciability</w:t>
      </w:r>
      <w:r w:rsidR="00CA43AB">
        <w:t>—</w:t>
      </w:r>
      <w:r w:rsidR="00997BF1">
        <w:t>costs, delays, the restricted nature of judgement in the form of negatively framed prohibitions, middle-class bias, the small quantity of successful litigations</w:t>
      </w:r>
      <w:r w:rsidR="00CA43AB">
        <w:t>—</w:t>
      </w:r>
      <w:r w:rsidR="00997BF1">
        <w:t xml:space="preserve">reveal the limitations of judicial and quasi-judicial procedures. </w:t>
      </w:r>
      <w:r w:rsidR="007E4CAC">
        <w:t>What’s more,</w:t>
      </w:r>
      <w:r w:rsidR="00E64582">
        <w:t xml:space="preserve"> </w:t>
      </w:r>
      <w:r w:rsidR="00294F80">
        <w:t xml:space="preserve">the </w:t>
      </w:r>
      <w:r w:rsidR="00E64582">
        <w:t xml:space="preserve">enforcement </w:t>
      </w:r>
      <w:r w:rsidR="007E4CAC">
        <w:t xml:space="preserve">of judicial decisions </w:t>
      </w:r>
      <w:r w:rsidR="00E64582">
        <w:t>require</w:t>
      </w:r>
      <w:r w:rsidR="007E4CAC">
        <w:t>s</w:t>
      </w:r>
      <w:r w:rsidR="00E64582">
        <w:t xml:space="preserve"> complex measures of implementation that </w:t>
      </w:r>
      <w:r w:rsidR="00E64582">
        <w:lastRenderedPageBreak/>
        <w:t xml:space="preserve">governments have heretofore resisted, </w:t>
      </w:r>
      <w:r w:rsidR="00D062EE">
        <w:t>requiring</w:t>
      </w:r>
      <w:r w:rsidR="00E64582">
        <w:t xml:space="preserve"> fund</w:t>
      </w:r>
      <w:r w:rsidR="00D062EE">
        <w:t>s</w:t>
      </w:r>
      <w:r w:rsidR="00E64582">
        <w:t xml:space="preserve"> that governments resent spending</w:t>
      </w:r>
      <w:r w:rsidR="00560A70">
        <w:t>,</w:t>
      </w:r>
      <w:r w:rsidR="00E64582">
        <w:t xml:space="preserve"> on behalf of marginalised groups that the state lacks interest in.</w:t>
      </w:r>
      <w:r w:rsidR="00E64582">
        <w:rPr>
          <w:rStyle w:val="FootnoteReference"/>
        </w:rPr>
        <w:footnoteReference w:id="5"/>
      </w:r>
      <w:r w:rsidR="00E64582">
        <w:t xml:space="preserve"> </w:t>
      </w:r>
    </w:p>
    <w:p w14:paraId="3B634700" w14:textId="77777777" w:rsidR="00085536" w:rsidRDefault="00085536" w:rsidP="00D402FB">
      <w:pPr>
        <w:spacing w:line="480" w:lineRule="auto"/>
        <w:jc w:val="both"/>
      </w:pPr>
    </w:p>
    <w:p w14:paraId="23AD16E2" w14:textId="1B4183A0" w:rsidR="00ED5263" w:rsidRPr="007239CB" w:rsidRDefault="007239CB" w:rsidP="00D402FB">
      <w:pPr>
        <w:spacing w:line="480" w:lineRule="auto"/>
        <w:jc w:val="both"/>
      </w:pPr>
      <w:r>
        <w:t>Welcome doctrinal innovation in ESR ha</w:t>
      </w:r>
      <w:r w:rsidR="00D062EE">
        <w:t>s</w:t>
      </w:r>
      <w:r>
        <w:t xml:space="preserve"> </w:t>
      </w:r>
      <w:r w:rsidR="00446104">
        <w:t xml:space="preserve">therefore </w:t>
      </w:r>
      <w:r>
        <w:t>laid bare a truth that was half-hidden in the battle over the</w:t>
      </w:r>
      <w:r w:rsidR="00294F80">
        <w:t>ir</w:t>
      </w:r>
      <w:r>
        <w:t xml:space="preserve"> status, namely that i</w:t>
      </w:r>
      <w:r w:rsidR="007E4CAC">
        <w:t>mplementation of CESCR recommendations and</w:t>
      </w:r>
      <w:r w:rsidR="00E64582">
        <w:t xml:space="preserve"> </w:t>
      </w:r>
      <w:r w:rsidR="007E4CAC">
        <w:t xml:space="preserve">judicial decisions are </w:t>
      </w:r>
      <w:r w:rsidR="00E64582">
        <w:t xml:space="preserve">essentially political matters, </w:t>
      </w:r>
      <w:r w:rsidR="006D14F3">
        <w:t>where the structures and institutions of power</w:t>
      </w:r>
      <w:r w:rsidR="00E64582">
        <w:t xml:space="preserve"> conflic</w:t>
      </w:r>
      <w:r w:rsidR="006D14F3">
        <w:t>t, co-operate and negotiate over the use of society’s resources.</w:t>
      </w:r>
      <w:r w:rsidR="006D14F3">
        <w:rPr>
          <w:rStyle w:val="FootnoteReference"/>
        </w:rPr>
        <w:footnoteReference w:id="6"/>
      </w:r>
      <w:r w:rsidR="006D14F3">
        <w:t xml:space="preserve"> </w:t>
      </w:r>
      <w:r w:rsidR="00997BF1">
        <w:t xml:space="preserve">In short, the legalistic focus of ESR must </w:t>
      </w:r>
      <w:r>
        <w:t>be complemented by a renewed attention</w:t>
      </w:r>
      <w:r w:rsidR="00997BF1">
        <w:t xml:space="preserve"> to politics in the struggle for realisation</w:t>
      </w:r>
      <w:r w:rsidR="00CA43AB">
        <w:t>—</w:t>
      </w:r>
      <w:r w:rsidR="00997BF1">
        <w:t>as Freeman points out, human rights law ‘is made by a political process, and political processes determine the success or failure of its implementation.’</w:t>
      </w:r>
      <w:r w:rsidR="00997BF1">
        <w:rPr>
          <w:rStyle w:val="FootnoteReference"/>
        </w:rPr>
        <w:footnoteReference w:id="7"/>
      </w:r>
      <w:r w:rsidR="00997BF1">
        <w:t xml:space="preserve"> </w:t>
      </w:r>
    </w:p>
    <w:p w14:paraId="1EB46487" w14:textId="77777777" w:rsidR="00ED5263" w:rsidRDefault="00ED5263" w:rsidP="00D402FB">
      <w:pPr>
        <w:spacing w:line="480" w:lineRule="auto"/>
        <w:jc w:val="both"/>
      </w:pPr>
    </w:p>
    <w:p w14:paraId="5C112D9B" w14:textId="77777777" w:rsidR="004D5C8C" w:rsidRDefault="000E4E73" w:rsidP="00D402FB">
      <w:pPr>
        <w:spacing w:line="480" w:lineRule="auto"/>
        <w:jc w:val="both"/>
      </w:pPr>
      <w:r>
        <w:t>It</w:t>
      </w:r>
      <w:r w:rsidR="007239CB">
        <w:t xml:space="preserve"> is, of course,</w:t>
      </w:r>
      <w:r>
        <w:t xml:space="preserve"> a truism to </w:t>
      </w:r>
      <w:r w:rsidR="00D062EE">
        <w:t xml:space="preserve">state </w:t>
      </w:r>
      <w:r>
        <w:t xml:space="preserve">that politics matter for ESR realisation. </w:t>
      </w:r>
      <w:r w:rsidR="006D14F3">
        <w:t xml:space="preserve">Human rights questions are political questions, demanding answers about how society is structured, how resources are allocated, how priorities are ranked. Rights discourse is a </w:t>
      </w:r>
      <w:r w:rsidR="00D062EE">
        <w:t xml:space="preserve">form of </w:t>
      </w:r>
      <w:r w:rsidR="006D14F3">
        <w:t>politics and it organi</w:t>
      </w:r>
      <w:r w:rsidR="00D062EE">
        <w:t>s</w:t>
      </w:r>
      <w:r w:rsidR="006D14F3">
        <w:t xml:space="preserve">es </w:t>
      </w:r>
      <w:r w:rsidR="00D062EE">
        <w:t xml:space="preserve">the state’s </w:t>
      </w:r>
      <w:r w:rsidR="006D14F3">
        <w:t>political space</w:t>
      </w:r>
      <w:r w:rsidR="00DA6A14">
        <w:t>.</w:t>
      </w:r>
      <w:r w:rsidR="006D14F3">
        <w:rPr>
          <w:rStyle w:val="FootnoteReference"/>
        </w:rPr>
        <w:footnoteReference w:id="8"/>
      </w:r>
      <w:r>
        <w:t xml:space="preserve"> What is interesting is how </w:t>
      </w:r>
      <w:r w:rsidR="007E4CAC">
        <w:t xml:space="preserve">these </w:t>
      </w:r>
      <w:r>
        <w:t xml:space="preserve">political questions are </w:t>
      </w:r>
      <w:r w:rsidR="007E4CAC">
        <w:t xml:space="preserve">generally </w:t>
      </w:r>
      <w:r>
        <w:t xml:space="preserve">framed as matters of </w:t>
      </w:r>
      <w:r w:rsidRPr="007E4CAC">
        <w:rPr>
          <w:i/>
          <w:iCs/>
        </w:rPr>
        <w:t>commitment</w:t>
      </w:r>
      <w:r w:rsidR="00446104">
        <w:rPr>
          <w:i/>
          <w:iCs/>
        </w:rPr>
        <w:t xml:space="preserve"> </w:t>
      </w:r>
      <w:r w:rsidR="00446104" w:rsidRPr="00446104">
        <w:t>and</w:t>
      </w:r>
      <w:r w:rsidR="00446104">
        <w:rPr>
          <w:i/>
          <w:iCs/>
        </w:rPr>
        <w:t xml:space="preserve"> will</w:t>
      </w:r>
      <w:r w:rsidRPr="007E4CAC">
        <w:rPr>
          <w:i/>
          <w:iCs/>
        </w:rPr>
        <w:t>.</w:t>
      </w:r>
      <w:r w:rsidR="00967B96">
        <w:t xml:space="preserve"> There is nothing surprising in this. In a world where international human rights law lacks the authority to </w:t>
      </w:r>
      <w:r w:rsidR="000A68B5">
        <w:t xml:space="preserve">compel </w:t>
      </w:r>
      <w:r w:rsidR="00967B96">
        <w:t>compl</w:t>
      </w:r>
      <w:r w:rsidR="009F7EA5">
        <w:t>iance</w:t>
      </w:r>
      <w:r w:rsidR="00967B96">
        <w:t xml:space="preserve"> with norms, states see it as their prerogative to decide whether or not to follow international human rights law or to abide by decisions of international bodies.</w:t>
      </w:r>
      <w:r w:rsidR="00967B96">
        <w:rPr>
          <w:rStyle w:val="FootnoteReference"/>
        </w:rPr>
        <w:footnoteReference w:id="9"/>
      </w:r>
      <w:r w:rsidR="00955B36">
        <w:t xml:space="preserve"> </w:t>
      </w:r>
    </w:p>
    <w:p w14:paraId="1EC99969" w14:textId="58DAC700" w:rsidR="00955B36" w:rsidRDefault="00955B36" w:rsidP="00D402FB">
      <w:pPr>
        <w:spacing w:line="480" w:lineRule="auto"/>
        <w:jc w:val="both"/>
      </w:pPr>
      <w:r>
        <w:lastRenderedPageBreak/>
        <w:t xml:space="preserve">We still know little about how international </w:t>
      </w:r>
      <w:r w:rsidR="007E4CAC">
        <w:t>socio-economic rights</w:t>
      </w:r>
      <w:r>
        <w:t xml:space="preserve"> are internalised and under what conditions these norms influence state policy. </w:t>
      </w:r>
      <w:r w:rsidR="007E4CAC">
        <w:t>General t</w:t>
      </w:r>
      <w:r>
        <w:t xml:space="preserve">heories in which instrumental ratification leads to change in the moral consciousness of political leaders and </w:t>
      </w:r>
      <w:r w:rsidR="00D062EE">
        <w:t xml:space="preserve">then to </w:t>
      </w:r>
      <w:r>
        <w:t>institutionalisation are conspicuous by their non-</w:t>
      </w:r>
      <w:r w:rsidR="00102D18">
        <w:t>applicability</w:t>
      </w:r>
      <w:r>
        <w:t xml:space="preserve"> in relation to socio-economic rights.</w:t>
      </w:r>
      <w:r>
        <w:rPr>
          <w:rStyle w:val="FootnoteReference"/>
        </w:rPr>
        <w:footnoteReference w:id="10"/>
      </w:r>
      <w:r w:rsidR="00006608">
        <w:t xml:space="preserve"> The same might be said for theories of acculturation, where interaction between states, as opposed to persuasion, serves to cognitively pressure state actors to conform with the ICESCR.</w:t>
      </w:r>
      <w:r w:rsidR="00006608">
        <w:rPr>
          <w:rStyle w:val="FootnoteReference"/>
        </w:rPr>
        <w:footnoteReference w:id="11"/>
      </w:r>
      <w:r w:rsidR="00006608">
        <w:t xml:space="preserve"> </w:t>
      </w:r>
      <w:r>
        <w:t xml:space="preserve">Naming and shaming-based theories of change premised on leveraging human rights values to pressure states to change their behaviour </w:t>
      </w:r>
      <w:r w:rsidR="00446104">
        <w:t>are increasingly seen to have</w:t>
      </w:r>
      <w:r>
        <w:t xml:space="preserve"> failed.</w:t>
      </w:r>
      <w:r>
        <w:rPr>
          <w:rStyle w:val="FootnoteReference"/>
        </w:rPr>
        <w:footnoteReference w:id="12"/>
      </w:r>
    </w:p>
    <w:p w14:paraId="3334E9C6" w14:textId="370F17E1" w:rsidR="00967B96" w:rsidRDefault="00967B96" w:rsidP="00D402FB">
      <w:pPr>
        <w:spacing w:line="480" w:lineRule="auto"/>
        <w:jc w:val="both"/>
      </w:pPr>
    </w:p>
    <w:p w14:paraId="251C1AEB" w14:textId="3C205DD3" w:rsidR="00203509" w:rsidRPr="00780F71" w:rsidRDefault="00446104" w:rsidP="00D402FB">
      <w:pPr>
        <w:spacing w:line="480" w:lineRule="auto"/>
        <w:jc w:val="both"/>
      </w:pPr>
      <w:r>
        <w:t xml:space="preserve">What explains non-compliance? Often, it stems not from an </w:t>
      </w:r>
      <w:r w:rsidR="00006608">
        <w:t xml:space="preserve">explicit political </w:t>
      </w:r>
      <w:r w:rsidR="001F541B">
        <w:t xml:space="preserve">imperative </w:t>
      </w:r>
      <w:r w:rsidR="00006608">
        <w:t xml:space="preserve">to break a rule, but because other priorities and constraints </w:t>
      </w:r>
      <w:r>
        <w:t>are instead preferred</w:t>
      </w:r>
      <w:r w:rsidR="00006608">
        <w:t>.</w:t>
      </w:r>
      <w:r w:rsidR="00006608">
        <w:rPr>
          <w:rStyle w:val="FootnoteReference"/>
        </w:rPr>
        <w:footnoteReference w:id="13"/>
      </w:r>
      <w:r w:rsidR="00006608">
        <w:t xml:space="preserve"> Nevertheless</w:t>
      </w:r>
      <w:r w:rsidR="00ED5263">
        <w:t xml:space="preserve">, as </w:t>
      </w:r>
      <w:proofErr w:type="spellStart"/>
      <w:r w:rsidR="00ED5263">
        <w:t>Saiz</w:t>
      </w:r>
      <w:proofErr w:type="spellEnd"/>
      <w:r w:rsidR="00ED5263">
        <w:t xml:space="preserve"> points out, political decision-makers in most states remain wilfully oblivious to ESR duties and </w:t>
      </w:r>
      <w:r>
        <w:t>choose to reject</w:t>
      </w:r>
      <w:r w:rsidR="00ED5263">
        <w:t xml:space="preserve"> them in policy-making as irrelevant to quotidian governance.</w:t>
      </w:r>
      <w:r w:rsidR="00ED5263">
        <w:rPr>
          <w:rStyle w:val="FootnoteReference"/>
        </w:rPr>
        <w:footnoteReference w:id="14"/>
      </w:r>
      <w:r w:rsidR="00ED5263">
        <w:t xml:space="preserve"> </w:t>
      </w:r>
      <w:r>
        <w:t xml:space="preserve">Because of the </w:t>
      </w:r>
      <w:r w:rsidR="0028235C">
        <w:t>evident relevance of</w:t>
      </w:r>
      <w:r>
        <w:t xml:space="preserve"> preference and choice (suggesting, of course, that things could be otherwise)</w:t>
      </w:r>
      <w:r w:rsidR="00780F71">
        <w:t>, o</w:t>
      </w:r>
      <w:r w:rsidR="00006608">
        <w:t>ne concep</w:t>
      </w:r>
      <w:r w:rsidR="00780F71">
        <w:t xml:space="preserve">t </w:t>
      </w:r>
      <w:r w:rsidR="00006608">
        <w:t xml:space="preserve">recurs in explaining </w:t>
      </w:r>
      <w:r w:rsidR="00CD3D7C">
        <w:t>(non)</w:t>
      </w:r>
      <w:r w:rsidR="00006608">
        <w:t xml:space="preserve">realisation of ESR, namely </w:t>
      </w:r>
      <w:r w:rsidR="00006608" w:rsidRPr="007239CB">
        <w:rPr>
          <w:i/>
          <w:iCs/>
        </w:rPr>
        <w:t>political will</w:t>
      </w:r>
      <w:r w:rsidR="00006608">
        <w:t xml:space="preserve">. </w:t>
      </w:r>
      <w:r w:rsidR="005E5C83">
        <w:t xml:space="preserve">Surpassing other factors like resources or capacity, it has emerged as the dominant explanation for the gap between the theory of human rights and the practice. </w:t>
      </w:r>
      <w:r w:rsidR="009D170B" w:rsidRPr="009D170B">
        <w:rPr>
          <w:rStyle w:val="Emphasis"/>
          <w:i w:val="0"/>
          <w:iCs w:val="0"/>
        </w:rPr>
        <w:t>Müller</w:t>
      </w:r>
      <w:r w:rsidR="009A25DD">
        <w:t>, for example, argues that the effective implementation and enforcement of ESR requires ‘</w:t>
      </w:r>
      <w:r w:rsidR="009A25DD" w:rsidRPr="00780F71">
        <w:rPr>
          <w:i/>
          <w:iCs/>
        </w:rPr>
        <w:t>political will</w:t>
      </w:r>
      <w:r w:rsidR="009A25DD">
        <w:t xml:space="preserve"> on the part of government and political, economic and cultural elites’</w:t>
      </w:r>
      <w:r w:rsidR="00370E4E">
        <w:t xml:space="preserve"> (emphasis added).</w:t>
      </w:r>
      <w:r w:rsidR="009A25DD">
        <w:rPr>
          <w:rStyle w:val="FootnoteReference"/>
        </w:rPr>
        <w:footnoteReference w:id="15"/>
      </w:r>
      <w:r w:rsidR="009A25DD">
        <w:t xml:space="preserve"> </w:t>
      </w:r>
      <w:r w:rsidR="00CD3D7C">
        <w:t xml:space="preserve">All forms of rights struggle depend on ‘mobilizing </w:t>
      </w:r>
      <w:r w:rsidR="00CD3D7C" w:rsidRPr="00370E4E">
        <w:t>political will</w:t>
      </w:r>
      <w:r w:rsidR="00CD3D7C">
        <w:t xml:space="preserve"> to transform the power </w:t>
      </w:r>
      <w:r w:rsidR="00CD3D7C">
        <w:lastRenderedPageBreak/>
        <w:t>structures that are the source of abuse or neglect.’</w:t>
      </w:r>
      <w:r w:rsidR="00CD3D7C">
        <w:rPr>
          <w:rStyle w:val="FootnoteReference"/>
        </w:rPr>
        <w:footnoteReference w:id="16"/>
      </w:r>
      <w:r w:rsidR="00CD3D7C">
        <w:t xml:space="preserve"> </w:t>
      </w:r>
      <w:r w:rsidR="00203509">
        <w:t>The faith in violations-based approaches to ESR</w:t>
      </w:r>
      <w:r w:rsidR="009A25DD">
        <w:t>, therefore, presupposes that the state i</w:t>
      </w:r>
      <w:r w:rsidR="00203509">
        <w:t>s</w:t>
      </w:r>
      <w:r w:rsidR="009A25DD">
        <w:t xml:space="preserve"> actually in a position to progressively realise ESR and that the lack thereof must be produced by lack of political will.</w:t>
      </w:r>
      <w:r w:rsidR="009A25DD">
        <w:rPr>
          <w:rStyle w:val="FootnoteReference"/>
        </w:rPr>
        <w:footnoteReference w:id="17"/>
      </w:r>
      <w:r w:rsidR="009A25DD">
        <w:t xml:space="preserve"> </w:t>
      </w:r>
      <w:r w:rsidR="00006608">
        <w:t>Amnesty International</w:t>
      </w:r>
      <w:r w:rsidR="00CD3D7C">
        <w:t xml:space="preserve"> </w:t>
      </w:r>
      <w:r w:rsidR="00006608">
        <w:t>argue</w:t>
      </w:r>
      <w:r w:rsidR="009A25DD">
        <w:t>s</w:t>
      </w:r>
      <w:r w:rsidR="00006608">
        <w:t xml:space="preserve"> that ‘deprivation of rights cannot be blamed on lack of resources alone – invariably it results from lack of </w:t>
      </w:r>
      <w:r w:rsidR="00006608" w:rsidRPr="00370E4E">
        <w:t>political will</w:t>
      </w:r>
      <w:r w:rsidR="009050C4">
        <w:t>.’</w:t>
      </w:r>
      <w:r w:rsidR="009050C4">
        <w:rPr>
          <w:rStyle w:val="FootnoteReference"/>
        </w:rPr>
        <w:footnoteReference w:id="18"/>
      </w:r>
      <w:r w:rsidR="009050C4">
        <w:t xml:space="preserve"> </w:t>
      </w:r>
      <w:r w:rsidR="005E5C83">
        <w:t xml:space="preserve">Modern states ‘have often lacked the capacity or </w:t>
      </w:r>
      <w:r w:rsidR="005E5C83" w:rsidRPr="00370E4E">
        <w:t>political wil</w:t>
      </w:r>
      <w:r w:rsidR="005E5C83" w:rsidRPr="00780F71">
        <w:rPr>
          <w:i/>
          <w:iCs/>
        </w:rPr>
        <w:t>l</w:t>
      </w:r>
      <w:r w:rsidR="005E5C83">
        <w:t xml:space="preserve"> to provide the full range of inclusion or enforcement of citizenship rights.</w:t>
      </w:r>
      <w:r w:rsidR="007F1E50">
        <w:t>’</w:t>
      </w:r>
      <w:r w:rsidR="005E5C83">
        <w:rPr>
          <w:rStyle w:val="FootnoteReference"/>
        </w:rPr>
        <w:footnoteReference w:id="19"/>
      </w:r>
      <w:r w:rsidR="005E5C83">
        <w:t xml:space="preserve"> </w:t>
      </w:r>
      <w:r w:rsidR="007F1E50">
        <w:t>In Guatemala, for example, the underperformance i</w:t>
      </w:r>
      <w:r w:rsidR="00D062EE">
        <w:t>n</w:t>
      </w:r>
      <w:r w:rsidR="007F1E50">
        <w:t xml:space="preserve"> provid</w:t>
      </w:r>
      <w:r w:rsidR="00D062EE">
        <w:t>ing</w:t>
      </w:r>
      <w:r w:rsidR="007F1E50">
        <w:t xml:space="preserve"> basic essential levels of ESR ‘is due, in large part, to the lack </w:t>
      </w:r>
      <w:r w:rsidR="007F1E50" w:rsidRPr="00370E4E">
        <w:t>of political will</w:t>
      </w:r>
      <w:r w:rsidR="007F1E50">
        <w:t xml:space="preserve"> of successive governments to invest in these rights.’</w:t>
      </w:r>
      <w:r w:rsidR="007F1E50">
        <w:rPr>
          <w:rStyle w:val="FootnoteReference"/>
        </w:rPr>
        <w:footnoteReference w:id="20"/>
      </w:r>
      <w:r w:rsidR="007F1E50">
        <w:t xml:space="preserve"> </w:t>
      </w:r>
      <w:r w:rsidR="009A25DD">
        <w:t xml:space="preserve">UN </w:t>
      </w:r>
      <w:r w:rsidR="00D062EE">
        <w:t>human rights</w:t>
      </w:r>
      <w:r w:rsidR="009A25DD">
        <w:t xml:space="preserve"> experts attribute the failure of poverty reduction</w:t>
      </w:r>
      <w:r w:rsidR="003A59A5">
        <w:t xml:space="preserve"> policies</w:t>
      </w:r>
      <w:r w:rsidR="009A25DD">
        <w:t xml:space="preserve"> </w:t>
      </w:r>
      <w:r w:rsidR="003A59A5">
        <w:t xml:space="preserve">to this factor: ‘the only reason why such programmes have not been adopted is that countries have shown no </w:t>
      </w:r>
      <w:r w:rsidR="003A59A5" w:rsidRPr="00370E4E">
        <w:t>political will</w:t>
      </w:r>
      <w:r w:rsidR="003A59A5">
        <w:t xml:space="preserve"> to adopt them.’</w:t>
      </w:r>
      <w:r w:rsidR="003A59A5">
        <w:rPr>
          <w:rStyle w:val="FootnoteReference"/>
        </w:rPr>
        <w:footnoteReference w:id="21"/>
      </w:r>
      <w:r w:rsidR="003A59A5">
        <w:t xml:space="preserve"> </w:t>
      </w:r>
      <w:r w:rsidR="009050C4">
        <w:t>Lack of ‘</w:t>
      </w:r>
      <w:r w:rsidR="009050C4" w:rsidRPr="00370E4E">
        <w:t>political will</w:t>
      </w:r>
      <w:r w:rsidR="009050C4">
        <w:t xml:space="preserve"> for implementation’ among development actors blights human-rights based approaches to healthcare.</w:t>
      </w:r>
      <w:r w:rsidR="009050C4">
        <w:rPr>
          <w:rStyle w:val="FootnoteReference"/>
        </w:rPr>
        <w:footnoteReference w:id="22"/>
      </w:r>
      <w:r w:rsidR="003A59A5">
        <w:t xml:space="preserve"> The neglect of chronic hunger ‘is often attributed to lack of “</w:t>
      </w:r>
      <w:r w:rsidR="003A59A5" w:rsidRPr="00370E4E">
        <w:t>political will</w:t>
      </w:r>
      <w:r w:rsidR="000609DE">
        <w:t>.</w:t>
      </w:r>
      <w:r w:rsidR="003A59A5">
        <w:t>”’</w:t>
      </w:r>
      <w:r w:rsidR="003A59A5">
        <w:rPr>
          <w:rStyle w:val="FootnoteReference"/>
        </w:rPr>
        <w:footnoteReference w:id="23"/>
      </w:r>
      <w:r w:rsidR="00CD3D7C">
        <w:t xml:space="preserve"> </w:t>
      </w:r>
    </w:p>
    <w:p w14:paraId="61237C09" w14:textId="77777777" w:rsidR="00203509" w:rsidRDefault="00203509" w:rsidP="00D402FB">
      <w:pPr>
        <w:spacing w:line="480" w:lineRule="auto"/>
        <w:jc w:val="both"/>
      </w:pPr>
    </w:p>
    <w:p w14:paraId="477511A8" w14:textId="4D72C8E5" w:rsidR="009050C4" w:rsidRDefault="000609DE" w:rsidP="00D402FB">
      <w:pPr>
        <w:spacing w:line="480" w:lineRule="auto"/>
        <w:jc w:val="both"/>
      </w:pPr>
      <w:r>
        <w:t xml:space="preserve">The question of political commitment </w:t>
      </w:r>
      <w:r w:rsidR="00780F71">
        <w:t xml:space="preserve">also </w:t>
      </w:r>
      <w:r>
        <w:t>permeates ostensibly positive doctrinal developments.</w:t>
      </w:r>
      <w:r w:rsidR="00EE2198">
        <w:t xml:space="preserve"> Meta-obligations like the obligations to mobilise resources, to eschew deliberately retrogressive measures, to monitor realisation of ESR</w:t>
      </w:r>
      <w:r>
        <w:t xml:space="preserve"> </w:t>
      </w:r>
      <w:r w:rsidR="00EE2198">
        <w:t xml:space="preserve">and to devise action plans are unthinkable without government commitment. </w:t>
      </w:r>
      <w:r w:rsidR="00AF0C34">
        <w:t>Indeed, t</w:t>
      </w:r>
      <w:r w:rsidR="00EE2198">
        <w:t>he</w:t>
      </w:r>
      <w:r w:rsidR="003A59A5">
        <w:t xml:space="preserve"> key </w:t>
      </w:r>
      <w:r w:rsidR="00EE2198">
        <w:t xml:space="preserve">emerging </w:t>
      </w:r>
      <w:r w:rsidR="003A59A5">
        <w:t xml:space="preserve">limitation of </w:t>
      </w:r>
      <w:r w:rsidR="003A59A5">
        <w:lastRenderedPageBreak/>
        <w:t xml:space="preserve">justiciability is that it ‘cannot impose </w:t>
      </w:r>
      <w:commentRangeStart w:id="0"/>
      <w:r w:rsidR="003A59A5" w:rsidRPr="00780F71">
        <w:rPr>
          <w:i/>
          <w:iCs/>
        </w:rPr>
        <w:t>political will</w:t>
      </w:r>
      <w:r w:rsidR="003A59A5">
        <w:t xml:space="preserve"> </w:t>
      </w:r>
      <w:commentRangeEnd w:id="0"/>
      <w:r w:rsidR="004D5C8C">
        <w:rPr>
          <w:rStyle w:val="CommentReference"/>
          <w:rFonts w:asciiTheme="minorHAnsi" w:eastAsiaTheme="minorHAnsi" w:hAnsiTheme="minorHAnsi" w:cstheme="minorBidi"/>
          <w:kern w:val="2"/>
          <w:lang w:eastAsia="en-US"/>
          <w14:ligatures w14:val="standardContextual"/>
        </w:rPr>
        <w:commentReference w:id="0"/>
      </w:r>
      <w:r w:rsidR="003A59A5">
        <w:t>that is fundamental’ to realising ESR.</w:t>
      </w:r>
      <w:r w:rsidR="003A59A5">
        <w:rPr>
          <w:rStyle w:val="FootnoteReference"/>
        </w:rPr>
        <w:footnoteReference w:id="24"/>
      </w:r>
      <w:r w:rsidR="001F541B">
        <w:t xml:space="preserve"> </w:t>
      </w:r>
      <w:r w:rsidR="00AF0C34">
        <w:t>Likewise, t</w:t>
      </w:r>
      <w:r>
        <w:t>he language of indivisibility</w:t>
      </w:r>
      <w:r w:rsidR="009D170B">
        <w:t>, while welcome,</w:t>
      </w:r>
      <w:r>
        <w:t xml:space="preserve"> ‘</w:t>
      </w:r>
      <w:proofErr w:type="spellStart"/>
      <w:r>
        <w:t>forc</w:t>
      </w:r>
      <w:proofErr w:type="spellEnd"/>
      <w:r>
        <w:t>[es] us in a sense to invent a history (the unnatural division of rights into separate categories) that somehow will make it easier to make things rights</w:t>
      </w:r>
      <w:r w:rsidR="00CA43AB">
        <w:t>—</w:t>
      </w:r>
      <w:r>
        <w:t xml:space="preserve">if only we had the </w:t>
      </w:r>
      <w:commentRangeStart w:id="1"/>
      <w:r w:rsidRPr="00780F71">
        <w:rPr>
          <w:i/>
          <w:iCs/>
        </w:rPr>
        <w:t>political will</w:t>
      </w:r>
      <w:commentRangeEnd w:id="1"/>
      <w:r w:rsidR="004D5C8C">
        <w:rPr>
          <w:rStyle w:val="CommentReference"/>
          <w:rFonts w:asciiTheme="minorHAnsi" w:eastAsiaTheme="minorHAnsi" w:hAnsiTheme="minorHAnsi" w:cstheme="minorBidi"/>
          <w:kern w:val="2"/>
          <w:lang w:eastAsia="en-US"/>
          <w14:ligatures w14:val="standardContextual"/>
        </w:rPr>
        <w:commentReference w:id="1"/>
      </w:r>
      <w:r>
        <w:t>.’</w:t>
      </w:r>
      <w:r>
        <w:rPr>
          <w:rStyle w:val="FootnoteReference"/>
        </w:rPr>
        <w:footnoteReference w:id="25"/>
      </w:r>
      <w:r w:rsidR="00203509">
        <w:t xml:space="preserve"> Even w</w:t>
      </w:r>
      <w:r w:rsidR="001F541B">
        <w:t xml:space="preserve">here political will is not </w:t>
      </w:r>
      <w:r w:rsidR="00203509">
        <w:t>explici</w:t>
      </w:r>
      <w:r w:rsidR="001F541B">
        <w:t xml:space="preserve">tly invoked, synonyms for it are found. Beetham, for example, speaks of ‘a weakly developed sense of public interest’ as underpinning </w:t>
      </w:r>
      <w:r w:rsidR="007F1E50">
        <w:t>ESR deprivation</w:t>
      </w:r>
      <w:r w:rsidR="00102D18">
        <w:t>,</w:t>
      </w:r>
      <w:r w:rsidR="001F541B">
        <w:t xml:space="preserve"> and </w:t>
      </w:r>
      <w:r w:rsidR="00102D18">
        <w:t xml:space="preserve">identifies </w:t>
      </w:r>
      <w:r w:rsidR="001F541B">
        <w:t>the need for human rights to serve as a ‘persuasive political discourse’ in response.</w:t>
      </w:r>
      <w:r w:rsidR="001F541B">
        <w:rPr>
          <w:rStyle w:val="FootnoteReference"/>
        </w:rPr>
        <w:footnoteReference w:id="26"/>
      </w:r>
      <w:r w:rsidR="007F1E50">
        <w:t xml:space="preserve"> Budget decisions on health, education, welfare and housing rights ‘express political choices.’</w:t>
      </w:r>
      <w:r w:rsidR="007F1E50">
        <w:rPr>
          <w:rStyle w:val="FootnoteReference"/>
        </w:rPr>
        <w:footnoteReference w:id="27"/>
      </w:r>
      <w:r w:rsidR="007F7497">
        <w:t xml:space="preserve"> Austerity, of any stripe, reflects ‘the conscious choice’ of governments.</w:t>
      </w:r>
      <w:r w:rsidR="007F7497">
        <w:rPr>
          <w:rStyle w:val="FootnoteReference"/>
        </w:rPr>
        <w:footnoteReference w:id="28"/>
      </w:r>
      <w:r>
        <w:t xml:space="preserve"> Excess mortality from pregnancy-related causes is not inevitable or natural, but is in fact ‘a product of social priorities and policy decisions.’</w:t>
      </w:r>
      <w:r>
        <w:rPr>
          <w:rStyle w:val="FootnoteReference"/>
        </w:rPr>
        <w:footnoteReference w:id="29"/>
      </w:r>
      <w:r w:rsidR="00050013">
        <w:t xml:space="preserve"> </w:t>
      </w:r>
      <w:r w:rsidR="0037608A">
        <w:t>The limited scope and ineffective implementation of South Africa’s Zero Hunger programme, for example, owed primarily to ‘inadequate political support as a policy priority.’</w:t>
      </w:r>
      <w:r w:rsidR="0037608A">
        <w:rPr>
          <w:rStyle w:val="FootnoteReference"/>
        </w:rPr>
        <w:footnoteReference w:id="30"/>
      </w:r>
      <w:r w:rsidR="0037608A">
        <w:t xml:space="preserve"> </w:t>
      </w:r>
    </w:p>
    <w:p w14:paraId="51DBA065" w14:textId="77777777" w:rsidR="009050C4" w:rsidRDefault="009050C4" w:rsidP="00D402FB">
      <w:pPr>
        <w:spacing w:line="480" w:lineRule="auto"/>
        <w:jc w:val="both"/>
      </w:pPr>
    </w:p>
    <w:p w14:paraId="3963EBD5" w14:textId="1D5DB346" w:rsidR="00423234" w:rsidRDefault="000609DE" w:rsidP="00D402FB">
      <w:pPr>
        <w:spacing w:line="480" w:lineRule="auto"/>
        <w:jc w:val="both"/>
      </w:pPr>
      <w:r>
        <w:t xml:space="preserve">Given the centrality of political will </w:t>
      </w:r>
      <w:r w:rsidR="00CA516D">
        <w:t xml:space="preserve">on the part of executive, legislatures and bureaucracies </w:t>
      </w:r>
      <w:r>
        <w:t xml:space="preserve">to ESR realisation, two questions emerge implicitly and explicitly. The first is why is </w:t>
      </w:r>
      <w:r w:rsidR="00203509">
        <w:t xml:space="preserve">there </w:t>
      </w:r>
      <w:r>
        <w:t>no political will in the first place</w:t>
      </w:r>
      <w:r w:rsidR="009D170B">
        <w:t>?</w:t>
      </w:r>
      <w:r w:rsidR="001E49A4" w:rsidRPr="001E49A4">
        <w:rPr>
          <w:rStyle w:val="FootnoteReference"/>
        </w:rPr>
        <w:t xml:space="preserve"> </w:t>
      </w:r>
      <w:r w:rsidR="001E49A4">
        <w:rPr>
          <w:rStyle w:val="FootnoteReference"/>
        </w:rPr>
        <w:footnoteReference w:id="31"/>
      </w:r>
      <w:r w:rsidR="001E49A4">
        <w:t xml:space="preserve"> The second is how </w:t>
      </w:r>
      <w:r w:rsidR="009D170B">
        <w:t xml:space="preserve">can </w:t>
      </w:r>
      <w:r w:rsidR="00CD3D7C">
        <w:t xml:space="preserve">political will </w:t>
      </w:r>
      <w:r w:rsidR="0045195C">
        <w:t xml:space="preserve">and commitment </w:t>
      </w:r>
      <w:r w:rsidR="001E49A4">
        <w:t>be</w:t>
      </w:r>
      <w:r w:rsidR="00CD3D7C">
        <w:t xml:space="preserve"> fostered?</w:t>
      </w:r>
      <w:r w:rsidR="00CD3D7C">
        <w:rPr>
          <w:rStyle w:val="FootnoteReference"/>
        </w:rPr>
        <w:footnoteReference w:id="32"/>
      </w:r>
      <w:r w:rsidR="00050013">
        <w:t xml:space="preserve"> </w:t>
      </w:r>
      <w:r w:rsidR="006E1512">
        <w:t>Surprising as it may be, t</w:t>
      </w:r>
      <w:r w:rsidR="00BD1078">
        <w:t xml:space="preserve">he existing literature </w:t>
      </w:r>
      <w:r w:rsidR="006E1512">
        <w:t xml:space="preserve">seldom addresses </w:t>
      </w:r>
      <w:r w:rsidR="009D170B">
        <w:t>political will</w:t>
      </w:r>
      <w:r w:rsidR="00423234">
        <w:t xml:space="preserve"> </w:t>
      </w:r>
      <w:r w:rsidR="00423234">
        <w:lastRenderedPageBreak/>
        <w:t>beyond the rhetorical</w:t>
      </w:r>
      <w:r w:rsidR="006E1512">
        <w:t xml:space="preserve">, let alone </w:t>
      </w:r>
      <w:r w:rsidR="00AF0C34">
        <w:t>attempts to answer these questions</w:t>
      </w:r>
      <w:r w:rsidR="006E1512">
        <w:t xml:space="preserve">. </w:t>
      </w:r>
      <w:r w:rsidR="00BD1078">
        <w:t xml:space="preserve"> </w:t>
      </w:r>
      <w:r w:rsidR="006E1512">
        <w:t>W</w:t>
      </w:r>
      <w:r w:rsidR="00BD1078">
        <w:t xml:space="preserve">hile most scholars accept that political will plays a decisive role in determining how ESR objectives are formulated and implemented, no generalisable arguments have been developed to explain when domestic policy-makers are more </w:t>
      </w:r>
      <w:r w:rsidR="00FA0EEA">
        <w:t xml:space="preserve">or less </w:t>
      </w:r>
      <w:r w:rsidR="00BD1078">
        <w:t xml:space="preserve">likely to manifest commitment. </w:t>
      </w:r>
      <w:r w:rsidR="006E1512">
        <w:t xml:space="preserve">The meaning of political will is simply </w:t>
      </w:r>
      <w:r w:rsidR="00AF0C34">
        <w:t>taken for granted</w:t>
      </w:r>
      <w:r w:rsidR="006E1512">
        <w:t xml:space="preserve">, presumed so obvious as to obviate elaboration. </w:t>
      </w:r>
      <w:r w:rsidR="0045195C" w:rsidRPr="006921C8">
        <w:t xml:space="preserve">However, if it is to </w:t>
      </w:r>
      <w:r w:rsidR="00AD59FE">
        <w:t xml:space="preserve">go beyond a hollow commonplace of rights critique to </w:t>
      </w:r>
      <w:r w:rsidR="0045195C" w:rsidRPr="006921C8">
        <w:t>serve an analytical purpose</w:t>
      </w:r>
      <w:r w:rsidR="006921C8" w:rsidRPr="006921C8">
        <w:t xml:space="preserve"> in </w:t>
      </w:r>
      <w:r w:rsidR="006921C8" w:rsidRPr="001C0E4F">
        <w:t xml:space="preserve">illuminating aspects of the </w:t>
      </w:r>
      <w:r w:rsidR="00203509" w:rsidRPr="001C0E4F">
        <w:t xml:space="preserve">ESR </w:t>
      </w:r>
      <w:r w:rsidR="006921C8" w:rsidRPr="001C0E4F">
        <w:t>policy process like the framing of issues, the setting of agendas and persuasion</w:t>
      </w:r>
      <w:r w:rsidR="0045195C" w:rsidRPr="001C0E4F">
        <w:t>, the concept needs more elucidation than this.</w:t>
      </w:r>
      <w:r w:rsidR="0045195C" w:rsidRPr="006921C8">
        <w:t xml:space="preserve"> </w:t>
      </w:r>
    </w:p>
    <w:p w14:paraId="467B41AF" w14:textId="77777777" w:rsidR="00423234" w:rsidRDefault="00423234" w:rsidP="00D402FB">
      <w:pPr>
        <w:spacing w:line="480" w:lineRule="auto"/>
        <w:jc w:val="both"/>
      </w:pPr>
    </w:p>
    <w:p w14:paraId="5AF5CCB5" w14:textId="00FE9771" w:rsidR="0045195C" w:rsidRDefault="00BD1078" w:rsidP="00D402FB">
      <w:pPr>
        <w:spacing w:line="480" w:lineRule="auto"/>
        <w:jc w:val="both"/>
      </w:pPr>
      <w:r w:rsidRPr="006921C8">
        <w:t>It</w:t>
      </w:r>
      <w:r>
        <w:t xml:space="preserve"> would seem clear that if policy-makers </w:t>
      </w:r>
      <w:r w:rsidR="009D170B">
        <w:t xml:space="preserve">have the political will to realise a given socio-economic right </w:t>
      </w:r>
      <w:r>
        <w:t xml:space="preserve">then this is </w:t>
      </w:r>
      <w:r w:rsidR="00FA0EEA">
        <w:t>(</w:t>
      </w:r>
      <w:proofErr w:type="spellStart"/>
      <w:r w:rsidR="00FA0EEA">
        <w:t>i</w:t>
      </w:r>
      <w:proofErr w:type="spellEnd"/>
      <w:r w:rsidR="00FA0EEA">
        <w:t xml:space="preserve">) </w:t>
      </w:r>
      <w:r w:rsidR="00E361DB">
        <w:t xml:space="preserve">a </w:t>
      </w:r>
      <w:r>
        <w:t>primordial</w:t>
      </w:r>
      <w:r w:rsidR="009D170B">
        <w:t>, deontological</w:t>
      </w:r>
      <w:r>
        <w:t xml:space="preserve"> objective </w:t>
      </w:r>
      <w:r w:rsidR="00FA0EEA">
        <w:t xml:space="preserve">reflecting absolute acceptance of the imperative normativity of </w:t>
      </w:r>
      <w:r w:rsidR="009D170B">
        <w:t>that</w:t>
      </w:r>
      <w:r w:rsidR="00FA0EEA">
        <w:t xml:space="preserve"> right, </w:t>
      </w:r>
      <w:r w:rsidR="00E361DB">
        <w:t>and/</w:t>
      </w:r>
      <w:r w:rsidR="00FA0EEA">
        <w:t>or (ii)</w:t>
      </w:r>
      <w:r>
        <w:t xml:space="preserve"> the outcome of some confluence of interes</w:t>
      </w:r>
      <w:r w:rsidR="00FA0EEA">
        <w:t xml:space="preserve">ts in which </w:t>
      </w:r>
      <w:r w:rsidR="009D170B">
        <w:t xml:space="preserve">this </w:t>
      </w:r>
      <w:r w:rsidR="00FA0EEA">
        <w:t xml:space="preserve">right </w:t>
      </w:r>
      <w:r w:rsidR="009D170B">
        <w:t>is</w:t>
      </w:r>
      <w:r w:rsidR="00FA0EEA">
        <w:t xml:space="preserve"> instrumental, a necessary compromise</w:t>
      </w:r>
      <w:r w:rsidR="00827F68">
        <w:t>,</w:t>
      </w:r>
      <w:r w:rsidR="00FA0EEA">
        <w:t xml:space="preserve"> or a trade-off. However, </w:t>
      </w:r>
      <w:r w:rsidR="00E361DB">
        <w:t xml:space="preserve">how deontological and instrumental motives constitute political will in response to internal and external pressures for compliance with the Covenant remains unexplored. </w:t>
      </w:r>
      <w:r>
        <w:t xml:space="preserve">ESR theory seldom goes beyond a focus on conflicts of interest between the poor and non-poor, and the need to somehow overcome the resistance of privileged and/or conservative </w:t>
      </w:r>
      <w:r w:rsidR="00423234">
        <w:t xml:space="preserve">elites </w:t>
      </w:r>
      <w:r>
        <w:t>if governments are to be more committed to ESR.</w:t>
      </w:r>
      <w:r w:rsidR="00FA0EEA">
        <w:t xml:space="preserve"> Notwithstanding its prevalence as an explanatory factor for the (non)realisation of rights</w:t>
      </w:r>
      <w:r w:rsidR="00C421AD">
        <w:t>, no study has investigated this factor in relation to ESR specifically.</w:t>
      </w:r>
      <w:r w:rsidR="00C421AD">
        <w:rPr>
          <w:rStyle w:val="FootnoteReference"/>
        </w:rPr>
        <w:footnoteReference w:id="33"/>
      </w:r>
      <w:r w:rsidR="0045195C">
        <w:t xml:space="preserve"> The lack of theory on political will is symptomatic of a broader problem in ESR theory, namely a lack </w:t>
      </w:r>
      <w:r w:rsidR="000053C2">
        <w:t xml:space="preserve">of attention to the motivations of state duty-bearers to integrate human rights standards into policy (as the editors of one volume put it, ‘the agency </w:t>
      </w:r>
      <w:r w:rsidR="000053C2">
        <w:lastRenderedPageBreak/>
        <w:t xml:space="preserve">and role of state actors are largely a </w:t>
      </w:r>
      <w:r w:rsidR="000053C2" w:rsidRPr="009D170B">
        <w:rPr>
          <w:i/>
          <w:iCs/>
        </w:rPr>
        <w:t>terra incognita</w:t>
      </w:r>
      <w:r w:rsidR="000053C2">
        <w:t>’</w:t>
      </w:r>
      <w:r w:rsidR="00DD12B3">
        <w:t xml:space="preserve"> in all human rights theory</w:t>
      </w:r>
      <w:r w:rsidR="000053C2">
        <w:t>)</w:t>
      </w:r>
      <w:r w:rsidR="0045195C">
        <w:t>.</w:t>
      </w:r>
      <w:r w:rsidR="0045195C">
        <w:rPr>
          <w:rStyle w:val="FootnoteReference"/>
        </w:rPr>
        <w:footnoteReference w:id="34"/>
      </w:r>
      <w:r w:rsidR="0045195C">
        <w:t xml:space="preserve"> An exploration of political will </w:t>
      </w:r>
      <w:r w:rsidR="000053C2">
        <w:t xml:space="preserve">might not only rectify this, but would also </w:t>
      </w:r>
      <w:r w:rsidR="0045195C">
        <w:t xml:space="preserve">complement the recent turn in ESR theory from </w:t>
      </w:r>
      <w:proofErr w:type="spellStart"/>
      <w:r w:rsidR="0045195C">
        <w:t>judicialisation</w:t>
      </w:r>
      <w:proofErr w:type="spellEnd"/>
      <w:r w:rsidR="0045195C">
        <w:t xml:space="preserve"> to implementation, with its attendant </w:t>
      </w:r>
      <w:r w:rsidR="00EE2198">
        <w:t xml:space="preserve">demand for ‘more research that examines how governments act to realise and implement human rights,’ </w:t>
      </w:r>
      <w:r w:rsidR="00423234">
        <w:t xml:space="preserve">and </w:t>
      </w:r>
      <w:r w:rsidR="00EE2198">
        <w:t>above all how ‘government champions’ for rights realisation emerge and how they might be identified and fostered.</w:t>
      </w:r>
      <w:r w:rsidR="00EE2198">
        <w:rPr>
          <w:rStyle w:val="FootnoteReference"/>
        </w:rPr>
        <w:footnoteReference w:id="35"/>
      </w:r>
      <w:r w:rsidR="008573C6">
        <w:t xml:space="preserve"> Only by understanding political will can political </w:t>
      </w:r>
      <w:r w:rsidR="0028235C">
        <w:t>commitment be built</w:t>
      </w:r>
      <w:r w:rsidR="008573C6">
        <w:t>, or the lack thereof rectified.</w:t>
      </w:r>
    </w:p>
    <w:p w14:paraId="1547C2B0" w14:textId="77777777" w:rsidR="008909A2" w:rsidRDefault="008909A2" w:rsidP="00D402FB">
      <w:pPr>
        <w:spacing w:line="480" w:lineRule="auto"/>
        <w:jc w:val="both"/>
      </w:pPr>
    </w:p>
    <w:p w14:paraId="0F389411" w14:textId="23F8125D" w:rsidR="00AD59FE" w:rsidRPr="00423234" w:rsidRDefault="008909A2" w:rsidP="00D402FB">
      <w:pPr>
        <w:spacing w:line="480" w:lineRule="auto"/>
        <w:jc w:val="both"/>
      </w:pPr>
      <w:r>
        <w:t xml:space="preserve">The rest of this article explores the necessity, difficulty and opportunities for researching the vexed question of political will as it applies to ESR. </w:t>
      </w:r>
      <w:r w:rsidR="00D07C07">
        <w:t>The first part</w:t>
      </w:r>
      <w:r>
        <w:t xml:space="preserve"> outlines how scholars in other fields have defined and delimited political will</w:t>
      </w:r>
      <w:r w:rsidR="009D170B">
        <w:t>. It then explores</w:t>
      </w:r>
      <w:r>
        <w:t xml:space="preserve"> why understanding </w:t>
      </w:r>
      <w:r w:rsidR="009D170B">
        <w:t>political will</w:t>
      </w:r>
      <w:r>
        <w:t xml:space="preserve"> is propitious for comprehending a state’s potential for rights realisation</w:t>
      </w:r>
      <w:r w:rsidR="00423234">
        <w:t>.</w:t>
      </w:r>
      <w:r>
        <w:t xml:space="preserve"> </w:t>
      </w:r>
      <w:r w:rsidR="00D07C07">
        <w:t>The second part</w:t>
      </w:r>
      <w:r>
        <w:t xml:space="preserve"> explores </w:t>
      </w:r>
      <w:r w:rsidR="00AD59FE">
        <w:t>three</w:t>
      </w:r>
      <w:r>
        <w:t xml:space="preserve"> areas of ESR theory where political will is front-and-centre but critically under-elaborated, namely (</w:t>
      </w:r>
      <w:proofErr w:type="spellStart"/>
      <w:r>
        <w:t>i</w:t>
      </w:r>
      <w:proofErr w:type="spellEnd"/>
      <w:r>
        <w:t>) policy formulation at executive level, (ii) implementation at bureaucratic level</w:t>
      </w:r>
      <w:r w:rsidR="00AD59FE">
        <w:t xml:space="preserve"> and </w:t>
      </w:r>
      <w:r w:rsidR="00274585">
        <w:t xml:space="preserve">(iii) </w:t>
      </w:r>
      <w:r w:rsidR="0030488A">
        <w:t xml:space="preserve">failures to respect, protect and </w:t>
      </w:r>
      <w:r w:rsidR="00DD12B3">
        <w:t>fulfil</w:t>
      </w:r>
      <w:r>
        <w:t xml:space="preserve">. </w:t>
      </w:r>
      <w:r w:rsidR="00D07C07">
        <w:t>The third part</w:t>
      </w:r>
      <w:r>
        <w:t xml:space="preserve"> </w:t>
      </w:r>
      <w:r w:rsidR="00423234">
        <w:t>explores why the normative and technocratic nature of ESR theorisation has proven under-equipped to discuss the formation</w:t>
      </w:r>
      <w:r w:rsidR="00DD12B3">
        <w:t xml:space="preserve"> of political commitment</w:t>
      </w:r>
      <w:r w:rsidR="00423234">
        <w:t xml:space="preserve">. To fill the resulting gap, it argues that </w:t>
      </w:r>
      <w:r w:rsidR="00AD59FE">
        <w:t xml:space="preserve">the similarities between ESR and development, as well as the conjunction between the two practices, reveal </w:t>
      </w:r>
      <w:r w:rsidR="00827F68">
        <w:t>political economy analysis</w:t>
      </w:r>
      <w:r w:rsidR="00157CAE">
        <w:t xml:space="preserve"> (PEA)</w:t>
      </w:r>
      <w:r w:rsidR="00827F68">
        <w:t xml:space="preserve"> in </w:t>
      </w:r>
      <w:r w:rsidR="00AD59FE">
        <w:t xml:space="preserve">development studies </w:t>
      </w:r>
      <w:r w:rsidR="00827F68">
        <w:t>to be a</w:t>
      </w:r>
      <w:r w:rsidR="00AD59FE">
        <w:t xml:space="preserve"> </w:t>
      </w:r>
      <w:r w:rsidR="00827F68">
        <w:t>pragmatic</w:t>
      </w:r>
      <w:r w:rsidR="00AD59FE">
        <w:t xml:space="preserve"> </w:t>
      </w:r>
      <w:r w:rsidR="00DD12B3">
        <w:t>first step</w:t>
      </w:r>
      <w:r w:rsidR="00AD59FE">
        <w:t xml:space="preserve"> for theorists of </w:t>
      </w:r>
      <w:r w:rsidR="00DD12B3">
        <w:t>rights</w:t>
      </w:r>
      <w:r w:rsidR="00AD59FE">
        <w:t xml:space="preserve"> to </w:t>
      </w:r>
      <w:r w:rsidR="0030488A">
        <w:t xml:space="preserve">plumb the </w:t>
      </w:r>
      <w:r w:rsidR="0082159F">
        <w:t>mysteries</w:t>
      </w:r>
      <w:r w:rsidR="0030488A">
        <w:t xml:space="preserve"> of</w:t>
      </w:r>
      <w:r w:rsidR="00AD59FE">
        <w:t xml:space="preserve"> political will.</w:t>
      </w:r>
    </w:p>
    <w:p w14:paraId="0103F9B1" w14:textId="77777777" w:rsidR="0045195C" w:rsidRDefault="0045195C" w:rsidP="00D402FB">
      <w:pPr>
        <w:spacing w:line="480" w:lineRule="auto"/>
        <w:jc w:val="both"/>
      </w:pPr>
    </w:p>
    <w:p w14:paraId="427AE9EF" w14:textId="2BC965AC" w:rsidR="008573C6" w:rsidRPr="006274A7" w:rsidRDefault="008573C6" w:rsidP="00D402FB">
      <w:pPr>
        <w:spacing w:line="480" w:lineRule="auto"/>
        <w:jc w:val="both"/>
        <w:rPr>
          <w:b/>
          <w:bCs/>
        </w:rPr>
      </w:pPr>
      <w:r w:rsidRPr="00BE1E54">
        <w:rPr>
          <w:b/>
          <w:bCs/>
        </w:rPr>
        <w:t xml:space="preserve">Grappling with </w:t>
      </w:r>
      <w:r w:rsidR="00CA43AB">
        <w:rPr>
          <w:b/>
          <w:bCs/>
        </w:rPr>
        <w:t>p</w:t>
      </w:r>
      <w:r w:rsidRPr="00BE1E54">
        <w:rPr>
          <w:b/>
          <w:bCs/>
        </w:rPr>
        <w:t xml:space="preserve">olitical </w:t>
      </w:r>
      <w:r w:rsidR="00CA43AB">
        <w:rPr>
          <w:b/>
          <w:bCs/>
        </w:rPr>
        <w:t>w</w:t>
      </w:r>
      <w:r w:rsidRPr="00BE1E54">
        <w:rPr>
          <w:b/>
          <w:bCs/>
        </w:rPr>
        <w:t>ill</w:t>
      </w:r>
    </w:p>
    <w:p w14:paraId="17EFE1D7" w14:textId="50D56D2C" w:rsidR="00516A01" w:rsidRPr="00563127" w:rsidRDefault="00105E7B" w:rsidP="00D402FB">
      <w:pPr>
        <w:spacing w:line="480" w:lineRule="auto"/>
        <w:jc w:val="both"/>
      </w:pPr>
      <w:r w:rsidRPr="006541E1">
        <w:lastRenderedPageBreak/>
        <w:t>Political will is a notoriously amorphous concept, ‘</w:t>
      </w:r>
      <w:r w:rsidR="006541E1" w:rsidRPr="006541E1">
        <w:t>the slipperiest concept in the policy lexicon</w:t>
      </w:r>
      <w:r w:rsidR="006541E1">
        <w:t>.</w:t>
      </w:r>
      <w:r w:rsidR="006541E1" w:rsidRPr="006541E1">
        <w:t>’</w:t>
      </w:r>
      <w:r w:rsidR="006541E1">
        <w:rPr>
          <w:rStyle w:val="FootnoteReference"/>
        </w:rPr>
        <w:footnoteReference w:id="36"/>
      </w:r>
      <w:r w:rsidR="006541E1">
        <w:t xml:space="preserve"> It is widely recognised as indispensable to policy-making, but difficult to identify and measure, employed most frequently in those failures of </w:t>
      </w:r>
      <w:r w:rsidR="00576EA9">
        <w:t xml:space="preserve">governance, </w:t>
      </w:r>
      <w:r w:rsidR="006541E1">
        <w:t>programme or administration where its absence is apparent.</w:t>
      </w:r>
      <w:r w:rsidR="006541E1">
        <w:rPr>
          <w:rStyle w:val="FootnoteReference"/>
        </w:rPr>
        <w:footnoteReference w:id="37"/>
      </w:r>
      <w:r w:rsidR="00C21963">
        <w:t xml:space="preserve"> Post </w:t>
      </w:r>
      <w:r w:rsidR="00C21963" w:rsidRPr="00CA43AB">
        <w:t xml:space="preserve">et </w:t>
      </w:r>
      <w:proofErr w:type="spellStart"/>
      <w:r w:rsidR="00C21963" w:rsidRPr="00CA43AB">
        <w:t>al’s</w:t>
      </w:r>
      <w:proofErr w:type="spellEnd"/>
      <w:r w:rsidR="00C21963">
        <w:t xml:space="preserve"> definition of the concept is one that has attracted some assent</w:t>
      </w:r>
      <w:r w:rsidR="00576EA9">
        <w:t xml:space="preserve"> and is adopted here</w:t>
      </w:r>
      <w:r w:rsidR="00C21963">
        <w:t>, wherein a ‘sufficient set of decision makers, with a common understanding of a particular problem on the formal agenda, is committed to supporting a commonly perceived, potentially effective solution</w:t>
      </w:r>
      <w:r w:rsidR="00576EA9">
        <w:t>.</w:t>
      </w:r>
      <w:r w:rsidR="00C21963">
        <w:t>’</w:t>
      </w:r>
      <w:r w:rsidR="00C21963">
        <w:rPr>
          <w:rStyle w:val="FootnoteReference"/>
        </w:rPr>
        <w:footnoteReference w:id="38"/>
      </w:r>
      <w:r w:rsidR="00067CC3">
        <w:t xml:space="preserve"> What the idea connotes is a credible undertaking on the part of key political decision-makers and the institutions they preside over to achieve a set of objectives (in rights terms, for example, the right to water or education) and to sustain the cost of the resulting actions over time.</w:t>
      </w:r>
      <w:r w:rsidR="00067CC3">
        <w:rPr>
          <w:rStyle w:val="FootnoteReference"/>
        </w:rPr>
        <w:footnoteReference w:id="39"/>
      </w:r>
      <w:r w:rsidR="00C94FD7">
        <w:t xml:space="preserve"> </w:t>
      </w:r>
      <w:r w:rsidR="00C05353">
        <w:t>It should not be interpreted purely as an interest-based approach to decision-making</w:t>
      </w:r>
      <w:r w:rsidR="00C11401">
        <w:t>. Realism</w:t>
      </w:r>
      <w:r w:rsidR="00815BF5">
        <w:t xml:space="preserve"> cannot explain all policy-making. </w:t>
      </w:r>
      <w:r w:rsidR="006A0F26">
        <w:t>Familiar s</w:t>
      </w:r>
      <w:r w:rsidR="00815BF5">
        <w:t>ocial constructivist perspectives in human rights highlight the importance of discourse and social norms in shaping state practice via negotiation, interpretation, and contestation</w:t>
      </w:r>
      <w:r w:rsidR="00516A01">
        <w:t xml:space="preserve"> over the ends and ideals that a good society should seek to promote</w:t>
      </w:r>
      <w:r w:rsidR="00815BF5">
        <w:t>. P</w:t>
      </w:r>
      <w:r w:rsidR="00C05353">
        <w:t>rincipled and ideological commitments, for which the international framework of human rights might provide guidance, will always be at play</w:t>
      </w:r>
      <w:r w:rsidR="00516A01">
        <w:t xml:space="preserve"> in shaping political will</w:t>
      </w:r>
      <w:r w:rsidR="00C05353">
        <w:t xml:space="preserve">. </w:t>
      </w:r>
    </w:p>
    <w:p w14:paraId="6C7A0361" w14:textId="77777777" w:rsidR="00516A01" w:rsidRDefault="00516A01" w:rsidP="00D402FB">
      <w:pPr>
        <w:spacing w:line="480" w:lineRule="auto"/>
        <w:jc w:val="both"/>
      </w:pPr>
    </w:p>
    <w:p w14:paraId="14516273" w14:textId="69601152" w:rsidR="00105E7B" w:rsidRPr="007A339F" w:rsidRDefault="00C94FD7" w:rsidP="00D402FB">
      <w:pPr>
        <w:spacing w:line="480" w:lineRule="auto"/>
        <w:jc w:val="both"/>
      </w:pPr>
      <w:r w:rsidRPr="007A339F">
        <w:t>In a rights context</w:t>
      </w:r>
      <w:r w:rsidR="00B164D9" w:rsidRPr="007A339F">
        <w:t>,</w:t>
      </w:r>
      <w:r w:rsidRPr="007A339F">
        <w:t xml:space="preserve"> </w:t>
      </w:r>
      <w:r w:rsidR="00C05353" w:rsidRPr="007A339F">
        <w:t>political</w:t>
      </w:r>
      <w:r w:rsidR="003C1D25" w:rsidRPr="007A339F">
        <w:t xml:space="preserve"> </w:t>
      </w:r>
      <w:r w:rsidR="00B164D9" w:rsidRPr="007A339F">
        <w:t xml:space="preserve">will </w:t>
      </w:r>
      <w:r w:rsidR="003C1D25" w:rsidRPr="007A339F">
        <w:t xml:space="preserve">implies internal </w:t>
      </w:r>
      <w:r w:rsidR="007A339F" w:rsidRPr="007A339F">
        <w:t xml:space="preserve">affirmation or </w:t>
      </w:r>
      <w:r w:rsidR="003C1D25" w:rsidRPr="007A339F">
        <w:t xml:space="preserve">change in the political </w:t>
      </w:r>
      <w:r w:rsidR="003C1D25" w:rsidRPr="007A339F">
        <w:rPr>
          <w:color w:val="000000" w:themeColor="text1"/>
        </w:rPr>
        <w:t>consciousness of leaders</w:t>
      </w:r>
      <w:r w:rsidR="007A339F" w:rsidRPr="007A339F">
        <w:rPr>
          <w:color w:val="000000" w:themeColor="text1"/>
        </w:rPr>
        <w:t xml:space="preserve"> </w:t>
      </w:r>
      <w:r w:rsidR="007A339F" w:rsidRPr="007A339F">
        <w:rPr>
          <w:rFonts w:eastAsiaTheme="minorHAnsi"/>
          <w:color w:val="000000" w:themeColor="text1"/>
          <w:lang w:val="en-GB" w:eastAsia="en-US"/>
          <w14:ligatures w14:val="standardContextual"/>
        </w:rPr>
        <w:t>to invest resources (time, money, reputation) to achieve specific objectives</w:t>
      </w:r>
      <w:r w:rsidR="003C1D25" w:rsidRPr="007A339F">
        <w:rPr>
          <w:color w:val="000000" w:themeColor="text1"/>
        </w:rPr>
        <w:t>.</w:t>
      </w:r>
      <w:r w:rsidR="003C1D25" w:rsidRPr="007A339F">
        <w:rPr>
          <w:rStyle w:val="FootnoteReference"/>
          <w:color w:val="000000" w:themeColor="text1"/>
        </w:rPr>
        <w:footnoteReference w:id="40"/>
      </w:r>
      <w:r w:rsidR="003C1D25" w:rsidRPr="007A339F">
        <w:rPr>
          <w:color w:val="000000" w:themeColor="text1"/>
        </w:rPr>
        <w:t xml:space="preserve"> Perhaps </w:t>
      </w:r>
      <w:r w:rsidR="003C1D25" w:rsidRPr="007A339F">
        <w:t xml:space="preserve">more importantly, however, it is manifest externally in terms of </w:t>
      </w:r>
      <w:r w:rsidRPr="007A339F">
        <w:t>initiation (explicit statements</w:t>
      </w:r>
      <w:r>
        <w:t xml:space="preserve"> to put a right on the agenda), assessment (data gathering, consultation, </w:t>
      </w:r>
      <w:r>
        <w:lastRenderedPageBreak/>
        <w:t>assessment of legal obligations), mobilisation (marshalling state and non-state actors to support and objective)</w:t>
      </w:r>
      <w:r w:rsidR="00675627">
        <w:t>, allocation (targeting of resources to a given end) and enforcement (communication, monitoring, warnings, penalties).</w:t>
      </w:r>
      <w:r w:rsidR="002532A0">
        <w:rPr>
          <w:rStyle w:val="FootnoteReference"/>
        </w:rPr>
        <w:footnoteReference w:id="41"/>
      </w:r>
      <w:r w:rsidR="002532A0">
        <w:t xml:space="preserve"> </w:t>
      </w:r>
      <w:r w:rsidR="00B164D9">
        <w:t xml:space="preserve">These external </w:t>
      </w:r>
      <w:r w:rsidR="006761E8">
        <w:t>manifestations</w:t>
      </w:r>
      <w:r w:rsidR="00B164D9">
        <w:t xml:space="preserve"> must be shared by a sufficiently</w:t>
      </w:r>
      <w:r w:rsidR="00563127">
        <w:t xml:space="preserve"> large number of decision-makers to achieve efficacy. A better understanding of political will does not mean it can be assessed scientifically. Whether is it present or </w:t>
      </w:r>
      <w:r w:rsidR="007A339F">
        <w:t>not</w:t>
      </w:r>
      <w:r w:rsidR="00563127">
        <w:t xml:space="preserve"> can only be assessed retrospectively, ‘with a failure to implement change purportedly manifesting a lack of political will and successful implementation constituting proof of its existence.’</w:t>
      </w:r>
      <w:r w:rsidR="00563127">
        <w:rPr>
          <w:rStyle w:val="FootnoteReference"/>
        </w:rPr>
        <w:footnoteReference w:id="42"/>
      </w:r>
      <w:r w:rsidR="00563127">
        <w:t xml:space="preserve"> Impressionistic as such a</w:t>
      </w:r>
      <w:r w:rsidR="007B0731">
        <w:t>n</w:t>
      </w:r>
      <w:r w:rsidR="00563127">
        <w:t xml:space="preserve"> assessment must be, t</w:t>
      </w:r>
      <w:r w:rsidR="002532A0">
        <w:t>hese aspects must have been prevalent to a significant degree in</w:t>
      </w:r>
      <w:r w:rsidR="006A0F26">
        <w:t xml:space="preserve">, to take three random </w:t>
      </w:r>
      <w:r w:rsidR="00563127">
        <w:t xml:space="preserve">but lauded </w:t>
      </w:r>
      <w:r w:rsidR="006A0F26">
        <w:t>examples,</w:t>
      </w:r>
      <w:r w:rsidR="002532A0">
        <w:t xml:space="preserve"> </w:t>
      </w:r>
      <w:r w:rsidR="008A3C09">
        <w:t xml:space="preserve">ESR-realising </w:t>
      </w:r>
      <w:r w:rsidR="002532A0">
        <w:t>initiatives like Brazil’s Unified Health System (a comprehensive national healthcare system that aims to provide universal access to healthcare services), Finland’s Housing First model (prioritising permanent housing for individuals experiencing homelessness with supplementary support services to address underlying issues such as mental health or substance abuse)</w:t>
      </w:r>
      <w:r w:rsidR="008A3C09">
        <w:t xml:space="preserve"> </w:t>
      </w:r>
      <w:r w:rsidR="006761E8">
        <w:t>or</w:t>
      </w:r>
      <w:r w:rsidR="008A3C09">
        <w:t xml:space="preserve"> Ghana’s Free Compulsory Universal Basic Education program (which increased primary school </w:t>
      </w:r>
      <w:r w:rsidR="006A0F26">
        <w:t>enrolment</w:t>
      </w:r>
      <w:r w:rsidR="008A3C09">
        <w:t xml:space="preserve"> rates and improved access to education across the country)</w:t>
      </w:r>
      <w:r w:rsidR="002532A0">
        <w:t>.</w:t>
      </w:r>
      <w:r w:rsidR="00563127">
        <w:t xml:space="preserve"> </w:t>
      </w:r>
    </w:p>
    <w:p w14:paraId="6E93C210" w14:textId="77777777" w:rsidR="002532A0" w:rsidRDefault="002532A0" w:rsidP="00D402FB">
      <w:pPr>
        <w:spacing w:line="480" w:lineRule="auto"/>
        <w:jc w:val="both"/>
      </w:pPr>
    </w:p>
    <w:p w14:paraId="1B6BD2AA" w14:textId="77777777" w:rsidR="00AC2D36" w:rsidRDefault="002532A0" w:rsidP="00D402FB">
      <w:pPr>
        <w:spacing w:line="480" w:lineRule="auto"/>
        <w:jc w:val="both"/>
      </w:pPr>
      <w:r>
        <w:t>One obvious problem with a paramount focus on this type of understanding of political will is that it brackets out too many things that are indispensable to realising ESR. Domestic political leaders have choice, but these choices are limited by other factors like structures, resources</w:t>
      </w:r>
      <w:r w:rsidR="00D6526C">
        <w:t xml:space="preserve"> and capabilities,</w:t>
      </w:r>
      <w:r>
        <w:t xml:space="preserve"> a</w:t>
      </w:r>
      <w:r w:rsidR="00D6526C">
        <w:t xml:space="preserve">s well as </w:t>
      </w:r>
      <w:r>
        <w:t xml:space="preserve">external influence. </w:t>
      </w:r>
      <w:r w:rsidR="00C05353">
        <w:t>Structur</w:t>
      </w:r>
      <w:r w:rsidR="006A0F26">
        <w:t>al</w:t>
      </w:r>
      <w:r w:rsidR="00C05353">
        <w:t xml:space="preserve"> features of the econom</w:t>
      </w:r>
      <w:r w:rsidR="006A0F26">
        <w:t>y</w:t>
      </w:r>
      <w:r w:rsidR="00C05353">
        <w:t xml:space="preserve"> and society significantly constrain the ability of </w:t>
      </w:r>
      <w:r w:rsidR="006761E8">
        <w:t xml:space="preserve">even the most determined </w:t>
      </w:r>
      <w:r w:rsidR="00C05353">
        <w:t xml:space="preserve">decision-makers to embark on </w:t>
      </w:r>
      <w:r w:rsidR="006A0F26">
        <w:t xml:space="preserve">necessary </w:t>
      </w:r>
      <w:r w:rsidR="00C05353">
        <w:t xml:space="preserve">reforms, particularly where they challenge the privileges of existing elites. </w:t>
      </w:r>
      <w:r w:rsidR="00D6526C">
        <w:t xml:space="preserve">Political will can only take a government so far if the goals set out require a threshold level of </w:t>
      </w:r>
      <w:r w:rsidR="00D6526C">
        <w:lastRenderedPageBreak/>
        <w:t>bureaucratic or administrative ability which does not exist</w:t>
      </w:r>
      <w:r w:rsidR="00CA43AB">
        <w:t>—</w:t>
      </w:r>
      <w:r w:rsidR="00D6526C">
        <w:t xml:space="preserve">as </w:t>
      </w:r>
      <w:proofErr w:type="spellStart"/>
      <w:r w:rsidR="00D6526C">
        <w:t>Borzel</w:t>
      </w:r>
      <w:proofErr w:type="spellEnd"/>
      <w:r w:rsidR="00D6526C">
        <w:t xml:space="preserve"> and </w:t>
      </w:r>
      <w:proofErr w:type="spellStart"/>
      <w:r w:rsidR="00D6526C">
        <w:t>Risse</w:t>
      </w:r>
      <w:proofErr w:type="spellEnd"/>
      <w:r w:rsidR="00D6526C">
        <w:t xml:space="preserve"> observe, in weak states, lack of capacity may overshadow lack of willingness as an explanation for lack of compliance with human rights norms.</w:t>
      </w:r>
      <w:r w:rsidR="00D6526C">
        <w:rPr>
          <w:rStyle w:val="FootnoteReference"/>
        </w:rPr>
        <w:footnoteReference w:id="43"/>
      </w:r>
      <w:r w:rsidR="00C05353">
        <w:t xml:space="preserve"> </w:t>
      </w:r>
      <w:r w:rsidR="00C11401">
        <w:t>Decisions about ESR are often made in the context of severe resource constraints, even if they are not absolute or immovable.</w:t>
      </w:r>
      <w:r w:rsidR="00C11401">
        <w:rPr>
          <w:rStyle w:val="FootnoteReference"/>
        </w:rPr>
        <w:footnoteReference w:id="44"/>
      </w:r>
      <w:r w:rsidR="00C11401">
        <w:t xml:space="preserve"> </w:t>
      </w:r>
      <w:r w:rsidR="00C05353">
        <w:t>External factors can also significantly restrict the prospects for ESR realisation independently of political will</w:t>
      </w:r>
      <w:r w:rsidR="00CA43AB">
        <w:t>—</w:t>
      </w:r>
      <w:r w:rsidR="00C05353">
        <w:t>the requirements of multilateral institutions is an obvious limitation, while in the Global South donors, transnational corporations and international financial institutions may enjoy significant i</w:t>
      </w:r>
      <w:r w:rsidR="006761E8">
        <w:t>nfluence</w:t>
      </w:r>
      <w:r w:rsidR="00C05353">
        <w:t xml:space="preserve"> on the formation or implementation of </w:t>
      </w:r>
      <w:r w:rsidR="006A0F26">
        <w:t xml:space="preserve">national </w:t>
      </w:r>
      <w:r w:rsidR="00C05353">
        <w:t xml:space="preserve">political will. </w:t>
      </w:r>
      <w:r w:rsidR="008254F0">
        <w:t xml:space="preserve">A paramount focus on political will might also bracket out contingency. </w:t>
      </w:r>
      <w:r w:rsidR="008A3C09">
        <w:t xml:space="preserve">As Posner reminds us, </w:t>
      </w:r>
    </w:p>
    <w:p w14:paraId="731A618B" w14:textId="77777777" w:rsidR="00AC2D36" w:rsidRDefault="00AC2D36" w:rsidP="00D402FB">
      <w:pPr>
        <w:spacing w:line="480" w:lineRule="auto"/>
        <w:jc w:val="both"/>
      </w:pPr>
    </w:p>
    <w:p w14:paraId="577B20BC" w14:textId="34735136" w:rsidR="00AC2D36" w:rsidRPr="00AC2D36" w:rsidRDefault="00AC2D36" w:rsidP="00AC2D36">
      <w:pPr>
        <w:spacing w:line="360" w:lineRule="auto"/>
        <w:ind w:left="567"/>
        <w:jc w:val="both"/>
        <w:rPr>
          <w:sz w:val="22"/>
          <w:szCs w:val="22"/>
        </w:rPr>
      </w:pPr>
      <w:r w:rsidRPr="00AC2D36">
        <w:rPr>
          <w:sz w:val="22"/>
          <w:szCs w:val="22"/>
        </w:rPr>
        <w:t xml:space="preserve">… </w:t>
      </w:r>
      <w:r w:rsidR="008A3C09" w:rsidRPr="00AC2D36">
        <w:rPr>
          <w:sz w:val="22"/>
          <w:szCs w:val="22"/>
        </w:rPr>
        <w:t>even if governments tried to comply in good faith with human rights treaties, it does not follow that human rights outcomes would improve. Governance is a highly complex activity that is vulnerable to the law of unintended consequences.</w:t>
      </w:r>
      <w:r w:rsidR="008A3C09" w:rsidRPr="00AC2D36">
        <w:rPr>
          <w:rStyle w:val="FootnoteReference"/>
          <w:sz w:val="22"/>
          <w:szCs w:val="22"/>
        </w:rPr>
        <w:footnoteReference w:id="45"/>
      </w:r>
      <w:r w:rsidR="008254F0" w:rsidRPr="00AC2D36">
        <w:rPr>
          <w:sz w:val="22"/>
          <w:szCs w:val="22"/>
        </w:rPr>
        <w:t xml:space="preserve"> </w:t>
      </w:r>
    </w:p>
    <w:p w14:paraId="09A4764D" w14:textId="77777777" w:rsidR="00AC2D36" w:rsidRDefault="00AC2D36" w:rsidP="00D402FB">
      <w:pPr>
        <w:spacing w:line="480" w:lineRule="auto"/>
        <w:jc w:val="both"/>
      </w:pPr>
    </w:p>
    <w:p w14:paraId="14A395D0" w14:textId="29A3BD5E" w:rsidR="00EE2198" w:rsidRPr="00D55ECB" w:rsidRDefault="008254F0" w:rsidP="00D402FB">
      <w:pPr>
        <w:spacing w:line="480" w:lineRule="auto"/>
        <w:jc w:val="both"/>
      </w:pPr>
      <w:r>
        <w:t>In some cases, even those genuinely committed to enhancing the welfare of their citizenry might follow mistaken policies</w:t>
      </w:r>
      <w:r w:rsidR="00C11401">
        <w:t xml:space="preserve">. </w:t>
      </w:r>
      <w:r>
        <w:t>Nevertheless, even where structural restraints exist, positive trajectories can nevertheless be enacted by leaders, elites and coalitions, and this volition can decisively shape the institutional and logistical environment where rights might be realised.</w:t>
      </w:r>
      <w:r>
        <w:rPr>
          <w:rStyle w:val="FootnoteReference"/>
        </w:rPr>
        <w:footnoteReference w:id="46"/>
      </w:r>
      <w:r w:rsidR="00C11401">
        <w:t xml:space="preserve"> Rapid advances are possible.</w:t>
      </w:r>
      <w:r w:rsidR="00D55ECB">
        <w:t xml:space="preserve"> Even where they are not, reformist actors within states can cumulatively achieve much by adopting a twin-track approach of incremental reform and </w:t>
      </w:r>
      <w:r w:rsidR="00D55ECB" w:rsidRPr="00E174F3">
        <w:t>building public support to minimise opposition.</w:t>
      </w:r>
      <w:r w:rsidR="00D55ECB" w:rsidRPr="00E174F3">
        <w:rPr>
          <w:rStyle w:val="FootnoteReference"/>
        </w:rPr>
        <w:footnoteReference w:id="47"/>
      </w:r>
    </w:p>
    <w:p w14:paraId="237A9AEF" w14:textId="77777777" w:rsidR="00EE2198" w:rsidRDefault="00EE2198" w:rsidP="00D402FB">
      <w:pPr>
        <w:spacing w:line="480" w:lineRule="auto"/>
        <w:jc w:val="both"/>
      </w:pPr>
    </w:p>
    <w:p w14:paraId="2CF22D9E" w14:textId="696C41C0" w:rsidR="007B0731" w:rsidRDefault="00D55ECB" w:rsidP="00D402FB">
      <w:pPr>
        <w:spacing w:line="480" w:lineRule="auto"/>
        <w:jc w:val="both"/>
      </w:pPr>
      <w:r w:rsidRPr="00104BEB">
        <w:t xml:space="preserve">Understanding political will, therefore, requires an understanding of the reform context within which </w:t>
      </w:r>
      <w:r w:rsidR="00F633E0">
        <w:t>the commitments of policy-makers are</w:t>
      </w:r>
      <w:r w:rsidRPr="00104BEB">
        <w:t xml:space="preserve"> developed and expressed, an operationally applicable framework for comprehending the social, ideological and institutional context in which change i</w:t>
      </w:r>
      <w:r w:rsidR="00380DB1">
        <w:t>s</w:t>
      </w:r>
      <w:r w:rsidRPr="00104BEB">
        <w:t xml:space="preserve"> imagined, implemented or blocked.</w:t>
      </w:r>
      <w:r w:rsidR="002C3899">
        <w:t xml:space="preserve"> It must go beyond the individual mindsets of leaders, ministers and senior civil servants to look at motivations of potential reformers (and/or their opponents) in </w:t>
      </w:r>
      <w:r w:rsidR="00C312DD">
        <w:t xml:space="preserve">positions of responsibility in </w:t>
      </w:r>
      <w:r w:rsidR="002C3899">
        <w:t>terms of the formal incentives created by the institutional environment in which they work</w:t>
      </w:r>
      <w:r w:rsidR="00B675FD">
        <w:t>, as well as</w:t>
      </w:r>
      <w:r w:rsidR="002C3899">
        <w:t xml:space="preserve"> the informal </w:t>
      </w:r>
      <w:r w:rsidR="009F4530">
        <w:t>rules of the game that frame and constrain political choice</w:t>
      </w:r>
      <w:r w:rsidR="002C3899">
        <w:t>.</w:t>
      </w:r>
      <w:r w:rsidR="00D7100F">
        <w:t xml:space="preserve"> </w:t>
      </w:r>
      <w:r w:rsidR="000373C6">
        <w:t>The elaboration of values and doctrinal clarification that characterise ESR research must give way to ‘consequential analyses of current social realities, and in turn deep political knowledge of context and mapping of actors and alliances’ to understand how ‘decisions change over time as political and legal opportunity structures evolve.’</w:t>
      </w:r>
      <w:r w:rsidR="000373C6">
        <w:rPr>
          <w:rStyle w:val="FootnoteReference"/>
        </w:rPr>
        <w:footnoteReference w:id="48"/>
      </w:r>
      <w:r w:rsidR="000373C6">
        <w:t xml:space="preserve"> </w:t>
      </w:r>
      <w:r w:rsidR="00FB2457">
        <w:t>Particularly in what we might call non-human rights regimes</w:t>
      </w:r>
      <w:r w:rsidR="00D7100F">
        <w:t>, an exploration of political will means reconciling the normative (where ESR scholars are comfortable) with a more realist or instrumental framing of the politics of human rights if we are to understand how the Covenant might deliver for the poor and the powerless in a given state.</w:t>
      </w:r>
      <w:r w:rsidR="00FB2457">
        <w:rPr>
          <w:rStyle w:val="FootnoteReference"/>
        </w:rPr>
        <w:footnoteReference w:id="49"/>
      </w:r>
      <w:r w:rsidR="00D7100F">
        <w:t xml:space="preserve"> As Hafner-Burton notes, </w:t>
      </w:r>
    </w:p>
    <w:p w14:paraId="76983EDF" w14:textId="188C1968" w:rsidR="00EE2198" w:rsidRPr="00CA43AB" w:rsidRDefault="00D7100F" w:rsidP="006274A7">
      <w:pPr>
        <w:spacing w:line="360" w:lineRule="auto"/>
        <w:ind w:left="454" w:right="454"/>
        <w:jc w:val="both"/>
        <w:rPr>
          <w:sz w:val="22"/>
          <w:szCs w:val="22"/>
        </w:rPr>
      </w:pPr>
      <w:r w:rsidRPr="00CA43AB">
        <w:rPr>
          <w:sz w:val="22"/>
          <w:szCs w:val="22"/>
        </w:rPr>
        <w:t xml:space="preserve">It may sound </w:t>
      </w:r>
      <w:r w:rsidR="000A68B5" w:rsidRPr="00CA43AB">
        <w:rPr>
          <w:sz w:val="22"/>
          <w:szCs w:val="22"/>
        </w:rPr>
        <w:t>sacrilegious</w:t>
      </w:r>
      <w:r w:rsidRPr="00CA43AB">
        <w:rPr>
          <w:sz w:val="22"/>
          <w:szCs w:val="22"/>
        </w:rPr>
        <w:t>, but power and interests are always at the heart of any effort to promote, or rebuke, human rights…</w:t>
      </w:r>
      <w:r w:rsidR="007B0731" w:rsidRPr="00CA43AB">
        <w:rPr>
          <w:sz w:val="22"/>
          <w:szCs w:val="22"/>
        </w:rPr>
        <w:t xml:space="preserve"> </w:t>
      </w:r>
      <w:r w:rsidRPr="00CA43AB">
        <w:rPr>
          <w:sz w:val="22"/>
          <w:szCs w:val="22"/>
        </w:rPr>
        <w:t>for a human rights system to work, it must get systems of people, cultures and institutions to buy in: to think that protecting human rights is in their interests. There are many ways to define such an interest: reputationally, morally, economically, politically.…</w:t>
      </w:r>
      <w:r w:rsidR="007B0731" w:rsidRPr="00CA43AB">
        <w:rPr>
          <w:sz w:val="22"/>
          <w:szCs w:val="22"/>
        </w:rPr>
        <w:t xml:space="preserve"> </w:t>
      </w:r>
      <w:r w:rsidRPr="00CA43AB">
        <w:rPr>
          <w:sz w:val="22"/>
          <w:szCs w:val="22"/>
        </w:rPr>
        <w:t>The practical question then becomes how to make rights into interests?</w:t>
      </w:r>
      <w:r w:rsidRPr="00CA43AB">
        <w:rPr>
          <w:rStyle w:val="FootnoteReference"/>
          <w:sz w:val="22"/>
          <w:szCs w:val="22"/>
        </w:rPr>
        <w:footnoteReference w:id="50"/>
      </w:r>
    </w:p>
    <w:p w14:paraId="757C1223" w14:textId="77777777" w:rsidR="00C312DD" w:rsidRDefault="00C312DD" w:rsidP="00D402FB">
      <w:pPr>
        <w:spacing w:line="480" w:lineRule="auto"/>
        <w:jc w:val="both"/>
      </w:pPr>
    </w:p>
    <w:p w14:paraId="0EFA4393" w14:textId="5DF8DBD7" w:rsidR="003B0D11" w:rsidRDefault="00FB2457" w:rsidP="00D402FB">
      <w:pPr>
        <w:spacing w:line="480" w:lineRule="auto"/>
        <w:jc w:val="both"/>
      </w:pPr>
      <w:r>
        <w:t xml:space="preserve">Only by exploring how normative understandings converge or clash with the domestic political </w:t>
      </w:r>
      <w:r w:rsidR="00AA08E6">
        <w:t xml:space="preserve">incentives and institutions </w:t>
      </w:r>
      <w:r>
        <w:t xml:space="preserve">can </w:t>
      </w:r>
      <w:r w:rsidR="002C3899">
        <w:t xml:space="preserve">theorists, civil society actors and global governance institutions like </w:t>
      </w:r>
      <w:r w:rsidR="00C312DD">
        <w:t xml:space="preserve">the </w:t>
      </w:r>
      <w:r w:rsidR="002C3899">
        <w:t>CESCR understand wh</w:t>
      </w:r>
      <w:r>
        <w:t>y</w:t>
      </w:r>
      <w:r w:rsidR="002C3899">
        <w:t xml:space="preserve"> </w:t>
      </w:r>
      <w:r w:rsidR="00AA08E6">
        <w:t>leaders might promote or resist policies conducive to rights realisation. Policies that diminish ESR are not obviously i</w:t>
      </w:r>
      <w:r w:rsidR="00F633E0">
        <w:t>llogic</w:t>
      </w:r>
      <w:r w:rsidR="00AA08E6">
        <w:t>al</w:t>
      </w:r>
      <w:r w:rsidR="00CA43AB">
        <w:t>—</w:t>
      </w:r>
      <w:r w:rsidR="00AA08E6">
        <w:t xml:space="preserve">they are decisions to </w:t>
      </w:r>
      <w:r w:rsidR="00EC5D65">
        <w:t xml:space="preserve">be </w:t>
      </w:r>
      <w:r w:rsidR="00AA08E6">
        <w:t>explained by rational preferences by leaders, be they self-interested, struggling for survival or pursuing other good ends.</w:t>
      </w:r>
      <w:r w:rsidR="009F4530">
        <w:t xml:space="preserve"> There is an implicit sense in much of the human rights literature that</w:t>
      </w:r>
      <w:r w:rsidR="003C1D25">
        <w:t xml:space="preserve"> increases in political will inevitably ‘permeate’ the policy environment by altering discourse, re-ordering agendas and changing trade-offs.</w:t>
      </w:r>
      <w:r w:rsidR="003C1D25">
        <w:rPr>
          <w:rStyle w:val="FootnoteReference"/>
        </w:rPr>
        <w:footnoteReference w:id="51"/>
      </w:r>
      <w:r w:rsidR="003C1D25">
        <w:t xml:space="preserve"> However, political wills may conflict. Politics </w:t>
      </w:r>
      <w:r w:rsidR="00B675FD">
        <w:t>is generally</w:t>
      </w:r>
      <w:r w:rsidR="003C1D25">
        <w:t xml:space="preserve"> a site of contestation </w:t>
      </w:r>
      <w:r w:rsidR="00EC5D65">
        <w:t>more so</w:t>
      </w:r>
      <w:r w:rsidR="003C1D25">
        <w:t xml:space="preserve"> than </w:t>
      </w:r>
      <w:r w:rsidR="00F633E0">
        <w:t xml:space="preserve">of </w:t>
      </w:r>
      <w:r w:rsidR="003C1D25">
        <w:t>harmony, interests and values collide</w:t>
      </w:r>
      <w:r w:rsidR="00F633E0">
        <w:t>,</w:t>
      </w:r>
      <w:r w:rsidR="003C1D25">
        <w:t xml:space="preserve"> and may not generate resolutions absent loss or sacrifice. </w:t>
      </w:r>
      <w:r w:rsidR="00E85F8A">
        <w:t>Political struggle ‘determines the scope and very existence of any rights vis-à-vis others.’</w:t>
      </w:r>
      <w:r w:rsidR="00E85F8A">
        <w:rPr>
          <w:rStyle w:val="FootnoteReference"/>
        </w:rPr>
        <w:footnoteReference w:id="52"/>
      </w:r>
      <w:r w:rsidR="00E85F8A">
        <w:t xml:space="preserve"> </w:t>
      </w:r>
      <w:r w:rsidR="003C1D25">
        <w:t>A better understanding of political will</w:t>
      </w:r>
      <w:r w:rsidR="00E85F8A">
        <w:t xml:space="preserve"> </w:t>
      </w:r>
      <w:r w:rsidR="000A68B5">
        <w:t>may</w:t>
      </w:r>
      <w:r w:rsidR="00E85F8A">
        <w:t xml:space="preserve"> not </w:t>
      </w:r>
      <w:r w:rsidR="000A68B5">
        <w:t xml:space="preserve">necessarily </w:t>
      </w:r>
      <w:r w:rsidR="00E85F8A">
        <w:t xml:space="preserve">allow these conflicts to be transcended or surmounted through an appeal to law, </w:t>
      </w:r>
      <w:r w:rsidR="00E85F8A" w:rsidRPr="00DD2A68">
        <w:t xml:space="preserve">morality, rationality or consensus. It does, however, help us understand </w:t>
      </w:r>
      <w:r w:rsidR="00AA08E6" w:rsidRPr="00DD2A68">
        <w:t>what makes the political world go round</w:t>
      </w:r>
      <w:r w:rsidR="00B675FD" w:rsidRPr="00DD2A68">
        <w:t>.</w:t>
      </w:r>
    </w:p>
    <w:p w14:paraId="0DA94870" w14:textId="77777777" w:rsidR="00D07C07" w:rsidRDefault="00D07C07" w:rsidP="00D402FB">
      <w:pPr>
        <w:spacing w:line="480" w:lineRule="auto"/>
        <w:jc w:val="both"/>
      </w:pPr>
    </w:p>
    <w:p w14:paraId="667B9565" w14:textId="684E507F" w:rsidR="003B0D11" w:rsidRPr="006274A7" w:rsidRDefault="003B0D11" w:rsidP="00D402FB">
      <w:pPr>
        <w:spacing w:line="480" w:lineRule="auto"/>
        <w:jc w:val="both"/>
        <w:rPr>
          <w:b/>
          <w:bCs/>
        </w:rPr>
      </w:pPr>
      <w:r w:rsidRPr="00BE1E54">
        <w:rPr>
          <w:b/>
          <w:bCs/>
        </w:rPr>
        <w:t xml:space="preserve">Conceptualisations of </w:t>
      </w:r>
      <w:r w:rsidR="00CA43AB">
        <w:rPr>
          <w:b/>
          <w:bCs/>
        </w:rPr>
        <w:t>p</w:t>
      </w:r>
      <w:r w:rsidRPr="00BE1E54">
        <w:rPr>
          <w:b/>
          <w:bCs/>
        </w:rPr>
        <w:t xml:space="preserve">olitical </w:t>
      </w:r>
      <w:r w:rsidR="00CA43AB">
        <w:rPr>
          <w:b/>
          <w:bCs/>
        </w:rPr>
        <w:t>w</w:t>
      </w:r>
      <w:r w:rsidRPr="00BE1E54">
        <w:rPr>
          <w:b/>
          <w:bCs/>
        </w:rPr>
        <w:t>ill</w:t>
      </w:r>
      <w:r w:rsidR="0086161F" w:rsidRPr="00BE1E54">
        <w:rPr>
          <w:b/>
          <w:bCs/>
        </w:rPr>
        <w:t xml:space="preserve"> in ESR </w:t>
      </w:r>
      <w:r w:rsidR="00CA43AB">
        <w:rPr>
          <w:b/>
          <w:bCs/>
        </w:rPr>
        <w:t>t</w:t>
      </w:r>
      <w:r w:rsidR="0086161F" w:rsidRPr="00BE1E54">
        <w:rPr>
          <w:b/>
          <w:bCs/>
        </w:rPr>
        <w:t>heory</w:t>
      </w:r>
    </w:p>
    <w:p w14:paraId="7EBF98D3" w14:textId="65A543D7" w:rsidR="003B0D11" w:rsidRPr="0076272B" w:rsidRDefault="004A2960" w:rsidP="0076272B">
      <w:pPr>
        <w:autoSpaceDE w:val="0"/>
        <w:autoSpaceDN w:val="0"/>
        <w:adjustRightInd w:val="0"/>
        <w:spacing w:line="480" w:lineRule="auto"/>
        <w:jc w:val="both"/>
        <w:rPr>
          <w:color w:val="000000" w:themeColor="text1"/>
        </w:rPr>
      </w:pPr>
      <w:r>
        <w:t>While the phrase ‘political will’ is bandied about with ever greater frequency</w:t>
      </w:r>
      <w:r w:rsidR="00B06CA1">
        <w:t xml:space="preserve"> in work on </w:t>
      </w:r>
      <w:r w:rsidR="00380DB1">
        <w:t>ESR</w:t>
      </w:r>
      <w:r>
        <w:t xml:space="preserve">, there is little attempt to articulate the connection between that will and who exercises agency. The human </w:t>
      </w:r>
      <w:r w:rsidR="0084407A">
        <w:t>actors</w:t>
      </w:r>
      <w:r>
        <w:t xml:space="preserve"> who formulate, consent to</w:t>
      </w:r>
      <w:r w:rsidR="00DD2A68">
        <w:t>,</w:t>
      </w:r>
      <w:r>
        <w:t xml:space="preserve"> and implement rights-based policy are under-elaborated</w:t>
      </w:r>
      <w:r w:rsidR="0084407A">
        <w:t>, as are the institutional imperatives they work within</w:t>
      </w:r>
      <w:r>
        <w:t>.</w:t>
      </w:r>
      <w:r w:rsidR="00997633">
        <w:t xml:space="preserve"> </w:t>
      </w:r>
      <w:r w:rsidRPr="0076272B">
        <w:t xml:space="preserve">Nevertheless, a survey of the literature reveals </w:t>
      </w:r>
      <w:r w:rsidR="00997633" w:rsidRPr="0076272B">
        <w:t>four</w:t>
      </w:r>
      <w:r w:rsidR="003B0D11" w:rsidRPr="0076272B">
        <w:t xml:space="preserve"> main areas in which th</w:t>
      </w:r>
      <w:r w:rsidR="00B06CA1" w:rsidRPr="0076272B">
        <w:t>e</w:t>
      </w:r>
      <w:r w:rsidR="003B0D11" w:rsidRPr="0076272B">
        <w:t xml:space="preserve"> capacious, contested mix of internal </w:t>
      </w:r>
      <w:r w:rsidR="00DD2A68">
        <w:t xml:space="preserve">intellectual </w:t>
      </w:r>
      <w:r w:rsidR="003B0D11" w:rsidRPr="0076272B">
        <w:t>con</w:t>
      </w:r>
      <w:r w:rsidR="00DD2A68">
        <w:t>viction</w:t>
      </w:r>
      <w:r w:rsidR="003B0D11" w:rsidRPr="0076272B">
        <w:t xml:space="preserve"> and external commitments that makes u</w:t>
      </w:r>
      <w:r w:rsidR="0086161F" w:rsidRPr="0076272B">
        <w:t>p</w:t>
      </w:r>
      <w:r w:rsidR="003B0D11" w:rsidRPr="0076272B">
        <w:t xml:space="preserve"> political will are visible in relation to ESR. </w:t>
      </w:r>
      <w:r w:rsidR="00997633" w:rsidRPr="0076272B">
        <w:lastRenderedPageBreak/>
        <w:t>To begin with,</w:t>
      </w:r>
      <w:r w:rsidR="00015BD1" w:rsidRPr="0076272B">
        <w:t xml:space="preserve"> </w:t>
      </w:r>
      <w:proofErr w:type="spellStart"/>
      <w:r w:rsidR="00015BD1" w:rsidRPr="0076272B">
        <w:t>Tomaschat</w:t>
      </w:r>
      <w:proofErr w:type="spellEnd"/>
      <w:r w:rsidR="00015BD1" w:rsidRPr="0076272B">
        <w:t xml:space="preserve"> notes </w:t>
      </w:r>
      <w:r w:rsidR="003B0D11" w:rsidRPr="0076272B">
        <w:t xml:space="preserve">the preferences of </w:t>
      </w:r>
      <w:r w:rsidR="00015BD1" w:rsidRPr="0076272B">
        <w:t xml:space="preserve">both governmental </w:t>
      </w:r>
      <w:r w:rsidR="003B0D11" w:rsidRPr="0076272B">
        <w:t xml:space="preserve">elites </w:t>
      </w:r>
      <w:r w:rsidR="00015BD1" w:rsidRPr="0076272B">
        <w:t>in the moment of policy formation and the bureaucrats under them in the necessarily longer period of implementation are the ‘decisive factor in elevating the social climate in a given state to the level of expectations raised by [human rights] principles.’</w:t>
      </w:r>
      <w:r w:rsidR="00015BD1" w:rsidRPr="0076272B">
        <w:rPr>
          <w:rStyle w:val="FootnoteReference"/>
        </w:rPr>
        <w:footnoteReference w:id="53"/>
      </w:r>
      <w:r w:rsidR="00015BD1" w:rsidRPr="0076272B">
        <w:t xml:space="preserve"> </w:t>
      </w:r>
      <w:r w:rsidR="0084407A" w:rsidRPr="0076272B">
        <w:t>In this sense</w:t>
      </w:r>
      <w:r w:rsidR="0086161F" w:rsidRPr="0076272B">
        <w:t>, ESR theory posits political will as a</w:t>
      </w:r>
      <w:r w:rsidR="00997633" w:rsidRPr="0076272B">
        <w:t xml:space="preserve"> positive</w:t>
      </w:r>
      <w:r w:rsidR="0086161F" w:rsidRPr="0076272B">
        <w:t xml:space="preserve"> aspect of decision-making both (</w:t>
      </w:r>
      <w:proofErr w:type="spellStart"/>
      <w:r w:rsidR="0086161F" w:rsidRPr="0076272B">
        <w:t>i</w:t>
      </w:r>
      <w:proofErr w:type="spellEnd"/>
      <w:r w:rsidR="0086161F" w:rsidRPr="0076272B">
        <w:t>)</w:t>
      </w:r>
      <w:r w:rsidR="007B0731" w:rsidRPr="0076272B">
        <w:t xml:space="preserve"> at</w:t>
      </w:r>
      <w:r w:rsidR="0086161F" w:rsidRPr="0076272B">
        <w:t xml:space="preserve"> the apex of government and (ii) </w:t>
      </w:r>
      <w:r w:rsidR="001D79E9" w:rsidRPr="0076272B">
        <w:t xml:space="preserve">in </w:t>
      </w:r>
      <w:r w:rsidR="0086161F" w:rsidRPr="0076272B">
        <w:t xml:space="preserve">the bureaucratic machinery of the state. </w:t>
      </w:r>
      <w:r w:rsidR="00997633" w:rsidRPr="0076272B">
        <w:t>Where this positive aspect is absent</w:t>
      </w:r>
      <w:r w:rsidR="00B06CA1" w:rsidRPr="0076272B">
        <w:t>,</w:t>
      </w:r>
      <w:r w:rsidR="00997633" w:rsidRPr="0076272B">
        <w:t xml:space="preserve"> </w:t>
      </w:r>
      <w:r w:rsidR="00B06CA1" w:rsidRPr="0076272B">
        <w:t>an alternative focus emerges</w:t>
      </w:r>
      <w:r w:rsidR="00997633" w:rsidRPr="0076272B">
        <w:t xml:space="preserve">, namely (iii) </w:t>
      </w:r>
      <w:r w:rsidR="00DD2A68">
        <w:t xml:space="preserve">a conception of </w:t>
      </w:r>
      <w:r w:rsidR="00997633" w:rsidRPr="0076272B">
        <w:t xml:space="preserve">political will </w:t>
      </w:r>
      <w:r w:rsidR="00DD2A68">
        <w:t>as absence, usually</w:t>
      </w:r>
      <w:r w:rsidR="00997633" w:rsidRPr="0076272B">
        <w:t xml:space="preserve"> </w:t>
      </w:r>
      <w:r w:rsidR="00DD2A68">
        <w:t>attributed</w:t>
      </w:r>
      <w:r w:rsidR="00997633" w:rsidRPr="0076272B">
        <w:t xml:space="preserve"> to self</w:t>
      </w:r>
      <w:r w:rsidR="00B06CA1" w:rsidRPr="0076272B">
        <w:t>-</w:t>
      </w:r>
      <w:r w:rsidR="00997633" w:rsidRPr="0076272B">
        <w:t xml:space="preserve">interest or inertia. </w:t>
      </w:r>
      <w:r w:rsidR="0086161F" w:rsidRPr="0076272B">
        <w:t>Finally, political will is imagined (</w:t>
      </w:r>
      <w:r w:rsidR="00997633" w:rsidRPr="0076272B">
        <w:t>i</w:t>
      </w:r>
      <w:r w:rsidR="0086161F" w:rsidRPr="0076272B">
        <w:t xml:space="preserve">v) as something built from the ground up to compel policy choices. </w:t>
      </w:r>
      <w:r w:rsidR="007223BA" w:rsidRPr="0076272B">
        <w:rPr>
          <w:color w:val="000000" w:themeColor="text1"/>
        </w:rPr>
        <w:t>Here, ESR advocates move beyond familiar but often ineffective advocacy tools like reporting abuses to international organisations or publicly shaming the perpetrators of human rights violations to generate democratic institutional innovations</w:t>
      </w:r>
      <w:r w:rsidR="00E256E5" w:rsidRPr="0076272B">
        <w:rPr>
          <w:color w:val="000000" w:themeColor="text1"/>
        </w:rPr>
        <w:t>, consciously grounding ESR as a political practice</w:t>
      </w:r>
      <w:r w:rsidR="0076272B" w:rsidRPr="0076272B">
        <w:rPr>
          <w:color w:val="000000" w:themeColor="text1"/>
        </w:rPr>
        <w:t xml:space="preserve"> to improve </w:t>
      </w:r>
      <w:r w:rsidR="0076272B" w:rsidRPr="0076272B">
        <w:rPr>
          <w:rFonts w:eastAsiaTheme="minorHAnsi"/>
          <w:lang w:val="en-GB" w:eastAsia="en-US"/>
          <w14:ligatures w14:val="standardContextual"/>
        </w:rPr>
        <w:t>delivery of the social goods guaranteed by the ICESCR</w:t>
      </w:r>
      <w:r w:rsidR="007223BA" w:rsidRPr="0076272B">
        <w:rPr>
          <w:color w:val="000000" w:themeColor="text1"/>
        </w:rPr>
        <w:t>.</w:t>
      </w:r>
      <w:r w:rsidR="007223BA" w:rsidRPr="0076272B">
        <w:rPr>
          <w:rStyle w:val="FootnoteReference"/>
          <w:color w:val="000000" w:themeColor="text1"/>
        </w:rPr>
        <w:footnoteReference w:id="54"/>
      </w:r>
      <w:r w:rsidR="007223BA" w:rsidRPr="0076272B">
        <w:rPr>
          <w:color w:val="000000" w:themeColor="text1"/>
        </w:rPr>
        <w:t xml:space="preserve"> </w:t>
      </w:r>
      <w:r w:rsidR="0086161F" w:rsidRPr="0076272B">
        <w:t>Th</w:t>
      </w:r>
      <w:r w:rsidR="00997633" w:rsidRPr="0076272B">
        <w:t>is fourth</w:t>
      </w:r>
      <w:r w:rsidR="0086161F" w:rsidRPr="0076272B">
        <w:t xml:space="preserve"> aspect is by far the most theorised, most notably in debates about the indivisibility of ESR with civil and political rights </w:t>
      </w:r>
      <w:r w:rsidR="00997633" w:rsidRPr="0076272B">
        <w:t>and in arguments</w:t>
      </w:r>
      <w:r w:rsidR="0086161F" w:rsidRPr="0076272B">
        <w:t xml:space="preserve"> about the need for participation, and so it is not explored here.</w:t>
      </w:r>
    </w:p>
    <w:p w14:paraId="5B22BE7D" w14:textId="77777777" w:rsidR="0086161F" w:rsidRDefault="0086161F" w:rsidP="00D402FB">
      <w:pPr>
        <w:spacing w:line="480" w:lineRule="auto"/>
        <w:jc w:val="both"/>
      </w:pPr>
    </w:p>
    <w:p w14:paraId="6E1D110B" w14:textId="4E49080F" w:rsidR="0086161F" w:rsidRPr="006274A7" w:rsidRDefault="0086161F" w:rsidP="00D402FB">
      <w:pPr>
        <w:pStyle w:val="ListParagraph"/>
        <w:numPr>
          <w:ilvl w:val="0"/>
          <w:numId w:val="1"/>
        </w:numPr>
        <w:spacing w:line="480" w:lineRule="auto"/>
        <w:jc w:val="both"/>
        <w:rPr>
          <w:b/>
          <w:bCs/>
          <w:i/>
          <w:iCs/>
        </w:rPr>
      </w:pPr>
      <w:r w:rsidRPr="00DD20D2">
        <w:rPr>
          <w:b/>
          <w:bCs/>
          <w:i/>
          <w:iCs/>
        </w:rPr>
        <w:t xml:space="preserve">Political </w:t>
      </w:r>
      <w:r w:rsidR="006274A7">
        <w:rPr>
          <w:b/>
          <w:bCs/>
          <w:i/>
          <w:iCs/>
        </w:rPr>
        <w:t>w</w:t>
      </w:r>
      <w:r w:rsidRPr="00DD20D2">
        <w:rPr>
          <w:b/>
          <w:bCs/>
          <w:i/>
          <w:iCs/>
        </w:rPr>
        <w:t xml:space="preserve">ill at the </w:t>
      </w:r>
      <w:r w:rsidR="006274A7">
        <w:rPr>
          <w:b/>
          <w:bCs/>
          <w:i/>
          <w:iCs/>
        </w:rPr>
        <w:t>a</w:t>
      </w:r>
      <w:r w:rsidRPr="00DD20D2">
        <w:rPr>
          <w:b/>
          <w:bCs/>
          <w:i/>
          <w:iCs/>
        </w:rPr>
        <w:t xml:space="preserve">pex of </w:t>
      </w:r>
      <w:r w:rsidR="006274A7">
        <w:rPr>
          <w:b/>
          <w:bCs/>
          <w:i/>
          <w:iCs/>
        </w:rPr>
        <w:t>g</w:t>
      </w:r>
      <w:r w:rsidRPr="00DD20D2">
        <w:rPr>
          <w:b/>
          <w:bCs/>
          <w:i/>
          <w:iCs/>
        </w:rPr>
        <w:t>overnment</w:t>
      </w:r>
    </w:p>
    <w:p w14:paraId="23639460" w14:textId="28D6CDC4" w:rsidR="00997633" w:rsidRDefault="003563CC" w:rsidP="00D402FB">
      <w:pPr>
        <w:spacing w:line="480" w:lineRule="auto"/>
        <w:jc w:val="both"/>
      </w:pPr>
      <w:r>
        <w:t xml:space="preserve">The </w:t>
      </w:r>
      <w:r w:rsidR="00155843">
        <w:t xml:space="preserve">relative </w:t>
      </w:r>
      <w:r>
        <w:t>vagueness with which rights in the ICESCR are elaborated (see for example Article 11(1)’s provision that states ‘recognise the right of everyone to an adequate standard of living’) means states have considerable leeway in relation to rights realisation and a wide</w:t>
      </w:r>
      <w:r w:rsidR="001F092C">
        <w:t xml:space="preserve"> </w:t>
      </w:r>
      <w:r>
        <w:t>policy space.</w:t>
      </w:r>
      <w:r w:rsidR="00111E60">
        <w:t xml:space="preserve"> States can be both insincere and tactical i</w:t>
      </w:r>
      <w:r w:rsidR="005A037C">
        <w:t>n</w:t>
      </w:r>
      <w:r w:rsidR="00111E60">
        <w:t xml:space="preserve"> referring to the limited wording of the Covenant to justify a substandard state of affairs.</w:t>
      </w:r>
      <w:r>
        <w:rPr>
          <w:rStyle w:val="FootnoteReference"/>
        </w:rPr>
        <w:footnoteReference w:id="55"/>
      </w:r>
      <w:r w:rsidR="00111E60">
        <w:t xml:space="preserve"> </w:t>
      </w:r>
      <w:r w:rsidR="00015BD1">
        <w:t>The for</w:t>
      </w:r>
      <w:r w:rsidR="00957ACA">
        <w:t>m</w:t>
      </w:r>
      <w:r w:rsidR="00015BD1">
        <w:t xml:space="preserve">ulation of </w:t>
      </w:r>
      <w:r w:rsidR="00111E60">
        <w:t xml:space="preserve">meaningful </w:t>
      </w:r>
      <w:r w:rsidR="00015BD1">
        <w:t xml:space="preserve">policy in </w:t>
      </w:r>
      <w:r w:rsidR="00015BD1">
        <w:lastRenderedPageBreak/>
        <w:t xml:space="preserve">relation to health, education, welfare </w:t>
      </w:r>
      <w:r w:rsidR="001F092C">
        <w:t>and so forth</w:t>
      </w:r>
      <w:r w:rsidR="00224524">
        <w:t xml:space="preserve"> </w:t>
      </w:r>
      <w:r>
        <w:t xml:space="preserve">therefore </w:t>
      </w:r>
      <w:r w:rsidR="00224524">
        <w:t>requires the mobilisation and organisation of a critical mass of resources and people in pursuit of defined goals</w:t>
      </w:r>
      <w:r w:rsidR="005A037C">
        <w:t>,</w:t>
      </w:r>
      <w:r w:rsidR="00957ACA">
        <w:t xml:space="preserve"> which can only be done at the head of government</w:t>
      </w:r>
      <w:r w:rsidR="00224524">
        <w:t xml:space="preserve">. </w:t>
      </w:r>
      <w:r w:rsidR="005551B7">
        <w:t>Identifying something as a problem that exists, as something that merits priority on the policy-making agenda</w:t>
      </w:r>
      <w:r w:rsidR="00205A4B">
        <w:t>,</w:t>
      </w:r>
      <w:r w:rsidR="005551B7">
        <w:t xml:space="preserve"> and </w:t>
      </w:r>
      <w:r w:rsidR="00205A4B">
        <w:t xml:space="preserve">then </w:t>
      </w:r>
      <w:r w:rsidR="005551B7">
        <w:t>actually r</w:t>
      </w:r>
      <w:r w:rsidR="00224524">
        <w:t>ealising the</w:t>
      </w:r>
      <w:r w:rsidR="005551B7">
        <w:t xml:space="preserve"> resulting</w:t>
      </w:r>
      <w:r w:rsidR="00224524">
        <w:t xml:space="preserve"> goals </w:t>
      </w:r>
      <w:r w:rsidR="005A037C">
        <w:t>demands</w:t>
      </w:r>
      <w:r w:rsidR="00224524">
        <w:t xml:space="preserve"> a conscious and determined process to overcome sizeable collective action problems (of opposition or merely lethargy) and establish institutional arrangements to </w:t>
      </w:r>
      <w:r w:rsidR="00155FEE">
        <w:t>facilitate</w:t>
      </w:r>
      <w:r w:rsidR="00224524">
        <w:t xml:space="preserve"> their achievement.</w:t>
      </w:r>
      <w:r w:rsidR="00224524">
        <w:rPr>
          <w:rStyle w:val="FootnoteReference"/>
        </w:rPr>
        <w:footnoteReference w:id="56"/>
      </w:r>
      <w:r w:rsidR="00957ACA">
        <w:t xml:space="preserve"> Any practical work governments, donor agencies</w:t>
      </w:r>
      <w:r w:rsidR="00155843">
        <w:t>, rights-based civil society</w:t>
      </w:r>
      <w:r w:rsidR="00957ACA">
        <w:t xml:space="preserve"> or UN bodies wish to do with national governments need to </w:t>
      </w:r>
      <w:r w:rsidR="00A80F17">
        <w:t xml:space="preserve">take account of a government’s ability </w:t>
      </w:r>
      <w:r w:rsidR="00B934E6">
        <w:t xml:space="preserve">and willingness </w:t>
      </w:r>
      <w:r w:rsidR="00A80F17">
        <w:t xml:space="preserve">to pursue a course of reform. </w:t>
      </w:r>
    </w:p>
    <w:p w14:paraId="37710946" w14:textId="77777777" w:rsidR="00997633" w:rsidRDefault="00997633" w:rsidP="00D402FB">
      <w:pPr>
        <w:spacing w:line="480" w:lineRule="auto"/>
        <w:jc w:val="both"/>
      </w:pPr>
    </w:p>
    <w:p w14:paraId="6F8AF1A8" w14:textId="14114C2F" w:rsidR="0086161F" w:rsidRPr="00AD7EE6" w:rsidRDefault="00B934E6" w:rsidP="00D402FB">
      <w:pPr>
        <w:spacing w:line="480" w:lineRule="auto"/>
        <w:jc w:val="both"/>
      </w:pPr>
      <w:r>
        <w:t xml:space="preserve">We cannot assume, as O’Connell suggests, that in economic systems that privilege elites at the </w:t>
      </w:r>
      <w:r w:rsidR="002D0B2C">
        <w:t xml:space="preserve">apex of government, commitments to </w:t>
      </w:r>
      <w:r w:rsidR="00380DB1">
        <w:t>ESR</w:t>
      </w:r>
      <w:r w:rsidR="002D0B2C">
        <w:t xml:space="preserve"> ‘are only ever formal, and honoured in the most grudging and limited ways.’</w:t>
      </w:r>
      <w:r w:rsidR="002D0B2C">
        <w:rPr>
          <w:rStyle w:val="FootnoteReference"/>
        </w:rPr>
        <w:footnoteReference w:id="57"/>
      </w:r>
      <w:r w:rsidR="002D0B2C">
        <w:t xml:space="preserve"> As noted above, </w:t>
      </w:r>
      <w:r w:rsidR="00AD7EE6">
        <w:t>leaders</w:t>
      </w:r>
      <w:r w:rsidR="002D0B2C">
        <w:t xml:space="preserve"> can and do rise above very narrow self-interest to meaningfully pursue </w:t>
      </w:r>
      <w:r w:rsidR="00380DB1">
        <w:t>ESR</w:t>
      </w:r>
      <w:r w:rsidR="00BF028B">
        <w:t xml:space="preserve"> because </w:t>
      </w:r>
      <w:r w:rsidR="00BF028B" w:rsidRPr="00BF028B">
        <w:rPr>
          <w:rFonts w:eastAsiaTheme="minorHAnsi"/>
          <w:lang w:val="en-GB" w:eastAsia="en-US"/>
          <w14:ligatures w14:val="standardContextual"/>
        </w:rPr>
        <w:t>they might genuinely understand and support norms in question and assume certain benefits</w:t>
      </w:r>
      <w:r w:rsidR="00B6774A">
        <w:rPr>
          <w:rFonts w:eastAsiaTheme="minorHAnsi"/>
          <w:lang w:val="en-GB" w:eastAsia="en-US"/>
          <w14:ligatures w14:val="standardContextual"/>
        </w:rPr>
        <w:t>, or because self-interest and the norm in question converge</w:t>
      </w:r>
      <w:r w:rsidR="00BF028B">
        <w:rPr>
          <w:rFonts w:eastAsiaTheme="minorHAnsi"/>
          <w:i/>
          <w:iCs/>
          <w:sz w:val="20"/>
          <w:szCs w:val="20"/>
          <w:lang w:val="en-GB" w:eastAsia="en-US"/>
          <w14:ligatures w14:val="standardContextual"/>
        </w:rPr>
        <w:t>.</w:t>
      </w:r>
      <w:r w:rsidR="00997633">
        <w:rPr>
          <w:rFonts w:eastAsiaTheme="minorHAnsi"/>
          <w:i/>
          <w:iCs/>
          <w:sz w:val="20"/>
          <w:szCs w:val="20"/>
          <w:lang w:val="en-GB" w:eastAsia="en-US"/>
          <w14:ligatures w14:val="standardContextual"/>
        </w:rPr>
        <w:t xml:space="preserve"> </w:t>
      </w:r>
      <w:r w:rsidR="00AD7EE6">
        <w:t xml:space="preserve">Effective leadership will usually stem from </w:t>
      </w:r>
      <w:r w:rsidR="00155843">
        <w:t xml:space="preserve">a </w:t>
      </w:r>
      <w:r w:rsidR="00AD7EE6">
        <w:t>relatively small number of leaders and elites ‘w</w:t>
      </w:r>
      <w:r w:rsidR="00AD7EE6" w:rsidRPr="00AD7EE6">
        <w:t>ith the necessary vision, knowledge and experience</w:t>
      </w:r>
      <w:r w:rsidR="00AD7EE6">
        <w:t xml:space="preserve">’ </w:t>
      </w:r>
      <w:r w:rsidR="000958C8">
        <w:t xml:space="preserve">to negotiate and implement key decisions </w:t>
      </w:r>
      <w:r w:rsidR="00AD7EE6" w:rsidRPr="00AD7EE6">
        <w:t>to resolve specific problems or</w:t>
      </w:r>
      <w:r w:rsidR="00AD7EE6">
        <w:t xml:space="preserve"> </w:t>
      </w:r>
      <w:r w:rsidR="00AD7EE6" w:rsidRPr="00AD7EE6">
        <w:t>to achieve specific goals</w:t>
      </w:r>
      <w:r w:rsidR="00AD7EE6">
        <w:t>.</w:t>
      </w:r>
      <w:r w:rsidR="00AD7EE6">
        <w:rPr>
          <w:rStyle w:val="FootnoteReference"/>
        </w:rPr>
        <w:t xml:space="preserve"> </w:t>
      </w:r>
      <w:r w:rsidR="00AD7EE6">
        <w:rPr>
          <w:rStyle w:val="FootnoteReference"/>
        </w:rPr>
        <w:footnoteReference w:id="58"/>
      </w:r>
      <w:r w:rsidR="00AD7EE6">
        <w:t xml:space="preserve"> Rights-based reforms involve contentious collective action problems that can only be resolved if leaders and coalitions work collectively and cooperatively. </w:t>
      </w:r>
      <w:r w:rsidR="00A80F17">
        <w:t xml:space="preserve">In operationalising </w:t>
      </w:r>
      <w:r w:rsidR="003563CC">
        <w:t>rights to health, for example, ‘tr</w:t>
      </w:r>
      <w:r w:rsidR="00111E60">
        <w:t>a</w:t>
      </w:r>
      <w:r w:rsidR="003563CC">
        <w:t xml:space="preserve">de-offs and deeply contextualized political realities necessarily enter the </w:t>
      </w:r>
      <w:r w:rsidR="003563CC">
        <w:lastRenderedPageBreak/>
        <w:t>equation.’</w:t>
      </w:r>
      <w:r w:rsidR="003563CC">
        <w:rPr>
          <w:rStyle w:val="FootnoteReference"/>
        </w:rPr>
        <w:footnoteReference w:id="59"/>
      </w:r>
      <w:r w:rsidR="00E63550">
        <w:t xml:space="preserve"> </w:t>
      </w:r>
      <w:r w:rsidR="00155843">
        <w:t>T</w:t>
      </w:r>
      <w:r w:rsidR="00E63550">
        <w:t xml:space="preserve">he political commitments produced by these trade-offs will be manifest in national </w:t>
      </w:r>
      <w:r w:rsidR="005551B7">
        <w:t xml:space="preserve">human rights </w:t>
      </w:r>
      <w:r w:rsidR="00E63550">
        <w:t>action plans,</w:t>
      </w:r>
      <w:r w:rsidR="00E63550">
        <w:rPr>
          <w:rStyle w:val="FootnoteReference"/>
        </w:rPr>
        <w:footnoteReference w:id="60"/>
      </w:r>
      <w:r w:rsidR="00E63550">
        <w:t xml:space="preserve"> as well as resolutions, declarations, policy papers and agenda</w:t>
      </w:r>
      <w:r w:rsidR="00155843">
        <w:t>s</w:t>
      </w:r>
      <w:r w:rsidR="00E63550">
        <w:t>.</w:t>
      </w:r>
      <w:r w:rsidR="00E63550">
        <w:rPr>
          <w:rStyle w:val="FootnoteReference"/>
        </w:rPr>
        <w:footnoteReference w:id="61"/>
      </w:r>
      <w:r w:rsidR="00E63550">
        <w:t xml:space="preserve"> Scholars increasing</w:t>
      </w:r>
      <w:r w:rsidR="00C9703A">
        <w:t>ly</w:t>
      </w:r>
      <w:r w:rsidR="00E63550">
        <w:t xml:space="preserve"> pay attention to </w:t>
      </w:r>
      <w:r w:rsidR="00155FEE">
        <w:t>budgeting</w:t>
      </w:r>
      <w:r w:rsidR="00E63550">
        <w:t xml:space="preserve"> as the pivotal locus where stated political will is transmuted into </w:t>
      </w:r>
      <w:r w:rsidR="00155FEE">
        <w:t>deployable resources</w:t>
      </w:r>
      <w:r w:rsidR="00E63550">
        <w:t>.</w:t>
      </w:r>
      <w:r w:rsidR="00E63550">
        <w:rPr>
          <w:rStyle w:val="FootnoteReference"/>
        </w:rPr>
        <w:footnoteReference w:id="62"/>
      </w:r>
      <w:r w:rsidR="00E63550">
        <w:t xml:space="preserve"> While a lot of political will </w:t>
      </w:r>
      <w:r w:rsidR="000A68B5">
        <w:t>must</w:t>
      </w:r>
      <w:r w:rsidR="00E63550">
        <w:t xml:space="preserve"> be manifest in the public</w:t>
      </w:r>
      <w:r w:rsidR="005551B7">
        <w:t xml:space="preserve"> and/or institutional</w:t>
      </w:r>
      <w:r w:rsidR="00E63550">
        <w:t xml:space="preserve"> arenas of action plans, declarations and budgets, power can be exercised in ways that are more relational </w:t>
      </w:r>
      <w:r w:rsidR="006F6FC7">
        <w:t>than purely neutral</w:t>
      </w:r>
      <w:r w:rsidR="000958C8">
        <w:t xml:space="preserve"> </w:t>
      </w:r>
      <w:r w:rsidR="001F092C">
        <w:t xml:space="preserve">or technocratic </w:t>
      </w:r>
      <w:r w:rsidR="000958C8">
        <w:t>in the</w:t>
      </w:r>
      <w:r w:rsidR="006F6FC7">
        <w:t xml:space="preserve"> statist sense</w:t>
      </w:r>
      <w:r w:rsidR="00C9703A">
        <w:t>. There is a need to understand not only the characteristics of individual leaders or executives, but also the general patterns of elite behaviour</w:t>
      </w:r>
      <w:r w:rsidR="000958C8">
        <w:t xml:space="preserve"> within which those characteristics are applied.</w:t>
      </w:r>
      <w:r w:rsidR="00C9703A">
        <w:rPr>
          <w:rStyle w:val="FootnoteReference"/>
        </w:rPr>
        <w:footnoteReference w:id="63"/>
      </w:r>
      <w:r w:rsidR="00C9703A">
        <w:t xml:space="preserve"> Given that this aspect of leadership has been neglected as a focus of analysis, ESR theorists are acutely aware of the need to open this ‘black box’ of policy making.</w:t>
      </w:r>
      <w:r w:rsidR="00C9703A">
        <w:rPr>
          <w:rStyle w:val="FootnoteReference"/>
        </w:rPr>
        <w:footnoteReference w:id="64"/>
      </w:r>
    </w:p>
    <w:p w14:paraId="7F9F23D1" w14:textId="1756C493" w:rsidR="003B0D11" w:rsidRDefault="003B0D11" w:rsidP="00D402FB">
      <w:pPr>
        <w:spacing w:line="480" w:lineRule="auto"/>
        <w:jc w:val="both"/>
      </w:pPr>
    </w:p>
    <w:p w14:paraId="40B95282" w14:textId="54F0947F" w:rsidR="003B0D11" w:rsidRPr="006274A7" w:rsidRDefault="001E7B16" w:rsidP="00D402FB">
      <w:pPr>
        <w:pStyle w:val="ListParagraph"/>
        <w:numPr>
          <w:ilvl w:val="0"/>
          <w:numId w:val="1"/>
        </w:numPr>
        <w:spacing w:line="480" w:lineRule="auto"/>
        <w:jc w:val="both"/>
        <w:rPr>
          <w:b/>
          <w:bCs/>
          <w:i/>
          <w:iCs/>
        </w:rPr>
      </w:pPr>
      <w:r w:rsidRPr="00DD20D2">
        <w:rPr>
          <w:b/>
          <w:bCs/>
          <w:i/>
          <w:iCs/>
        </w:rPr>
        <w:t xml:space="preserve">Political </w:t>
      </w:r>
      <w:r w:rsidR="006274A7">
        <w:rPr>
          <w:b/>
          <w:bCs/>
          <w:i/>
          <w:iCs/>
        </w:rPr>
        <w:t>w</w:t>
      </w:r>
      <w:r w:rsidRPr="00DD20D2">
        <w:rPr>
          <w:b/>
          <w:bCs/>
          <w:i/>
          <w:iCs/>
        </w:rPr>
        <w:t xml:space="preserve">ill in the </w:t>
      </w:r>
      <w:r w:rsidR="006274A7">
        <w:rPr>
          <w:b/>
          <w:bCs/>
          <w:i/>
          <w:iCs/>
        </w:rPr>
        <w:t>m</w:t>
      </w:r>
      <w:r w:rsidRPr="00DD20D2">
        <w:rPr>
          <w:b/>
          <w:bCs/>
          <w:i/>
          <w:iCs/>
        </w:rPr>
        <w:t xml:space="preserve">achinery of </w:t>
      </w:r>
      <w:r w:rsidR="006274A7">
        <w:rPr>
          <w:b/>
          <w:bCs/>
          <w:i/>
          <w:iCs/>
        </w:rPr>
        <w:t>g</w:t>
      </w:r>
      <w:r w:rsidRPr="00DD20D2">
        <w:rPr>
          <w:b/>
          <w:bCs/>
          <w:i/>
          <w:iCs/>
        </w:rPr>
        <w:t>overnment</w:t>
      </w:r>
    </w:p>
    <w:p w14:paraId="508DC31E" w14:textId="770FE232" w:rsidR="003B02D0" w:rsidRPr="00B168D4" w:rsidRDefault="001E7B16" w:rsidP="00D402FB">
      <w:pPr>
        <w:spacing w:line="480" w:lineRule="auto"/>
        <w:jc w:val="both"/>
      </w:pPr>
      <w:r>
        <w:t xml:space="preserve">While actors at the apex level of governance might attempt in good faith to improve </w:t>
      </w:r>
      <w:r w:rsidR="00380DB1">
        <w:t>ESR</w:t>
      </w:r>
      <w:r>
        <w:t>, there is a notorious ‘implementation gap’ between international commitments and domestic implementation.</w:t>
      </w:r>
      <w:r>
        <w:rPr>
          <w:rStyle w:val="FootnoteReference"/>
        </w:rPr>
        <w:footnoteReference w:id="65"/>
      </w:r>
      <w:r w:rsidR="001E4676">
        <w:t xml:space="preserve"> </w:t>
      </w:r>
      <w:r w:rsidR="00B168D4">
        <w:t>ESR fulfilment requires existing bureaucratic institutions to proactivel</w:t>
      </w:r>
      <w:r w:rsidR="00415270">
        <w:t>y</w:t>
      </w:r>
      <w:r w:rsidR="00B168D4">
        <w:t xml:space="preserve"> incorporate these rights into their daily work and th</w:t>
      </w:r>
      <w:r w:rsidR="00223D5A">
        <w:t>ought</w:t>
      </w:r>
      <w:r w:rsidR="00B168D4">
        <w:t>, most obviously by mainstreaming them</w:t>
      </w:r>
      <w:r w:rsidR="00FA6749">
        <w:t xml:space="preserve"> as a form of ‘common sense’ </w:t>
      </w:r>
      <w:r w:rsidR="00A2490B">
        <w:t>in</w:t>
      </w:r>
      <w:r w:rsidR="00FA6749">
        <w:t xml:space="preserve"> public </w:t>
      </w:r>
      <w:r w:rsidR="00D566C1">
        <w:t>administration</w:t>
      </w:r>
      <w:r w:rsidR="00B168D4">
        <w:t>.</w:t>
      </w:r>
      <w:r w:rsidR="00B168D4">
        <w:rPr>
          <w:rStyle w:val="FootnoteReference"/>
        </w:rPr>
        <w:footnoteReference w:id="66"/>
      </w:r>
      <w:r w:rsidR="00B168D4">
        <w:t xml:space="preserve"> </w:t>
      </w:r>
      <w:r w:rsidR="00415270">
        <w:t xml:space="preserve">There is a growing sense that the public policy failures that lead to non-fulfilment of ESR have gone unaccounted for because </w:t>
      </w:r>
      <w:r w:rsidR="00415270">
        <w:lastRenderedPageBreak/>
        <w:t>of the difficulty of isolating who is responsible for what failure.</w:t>
      </w:r>
      <w:r w:rsidR="00415270">
        <w:rPr>
          <w:rStyle w:val="FootnoteReference"/>
        </w:rPr>
        <w:footnoteReference w:id="67"/>
      </w:r>
      <w:r w:rsidR="00415270">
        <w:t xml:space="preserve"> </w:t>
      </w:r>
      <w:r w:rsidR="001E4676">
        <w:t>The most far-reaching provisions on ESR</w:t>
      </w:r>
      <w:r w:rsidR="00415270">
        <w:t xml:space="preserve"> on the part of the government</w:t>
      </w:r>
      <w:r w:rsidR="001E4676">
        <w:t xml:space="preserve"> ‘may amount to paper promises’ absent the commitment of other national authorities to effective</w:t>
      </w:r>
      <w:r w:rsidR="000A68B5">
        <w:t>ly</w:t>
      </w:r>
      <w:r w:rsidR="001E4676">
        <w:t xml:space="preserve"> implement</w:t>
      </w:r>
      <w:r w:rsidR="00415270">
        <w:t xml:space="preserve"> and enforce</w:t>
      </w:r>
      <w:r w:rsidR="00D566C1">
        <w:t xml:space="preserve"> them.</w:t>
      </w:r>
      <w:r w:rsidR="001E4676">
        <w:rPr>
          <w:rStyle w:val="FootnoteReference"/>
        </w:rPr>
        <w:footnoteReference w:id="68"/>
      </w:r>
      <w:r w:rsidR="001E4676">
        <w:t xml:space="preserve"> </w:t>
      </w:r>
      <w:r w:rsidR="003B02D0">
        <w:t>Amoah, for example, argues that the right to housing presupposes the existence of a state machinery that is not only able but also willing to advance this course.</w:t>
      </w:r>
      <w:r w:rsidR="003B02D0">
        <w:rPr>
          <w:rStyle w:val="FootnoteReference"/>
        </w:rPr>
        <w:footnoteReference w:id="69"/>
      </w:r>
      <w:r w:rsidR="00B168D4">
        <w:t xml:space="preserve"> </w:t>
      </w:r>
    </w:p>
    <w:p w14:paraId="69833D72" w14:textId="77777777" w:rsidR="003B02D0" w:rsidRDefault="003B02D0" w:rsidP="00D402FB">
      <w:pPr>
        <w:spacing w:line="480" w:lineRule="auto"/>
        <w:jc w:val="both"/>
      </w:pPr>
    </w:p>
    <w:p w14:paraId="2425F127" w14:textId="2C83A0C3" w:rsidR="008C1AAD" w:rsidRDefault="003B02D0" w:rsidP="00D402FB">
      <w:pPr>
        <w:spacing w:line="480" w:lineRule="auto"/>
        <w:jc w:val="both"/>
      </w:pPr>
      <w:r>
        <w:t xml:space="preserve">There is a sense </w:t>
      </w:r>
      <w:r w:rsidR="00B81975">
        <w:t xml:space="preserve">in ESR theorisation </w:t>
      </w:r>
      <w:r>
        <w:t>that institutions and bureaucracy are things that are, or can be, intersubjectively constructed</w:t>
      </w:r>
      <w:r w:rsidR="006274A7">
        <w:t>—</w:t>
      </w:r>
      <w:r>
        <w:t>political will</w:t>
      </w:r>
      <w:r w:rsidR="001E4676">
        <w:t xml:space="preserve"> can build a shared understanding of what an institution can do or should do</w:t>
      </w:r>
      <w:r w:rsidR="00B934E6">
        <w:t>. High performance in sites like ministries of health or housing can stem top-down ‘from deliberate, concentrated efforts by governments at the highest level of authority assigning top priority to institutional changes.’</w:t>
      </w:r>
      <w:r w:rsidR="00B934E6">
        <w:rPr>
          <w:rStyle w:val="FootnoteReference"/>
        </w:rPr>
        <w:footnoteReference w:id="70"/>
      </w:r>
      <w:r w:rsidR="002D0B2C">
        <w:t xml:space="preserve"> It can also be built from the bottom-up, where bureaucrats ‘imbued with a sense of mission’</w:t>
      </w:r>
      <w:r w:rsidR="00A2490B">
        <w:t xml:space="preserve"> identi</w:t>
      </w:r>
      <w:r w:rsidR="001D79E9">
        <w:t>f</w:t>
      </w:r>
      <w:r w:rsidR="00A2490B">
        <w:t>y with national goals set at the apex of government</w:t>
      </w:r>
      <w:r w:rsidR="002D0B2C">
        <w:t>.</w:t>
      </w:r>
      <w:r w:rsidR="002D0B2C">
        <w:rPr>
          <w:rStyle w:val="FootnoteReference"/>
        </w:rPr>
        <w:footnoteReference w:id="71"/>
      </w:r>
      <w:r w:rsidR="00415270">
        <w:t xml:space="preserve"> However, h</w:t>
      </w:r>
      <w:r w:rsidR="001E4676">
        <w:t>ierarchical systems of control where a chain of principals and agents cause policy to filter down through rules-based processes will often not exist outside the</w:t>
      </w:r>
      <w:r w:rsidR="00D122D2">
        <w:t xml:space="preserve"> </w:t>
      </w:r>
      <w:r w:rsidR="00D122D2" w:rsidRPr="00072E4C">
        <w:rPr>
          <w:color w:val="000000" w:themeColor="text1"/>
        </w:rPr>
        <w:t>Organisation for Economic Co-operation and Development</w:t>
      </w:r>
      <w:r w:rsidR="001E4676">
        <w:t xml:space="preserve"> </w:t>
      </w:r>
      <w:r w:rsidR="00D122D2">
        <w:t>(</w:t>
      </w:r>
      <w:r w:rsidR="001E4676">
        <w:t>OECD</w:t>
      </w:r>
      <w:r w:rsidR="00D122D2">
        <w:t>)</w:t>
      </w:r>
      <w:r w:rsidR="001E4676">
        <w:t xml:space="preserve"> world. </w:t>
      </w:r>
      <w:r>
        <w:t xml:space="preserve">Grey zones of authority and institutional gaps might intentionally be (re)produced, as oral communications and unspoken ways of doing things take </w:t>
      </w:r>
      <w:r w:rsidR="00076F67">
        <w:t>precedence</w:t>
      </w:r>
      <w:r>
        <w:t xml:space="preserve"> over written law and formal regulation.</w:t>
      </w:r>
      <w:r w:rsidR="001E4676">
        <w:rPr>
          <w:rStyle w:val="FootnoteReference"/>
        </w:rPr>
        <w:footnoteReference w:id="72"/>
      </w:r>
      <w:r w:rsidR="002D0B2C">
        <w:t xml:space="preserve"> </w:t>
      </w:r>
      <w:r w:rsidR="00C72D42">
        <w:t>Many of our ideas abou</w:t>
      </w:r>
      <w:r w:rsidR="00223D5A">
        <w:t>t</w:t>
      </w:r>
      <w:r w:rsidR="00C72D42">
        <w:t xml:space="preserve"> ESR realisation do not fit in </w:t>
      </w:r>
      <w:r w:rsidR="00223D5A">
        <w:t>so-called ‘</w:t>
      </w:r>
      <w:r w:rsidR="00C72D42">
        <w:t>areas of limited statehood,</w:t>
      </w:r>
      <w:r w:rsidR="00223D5A">
        <w:t>’</w:t>
      </w:r>
      <w:r w:rsidR="00C72D42">
        <w:t xml:space="preserve"> namely those territorial or functional spaces where national governments are incapable </w:t>
      </w:r>
      <w:r w:rsidR="000A68B5">
        <w:t>of</w:t>
      </w:r>
      <w:r w:rsidR="00C72D42">
        <w:t xml:space="preserve"> implement</w:t>
      </w:r>
      <w:r w:rsidR="000A68B5">
        <w:t>ing</w:t>
      </w:r>
      <w:r w:rsidR="00C72D42">
        <w:t xml:space="preserve"> or enforc</w:t>
      </w:r>
      <w:r w:rsidR="000A68B5">
        <w:t>ing</w:t>
      </w:r>
      <w:r w:rsidR="00C72D42">
        <w:t xml:space="preserve"> central decisions, including the law as it relates to </w:t>
      </w:r>
      <w:r w:rsidR="00C72D42">
        <w:lastRenderedPageBreak/>
        <w:t>issues like housing or welfare.</w:t>
      </w:r>
      <w:r w:rsidR="00C72D42">
        <w:rPr>
          <w:rStyle w:val="FootnoteReference"/>
        </w:rPr>
        <w:footnoteReference w:id="73"/>
      </w:r>
      <w:r w:rsidR="00C72D42">
        <w:t xml:space="preserve"> </w:t>
      </w:r>
      <w:r w:rsidR="002D0B2C">
        <w:t xml:space="preserve">This state </w:t>
      </w:r>
      <w:r w:rsidR="00B168D4">
        <w:t>fragility</w:t>
      </w:r>
      <w:r w:rsidR="002D0B2C">
        <w:t xml:space="preserve"> is </w:t>
      </w:r>
      <w:r w:rsidR="00B168D4">
        <w:t>itself understood</w:t>
      </w:r>
      <w:r w:rsidR="00D566C1">
        <w:t>, perhaps simplistically,</w:t>
      </w:r>
      <w:r w:rsidR="00B168D4">
        <w:t xml:space="preserve"> as a function of a lack of political will to provide the basic functions needed to realise human rights.</w:t>
      </w:r>
      <w:r w:rsidR="00B168D4">
        <w:rPr>
          <w:rStyle w:val="FootnoteReference"/>
        </w:rPr>
        <w:footnoteReference w:id="74"/>
      </w:r>
      <w:r w:rsidR="00C72D42">
        <w:t xml:space="preserve"> </w:t>
      </w:r>
    </w:p>
    <w:p w14:paraId="6AB22302" w14:textId="77777777" w:rsidR="00BB2730" w:rsidRDefault="00BB2730" w:rsidP="00D402FB">
      <w:pPr>
        <w:spacing w:line="480" w:lineRule="auto"/>
        <w:jc w:val="both"/>
      </w:pPr>
    </w:p>
    <w:p w14:paraId="58573631" w14:textId="2C7DB6B0" w:rsidR="001D79E9" w:rsidRPr="00223D5A" w:rsidRDefault="00BB2730" w:rsidP="00D402FB">
      <w:pPr>
        <w:spacing w:line="480" w:lineRule="auto"/>
        <w:jc w:val="both"/>
      </w:pPr>
      <w:r>
        <w:t xml:space="preserve">Even where political will is galvanised, policy is never simply a pure object of choice for a government or bureaucracy trying to maximise the rights of the citizenry. Policy will instead emerge from a decision-making process that incorporates a number of other, often complementary, projects. </w:t>
      </w:r>
      <w:r w:rsidR="00A2490B">
        <w:t>Frequently</w:t>
      </w:r>
      <w:r>
        <w:t xml:space="preserve"> the politics of human rights does not revolve around the existence of </w:t>
      </w:r>
      <w:r w:rsidR="00B81975">
        <w:t xml:space="preserve">actual </w:t>
      </w:r>
      <w:r>
        <w:t>support for a particular right as canvassed above, ‘</w:t>
      </w:r>
      <w:r w:rsidRPr="00C72D42">
        <w:t>but</w:t>
      </w:r>
      <w:r>
        <w:t xml:space="preserve"> </w:t>
      </w:r>
      <w:r w:rsidRPr="00C72D42">
        <w:t>rather the relative weight attached to competing claims by the political</w:t>
      </w:r>
      <w:r>
        <w:t xml:space="preserve"> </w:t>
      </w:r>
      <w:r w:rsidRPr="00C72D42">
        <w:t>actors involved in debating concrete questions of public policy</w:t>
      </w:r>
      <w:r>
        <w:t>.’</w:t>
      </w:r>
      <w:r>
        <w:rPr>
          <w:rStyle w:val="FootnoteReference"/>
        </w:rPr>
        <w:footnoteReference w:id="75"/>
      </w:r>
      <w:r>
        <w:t xml:space="preserve"> R</w:t>
      </w:r>
      <w:r w:rsidRPr="00196CD8">
        <w:t>ights are claims</w:t>
      </w:r>
      <w:r>
        <w:t xml:space="preserve"> for government attention and resources (that is, </w:t>
      </w:r>
      <w:r w:rsidR="00D566C1">
        <w:t xml:space="preserve">the foremost proxies for </w:t>
      </w:r>
      <w:r>
        <w:t>political will)</w:t>
      </w:r>
      <w:r w:rsidRPr="00196CD8">
        <w:t xml:space="preserve">, </w:t>
      </w:r>
      <w:r>
        <w:t xml:space="preserve">but these </w:t>
      </w:r>
      <w:r w:rsidRPr="00196CD8">
        <w:t xml:space="preserve">claims are </w:t>
      </w:r>
      <w:r>
        <w:t xml:space="preserve">invariably complicated by alternative framings. A mature understanding of political </w:t>
      </w:r>
      <w:r w:rsidR="001D79E9">
        <w:t xml:space="preserve">will </w:t>
      </w:r>
      <w:r>
        <w:t>must take seriously the idea that ESR, for all their normative force, will never be a universal motivator</w:t>
      </w:r>
      <w:r w:rsidR="006274A7">
        <w:t>—</w:t>
      </w:r>
      <w:r>
        <w:t xml:space="preserve">different problem framings of poverty, education, welfare, health etc will shape political choice. </w:t>
      </w:r>
      <w:r w:rsidR="00223D5A">
        <w:t xml:space="preserve">As Hickey and </w:t>
      </w:r>
      <w:proofErr w:type="spellStart"/>
      <w:r w:rsidR="00223D5A">
        <w:t>Mitlin</w:t>
      </w:r>
      <w:proofErr w:type="spellEnd"/>
      <w:r w:rsidR="00223D5A">
        <w:t xml:space="preserve"> note</w:t>
      </w:r>
      <w:r w:rsidR="006274A7">
        <w:t>:</w:t>
      </w:r>
    </w:p>
    <w:p w14:paraId="2C4B8EBE" w14:textId="48CAD3EA" w:rsidR="00223D5A" w:rsidRPr="006274A7" w:rsidRDefault="00223D5A" w:rsidP="006274A7">
      <w:pPr>
        <w:spacing w:line="360" w:lineRule="auto"/>
        <w:ind w:left="454" w:right="454"/>
        <w:jc w:val="both"/>
        <w:rPr>
          <w:sz w:val="22"/>
          <w:szCs w:val="22"/>
        </w:rPr>
      </w:pPr>
      <w:r w:rsidRPr="006274A7">
        <w:rPr>
          <w:sz w:val="22"/>
          <w:szCs w:val="22"/>
        </w:rPr>
        <w:t>[</w:t>
      </w:r>
      <w:r w:rsidR="00BB2730" w:rsidRPr="006274A7">
        <w:rPr>
          <w:sz w:val="22"/>
          <w:szCs w:val="22"/>
        </w:rPr>
        <w:t>Rights</w:t>
      </w:r>
      <w:r w:rsidR="000564C6" w:rsidRPr="006274A7">
        <w:rPr>
          <w:sz w:val="22"/>
          <w:szCs w:val="22"/>
        </w:rPr>
        <w:t>]</w:t>
      </w:r>
      <w:r w:rsidR="00BB2730" w:rsidRPr="006274A7">
        <w:rPr>
          <w:sz w:val="22"/>
          <w:szCs w:val="22"/>
        </w:rPr>
        <w:t xml:space="preserve"> emerge in a myriad of different ways and forms in different times and places, and not always as a result of what might be recognizable as an outright </w:t>
      </w:r>
      <w:r w:rsidR="006274A7">
        <w:rPr>
          <w:sz w:val="22"/>
          <w:szCs w:val="22"/>
        </w:rPr>
        <w:t>‘</w:t>
      </w:r>
      <w:r w:rsidR="00BB2730" w:rsidRPr="006274A7">
        <w:rPr>
          <w:sz w:val="22"/>
          <w:szCs w:val="22"/>
        </w:rPr>
        <w:t>rights-based</w:t>
      </w:r>
      <w:r w:rsidR="006274A7">
        <w:rPr>
          <w:sz w:val="22"/>
          <w:szCs w:val="22"/>
        </w:rPr>
        <w:t>’</w:t>
      </w:r>
      <w:r w:rsidR="00BB2730" w:rsidRPr="006274A7">
        <w:rPr>
          <w:sz w:val="22"/>
          <w:szCs w:val="22"/>
        </w:rPr>
        <w:t xml:space="preserve"> approach. External efforts to promote rights need to be carefully calibrated to the efforts of progressive actors in particular circumstances and at particular moments, and must accept the fact that local actors may have diverse strategies to reach similar goals.</w:t>
      </w:r>
      <w:r w:rsidR="00BB2730" w:rsidRPr="006274A7">
        <w:rPr>
          <w:rStyle w:val="FootnoteReference"/>
          <w:sz w:val="22"/>
          <w:szCs w:val="22"/>
        </w:rPr>
        <w:footnoteReference w:id="76"/>
      </w:r>
      <w:r w:rsidR="00BB2730" w:rsidRPr="006274A7">
        <w:rPr>
          <w:sz w:val="22"/>
          <w:szCs w:val="22"/>
        </w:rPr>
        <w:t xml:space="preserve"> </w:t>
      </w:r>
    </w:p>
    <w:p w14:paraId="5F56121D" w14:textId="77777777" w:rsidR="000564C6" w:rsidRDefault="000564C6" w:rsidP="00D402FB">
      <w:pPr>
        <w:spacing w:line="480" w:lineRule="auto"/>
        <w:jc w:val="both"/>
      </w:pPr>
    </w:p>
    <w:p w14:paraId="3B3BBAEC" w14:textId="11369DDB" w:rsidR="00BB2730" w:rsidRPr="00E25563" w:rsidRDefault="00BB2730" w:rsidP="00D402FB">
      <w:pPr>
        <w:spacing w:line="480" w:lineRule="auto"/>
        <w:jc w:val="both"/>
      </w:pPr>
      <w:r>
        <w:lastRenderedPageBreak/>
        <w:t xml:space="preserve">For </w:t>
      </w:r>
      <w:r w:rsidR="002537B4">
        <w:t xml:space="preserve">a </w:t>
      </w:r>
      <w:r w:rsidR="00380DB1">
        <w:t>ESR</w:t>
      </w:r>
      <w:r w:rsidR="002537B4">
        <w:t xml:space="preserve"> like the right to health or welfare</w:t>
      </w:r>
      <w:r>
        <w:t xml:space="preserve"> to attract the political will </w:t>
      </w:r>
      <w:r w:rsidR="000564C6">
        <w:t xml:space="preserve">to </w:t>
      </w:r>
      <w:r>
        <w:t xml:space="preserve">be realised through policy as a viable solution to an existing problem, it must complement or correspond with other policies that enhance capability or recognise dignity like pro-poor policy-making, poverty reduction, social transfers, social citizenship and, above all, development. </w:t>
      </w:r>
      <w:r w:rsidR="00E25563">
        <w:t xml:space="preserve">For example, </w:t>
      </w:r>
      <w:proofErr w:type="spellStart"/>
      <w:r w:rsidR="00E25563">
        <w:t>Saaresranta</w:t>
      </w:r>
      <w:proofErr w:type="spellEnd"/>
      <w:r w:rsidR="00E25563">
        <w:t xml:space="preserve"> notes that governments invest in education less to realise the right </w:t>
      </w:r>
      <w:r w:rsidR="000564C6">
        <w:t xml:space="preserve">to education </w:t>
      </w:r>
      <w:r w:rsidR="00E25563">
        <w:t>than ‘to develop the economic workforce and to promote social cohesion, integration and a sense of national identity.’</w:t>
      </w:r>
      <w:r w:rsidR="00E25563">
        <w:rPr>
          <w:rStyle w:val="FootnoteReference"/>
        </w:rPr>
        <w:footnoteReference w:id="77"/>
      </w:r>
      <w:r w:rsidR="00E25563">
        <w:t xml:space="preserve"> Ethiopia’s Productive Safety Net Programme </w:t>
      </w:r>
      <w:r w:rsidR="00B81975">
        <w:t>(</w:t>
      </w:r>
      <w:r w:rsidR="00E25563">
        <w:t>which provides guaranteed support to chronically food-insecure families</w:t>
      </w:r>
      <w:r w:rsidR="00B81975">
        <w:t>)</w:t>
      </w:r>
      <w:r w:rsidR="00E25563">
        <w:t xml:space="preserve"> can be understood as a </w:t>
      </w:r>
      <w:r w:rsidR="000D347A">
        <w:t xml:space="preserve">partial </w:t>
      </w:r>
      <w:r w:rsidR="00E25563">
        <w:t xml:space="preserve">realisation of the right to food in Article 11(2) ICESCR. However, the more pertinent shapers of political will </w:t>
      </w:r>
      <w:r w:rsidR="000D347A">
        <w:t xml:space="preserve">throughout the institutions of governance </w:t>
      </w:r>
      <w:r w:rsidR="00E25563">
        <w:t xml:space="preserve">were a mix of urban protests, a recognition of the importance of social protection </w:t>
      </w:r>
      <w:r w:rsidR="002537B4">
        <w:t xml:space="preserve">to </w:t>
      </w:r>
      <w:r w:rsidR="00E25563">
        <w:t>development planning</w:t>
      </w:r>
      <w:r w:rsidR="00D566C1">
        <w:t>,</w:t>
      </w:r>
      <w:r w:rsidR="00E25563">
        <w:t xml:space="preserve"> and a valorisation of the productive capacity of individuals.</w:t>
      </w:r>
      <w:r w:rsidR="00E25563">
        <w:rPr>
          <w:rStyle w:val="FootnoteReference"/>
        </w:rPr>
        <w:footnoteReference w:id="78"/>
      </w:r>
      <w:r w:rsidR="00E25563">
        <w:t xml:space="preserve"> </w:t>
      </w:r>
      <w:r>
        <w:t>ESR may need to resound with the language and assumptions of these projects, moving towards shared understandings of an issue if it is to catalyse political will.</w:t>
      </w:r>
      <w:r>
        <w:rPr>
          <w:rStyle w:val="FootnoteReference"/>
        </w:rPr>
        <w:footnoteReference w:id="79"/>
      </w:r>
    </w:p>
    <w:p w14:paraId="2AA18B45" w14:textId="77777777" w:rsidR="00C72D42" w:rsidRDefault="00C72D42" w:rsidP="00D402FB">
      <w:pPr>
        <w:spacing w:line="480" w:lineRule="auto"/>
        <w:jc w:val="both"/>
      </w:pPr>
    </w:p>
    <w:p w14:paraId="189ABD6C" w14:textId="302172A3" w:rsidR="00076F67" w:rsidRPr="006274A7" w:rsidRDefault="00393DA9" w:rsidP="00D402FB">
      <w:pPr>
        <w:pStyle w:val="ListParagraph"/>
        <w:numPr>
          <w:ilvl w:val="0"/>
          <w:numId w:val="2"/>
        </w:numPr>
        <w:spacing w:line="480" w:lineRule="auto"/>
        <w:jc w:val="both"/>
        <w:rPr>
          <w:b/>
          <w:bCs/>
          <w:i/>
          <w:iCs/>
          <w:color w:val="000000" w:themeColor="text1"/>
        </w:rPr>
      </w:pPr>
      <w:r w:rsidRPr="00DD20D2">
        <w:rPr>
          <w:b/>
          <w:bCs/>
          <w:i/>
          <w:iCs/>
          <w:color w:val="000000" w:themeColor="text1"/>
        </w:rPr>
        <w:t xml:space="preserve">Lack of </w:t>
      </w:r>
      <w:r w:rsidR="006274A7">
        <w:rPr>
          <w:b/>
          <w:bCs/>
          <w:i/>
          <w:iCs/>
          <w:color w:val="000000" w:themeColor="text1"/>
        </w:rPr>
        <w:t>p</w:t>
      </w:r>
      <w:r w:rsidRPr="00DD20D2">
        <w:rPr>
          <w:b/>
          <w:bCs/>
          <w:i/>
          <w:iCs/>
          <w:color w:val="000000" w:themeColor="text1"/>
        </w:rPr>
        <w:t xml:space="preserve">olitical </w:t>
      </w:r>
      <w:r w:rsidR="006274A7">
        <w:rPr>
          <w:b/>
          <w:bCs/>
          <w:i/>
          <w:iCs/>
          <w:color w:val="000000" w:themeColor="text1"/>
        </w:rPr>
        <w:t>w</w:t>
      </w:r>
      <w:r w:rsidRPr="00DD20D2">
        <w:rPr>
          <w:b/>
          <w:bCs/>
          <w:i/>
          <w:iCs/>
          <w:color w:val="000000" w:themeColor="text1"/>
        </w:rPr>
        <w:t>ill</w:t>
      </w:r>
    </w:p>
    <w:p w14:paraId="53E753F1" w14:textId="6C717DE7" w:rsidR="000D347A" w:rsidRDefault="00393DA9" w:rsidP="00D402FB">
      <w:pPr>
        <w:spacing w:line="480" w:lineRule="auto"/>
        <w:jc w:val="both"/>
        <w:rPr>
          <w:color w:val="000000" w:themeColor="text1"/>
        </w:rPr>
      </w:pPr>
      <w:r w:rsidRPr="00076F67">
        <w:rPr>
          <w:color w:val="000000" w:themeColor="text1"/>
        </w:rPr>
        <w:t xml:space="preserve">If references to political will as an engine of rights realisation </w:t>
      </w:r>
      <w:r w:rsidR="004A5082" w:rsidRPr="00076F67">
        <w:rPr>
          <w:color w:val="000000" w:themeColor="text1"/>
        </w:rPr>
        <w:t>are</w:t>
      </w:r>
      <w:r w:rsidRPr="00076F67">
        <w:rPr>
          <w:color w:val="000000" w:themeColor="text1"/>
        </w:rPr>
        <w:t xml:space="preserve"> prevalent in the literature, so too is the obverse. Scholars routinely attribute stasis, non-initiation of policy and/or </w:t>
      </w:r>
      <w:r w:rsidR="009C037A" w:rsidRPr="00076F67">
        <w:rPr>
          <w:color w:val="000000" w:themeColor="text1"/>
        </w:rPr>
        <w:t>regression in</w:t>
      </w:r>
      <w:r w:rsidRPr="00076F67">
        <w:rPr>
          <w:color w:val="000000" w:themeColor="text1"/>
        </w:rPr>
        <w:t xml:space="preserve"> ESR as the product of a lack of political will</w:t>
      </w:r>
      <w:r w:rsidR="00CE6D08">
        <w:rPr>
          <w:color w:val="000000" w:themeColor="text1"/>
        </w:rPr>
        <w:t>. This is so</w:t>
      </w:r>
      <w:r w:rsidRPr="00076F67">
        <w:rPr>
          <w:color w:val="000000" w:themeColor="text1"/>
        </w:rPr>
        <w:t xml:space="preserve"> </w:t>
      </w:r>
      <w:r w:rsidR="000D347A" w:rsidRPr="00076F67">
        <w:rPr>
          <w:color w:val="000000" w:themeColor="text1"/>
        </w:rPr>
        <w:t>particularly</w:t>
      </w:r>
      <w:r w:rsidRPr="00076F67">
        <w:rPr>
          <w:color w:val="000000" w:themeColor="text1"/>
        </w:rPr>
        <w:t xml:space="preserve"> in cases where </w:t>
      </w:r>
      <w:r w:rsidRPr="00076F67">
        <w:rPr>
          <w:rFonts w:eastAsiaTheme="minorHAnsi"/>
          <w:color w:val="000000" w:themeColor="text1"/>
          <w:lang w:val="en-GB" w:eastAsia="en-US"/>
          <w14:ligatures w14:val="standardContextual"/>
        </w:rPr>
        <w:t xml:space="preserve">government actors publicly announce support for </w:t>
      </w:r>
      <w:r w:rsidR="00380DB1">
        <w:rPr>
          <w:rFonts w:eastAsiaTheme="minorHAnsi"/>
          <w:color w:val="000000" w:themeColor="text1"/>
          <w:lang w:val="en-GB" w:eastAsia="en-US"/>
          <w14:ligatures w14:val="standardContextual"/>
        </w:rPr>
        <w:t>ESR</w:t>
      </w:r>
      <w:r w:rsidRPr="00076F67">
        <w:rPr>
          <w:rFonts w:eastAsiaTheme="minorHAnsi"/>
          <w:color w:val="000000" w:themeColor="text1"/>
          <w:lang w:val="en-GB" w:eastAsia="en-US"/>
          <w14:ligatures w14:val="standardContextual"/>
        </w:rPr>
        <w:t xml:space="preserve">, but </w:t>
      </w:r>
      <w:r w:rsidR="00FA02A7" w:rsidRPr="00076F67">
        <w:rPr>
          <w:rFonts w:eastAsiaTheme="minorHAnsi"/>
          <w:color w:val="000000" w:themeColor="text1"/>
          <w:lang w:val="en-GB" w:eastAsia="en-US"/>
          <w14:ligatures w14:val="standardContextual"/>
        </w:rPr>
        <w:t>neglect to allocate adequate resources,</w:t>
      </w:r>
      <w:r w:rsidR="004E69F7" w:rsidRPr="00076F67">
        <w:rPr>
          <w:rFonts w:eastAsiaTheme="minorHAnsi"/>
          <w:color w:val="000000" w:themeColor="text1"/>
          <w:lang w:val="en-GB" w:eastAsia="en-US"/>
          <w14:ligatures w14:val="standardContextual"/>
        </w:rPr>
        <w:t xml:space="preserve"> </w:t>
      </w:r>
      <w:r w:rsidR="00FA02A7" w:rsidRPr="00076F67">
        <w:rPr>
          <w:rFonts w:eastAsiaTheme="minorHAnsi"/>
          <w:color w:val="000000" w:themeColor="text1"/>
          <w:lang w:val="en-GB" w:eastAsia="en-US"/>
          <w14:ligatures w14:val="standardContextual"/>
        </w:rPr>
        <w:t>fail to implement policies or enforce sanctions</w:t>
      </w:r>
      <w:r w:rsidR="004E69F7" w:rsidRPr="00076F67">
        <w:rPr>
          <w:rFonts w:eastAsiaTheme="minorHAnsi"/>
          <w:color w:val="000000" w:themeColor="text1"/>
          <w:lang w:val="en-GB" w:eastAsia="en-US"/>
          <w14:ligatures w14:val="standardContextual"/>
        </w:rPr>
        <w:t>, or regress in levels of fulfilment</w:t>
      </w:r>
      <w:r w:rsidRPr="00076F67">
        <w:rPr>
          <w:rFonts w:eastAsiaTheme="minorHAnsi"/>
          <w:color w:val="000000" w:themeColor="text1"/>
          <w:lang w:val="en-GB" w:eastAsia="en-US"/>
          <w14:ligatures w14:val="standardContextual"/>
        </w:rPr>
        <w:t>.</w:t>
      </w:r>
      <w:r w:rsidR="004A5082" w:rsidRPr="00076F67">
        <w:rPr>
          <w:rFonts w:eastAsiaTheme="minorHAnsi"/>
          <w:color w:val="000000" w:themeColor="text1"/>
          <w:lang w:val="en-GB" w:eastAsia="en-US"/>
          <w14:ligatures w14:val="standardContextual"/>
        </w:rPr>
        <w:t xml:space="preserve"> For example, </w:t>
      </w:r>
      <w:r w:rsidR="004A5082" w:rsidRPr="00076F67">
        <w:rPr>
          <w:color w:val="000000" w:themeColor="text1"/>
          <w:lang w:val="en-GB"/>
        </w:rPr>
        <w:t xml:space="preserve">Sheehy and Chen argue that ‘despite implicit constitutional entrenchment and related </w:t>
      </w:r>
      <w:r w:rsidR="004A5082" w:rsidRPr="00076F67">
        <w:rPr>
          <w:color w:val="000000" w:themeColor="text1"/>
          <w:lang w:val="en-GB"/>
        </w:rPr>
        <w:lastRenderedPageBreak/>
        <w:t xml:space="preserve">legislative efforts, </w:t>
      </w:r>
      <w:r w:rsidR="000D347A">
        <w:rPr>
          <w:color w:val="000000" w:themeColor="text1"/>
          <w:lang w:val="en-GB"/>
        </w:rPr>
        <w:t>E</w:t>
      </w:r>
      <w:r w:rsidR="009E6868">
        <w:rPr>
          <w:color w:val="000000" w:themeColor="text1"/>
          <w:lang w:val="en-GB"/>
        </w:rPr>
        <w:t>thiopia</w:t>
      </w:r>
      <w:r w:rsidR="004A5082" w:rsidRPr="00076F67">
        <w:rPr>
          <w:color w:val="000000" w:themeColor="text1"/>
          <w:lang w:val="en-GB"/>
        </w:rPr>
        <w:t xml:space="preserve"> lacks institutional mechanisms and the political will to enforce the right to food.’</w:t>
      </w:r>
      <w:r w:rsidR="004A5082" w:rsidRPr="004A5082">
        <w:rPr>
          <w:rStyle w:val="FootnoteReference"/>
          <w:color w:val="000000" w:themeColor="text1"/>
          <w:lang w:val="en-GB"/>
        </w:rPr>
        <w:footnoteReference w:id="80"/>
      </w:r>
      <w:r w:rsidR="004A5082" w:rsidRPr="00076F67">
        <w:rPr>
          <w:rFonts w:ascii="Helvetica Neue" w:hAnsi="Helvetica Neue" w:cs="Helvetica Neue"/>
          <w:color w:val="000000" w:themeColor="text1"/>
          <w:sz w:val="26"/>
          <w:szCs w:val="26"/>
          <w:lang w:val="en-GB"/>
        </w:rPr>
        <w:t xml:space="preserve"> </w:t>
      </w:r>
      <w:r w:rsidR="00D34644" w:rsidRPr="00076F67">
        <w:rPr>
          <w:rFonts w:eastAsiaTheme="minorHAnsi"/>
          <w:color w:val="000000" w:themeColor="text1"/>
          <w:lang w:val="en-GB" w:eastAsia="en-US"/>
          <w14:ligatures w14:val="standardContextual"/>
        </w:rPr>
        <w:t xml:space="preserve">While insistence on norms is essential, </w:t>
      </w:r>
      <w:r w:rsidR="008D12F6" w:rsidRPr="00076F67">
        <w:rPr>
          <w:rFonts w:eastAsiaTheme="minorHAnsi"/>
          <w:color w:val="000000" w:themeColor="text1"/>
          <w:lang w:val="en-GB" w:eastAsia="en-US"/>
          <w14:ligatures w14:val="standardContextual"/>
        </w:rPr>
        <w:t>lamentations about absent</w:t>
      </w:r>
      <w:r w:rsidR="00D34644" w:rsidRPr="00076F67">
        <w:rPr>
          <w:rFonts w:eastAsiaTheme="minorHAnsi"/>
          <w:color w:val="000000" w:themeColor="text1"/>
          <w:lang w:val="en-GB" w:eastAsia="en-US"/>
          <w14:ligatures w14:val="standardContextual"/>
        </w:rPr>
        <w:t xml:space="preserve"> political will </w:t>
      </w:r>
      <w:r w:rsidR="00494795" w:rsidRPr="00076F67">
        <w:rPr>
          <w:rFonts w:eastAsiaTheme="minorHAnsi"/>
          <w:color w:val="000000" w:themeColor="text1"/>
          <w:lang w:val="en-GB" w:eastAsia="en-US"/>
          <w14:ligatures w14:val="standardContextual"/>
        </w:rPr>
        <w:t>(or ‘political won’t’ in Malena’s memorable formulation)</w:t>
      </w:r>
      <w:r w:rsidR="00494795" w:rsidRPr="002F25CC">
        <w:rPr>
          <w:rStyle w:val="FootnoteReference"/>
          <w:rFonts w:eastAsiaTheme="minorHAnsi"/>
          <w:color w:val="000000" w:themeColor="text1"/>
          <w:lang w:val="en-GB" w:eastAsia="en-US"/>
          <w14:ligatures w14:val="standardContextual"/>
        </w:rPr>
        <w:footnoteReference w:id="81"/>
      </w:r>
      <w:r w:rsidR="00494795" w:rsidRPr="00076F67">
        <w:rPr>
          <w:rFonts w:eastAsiaTheme="minorHAnsi"/>
          <w:color w:val="000000" w:themeColor="text1"/>
          <w:lang w:val="en-GB" w:eastAsia="en-US"/>
          <w14:ligatures w14:val="standardContextual"/>
        </w:rPr>
        <w:t xml:space="preserve"> </w:t>
      </w:r>
      <w:r w:rsidR="00D34644" w:rsidRPr="00076F67">
        <w:rPr>
          <w:rFonts w:eastAsiaTheme="minorHAnsi"/>
          <w:color w:val="000000" w:themeColor="text1"/>
          <w:lang w:val="en-GB" w:eastAsia="en-US"/>
          <w14:ligatures w14:val="standardContextual"/>
        </w:rPr>
        <w:t>have become central to the necessary process of comprehending those dynamics that prevent effective enjoyment of rights.</w:t>
      </w:r>
      <w:r w:rsidR="00D34644" w:rsidRPr="002F25CC">
        <w:rPr>
          <w:rStyle w:val="FootnoteReference"/>
          <w:rFonts w:eastAsiaTheme="minorHAnsi"/>
          <w:color w:val="000000" w:themeColor="text1"/>
          <w:lang w:val="en-GB" w:eastAsia="en-US"/>
          <w14:ligatures w14:val="standardContextual"/>
        </w:rPr>
        <w:footnoteReference w:id="82"/>
      </w:r>
      <w:r w:rsidR="009C037A" w:rsidRPr="00076F67">
        <w:rPr>
          <w:rFonts w:eastAsiaTheme="minorHAnsi"/>
          <w:color w:val="000000" w:themeColor="text1"/>
          <w:lang w:val="en-GB" w:eastAsia="en-US"/>
          <w14:ligatures w14:val="standardContextual"/>
        </w:rPr>
        <w:t xml:space="preserve"> The persisten</w:t>
      </w:r>
      <w:r w:rsidR="004E69F7" w:rsidRPr="00076F67">
        <w:rPr>
          <w:rFonts w:eastAsiaTheme="minorHAnsi"/>
          <w:color w:val="000000" w:themeColor="text1"/>
          <w:lang w:val="en-GB" w:eastAsia="en-US"/>
          <w14:ligatures w14:val="standardContextual"/>
        </w:rPr>
        <w:t>ce</w:t>
      </w:r>
      <w:r w:rsidR="009C037A" w:rsidRPr="00076F67">
        <w:rPr>
          <w:rFonts w:eastAsiaTheme="minorHAnsi"/>
          <w:color w:val="000000" w:themeColor="text1"/>
          <w:lang w:val="en-GB" w:eastAsia="en-US"/>
          <w14:ligatures w14:val="standardContextual"/>
        </w:rPr>
        <w:t xml:space="preserve"> of rights deprivations reflect their institutionalisation and normalisation within political systems</w:t>
      </w:r>
      <w:r w:rsidR="000D347A">
        <w:rPr>
          <w:rFonts w:eastAsiaTheme="minorHAnsi"/>
          <w:color w:val="000000" w:themeColor="text1"/>
          <w:lang w:val="en-GB" w:eastAsia="en-US"/>
          <w14:ligatures w14:val="standardContextual"/>
        </w:rPr>
        <w:t>, as well as</w:t>
      </w:r>
      <w:r w:rsidR="009C037A" w:rsidRPr="00076F67">
        <w:rPr>
          <w:rFonts w:eastAsiaTheme="minorHAnsi"/>
          <w:color w:val="000000" w:themeColor="text1"/>
          <w:lang w:val="en-GB" w:eastAsia="en-US"/>
          <w14:ligatures w14:val="standardContextual"/>
        </w:rPr>
        <w:t xml:space="preserve"> </w:t>
      </w:r>
      <w:r w:rsidR="000D347A">
        <w:rPr>
          <w:rFonts w:eastAsiaTheme="minorHAnsi"/>
          <w:color w:val="000000" w:themeColor="text1"/>
          <w:lang w:val="en-GB" w:eastAsia="en-US"/>
          <w14:ligatures w14:val="standardContextual"/>
        </w:rPr>
        <w:t>their</w:t>
      </w:r>
      <w:r w:rsidR="009C037A" w:rsidRPr="00076F67">
        <w:rPr>
          <w:rFonts w:eastAsiaTheme="minorHAnsi"/>
          <w:color w:val="000000" w:themeColor="text1"/>
          <w:lang w:val="en-GB" w:eastAsia="en-US"/>
          <w14:ligatures w14:val="standardContextual"/>
        </w:rPr>
        <w:t xml:space="preserve"> legitimation within political discourse. The realisation of ESR in the interests of groups that traditionally have been excluded, marginalised or disenfranchised</w:t>
      </w:r>
      <w:r w:rsidR="0065152B" w:rsidRPr="00076F67">
        <w:rPr>
          <w:rFonts w:eastAsiaTheme="minorHAnsi"/>
          <w:color w:val="000000" w:themeColor="text1"/>
          <w:lang w:val="en-GB" w:eastAsia="en-US"/>
          <w14:ligatures w14:val="standardContextual"/>
        </w:rPr>
        <w:t>, impl</w:t>
      </w:r>
      <w:r w:rsidR="008D12F6" w:rsidRPr="00076F67">
        <w:rPr>
          <w:rFonts w:eastAsiaTheme="minorHAnsi"/>
          <w:color w:val="000000" w:themeColor="text1"/>
          <w:lang w:val="en-GB" w:eastAsia="en-US"/>
          <w14:ligatures w14:val="standardContextual"/>
        </w:rPr>
        <w:t>ies</w:t>
      </w:r>
      <w:r w:rsidR="0065152B" w:rsidRPr="00076F67">
        <w:rPr>
          <w:rFonts w:eastAsiaTheme="minorHAnsi"/>
          <w:color w:val="000000" w:themeColor="text1"/>
          <w:lang w:val="en-GB" w:eastAsia="en-US"/>
          <w14:ligatures w14:val="standardContextual"/>
        </w:rPr>
        <w:t xml:space="preserve"> a restructuring of this political and normative order. </w:t>
      </w:r>
      <w:r w:rsidR="00FA02A7" w:rsidRPr="00076F67">
        <w:rPr>
          <w:color w:val="000000" w:themeColor="text1"/>
        </w:rPr>
        <w:t>A</w:t>
      </w:r>
      <w:r w:rsidR="0065152B" w:rsidRPr="00076F67">
        <w:rPr>
          <w:color w:val="000000" w:themeColor="text1"/>
        </w:rPr>
        <w:t xml:space="preserve"> mature theory of ESR, one that is politicised and pragmatic but not dogmatic, must eschew retrospective complaint about non-realisation of rights to instead </w:t>
      </w:r>
      <w:r w:rsidR="004E69F7" w:rsidRPr="00076F67">
        <w:rPr>
          <w:color w:val="000000" w:themeColor="text1"/>
        </w:rPr>
        <w:t xml:space="preserve">proactively </w:t>
      </w:r>
      <w:r w:rsidR="0065152B" w:rsidRPr="00076F67">
        <w:rPr>
          <w:color w:val="000000" w:themeColor="text1"/>
        </w:rPr>
        <w:t>engage with politics and the political system.</w:t>
      </w:r>
      <w:r w:rsidR="0065152B" w:rsidRPr="002F25CC">
        <w:rPr>
          <w:rStyle w:val="FootnoteReference"/>
          <w:color w:val="000000" w:themeColor="text1"/>
        </w:rPr>
        <w:footnoteReference w:id="83"/>
      </w:r>
      <w:r w:rsidR="00FA02A7" w:rsidRPr="00076F67">
        <w:rPr>
          <w:color w:val="000000" w:themeColor="text1"/>
        </w:rPr>
        <w:t xml:space="preserve"> For </w:t>
      </w:r>
      <w:proofErr w:type="spellStart"/>
      <w:r w:rsidR="002F25CC" w:rsidRPr="00076F67">
        <w:rPr>
          <w:color w:val="000000" w:themeColor="text1"/>
        </w:rPr>
        <w:t>Mégret</w:t>
      </w:r>
      <w:proofErr w:type="spellEnd"/>
      <w:r w:rsidR="00FA02A7" w:rsidRPr="00076F67">
        <w:rPr>
          <w:color w:val="000000" w:themeColor="text1"/>
        </w:rPr>
        <w:t xml:space="preserve">, this </w:t>
      </w:r>
      <w:proofErr w:type="spellStart"/>
      <w:r w:rsidR="00FA02A7" w:rsidRPr="00076F67">
        <w:rPr>
          <w:color w:val="000000" w:themeColor="text1"/>
        </w:rPr>
        <w:t>repoliticisation</w:t>
      </w:r>
      <w:proofErr w:type="spellEnd"/>
      <w:r w:rsidR="00FA02A7" w:rsidRPr="00076F67">
        <w:rPr>
          <w:color w:val="000000" w:themeColor="text1"/>
        </w:rPr>
        <w:t xml:space="preserve"> of rights would mean making them ‘amenable to the same sorts of discussions that are </w:t>
      </w:r>
      <w:r w:rsidR="008D12F6" w:rsidRPr="00076F67">
        <w:rPr>
          <w:color w:val="000000" w:themeColor="text1"/>
        </w:rPr>
        <w:t>characteristic</w:t>
      </w:r>
      <w:r w:rsidR="00FA02A7" w:rsidRPr="00076F67">
        <w:rPr>
          <w:color w:val="000000" w:themeColor="text1"/>
        </w:rPr>
        <w:t xml:space="preserve"> of politics’ dialectics of ends and means,’</w:t>
      </w:r>
      <w:r w:rsidR="004E69F7" w:rsidRPr="00076F67">
        <w:rPr>
          <w:color w:val="000000" w:themeColor="text1"/>
        </w:rPr>
        <w:t xml:space="preserve"> rooting </w:t>
      </w:r>
      <w:r w:rsidR="002F25CC" w:rsidRPr="00076F67">
        <w:rPr>
          <w:color w:val="000000" w:themeColor="text1"/>
        </w:rPr>
        <w:t xml:space="preserve">the respect, </w:t>
      </w:r>
      <w:r w:rsidR="000D347A" w:rsidRPr="00076F67">
        <w:rPr>
          <w:color w:val="000000" w:themeColor="text1"/>
        </w:rPr>
        <w:t>protection</w:t>
      </w:r>
      <w:r w:rsidR="002F25CC" w:rsidRPr="00076F67">
        <w:rPr>
          <w:color w:val="000000" w:themeColor="text1"/>
        </w:rPr>
        <w:t xml:space="preserve"> and </w:t>
      </w:r>
      <w:r w:rsidR="000D347A" w:rsidRPr="00076F67">
        <w:rPr>
          <w:color w:val="000000" w:themeColor="text1"/>
        </w:rPr>
        <w:t>fulfilment</w:t>
      </w:r>
      <w:r w:rsidR="002F25CC" w:rsidRPr="00076F67">
        <w:rPr>
          <w:color w:val="000000" w:themeColor="text1"/>
        </w:rPr>
        <w:t xml:space="preserve"> of ESR </w:t>
      </w:r>
      <w:r w:rsidR="004E69F7" w:rsidRPr="00076F67">
        <w:rPr>
          <w:color w:val="000000" w:themeColor="text1"/>
        </w:rPr>
        <w:t>squarely in the realm of political will.</w:t>
      </w:r>
      <w:r w:rsidR="004E69F7" w:rsidRPr="002F25CC">
        <w:rPr>
          <w:rStyle w:val="FootnoteReference"/>
          <w:color w:val="000000" w:themeColor="text1"/>
        </w:rPr>
        <w:footnoteReference w:id="84"/>
      </w:r>
      <w:r w:rsidR="004E69F7" w:rsidRPr="00076F67">
        <w:rPr>
          <w:color w:val="000000" w:themeColor="text1"/>
        </w:rPr>
        <w:t xml:space="preserve"> </w:t>
      </w:r>
    </w:p>
    <w:p w14:paraId="594553AB" w14:textId="77777777" w:rsidR="000D347A" w:rsidRDefault="000D347A" w:rsidP="00D402FB">
      <w:pPr>
        <w:spacing w:line="480" w:lineRule="auto"/>
        <w:jc w:val="both"/>
        <w:rPr>
          <w:color w:val="000000" w:themeColor="text1"/>
        </w:rPr>
      </w:pPr>
    </w:p>
    <w:p w14:paraId="475263C3" w14:textId="09406D26" w:rsidR="00076F67" w:rsidRPr="006274A7" w:rsidRDefault="004E69F7" w:rsidP="006274A7">
      <w:pPr>
        <w:spacing w:line="480" w:lineRule="auto"/>
        <w:jc w:val="both"/>
        <w:rPr>
          <w:b/>
          <w:bCs/>
          <w:i/>
          <w:iCs/>
          <w:color w:val="000000" w:themeColor="text1"/>
        </w:rPr>
      </w:pPr>
      <w:r w:rsidRPr="002F25CC">
        <w:rPr>
          <w:color w:val="000000" w:themeColor="text1"/>
        </w:rPr>
        <w:t xml:space="preserve">For some, this vision of political will goes beyond laying bare the </w:t>
      </w:r>
      <w:r w:rsidR="009E6868">
        <w:rPr>
          <w:color w:val="000000" w:themeColor="text1"/>
        </w:rPr>
        <w:t>effects of elite interests</w:t>
      </w:r>
      <w:r w:rsidRPr="002F25CC">
        <w:rPr>
          <w:color w:val="000000" w:themeColor="text1"/>
        </w:rPr>
        <w:t xml:space="preserve"> on the state’s policy choices</w:t>
      </w:r>
      <w:r w:rsidR="006274A7">
        <w:t>—</w:t>
      </w:r>
      <w:r w:rsidRPr="002F25CC">
        <w:rPr>
          <w:color w:val="000000" w:themeColor="text1"/>
        </w:rPr>
        <w:t xml:space="preserve">it is the first step in redressing them. As Freedman argues, </w:t>
      </w:r>
      <w:r w:rsidR="000D347A">
        <w:rPr>
          <w:color w:val="000000" w:themeColor="text1"/>
        </w:rPr>
        <w:t xml:space="preserve">for example, </w:t>
      </w:r>
      <w:r w:rsidRPr="002F25CC">
        <w:rPr>
          <w:color w:val="000000" w:themeColor="text1"/>
        </w:rPr>
        <w:t>‘the ultimate role of human rights is to identify the workings of power that keep unacceptable levels of maternal mor</w:t>
      </w:r>
      <w:r w:rsidR="000D5583">
        <w:rPr>
          <w:color w:val="000000" w:themeColor="text1"/>
        </w:rPr>
        <w:t>t</w:t>
      </w:r>
      <w:r w:rsidRPr="002F25CC">
        <w:rPr>
          <w:color w:val="000000" w:themeColor="text1"/>
        </w:rPr>
        <w:t xml:space="preserve">ality as they are and to use the human rights vision of </w:t>
      </w:r>
      <w:r w:rsidRPr="002F25CC">
        <w:rPr>
          <w:color w:val="000000" w:themeColor="text1"/>
        </w:rPr>
        <w:lastRenderedPageBreak/>
        <w:t>dignity and social justice to work for the re-arrangements of power necessary for change.’</w:t>
      </w:r>
      <w:r w:rsidRPr="002F25CC">
        <w:rPr>
          <w:rStyle w:val="FootnoteReference"/>
          <w:color w:val="000000" w:themeColor="text1"/>
        </w:rPr>
        <w:footnoteReference w:id="85"/>
      </w:r>
      <w:r w:rsidRPr="002F25CC">
        <w:rPr>
          <w:color w:val="000000" w:themeColor="text1"/>
        </w:rPr>
        <w:t xml:space="preserve"> </w:t>
      </w:r>
      <w:r w:rsidRPr="002F25CC">
        <w:rPr>
          <w:rFonts w:eastAsiaTheme="minorHAnsi"/>
          <w:color w:val="000000" w:themeColor="text1"/>
          <w:lang w:val="en-GB" w:eastAsia="en-US"/>
          <w14:ligatures w14:val="standardContextual"/>
        </w:rPr>
        <w:t>Thus</w:t>
      </w:r>
      <w:r w:rsidR="00D34644" w:rsidRPr="002F25CC">
        <w:rPr>
          <w:rFonts w:eastAsiaTheme="minorHAnsi"/>
          <w:color w:val="000000" w:themeColor="text1"/>
          <w:lang w:val="en-GB" w:eastAsia="en-US"/>
          <w14:ligatures w14:val="standardContextual"/>
        </w:rPr>
        <w:t xml:space="preserve">, while human rights-based approaches to health require buy-in from the government, there is also an acceptance that </w:t>
      </w:r>
      <w:r w:rsidR="00BC1E81">
        <w:rPr>
          <w:rFonts w:eastAsiaTheme="minorHAnsi"/>
          <w:color w:val="000000" w:themeColor="text1"/>
          <w:lang w:val="en-GB" w:eastAsia="en-US"/>
          <w14:ligatures w14:val="standardContextual"/>
        </w:rPr>
        <w:t>the production of political will</w:t>
      </w:r>
      <w:r w:rsidR="00D34644" w:rsidRPr="002F25CC">
        <w:rPr>
          <w:rFonts w:eastAsiaTheme="minorHAnsi"/>
          <w:color w:val="000000" w:themeColor="text1"/>
          <w:lang w:val="en-GB" w:eastAsia="en-US"/>
          <w14:ligatures w14:val="standardContextual"/>
        </w:rPr>
        <w:t xml:space="preserve"> might </w:t>
      </w:r>
      <w:r w:rsidR="00BC1E81">
        <w:rPr>
          <w:rFonts w:eastAsiaTheme="minorHAnsi"/>
          <w:color w:val="000000" w:themeColor="text1"/>
          <w:lang w:val="en-GB" w:eastAsia="en-US"/>
          <w14:ligatures w14:val="standardContextual"/>
        </w:rPr>
        <w:t>equally demand the conscious</w:t>
      </w:r>
      <w:r w:rsidR="00D34644" w:rsidRPr="002F25CC">
        <w:rPr>
          <w:rFonts w:eastAsiaTheme="minorHAnsi"/>
          <w:color w:val="000000" w:themeColor="text1"/>
          <w:lang w:val="en-GB" w:eastAsia="en-US"/>
          <w14:ligatures w14:val="standardContextual"/>
        </w:rPr>
        <w:t xml:space="preserve"> subversion of </w:t>
      </w:r>
      <w:r w:rsidR="00BC1E81">
        <w:rPr>
          <w:rFonts w:eastAsiaTheme="minorHAnsi"/>
          <w:color w:val="000000" w:themeColor="text1"/>
          <w:lang w:val="en-GB" w:eastAsia="en-US"/>
          <w14:ligatures w14:val="standardContextual"/>
        </w:rPr>
        <w:t>pre-existing</w:t>
      </w:r>
      <w:r w:rsidR="00D34644" w:rsidRPr="002F25CC">
        <w:rPr>
          <w:rFonts w:eastAsiaTheme="minorHAnsi"/>
          <w:color w:val="000000" w:themeColor="text1"/>
          <w:lang w:val="en-GB" w:eastAsia="en-US"/>
          <w14:ligatures w14:val="standardContextual"/>
        </w:rPr>
        <w:t xml:space="preserve"> power relations </w:t>
      </w:r>
      <w:r w:rsidR="00BC1E81">
        <w:rPr>
          <w:rFonts w:eastAsiaTheme="minorHAnsi"/>
          <w:color w:val="000000" w:themeColor="text1"/>
          <w:lang w:val="en-GB" w:eastAsia="en-US"/>
          <w14:ligatures w14:val="standardContextual"/>
        </w:rPr>
        <w:t>that</w:t>
      </w:r>
      <w:r w:rsidR="00D34644" w:rsidRPr="002F25CC">
        <w:rPr>
          <w:rFonts w:eastAsiaTheme="minorHAnsi"/>
          <w:color w:val="000000" w:themeColor="text1"/>
          <w:lang w:val="en-GB" w:eastAsia="en-US"/>
          <w14:ligatures w14:val="standardContextual"/>
        </w:rPr>
        <w:t xml:space="preserve"> </w:t>
      </w:r>
      <w:r w:rsidR="00BC1E81">
        <w:rPr>
          <w:rFonts w:eastAsiaTheme="minorHAnsi"/>
          <w:color w:val="000000" w:themeColor="text1"/>
          <w:lang w:val="en-GB" w:eastAsia="en-US"/>
          <w14:ligatures w14:val="standardContextual"/>
        </w:rPr>
        <w:t>structurally produce</w:t>
      </w:r>
      <w:r w:rsidR="00D34644" w:rsidRPr="002F25CC">
        <w:rPr>
          <w:rFonts w:eastAsiaTheme="minorHAnsi"/>
          <w:color w:val="000000" w:themeColor="text1"/>
          <w:lang w:val="en-GB" w:eastAsia="en-US"/>
          <w14:ligatures w14:val="standardContextual"/>
        </w:rPr>
        <w:t xml:space="preserve"> patterns of ill-health among certain populations.</w:t>
      </w:r>
      <w:r w:rsidR="00D34644" w:rsidRPr="002F25CC">
        <w:rPr>
          <w:rStyle w:val="FootnoteReference"/>
          <w:rFonts w:eastAsiaTheme="minorHAnsi"/>
          <w:color w:val="000000" w:themeColor="text1"/>
          <w:lang w:val="en-GB" w:eastAsia="en-US"/>
          <w14:ligatures w14:val="standardContextual"/>
        </w:rPr>
        <w:footnoteReference w:id="86"/>
      </w:r>
    </w:p>
    <w:p w14:paraId="3C8DA004" w14:textId="77777777" w:rsidR="00D07C07" w:rsidRPr="00076F67" w:rsidRDefault="00D07C07" w:rsidP="00D402FB">
      <w:pPr>
        <w:spacing w:line="480" w:lineRule="auto"/>
        <w:rPr>
          <w:lang w:val="en-GB" w:eastAsia="en-US"/>
        </w:rPr>
      </w:pPr>
    </w:p>
    <w:p w14:paraId="25844983" w14:textId="0E37AD76" w:rsidR="00725E8F" w:rsidRPr="006274A7" w:rsidRDefault="009C476C" w:rsidP="00D402FB">
      <w:pPr>
        <w:spacing w:line="480" w:lineRule="auto"/>
        <w:jc w:val="both"/>
        <w:rPr>
          <w:b/>
          <w:bCs/>
        </w:rPr>
      </w:pPr>
      <w:r w:rsidRPr="00BE1E54">
        <w:rPr>
          <w:b/>
          <w:bCs/>
        </w:rPr>
        <w:t xml:space="preserve">Opening the </w:t>
      </w:r>
      <w:r w:rsidR="006274A7">
        <w:rPr>
          <w:b/>
          <w:bCs/>
        </w:rPr>
        <w:t>b</w:t>
      </w:r>
      <w:r w:rsidRPr="00BE1E54">
        <w:rPr>
          <w:b/>
          <w:bCs/>
        </w:rPr>
        <w:t xml:space="preserve">lack </w:t>
      </w:r>
      <w:r w:rsidR="006274A7">
        <w:rPr>
          <w:b/>
          <w:bCs/>
        </w:rPr>
        <w:t>b</w:t>
      </w:r>
      <w:r w:rsidRPr="00BE1E54">
        <w:rPr>
          <w:b/>
          <w:bCs/>
        </w:rPr>
        <w:t>ox</w:t>
      </w:r>
    </w:p>
    <w:p w14:paraId="44358E77" w14:textId="73C4A242" w:rsidR="00513091" w:rsidRPr="00513091" w:rsidRDefault="009C476C" w:rsidP="00D402FB">
      <w:pPr>
        <w:spacing w:line="480" w:lineRule="auto"/>
        <w:jc w:val="both"/>
        <w:rPr>
          <w:rFonts w:eastAsiaTheme="minorHAnsi"/>
          <w:color w:val="3F3F3F"/>
          <w:lang w:val="en-GB" w:eastAsia="en-US"/>
          <w14:ligatures w14:val="standardContextual"/>
        </w:rPr>
      </w:pPr>
      <w:r w:rsidRPr="00E70762">
        <w:t xml:space="preserve">This article so far has established that political will is a dominant explanation for the non-realisation of </w:t>
      </w:r>
      <w:r w:rsidRPr="00A43A38">
        <w:rPr>
          <w:color w:val="000000" w:themeColor="text1"/>
        </w:rPr>
        <w:t xml:space="preserve">ESR, spelled out the </w:t>
      </w:r>
      <w:r w:rsidR="003558B6">
        <w:rPr>
          <w:color w:val="000000" w:themeColor="text1"/>
        </w:rPr>
        <w:t>contours</w:t>
      </w:r>
      <w:r w:rsidRPr="00A43A38">
        <w:rPr>
          <w:color w:val="000000" w:themeColor="text1"/>
        </w:rPr>
        <w:t xml:space="preserve"> of this often nebulous concept, and demonstrated three main areas where anxiety over political will is most manifest</w:t>
      </w:r>
      <w:r w:rsidR="00C77476" w:rsidRPr="00A43A38">
        <w:rPr>
          <w:color w:val="000000" w:themeColor="text1"/>
        </w:rPr>
        <w:t xml:space="preserve">. This does not, however, </w:t>
      </w:r>
      <w:r w:rsidR="00E70762" w:rsidRPr="00A43A38">
        <w:rPr>
          <w:color w:val="000000" w:themeColor="text1"/>
        </w:rPr>
        <w:t xml:space="preserve">explain how the </w:t>
      </w:r>
      <w:r w:rsidR="00E70762" w:rsidRPr="00A43A38">
        <w:rPr>
          <w:rFonts w:eastAsiaTheme="minorHAnsi"/>
          <w:color w:val="000000" w:themeColor="text1"/>
          <w:lang w:val="en-GB" w:eastAsia="en-US"/>
          <w14:ligatures w14:val="standardContextual"/>
        </w:rPr>
        <w:t>careful analysis of power in all its forms might actually be undertaken with a view to incorporating a sufficiently complex understanding of how will for change emerges among political elites and bureaucrats. Little about ESR theorisation helps much in this respect.</w:t>
      </w:r>
      <w:r w:rsidR="00AE2B47" w:rsidRPr="00A43A38">
        <w:rPr>
          <w:rFonts w:eastAsiaTheme="minorHAnsi"/>
          <w:color w:val="000000" w:themeColor="text1"/>
          <w:lang w:val="en-GB" w:eastAsia="en-US"/>
          <w14:ligatures w14:val="standardContextual"/>
        </w:rPr>
        <w:t xml:space="preserve"> ESR theory </w:t>
      </w:r>
      <w:r w:rsidR="00513091" w:rsidRPr="00A43A38">
        <w:rPr>
          <w:rFonts w:eastAsiaTheme="minorHAnsi"/>
          <w:color w:val="000000" w:themeColor="text1"/>
          <w:lang w:val="en-GB" w:eastAsia="en-US"/>
          <w14:ligatures w14:val="standardContextual"/>
        </w:rPr>
        <w:t>has proven better at explaining how rights have gone unrealised than offering concrete alternatives</w:t>
      </w:r>
      <w:r w:rsidR="006274A7">
        <w:t>—</w:t>
      </w:r>
      <w:r w:rsidR="00513091" w:rsidRPr="00A43A38">
        <w:rPr>
          <w:rFonts w:eastAsiaTheme="minorHAnsi"/>
          <w:color w:val="000000" w:themeColor="text1"/>
          <w:lang w:val="en-GB" w:eastAsia="en-US"/>
          <w14:ligatures w14:val="standardContextual"/>
        </w:rPr>
        <w:t xml:space="preserve">there are few suggestions of practical levers for change or how behavioural change might be catalysed. </w:t>
      </w:r>
      <w:r w:rsidR="00AE2B47" w:rsidRPr="00A43A38">
        <w:rPr>
          <w:rFonts w:eastAsiaTheme="minorHAnsi"/>
          <w:color w:val="000000" w:themeColor="text1"/>
          <w:lang w:val="en-GB" w:eastAsia="en-US"/>
          <w14:ligatures w14:val="standardContextual"/>
        </w:rPr>
        <w:t>There is little interest, much less</w:t>
      </w:r>
      <w:r w:rsidR="00AE2B47">
        <w:rPr>
          <w:rFonts w:eastAsiaTheme="minorHAnsi"/>
          <w:color w:val="3F3F3F"/>
          <w:lang w:val="en-GB" w:eastAsia="en-US"/>
          <w14:ligatures w14:val="standardContextual"/>
        </w:rPr>
        <w:t xml:space="preserve"> </w:t>
      </w:r>
      <w:r w:rsidR="00AE2B47" w:rsidRPr="00A43A38">
        <w:rPr>
          <w:rFonts w:eastAsiaTheme="minorHAnsi"/>
          <w:color w:val="000000" w:themeColor="text1"/>
          <w:lang w:val="en-GB" w:eastAsia="en-US"/>
          <w14:ligatures w14:val="standardContextual"/>
        </w:rPr>
        <w:t>agreement, on the specific forms of politics that matter most in the realisation of ESR, or how these factors might intersect with each other.</w:t>
      </w:r>
      <w:r w:rsidR="00513091" w:rsidRPr="00A43A38">
        <w:rPr>
          <w:rFonts w:eastAsiaTheme="minorHAnsi"/>
          <w:color w:val="000000" w:themeColor="text1"/>
          <w:lang w:val="en-GB" w:eastAsia="en-US"/>
          <w14:ligatures w14:val="standardContextual"/>
        </w:rPr>
        <w:t xml:space="preserve"> As Sano notes, among the areas most weakly developed in human rights research ‘is how actors within governments and international organisations translate human rights rhetoric and commitment into practical policy.’</w:t>
      </w:r>
      <w:r w:rsidR="00513091" w:rsidRPr="00A43A38">
        <w:rPr>
          <w:rStyle w:val="FootnoteReference"/>
          <w:rFonts w:eastAsiaTheme="minorHAnsi"/>
          <w:color w:val="000000" w:themeColor="text1"/>
          <w:lang w:val="en-GB" w:eastAsia="en-US"/>
          <w14:ligatures w14:val="standardContextual"/>
        </w:rPr>
        <w:footnoteReference w:id="87"/>
      </w:r>
      <w:r w:rsidR="00513091" w:rsidRPr="00A43A38">
        <w:rPr>
          <w:rFonts w:eastAsiaTheme="minorHAnsi"/>
          <w:color w:val="000000" w:themeColor="text1"/>
          <w:lang w:val="en-GB" w:eastAsia="en-US"/>
          <w14:ligatures w14:val="standardContextual"/>
        </w:rPr>
        <w:t xml:space="preserve"> As a result, comprehension of policy formulation or reform within ministries is weak. Even positive outcomes in areas like </w:t>
      </w:r>
      <w:r w:rsidR="00513091" w:rsidRPr="00A43A38">
        <w:rPr>
          <w:rFonts w:eastAsiaTheme="minorHAnsi"/>
          <w:color w:val="000000" w:themeColor="text1"/>
          <w:lang w:val="en-GB" w:eastAsia="en-US"/>
          <w14:ligatures w14:val="standardContextual"/>
        </w:rPr>
        <w:lastRenderedPageBreak/>
        <w:t>education, health or social security are difficult to trace to specifically rights-induced policy instruments.</w:t>
      </w:r>
      <w:r w:rsidR="00513091" w:rsidRPr="00A43A38">
        <w:rPr>
          <w:rStyle w:val="FootnoteReference"/>
          <w:rFonts w:eastAsiaTheme="minorHAnsi"/>
          <w:color w:val="000000" w:themeColor="text1"/>
          <w:lang w:val="en-GB" w:eastAsia="en-US"/>
          <w14:ligatures w14:val="standardContextual"/>
        </w:rPr>
        <w:footnoteReference w:id="88"/>
      </w:r>
    </w:p>
    <w:p w14:paraId="3953C319" w14:textId="77777777" w:rsidR="009C476C" w:rsidRDefault="009C476C" w:rsidP="00D402FB">
      <w:pPr>
        <w:spacing w:line="480" w:lineRule="auto"/>
        <w:jc w:val="both"/>
      </w:pPr>
    </w:p>
    <w:p w14:paraId="79D4CAA7" w14:textId="728538F4" w:rsidR="00EB6E17" w:rsidRDefault="000A099C" w:rsidP="00D402FB">
      <w:pPr>
        <w:spacing w:line="480" w:lineRule="auto"/>
        <w:jc w:val="both"/>
      </w:pPr>
      <w:r>
        <w:t xml:space="preserve">This </w:t>
      </w:r>
      <w:r w:rsidR="003558B6">
        <w:t>blind spot</w:t>
      </w:r>
      <w:r>
        <w:t xml:space="preserve"> can be attributed to a sense that politics are less an integral part of rights realisation than an obstacle to be overcome. </w:t>
      </w:r>
      <w:r w:rsidR="00020B2F">
        <w:t>Rights, and particularly ESR, are presented as morally imperative and self-evident by their advocates, ‘accepted as bedrock truths not subject to sordid political squabbling.’</w:t>
      </w:r>
      <w:r w:rsidR="00020B2F">
        <w:rPr>
          <w:rStyle w:val="FootnoteReference"/>
        </w:rPr>
        <w:footnoteReference w:id="89"/>
      </w:r>
      <w:r w:rsidR="00020B2F">
        <w:t xml:space="preserve"> </w:t>
      </w:r>
      <w:r w:rsidR="00A43A38">
        <w:t>Indeed, t</w:t>
      </w:r>
      <w:r w:rsidR="00020B2F">
        <w:t>he essence of ESR as legal rights, and not political or programmatic goals, lay at the root of debates on justiciability.</w:t>
      </w:r>
      <w:r w:rsidR="00020B2F">
        <w:rPr>
          <w:rStyle w:val="FootnoteReference"/>
        </w:rPr>
        <w:footnoteReference w:id="90"/>
      </w:r>
      <w:r w:rsidR="00EB6E17">
        <w:t xml:space="preserve"> </w:t>
      </w:r>
      <w:r w:rsidR="00A43A38">
        <w:t>F</w:t>
      </w:r>
      <w:r w:rsidR="00EB6E17">
        <w:t>or</w:t>
      </w:r>
      <w:r>
        <w:t xml:space="preserve"> some, </w:t>
      </w:r>
      <w:r w:rsidR="00380DB1">
        <w:t>ESR</w:t>
      </w:r>
      <w:r>
        <w:t xml:space="preserve"> are ‘meant to compensate for the inadequacies of the political process</w:t>
      </w:r>
      <w:r w:rsidR="00D14172">
        <w:t>’</w:t>
      </w:r>
      <w:r w:rsidR="00A70A14">
        <w:t xml:space="preserve"> that fails to realise them.</w:t>
      </w:r>
      <w:r>
        <w:rPr>
          <w:rStyle w:val="FootnoteReference"/>
        </w:rPr>
        <w:footnoteReference w:id="91"/>
      </w:r>
      <w:r w:rsidR="00A43A38">
        <w:t xml:space="preserve"> </w:t>
      </w:r>
      <w:r w:rsidR="00F14F11">
        <w:t xml:space="preserve">The dominance of legalism means implementation is viewed as a process merely requiring claims holders and their entitlements to be identified, while duty holders accept their obligations. </w:t>
      </w:r>
      <w:r w:rsidR="00F2687A">
        <w:t xml:space="preserve">As </w:t>
      </w:r>
      <w:proofErr w:type="spellStart"/>
      <w:r w:rsidR="00F2687A">
        <w:t>Haldemann</w:t>
      </w:r>
      <w:proofErr w:type="spellEnd"/>
      <w:r w:rsidR="00F2687A">
        <w:t xml:space="preserve"> notes,</w:t>
      </w:r>
      <w:r w:rsidR="003E5C5B">
        <w:t xml:space="preserve"> b</w:t>
      </w:r>
      <w:r w:rsidR="00F2687A">
        <w:t xml:space="preserve">y treating law as a self-contained system of rules that are </w:t>
      </w:r>
      <w:r w:rsidR="003E5C5B">
        <w:t>‘</w:t>
      </w:r>
      <w:r w:rsidR="00F2687A">
        <w:t>just there</w:t>
      </w:r>
      <w:r w:rsidR="00A70A14">
        <w:t>’</w:t>
      </w:r>
      <w:r w:rsidR="00F2687A">
        <w:t>, legalis</w:t>
      </w:r>
      <w:r w:rsidR="003E5C5B">
        <w:t>ts</w:t>
      </w:r>
      <w:r w:rsidR="00F2687A">
        <w:t xml:space="preserve"> ha</w:t>
      </w:r>
      <w:r w:rsidR="003E5C5B">
        <w:t>ve</w:t>
      </w:r>
      <w:r w:rsidR="00F2687A">
        <w:t xml:space="preserve"> virtually nothing to say about</w:t>
      </w:r>
      <w:r w:rsidR="003E5C5B">
        <w:t xml:space="preserve"> </w:t>
      </w:r>
      <w:r w:rsidR="00F2687A">
        <w:t>politics</w:t>
      </w:r>
      <w:r w:rsidR="003E5C5B">
        <w:t xml:space="preserve">, manifesting instead a ‘deep distaste for messy solutions, uncertainties, </w:t>
      </w:r>
      <w:r w:rsidR="003558B6">
        <w:t>accommodations</w:t>
      </w:r>
      <w:r w:rsidR="003E5C5B">
        <w:t xml:space="preserve"> and negotiations</w:t>
      </w:r>
      <w:r w:rsidR="006274A7">
        <w:t>—</w:t>
      </w:r>
      <w:r w:rsidR="003E5C5B">
        <w:t>all things that seem essential to politics as an activity.’</w:t>
      </w:r>
      <w:r w:rsidR="003E5C5B">
        <w:rPr>
          <w:rStyle w:val="FootnoteReference"/>
        </w:rPr>
        <w:footnoteReference w:id="92"/>
      </w:r>
    </w:p>
    <w:p w14:paraId="134001D3" w14:textId="77777777" w:rsidR="00D14172" w:rsidRDefault="00D14172" w:rsidP="00D402FB">
      <w:pPr>
        <w:spacing w:line="480" w:lineRule="auto"/>
        <w:jc w:val="both"/>
      </w:pPr>
    </w:p>
    <w:p w14:paraId="0A0AEB7D" w14:textId="77777777" w:rsidR="00C76FE5" w:rsidRDefault="00A70A14" w:rsidP="00D402FB">
      <w:pPr>
        <w:spacing w:line="480" w:lineRule="auto"/>
        <w:jc w:val="both"/>
        <w:rPr>
          <w:rFonts w:eastAsiaTheme="minorHAnsi"/>
          <w:color w:val="000000" w:themeColor="text1"/>
          <w:lang w:val="en-GB" w:eastAsia="en-US"/>
          <w14:ligatures w14:val="standardContextual"/>
        </w:rPr>
      </w:pPr>
      <w:r>
        <w:t>The problem of legalism is comp</w:t>
      </w:r>
      <w:r w:rsidR="00A43A38">
        <w:t>o</w:t>
      </w:r>
      <w:r>
        <w:t xml:space="preserve">unded by the problem of idealism, an ingrained tendency to exaggerate the importance of ideas as a driver of elite commitment to particular forms of welfare. As </w:t>
      </w:r>
      <w:proofErr w:type="spellStart"/>
      <w:r>
        <w:t>Regilme</w:t>
      </w:r>
      <w:proofErr w:type="spellEnd"/>
      <w:r>
        <w:t xml:space="preserve"> argues,</w:t>
      </w:r>
      <w:r w:rsidR="00A43A38">
        <w:t xml:space="preserve"> there is a widespread assumption in rights theory</w:t>
      </w:r>
      <w:r w:rsidR="001D79E9">
        <w:t xml:space="preserve"> that</w:t>
      </w:r>
      <w:r w:rsidR="00A43A38">
        <w:t xml:space="preserve"> national discourses in relation to policy challenges will automatically invoke human rights.</w:t>
      </w:r>
      <w:r>
        <w:rPr>
          <w:rStyle w:val="FootnoteReference"/>
        </w:rPr>
        <w:footnoteReference w:id="93"/>
      </w:r>
      <w:r w:rsidR="00D544FE">
        <w:t xml:space="preserve"> Indeed, </w:t>
      </w:r>
      <w:r w:rsidR="00D544FE">
        <w:lastRenderedPageBreak/>
        <w:t>some contend that political appeals to individual interest or material well-being may struggle to attract sustainable support without the larger rhetorical rationale of rights.</w:t>
      </w:r>
      <w:r w:rsidR="00D544FE">
        <w:rPr>
          <w:rStyle w:val="FootnoteReference"/>
        </w:rPr>
        <w:footnoteReference w:id="94"/>
      </w:r>
      <w:r w:rsidR="00D544FE">
        <w:t xml:space="preserve"> This idealism is compounded by a technocratic approach </w:t>
      </w:r>
      <w:r w:rsidR="00A16B8F">
        <w:t>in which r</w:t>
      </w:r>
      <w:r w:rsidR="00B24E40">
        <w:t xml:space="preserve">eforms are </w:t>
      </w:r>
      <w:r w:rsidR="00B24E40" w:rsidRPr="0046483D">
        <w:rPr>
          <w:color w:val="000000" w:themeColor="text1"/>
        </w:rPr>
        <w:t xml:space="preserve">conceived </w:t>
      </w:r>
      <w:r w:rsidR="00A43A38" w:rsidRPr="0046483D">
        <w:rPr>
          <w:color w:val="000000" w:themeColor="text1"/>
        </w:rPr>
        <w:t xml:space="preserve">of </w:t>
      </w:r>
      <w:r w:rsidR="00B24E40" w:rsidRPr="0046483D">
        <w:rPr>
          <w:color w:val="000000" w:themeColor="text1"/>
        </w:rPr>
        <w:t>in technical and normative terms, with little attention to the political side of the activity.</w:t>
      </w:r>
      <w:r w:rsidR="00007379" w:rsidRPr="0046483D">
        <w:rPr>
          <w:rFonts w:ascii="Helvetica Neue" w:eastAsiaTheme="minorHAnsi" w:hAnsi="Helvetica Neue" w:cs="Helvetica Neue"/>
          <w:color w:val="000000" w:themeColor="text1"/>
          <w:sz w:val="26"/>
          <w:szCs w:val="26"/>
          <w:lang w:val="en-GB" w:eastAsia="en-US"/>
          <w14:ligatures w14:val="standardContextual"/>
        </w:rPr>
        <w:t xml:space="preserve"> </w:t>
      </w:r>
      <w:r w:rsidR="00007379" w:rsidRPr="0046483D">
        <w:rPr>
          <w:rFonts w:eastAsiaTheme="minorHAnsi"/>
          <w:color w:val="000000" w:themeColor="text1"/>
          <w:lang w:val="en-GB" w:eastAsia="en-US"/>
          <w14:ligatures w14:val="standardContextual"/>
        </w:rPr>
        <w:t xml:space="preserve">When a body like the Office of the High Commissioner for Human rights recommends that, for example </w:t>
      </w:r>
    </w:p>
    <w:p w14:paraId="6A328A47" w14:textId="77777777" w:rsidR="00C76FE5" w:rsidRDefault="00C76FE5" w:rsidP="00D402FB">
      <w:pPr>
        <w:spacing w:line="480" w:lineRule="auto"/>
        <w:jc w:val="both"/>
        <w:rPr>
          <w:rFonts w:eastAsiaTheme="minorHAnsi"/>
          <w:color w:val="000000" w:themeColor="text1"/>
          <w:lang w:val="en-GB" w:eastAsia="en-US"/>
          <w14:ligatures w14:val="standardContextual"/>
        </w:rPr>
      </w:pPr>
    </w:p>
    <w:p w14:paraId="4DEEB033" w14:textId="5540AA58" w:rsidR="00C76FE5" w:rsidRPr="00C76FE5" w:rsidRDefault="00007379" w:rsidP="00C76FE5">
      <w:pPr>
        <w:spacing w:line="360" w:lineRule="auto"/>
        <w:ind w:left="567"/>
        <w:jc w:val="both"/>
        <w:rPr>
          <w:rFonts w:eastAsiaTheme="minorHAnsi"/>
          <w:color w:val="000000" w:themeColor="text1"/>
          <w:sz w:val="22"/>
          <w:szCs w:val="22"/>
          <w:lang w:val="en-GB" w:eastAsia="en-US"/>
          <w14:ligatures w14:val="standardContextual"/>
        </w:rPr>
      </w:pPr>
      <w:r w:rsidRPr="00C76FE5">
        <w:rPr>
          <w:rFonts w:eastAsiaTheme="minorHAnsi"/>
          <w:color w:val="000000" w:themeColor="text1"/>
          <w:sz w:val="22"/>
          <w:szCs w:val="22"/>
          <w:lang w:val="en-GB" w:eastAsia="en-US"/>
          <w14:ligatures w14:val="standardContextual"/>
        </w:rPr>
        <w:t xml:space="preserve">States must reduce the financial burden of health care and health protection on the poor, for example by reducing and eliminating user fees… by moving away from user fees and introducing other pre-payment mechanisms (e.g., national insurance or general </w:t>
      </w:r>
      <w:proofErr w:type="gramStart"/>
      <w:r w:rsidRPr="00C76FE5">
        <w:rPr>
          <w:rFonts w:eastAsiaTheme="minorHAnsi"/>
          <w:color w:val="000000" w:themeColor="text1"/>
          <w:sz w:val="22"/>
          <w:szCs w:val="22"/>
          <w:lang w:val="en-GB" w:eastAsia="en-US"/>
          <w14:ligatures w14:val="standardContextual"/>
        </w:rPr>
        <w:t>taxation)</w:t>
      </w:r>
      <w:r w:rsidR="00C76FE5" w:rsidRPr="00C76FE5">
        <w:rPr>
          <w:rFonts w:eastAsiaTheme="minorHAnsi"/>
          <w:color w:val="000000" w:themeColor="text1"/>
          <w:sz w:val="22"/>
          <w:szCs w:val="22"/>
          <w:lang w:val="en-GB" w:eastAsia="en-US"/>
          <w14:ligatures w14:val="standardContextual"/>
        </w:rPr>
        <w:t>…</w:t>
      </w:r>
      <w:proofErr w:type="gramEnd"/>
      <w:r w:rsidR="00C76FE5" w:rsidRPr="00C76FE5">
        <w:rPr>
          <w:rStyle w:val="FootnoteReference"/>
          <w:rFonts w:eastAsiaTheme="minorHAnsi"/>
          <w:color w:val="000000" w:themeColor="text1"/>
          <w:sz w:val="22"/>
          <w:szCs w:val="22"/>
          <w:lang w:val="en-GB" w:eastAsia="en-US"/>
          <w14:ligatures w14:val="standardContextual"/>
        </w:rPr>
        <w:t xml:space="preserve"> </w:t>
      </w:r>
      <w:r w:rsidR="00C76FE5" w:rsidRPr="00C76FE5">
        <w:rPr>
          <w:rStyle w:val="FootnoteReference"/>
          <w:rFonts w:eastAsiaTheme="minorHAnsi"/>
          <w:color w:val="000000" w:themeColor="text1"/>
          <w:sz w:val="22"/>
          <w:szCs w:val="22"/>
          <w:lang w:val="en-GB" w:eastAsia="en-US"/>
          <w14:ligatures w14:val="standardContextual"/>
        </w:rPr>
        <w:footnoteReference w:id="95"/>
      </w:r>
      <w:r w:rsidRPr="00C76FE5">
        <w:rPr>
          <w:rFonts w:eastAsiaTheme="minorHAnsi"/>
          <w:color w:val="000000" w:themeColor="text1"/>
          <w:sz w:val="22"/>
          <w:szCs w:val="22"/>
          <w:lang w:val="en-GB" w:eastAsia="en-US"/>
          <w14:ligatures w14:val="standardContextual"/>
        </w:rPr>
        <w:t xml:space="preserve"> </w:t>
      </w:r>
    </w:p>
    <w:p w14:paraId="382814D3" w14:textId="77777777" w:rsidR="00C76FE5" w:rsidRDefault="00C76FE5" w:rsidP="00D402FB">
      <w:pPr>
        <w:spacing w:line="480" w:lineRule="auto"/>
        <w:jc w:val="both"/>
        <w:rPr>
          <w:rFonts w:eastAsiaTheme="minorHAnsi"/>
          <w:color w:val="000000" w:themeColor="text1"/>
          <w:lang w:val="en-GB" w:eastAsia="en-US"/>
          <w14:ligatures w14:val="standardContextual"/>
        </w:rPr>
      </w:pPr>
    </w:p>
    <w:p w14:paraId="019C8F91" w14:textId="2C8C960D" w:rsidR="00A70A14" w:rsidRPr="0046483D" w:rsidRDefault="00714612" w:rsidP="00D402FB">
      <w:pPr>
        <w:spacing w:line="480" w:lineRule="auto"/>
        <w:jc w:val="both"/>
        <w:rPr>
          <w:color w:val="000000" w:themeColor="text1"/>
        </w:rPr>
      </w:pPr>
      <w:r w:rsidRPr="0046483D">
        <w:rPr>
          <w:rFonts w:eastAsiaTheme="minorHAnsi"/>
          <w:color w:val="000000" w:themeColor="text1"/>
          <w:lang w:val="en-GB" w:eastAsia="en-US"/>
          <w14:ligatures w14:val="standardContextual"/>
        </w:rPr>
        <w:t>it ignores the fact that political leaders are often the beneficiaries of the status quo that needs changing</w:t>
      </w:r>
      <w:r w:rsidR="00007379" w:rsidRPr="0046483D">
        <w:rPr>
          <w:rFonts w:eastAsiaTheme="minorHAnsi"/>
          <w:color w:val="000000" w:themeColor="text1"/>
          <w:lang w:val="en-GB" w:eastAsia="en-US"/>
          <w14:ligatures w14:val="standardContextual"/>
        </w:rPr>
        <w:t>. Technical recommendations need to be politically shaped to foster will, by making compelling arguments, elaborating plausible causal models of impact, drawing links to higher and/or alternative policy goals</w:t>
      </w:r>
      <w:r w:rsidR="00A43A38" w:rsidRPr="0046483D">
        <w:rPr>
          <w:rFonts w:eastAsiaTheme="minorHAnsi"/>
          <w:color w:val="000000" w:themeColor="text1"/>
          <w:lang w:val="en-GB" w:eastAsia="en-US"/>
          <w14:ligatures w14:val="standardContextual"/>
        </w:rPr>
        <w:t>.</w:t>
      </w:r>
    </w:p>
    <w:p w14:paraId="2B4705AD" w14:textId="77777777" w:rsidR="00D14172" w:rsidRDefault="00D14172" w:rsidP="00D402FB">
      <w:pPr>
        <w:spacing w:line="480" w:lineRule="auto"/>
        <w:jc w:val="both"/>
      </w:pPr>
    </w:p>
    <w:p w14:paraId="36370A2E" w14:textId="40B36025" w:rsidR="00957E04" w:rsidRDefault="00957E04" w:rsidP="00D402FB">
      <w:pPr>
        <w:spacing w:line="480" w:lineRule="auto"/>
        <w:jc w:val="both"/>
      </w:pPr>
      <w:r>
        <w:t>Scholars increasingly accept that we need to ‘find creative ways’ to embrace the fact that power is central to the process of rights realisation.</w:t>
      </w:r>
      <w:r>
        <w:rPr>
          <w:rStyle w:val="FootnoteReference"/>
        </w:rPr>
        <w:footnoteReference w:id="96"/>
      </w:r>
      <w:r>
        <w:t xml:space="preserve"> </w:t>
      </w:r>
      <w:r w:rsidR="00714612">
        <w:t xml:space="preserve">Bearing in mind that little about how ESR is theorised helps us to assess how a given </w:t>
      </w:r>
      <w:r w:rsidR="00380DB1">
        <w:t>ESR</w:t>
      </w:r>
      <w:r w:rsidR="00714612">
        <w:t xml:space="preserve"> might find the sweet spot between the ideational and the </w:t>
      </w:r>
      <w:r>
        <w:t>interest-driven, how might the field t</w:t>
      </w:r>
      <w:r w:rsidR="00EB6E17">
        <w:t>ranscend the legal tunnel vision that constrain</w:t>
      </w:r>
      <w:r w:rsidR="00831485">
        <w:t>s</w:t>
      </w:r>
      <w:r w:rsidR="00EB6E17">
        <w:t xml:space="preserve"> useful analysis</w:t>
      </w:r>
      <w:r>
        <w:t xml:space="preserve">? </w:t>
      </w:r>
      <w:r w:rsidR="0046483D">
        <w:t>Before answering, it is worth noting that t</w:t>
      </w:r>
      <w:r>
        <w:t xml:space="preserve">he problem is less acute in the Global North. A core aspect of the widespread acceptability of the indivisibility of rights is the conviction that </w:t>
      </w:r>
      <w:r w:rsidR="00585F5C">
        <w:t xml:space="preserve">civil and political rights as manifest in participation and elections are conducive to the realisation of </w:t>
      </w:r>
      <w:r w:rsidR="00380DB1">
        <w:t>ESR</w:t>
      </w:r>
      <w:r w:rsidR="00585F5C">
        <w:t xml:space="preserve"> (and vice-versa, of course).</w:t>
      </w:r>
      <w:r>
        <w:t xml:space="preserve"> As </w:t>
      </w:r>
      <w:proofErr w:type="spellStart"/>
      <w:r w:rsidRPr="003A59A5">
        <w:t>Drèze</w:t>
      </w:r>
      <w:proofErr w:type="spellEnd"/>
      <w:r>
        <w:t xml:space="preserve"> points out (tautologously, but necessarily) in democracies political will is an outcome of democratic politics, readily </w:t>
      </w:r>
      <w:r>
        <w:lastRenderedPageBreak/>
        <w:t>understandable but question-begging when those politics do not produce alleviation of rights breaches.</w:t>
      </w:r>
      <w:r w:rsidRPr="00CD3D7C">
        <w:rPr>
          <w:rStyle w:val="FootnoteReference"/>
        </w:rPr>
        <w:t xml:space="preserve"> </w:t>
      </w:r>
      <w:r>
        <w:rPr>
          <w:rStyle w:val="FootnoteReference"/>
        </w:rPr>
        <w:footnoteReference w:id="97"/>
      </w:r>
      <w:r w:rsidR="00585F5C">
        <w:rPr>
          <w:rStyle w:val="FootnoteReference"/>
        </w:rPr>
        <w:t xml:space="preserve"> </w:t>
      </w:r>
      <w:r w:rsidR="00FE470E">
        <w:t>Even those liberal societies with evident commitments to ESR struggle to articulate a coherent non-deontological response to the question of why we should care about rights that lies at the root of formulating political will to address them.</w:t>
      </w:r>
      <w:r w:rsidR="00FE470E">
        <w:rPr>
          <w:rStyle w:val="FootnoteReference"/>
        </w:rPr>
        <w:footnoteReference w:id="98"/>
      </w:r>
      <w:r w:rsidR="00DF6788">
        <w:t xml:space="preserve"> The increasing misappropriation of human rights by populist actors in democratic societies to retrogressively realise or reverse previous commitments is a further, and more novel, challenge.</w:t>
      </w:r>
      <w:r w:rsidR="00DF6788">
        <w:rPr>
          <w:rStyle w:val="FootnoteReference"/>
        </w:rPr>
        <w:footnoteReference w:id="99"/>
      </w:r>
      <w:r w:rsidR="00DF6788">
        <w:t xml:space="preserve"> Nevertheless, w</w:t>
      </w:r>
      <w:r w:rsidR="00585F5C">
        <w:t>hile ESR scholars accept that the elect</w:t>
      </w:r>
      <w:r w:rsidR="00844CF4">
        <w:t>oral</w:t>
      </w:r>
      <w:r w:rsidR="00585F5C">
        <w:t xml:space="preserve"> process gives rise to </w:t>
      </w:r>
      <w:r>
        <w:t>diverse and conflicting agendas</w:t>
      </w:r>
      <w:r w:rsidR="00585F5C">
        <w:t xml:space="preserve"> and therefore do</w:t>
      </w:r>
      <w:r w:rsidR="001D79E9">
        <w:t>es</w:t>
      </w:r>
      <w:r w:rsidR="00585F5C">
        <w:t xml:space="preserve"> not </w:t>
      </w:r>
      <w:r w:rsidR="0046483D">
        <w:t xml:space="preserve">necessarily </w:t>
      </w:r>
      <w:r w:rsidR="00585F5C">
        <w:t>ensure that governments will guarantee</w:t>
      </w:r>
      <w:r>
        <w:t xml:space="preserve"> broad public good</w:t>
      </w:r>
      <w:r w:rsidR="0046483D">
        <w:t>s</w:t>
      </w:r>
      <w:r w:rsidR="00585F5C">
        <w:t>,</w:t>
      </w:r>
      <w:r>
        <w:rPr>
          <w:rStyle w:val="FootnoteReference"/>
        </w:rPr>
        <w:footnoteReference w:id="100"/>
      </w:r>
      <w:r w:rsidR="00585F5C">
        <w:t xml:space="preserve"> there is nevertheless a threshold understanding of the parameters of how political will is shaped in the Global North.</w:t>
      </w:r>
    </w:p>
    <w:p w14:paraId="52CBE73C" w14:textId="77777777" w:rsidR="00585F5C" w:rsidRDefault="00585F5C" w:rsidP="00D402FB">
      <w:pPr>
        <w:spacing w:line="480" w:lineRule="auto"/>
        <w:jc w:val="both"/>
      </w:pPr>
    </w:p>
    <w:p w14:paraId="0EFAAF73" w14:textId="1E14ED0F" w:rsidR="00585F5C" w:rsidRPr="008B0FC7" w:rsidRDefault="00585F5C" w:rsidP="00D402FB">
      <w:pPr>
        <w:spacing w:line="480" w:lineRule="auto"/>
        <w:jc w:val="both"/>
      </w:pPr>
      <w:r>
        <w:t xml:space="preserve">This is not the case for </w:t>
      </w:r>
      <w:r w:rsidR="00AB4EB0">
        <w:t xml:space="preserve">many (though certainly not all) areas in </w:t>
      </w:r>
      <w:r>
        <w:t>the Global South. Clarity over political will is easier to discern in stable socio</w:t>
      </w:r>
      <w:r w:rsidR="009667F7">
        <w:t>-</w:t>
      </w:r>
      <w:r>
        <w:t xml:space="preserve">political environments with legitimate political authority than it is in less stable, </w:t>
      </w:r>
      <w:r w:rsidR="00200E8B">
        <w:t xml:space="preserve">less democratic </w:t>
      </w:r>
      <w:r>
        <w:t xml:space="preserve">and potentially more </w:t>
      </w:r>
      <w:r w:rsidR="00200E8B">
        <w:t>impenetrable</w:t>
      </w:r>
      <w:r>
        <w:t xml:space="preserve">, </w:t>
      </w:r>
      <w:r w:rsidR="00200E8B">
        <w:t>polities</w:t>
      </w:r>
      <w:r>
        <w:t>.</w:t>
      </w:r>
      <w:r>
        <w:rPr>
          <w:rStyle w:val="FootnoteReference"/>
        </w:rPr>
        <w:footnoteReference w:id="101"/>
      </w:r>
      <w:r w:rsidR="00195CEA">
        <w:t xml:space="preserve"> </w:t>
      </w:r>
      <w:r w:rsidR="008B0FC7">
        <w:t xml:space="preserve">Aside from the generally weaker commitment to </w:t>
      </w:r>
      <w:r w:rsidR="00710742">
        <w:t>competitive elections</w:t>
      </w:r>
      <w:r w:rsidR="008B0FC7">
        <w:t xml:space="preserve"> and lack of programmatic parties, theorists of ESR in the developing world have to grapple with </w:t>
      </w:r>
      <w:r w:rsidR="008B0FC7" w:rsidRPr="00B168D4">
        <w:t xml:space="preserve">the gap between </w:t>
      </w:r>
      <w:r w:rsidR="008B0FC7">
        <w:t>formal or de jure law</w:t>
      </w:r>
      <w:r w:rsidR="008B0FC7" w:rsidRPr="00B168D4">
        <w:t xml:space="preserve"> and what actually happens</w:t>
      </w:r>
      <w:r w:rsidR="008B0FC7">
        <w:t xml:space="preserve"> in political life</w:t>
      </w:r>
      <w:r w:rsidR="006274A7">
        <w:t>—</w:t>
      </w:r>
      <w:r w:rsidR="008B0FC7">
        <w:t>‘t</w:t>
      </w:r>
      <w:r w:rsidR="008B0FC7" w:rsidRPr="00B168D4">
        <w:t>he stated “rules of the</w:t>
      </w:r>
      <w:r w:rsidR="008B0FC7">
        <w:t xml:space="preserve"> </w:t>
      </w:r>
      <w:r w:rsidR="008B0FC7" w:rsidRPr="00B168D4">
        <w:t>game” have near zero predictive power for what will actually happen</w:t>
      </w:r>
      <w:r w:rsidR="008B0FC7">
        <w:t>.’</w:t>
      </w:r>
      <w:r w:rsidR="008B0FC7">
        <w:rPr>
          <w:rStyle w:val="FootnoteReference"/>
        </w:rPr>
        <w:footnoteReference w:id="102"/>
      </w:r>
      <w:r w:rsidR="008B0FC7">
        <w:t xml:space="preserve"> </w:t>
      </w:r>
      <w:r w:rsidR="00195CEA">
        <w:t xml:space="preserve">As a result, in the developing world, </w:t>
      </w:r>
      <w:r w:rsidR="00195CEA" w:rsidRPr="00195CEA">
        <w:rPr>
          <w:rFonts w:eastAsiaTheme="minorHAnsi"/>
          <w:lang w:val="en-GB" w:eastAsia="en-US"/>
          <w14:ligatures w14:val="standardContextual"/>
        </w:rPr>
        <w:t xml:space="preserve">political will and political action are more complex, unpredictable and </w:t>
      </w:r>
      <w:r w:rsidR="00195CEA" w:rsidRPr="00195CEA">
        <w:rPr>
          <w:rFonts w:eastAsiaTheme="minorHAnsi"/>
          <w:lang w:val="en-GB" w:eastAsia="en-US"/>
          <w14:ligatures w14:val="standardContextual"/>
        </w:rPr>
        <w:lastRenderedPageBreak/>
        <w:t>opaque.</w:t>
      </w:r>
      <w:r w:rsidR="00195CEA" w:rsidRPr="00195CEA">
        <w:rPr>
          <w:rStyle w:val="FootnoteReference"/>
          <w:rFonts w:eastAsiaTheme="minorHAnsi"/>
          <w:lang w:val="en-GB" w:eastAsia="en-US"/>
          <w14:ligatures w14:val="standardContextual"/>
        </w:rPr>
        <w:footnoteReference w:id="103"/>
      </w:r>
      <w:r w:rsidR="00195CEA">
        <w:t xml:space="preserve"> </w:t>
      </w:r>
      <w:r>
        <w:t>The political will to monitor, much less implement, appropriate strategies is often lacking in le</w:t>
      </w:r>
      <w:r w:rsidR="00844CF4">
        <w:t>ss</w:t>
      </w:r>
      <w:r>
        <w:t>-developed countries</w:t>
      </w:r>
      <w:r w:rsidR="008B0FC7">
        <w:t>.</w:t>
      </w:r>
      <w:r>
        <w:rPr>
          <w:rStyle w:val="FootnoteReference"/>
        </w:rPr>
        <w:footnoteReference w:id="104"/>
      </w:r>
    </w:p>
    <w:p w14:paraId="13DE41AF" w14:textId="42298254" w:rsidR="00585F5C" w:rsidRPr="00585F5C" w:rsidRDefault="00585F5C" w:rsidP="00D402FB">
      <w:pPr>
        <w:spacing w:line="480" w:lineRule="auto"/>
        <w:jc w:val="both"/>
        <w:rPr>
          <w:vertAlign w:val="superscript"/>
        </w:rPr>
      </w:pPr>
    </w:p>
    <w:p w14:paraId="66E3CA43" w14:textId="082BD6D1" w:rsidR="003D6486" w:rsidRDefault="008B0FC7" w:rsidP="00D402FB">
      <w:pPr>
        <w:spacing w:line="480" w:lineRule="auto"/>
        <w:jc w:val="both"/>
      </w:pPr>
      <w:r>
        <w:t xml:space="preserve">Where then should theorists of </w:t>
      </w:r>
      <w:r w:rsidR="00380DB1">
        <w:t>ESR</w:t>
      </w:r>
      <w:r>
        <w:t xml:space="preserve"> look to open up the black box of political will in those states where fulfilment of ESR is weakest? It is submitted that scholarship in the field of development might generate applicable theories into how the political will for societal betterment might be found. As noted </w:t>
      </w:r>
      <w:r w:rsidR="00710742">
        <w:t>earlier</w:t>
      </w:r>
      <w:r>
        <w:t>, ESR will often cor</w:t>
      </w:r>
      <w:r w:rsidR="000958C8">
        <w:t>r</w:t>
      </w:r>
      <w:r>
        <w:t xml:space="preserve">espond, or have policy commonalities, with other </w:t>
      </w:r>
      <w:r w:rsidR="0088291D">
        <w:t>distributional regimes like social servi</w:t>
      </w:r>
      <w:r w:rsidR="000958C8">
        <w:t>c</w:t>
      </w:r>
      <w:r w:rsidR="0088291D">
        <w:t>e provision</w:t>
      </w:r>
      <w:r w:rsidR="00FC5846">
        <w:t xml:space="preserve"> and poverty reduction</w:t>
      </w:r>
      <w:r>
        <w:t xml:space="preserve">. </w:t>
      </w:r>
      <w:r w:rsidR="00725E8F">
        <w:t xml:space="preserve">In the Global South, development is the most important of these </w:t>
      </w:r>
      <w:r w:rsidR="00FC5846">
        <w:t>distributional regimes</w:t>
      </w:r>
      <w:r w:rsidR="00725E8F">
        <w:t xml:space="preserve">. Development is an attempt to transform and re-engineer societies. </w:t>
      </w:r>
      <w:r w:rsidR="00E706A8">
        <w:t xml:space="preserve">Insofar as development generates employment, </w:t>
      </w:r>
      <w:r w:rsidR="00FF5D06">
        <w:t>reduces poverty</w:t>
      </w:r>
      <w:r w:rsidR="00E706A8">
        <w:t xml:space="preserve"> and develops infrastructure, development obviously provides the material wherewithal to improve education, health and welfare outcomes. </w:t>
      </w:r>
      <w:r w:rsidR="003C6744">
        <w:t>I</w:t>
      </w:r>
      <w:r w:rsidR="00725E8F">
        <w:t>t has become more normative in character as donors and international organisations move beyond GDP growth to attempt to build states that are inclusive, responsible and ac</w:t>
      </w:r>
      <w:r w:rsidR="00186689">
        <w:t>c</w:t>
      </w:r>
      <w:r w:rsidR="00725E8F">
        <w:t>ountable</w:t>
      </w:r>
      <w:r w:rsidR="00FF5D06">
        <w:t>. Indeed, for over two decades development actors have sought</w:t>
      </w:r>
      <w:r w:rsidR="00FF5D06" w:rsidRPr="00FF5D06">
        <w:t xml:space="preserve"> </w:t>
      </w:r>
    </w:p>
    <w:p w14:paraId="5C1F8274" w14:textId="425408AB" w:rsidR="00725E8F" w:rsidRPr="003D6486" w:rsidRDefault="00884A44" w:rsidP="003D6486">
      <w:pPr>
        <w:spacing w:line="360" w:lineRule="auto"/>
        <w:ind w:left="567"/>
        <w:jc w:val="both"/>
        <w:rPr>
          <w:sz w:val="22"/>
          <w:szCs w:val="22"/>
        </w:rPr>
      </w:pPr>
      <w:r>
        <w:rPr>
          <w:sz w:val="22"/>
          <w:szCs w:val="22"/>
        </w:rPr>
        <w:t xml:space="preserve">… </w:t>
      </w:r>
      <w:r w:rsidR="00FF5D06" w:rsidRPr="003D6486">
        <w:rPr>
          <w:sz w:val="22"/>
          <w:szCs w:val="22"/>
        </w:rPr>
        <w:t>to reformulate their concerns in the language of rights, while the human right advocates are taking on board developmental issues without which, they recognise, rights-talk can have little meaning to, and legitimacy with, the vast majority of the people in poor countries of the South.</w:t>
      </w:r>
      <w:r w:rsidR="00FF5D06" w:rsidRPr="003D6486">
        <w:rPr>
          <w:rStyle w:val="FootnoteReference"/>
          <w:sz w:val="22"/>
          <w:szCs w:val="22"/>
        </w:rPr>
        <w:footnoteReference w:id="105"/>
      </w:r>
    </w:p>
    <w:p w14:paraId="164309AA" w14:textId="77777777" w:rsidR="000958C8" w:rsidRDefault="000958C8" w:rsidP="00D402FB">
      <w:pPr>
        <w:spacing w:line="480" w:lineRule="auto"/>
        <w:jc w:val="both"/>
      </w:pPr>
    </w:p>
    <w:p w14:paraId="7DE420D2" w14:textId="4C4C46B9" w:rsidR="00885CDC" w:rsidRPr="00AB4EB0" w:rsidRDefault="00CB08FE" w:rsidP="00D402FB">
      <w:pPr>
        <w:spacing w:line="480" w:lineRule="auto"/>
        <w:jc w:val="both"/>
      </w:pPr>
      <w:r>
        <w:t>Of course, the predictable (and reasonable</w:t>
      </w:r>
      <w:r w:rsidR="00710742">
        <w:t>)</w:t>
      </w:r>
      <w:r>
        <w:t xml:space="preserve"> response is that while development</w:t>
      </w:r>
      <w:r w:rsidR="005333C7">
        <w:t xml:space="preserve"> might have positive externalities for </w:t>
      </w:r>
      <w:r>
        <w:t>ESR</w:t>
      </w:r>
      <w:r w:rsidR="005333C7">
        <w:t xml:space="preserve">, </w:t>
      </w:r>
      <w:r w:rsidR="00200E8B">
        <w:t>we</w:t>
      </w:r>
      <w:r w:rsidR="005333C7">
        <w:t xml:space="preserve"> </w:t>
      </w:r>
      <w:r>
        <w:t xml:space="preserve">should not consider this as </w:t>
      </w:r>
      <w:r w:rsidR="005333C7">
        <w:t>rights</w:t>
      </w:r>
      <w:r>
        <w:t xml:space="preserve"> fulfilment</w:t>
      </w:r>
      <w:r w:rsidR="005333C7">
        <w:t xml:space="preserve"> because of the lack of</w:t>
      </w:r>
      <w:r>
        <w:t xml:space="preserve"> rights-based</w:t>
      </w:r>
      <w:r w:rsidR="005333C7">
        <w:t xml:space="preserve"> intentionality</w:t>
      </w:r>
      <w:r>
        <w:t xml:space="preserve">. As </w:t>
      </w:r>
      <w:proofErr w:type="spellStart"/>
      <w:r>
        <w:t>Uvin</w:t>
      </w:r>
      <w:proofErr w:type="spellEnd"/>
      <w:r>
        <w:t xml:space="preserve"> points out</w:t>
      </w:r>
      <w:r w:rsidR="00AB4EB0">
        <w:t xml:space="preserve">, successful development cannot be </w:t>
      </w:r>
      <w:r w:rsidR="00AB4EB0">
        <w:lastRenderedPageBreak/>
        <w:t>conflated with the implementation of human rights, because service-based approaches and rights-based approaches are very different in ethos. To have a right is not just about sufficiency in terms of health or housing</w:t>
      </w:r>
      <w:r w:rsidR="006274A7">
        <w:t>—</w:t>
      </w:r>
      <w:r w:rsidR="00AB4EB0">
        <w:t>it is to have an enforceable social guarantee of it.</w:t>
      </w:r>
      <w:r>
        <w:rPr>
          <w:rStyle w:val="FootnoteReference"/>
        </w:rPr>
        <w:footnoteReference w:id="106"/>
      </w:r>
      <w:r w:rsidR="00AB4EB0">
        <w:t xml:space="preserve"> </w:t>
      </w:r>
      <w:r>
        <w:t xml:space="preserve">Nevertheless, while leaders might favour </w:t>
      </w:r>
      <w:r w:rsidR="00380DB1">
        <w:t>ESR</w:t>
      </w:r>
      <w:r>
        <w:t xml:space="preserve">, they might not </w:t>
      </w:r>
      <w:r w:rsidR="00A91E49">
        <w:t>necessarily endorse</w:t>
      </w:r>
      <w:r>
        <w:t xml:space="preserve"> the translation of these ends into individually claimable legal rights or their realisation through an adjudicative process that risks narrowing the possibilities for strategic action.</w:t>
      </w:r>
      <w:r>
        <w:rPr>
          <w:rStyle w:val="FootnoteReference"/>
        </w:rPr>
        <w:footnoteReference w:id="107"/>
      </w:r>
      <w:r w:rsidR="00174D88">
        <w:t xml:space="preserve"> Of course, it is worth pointing out that rights have an existence outside formalisation, legalisation and administration that we see in these two developmental/judiciable paradigms</w:t>
      </w:r>
      <w:r w:rsidR="006274A7">
        <w:t>—</w:t>
      </w:r>
      <w:r w:rsidR="00174D88">
        <w:t>they can have new or non-institutional trajectories that make meaning in multiple ways beyond the state and that are symbolic, pluralistic and evolving.</w:t>
      </w:r>
      <w:r w:rsidR="00174D88">
        <w:rPr>
          <w:rStyle w:val="FootnoteReference"/>
        </w:rPr>
        <w:footnoteReference w:id="108"/>
      </w:r>
      <w:r w:rsidR="00174D88">
        <w:t xml:space="preserve"> Nevertheless, i</w:t>
      </w:r>
      <w:r>
        <w:t>nsofar as (a) many</w:t>
      </w:r>
      <w:r w:rsidRPr="00CB08FE">
        <w:t xml:space="preserve"> development objectives generally overlap</w:t>
      </w:r>
      <w:r>
        <w:t xml:space="preserve"> ESR and (b) human rights-based approaches to development atte</w:t>
      </w:r>
      <w:r w:rsidR="00200E8B">
        <w:t>m</w:t>
      </w:r>
      <w:r>
        <w:t>pt to</w:t>
      </w:r>
      <w:r w:rsidRPr="00CB08FE">
        <w:t xml:space="preserve"> redefine development aims </w:t>
      </w:r>
      <w:r>
        <w:t>‘</w:t>
      </w:r>
      <w:r w:rsidRPr="00CB08FE">
        <w:t>such that the boundaries</w:t>
      </w:r>
      <w:r>
        <w:t xml:space="preserve"> </w:t>
      </w:r>
      <w:r w:rsidRPr="00CB08FE">
        <w:t>between development and human rights would disappear</w:t>
      </w:r>
      <w:r>
        <w:t>,’</w:t>
      </w:r>
      <w:r>
        <w:rPr>
          <w:rStyle w:val="FootnoteReference"/>
        </w:rPr>
        <w:footnoteReference w:id="109"/>
      </w:r>
      <w:r>
        <w:t xml:space="preserve"> there is good reason to look to development studies</w:t>
      </w:r>
      <w:r w:rsidR="00F65B0C">
        <w:t xml:space="preserve"> for insights into how political will is shaped and formed. </w:t>
      </w:r>
      <w:r w:rsidR="00AB4EB0">
        <w:t xml:space="preserve">This is so even </w:t>
      </w:r>
      <w:r w:rsidR="00AB4EB0" w:rsidRPr="00D32986">
        <w:t xml:space="preserve">if we accept that development and rights have the very different </w:t>
      </w:r>
      <w:r w:rsidR="00710742" w:rsidRPr="00D32986">
        <w:t>philosophical underpinnings</w:t>
      </w:r>
      <w:r w:rsidR="00AB4EB0" w:rsidRPr="00D32986">
        <w:t xml:space="preserve"> </w:t>
      </w:r>
      <w:r w:rsidR="00844CF4">
        <w:t xml:space="preserve">that </w:t>
      </w:r>
      <w:proofErr w:type="spellStart"/>
      <w:r w:rsidR="00AB4EB0" w:rsidRPr="00D32986">
        <w:t>Uvin</w:t>
      </w:r>
      <w:proofErr w:type="spellEnd"/>
      <w:r w:rsidR="00AB4EB0" w:rsidRPr="00D32986">
        <w:t xml:space="preserve"> points out.</w:t>
      </w:r>
    </w:p>
    <w:p w14:paraId="3855C5A0" w14:textId="77777777" w:rsidR="00885CDC" w:rsidRDefault="00885CDC" w:rsidP="00D402FB">
      <w:pPr>
        <w:spacing w:line="480" w:lineRule="auto"/>
        <w:jc w:val="both"/>
      </w:pPr>
    </w:p>
    <w:p w14:paraId="7147E49E" w14:textId="701A2F74" w:rsidR="00834F8D" w:rsidRDefault="00F65B0C" w:rsidP="00D402FB">
      <w:pPr>
        <w:spacing w:line="480" w:lineRule="auto"/>
        <w:jc w:val="both"/>
      </w:pPr>
      <w:r>
        <w:t xml:space="preserve">One thing that is immediately clear is that </w:t>
      </w:r>
      <w:r w:rsidR="0088291D">
        <w:t xml:space="preserve">attempts to explore the policy space in which a given set of political and bureaucratic elites bring interests and ideas to bear on a defined problem </w:t>
      </w:r>
      <w:r>
        <w:t>is far more advanced</w:t>
      </w:r>
      <w:r w:rsidR="0088291D">
        <w:t xml:space="preserve"> in th</w:t>
      </w:r>
      <w:r w:rsidR="007C1D39">
        <w:t>e development</w:t>
      </w:r>
      <w:r w:rsidR="0088291D">
        <w:t xml:space="preserve"> literature</w:t>
      </w:r>
      <w:r>
        <w:t>.</w:t>
      </w:r>
      <w:r w:rsidR="00885CDC">
        <w:t xml:space="preserve"> Politics, and political will, have long been a </w:t>
      </w:r>
      <w:r w:rsidR="00885CDC">
        <w:lastRenderedPageBreak/>
        <w:t>core element i</w:t>
      </w:r>
      <w:r w:rsidR="0088291D">
        <w:t>n</w:t>
      </w:r>
      <w:r w:rsidR="00885CDC">
        <w:t xml:space="preserve"> efforts to explain</w:t>
      </w:r>
      <w:r w:rsidR="0088291D">
        <w:t xml:space="preserve"> how countries achieve developmental outcomes.</w:t>
      </w:r>
      <w:r w:rsidR="0088291D">
        <w:rPr>
          <w:rStyle w:val="FootnoteReference"/>
        </w:rPr>
        <w:footnoteReference w:id="110"/>
      </w:r>
      <w:r w:rsidR="0088291D">
        <w:t xml:space="preserve"> </w:t>
      </w:r>
      <w:r w:rsidR="00BD7D0E">
        <w:t>Development actors, be they domestic or international, have systematically sought to comprehend national power relations, vested interests</w:t>
      </w:r>
      <w:r w:rsidR="00200E8B">
        <w:t xml:space="preserve"> and ideological commitments</w:t>
      </w:r>
      <w:r w:rsidR="00BD7D0E">
        <w:t xml:space="preserve"> to understand the formal and informal processes by which policy reform is neg</w:t>
      </w:r>
      <w:r w:rsidR="00200E8B">
        <w:t>o</w:t>
      </w:r>
      <w:r w:rsidR="00BD7D0E">
        <w:t xml:space="preserve">tiated. </w:t>
      </w:r>
      <w:r w:rsidR="003E011D">
        <w:t xml:space="preserve">The literature that emerged represents a conscious departure from the technicist </w:t>
      </w:r>
      <w:r w:rsidR="003E011D" w:rsidRPr="00834F8D">
        <w:t>policy conditionalities</w:t>
      </w:r>
      <w:r w:rsidR="003E011D">
        <w:t xml:space="preserve"> and </w:t>
      </w:r>
      <w:r w:rsidR="00FC6B91">
        <w:t>preoccupation</w:t>
      </w:r>
      <w:r w:rsidR="003E011D">
        <w:t xml:space="preserve"> with growth</w:t>
      </w:r>
      <w:r w:rsidR="003E011D" w:rsidRPr="00834F8D">
        <w:t xml:space="preserve"> associated with the structural adjustment era</w:t>
      </w:r>
      <w:r w:rsidR="00200E8B">
        <w:t>. It</w:t>
      </w:r>
      <w:r w:rsidR="003E011D">
        <w:t xml:space="preserve"> instead emphasises more progressive</w:t>
      </w:r>
      <w:r w:rsidR="003E011D" w:rsidRPr="00834F8D">
        <w:t xml:space="preserve"> development </w:t>
      </w:r>
      <w:r w:rsidR="003E011D">
        <w:t>paradigms</w:t>
      </w:r>
      <w:r w:rsidR="003E011D" w:rsidRPr="00834F8D">
        <w:t xml:space="preserve"> that </w:t>
      </w:r>
      <w:r w:rsidR="003E011D">
        <w:t>take seriously</w:t>
      </w:r>
      <w:r w:rsidR="003E011D" w:rsidRPr="00834F8D">
        <w:t xml:space="preserve"> the need for reform processes to be underpinned by a sufficient level of </w:t>
      </w:r>
      <w:r w:rsidR="003E011D">
        <w:t xml:space="preserve">endogenous </w:t>
      </w:r>
      <w:r w:rsidR="003E011D" w:rsidRPr="00834F8D">
        <w:t xml:space="preserve">commitment </w:t>
      </w:r>
      <w:r w:rsidR="003E011D">
        <w:t>among rulers and admini</w:t>
      </w:r>
      <w:r w:rsidR="007C1D39">
        <w:t>s</w:t>
      </w:r>
      <w:r w:rsidR="003E011D">
        <w:t>trators</w:t>
      </w:r>
      <w:r w:rsidR="003E011D" w:rsidRPr="00834F8D">
        <w:t xml:space="preserve"> to be sustainable over</w:t>
      </w:r>
      <w:r w:rsidR="00200E8B">
        <w:t xml:space="preserve"> </w:t>
      </w:r>
      <w:r w:rsidR="003E011D" w:rsidRPr="00834F8D">
        <w:t>the longer term.</w:t>
      </w:r>
      <w:r w:rsidR="003E011D">
        <w:t xml:space="preserve"> The expectation is that a better understanding of the incentives and behavioural patterns at play </w:t>
      </w:r>
      <w:r w:rsidR="00D32986">
        <w:t>permits</w:t>
      </w:r>
      <w:r w:rsidR="003E011D" w:rsidRPr="00BD7D0E">
        <w:t xml:space="preserve"> development practitioners to engage more effectively in </w:t>
      </w:r>
      <w:r w:rsidR="00D32986">
        <w:t>‘</w:t>
      </w:r>
      <w:r w:rsidR="003E011D" w:rsidRPr="00BD7D0E">
        <w:t>pro poor</w:t>
      </w:r>
      <w:r w:rsidR="00D32986">
        <w:t>’</w:t>
      </w:r>
      <w:r w:rsidR="003E011D" w:rsidRPr="00BD7D0E">
        <w:t xml:space="preserve"> policy reforms</w:t>
      </w:r>
      <w:r w:rsidR="003E011D">
        <w:t>.</w:t>
      </w:r>
      <w:r w:rsidR="003E011D">
        <w:rPr>
          <w:rStyle w:val="FootnoteReference"/>
        </w:rPr>
        <w:footnoteReference w:id="111"/>
      </w:r>
      <w:r w:rsidR="003E011D">
        <w:t xml:space="preserve"> </w:t>
      </w:r>
      <w:r w:rsidR="00FC5846">
        <w:t>Impor</w:t>
      </w:r>
      <w:r w:rsidR="00BD7D0E">
        <w:t>t</w:t>
      </w:r>
      <w:r w:rsidR="00FC5846">
        <w:t xml:space="preserve">antly, </w:t>
      </w:r>
      <w:r w:rsidR="00BD7D0E">
        <w:t xml:space="preserve">the resulting literature </w:t>
      </w:r>
      <w:r w:rsidR="00FC5846">
        <w:t xml:space="preserve">also explores why government </w:t>
      </w:r>
      <w:r w:rsidR="00FC6B91">
        <w:t>commitment</w:t>
      </w:r>
      <w:r w:rsidR="00FC5846">
        <w:t xml:space="preserve"> to development might be lacking, which is the case in some low-income, fragile states or </w:t>
      </w:r>
      <w:proofErr w:type="spellStart"/>
      <w:r w:rsidR="00FC5846">
        <w:t>neopatrim</w:t>
      </w:r>
      <w:r w:rsidR="00200E8B">
        <w:t>o</w:t>
      </w:r>
      <w:r w:rsidR="00FC5846">
        <w:t>nial</w:t>
      </w:r>
      <w:proofErr w:type="spellEnd"/>
      <w:r w:rsidR="00FC5846">
        <w:t xml:space="preserve"> states. </w:t>
      </w:r>
    </w:p>
    <w:p w14:paraId="65CCCF3B" w14:textId="77777777" w:rsidR="00844CF4" w:rsidRDefault="00844CF4" w:rsidP="00D402FB">
      <w:pPr>
        <w:spacing w:line="480" w:lineRule="auto"/>
        <w:jc w:val="both"/>
      </w:pPr>
    </w:p>
    <w:p w14:paraId="2B65B9E9" w14:textId="3BAC967E" w:rsidR="001D79E9" w:rsidRPr="00001140" w:rsidRDefault="00CB65E6" w:rsidP="00D402FB">
      <w:pPr>
        <w:pStyle w:val="Heading2"/>
        <w:spacing w:before="0" w:beforeAutospacing="0" w:after="0" w:afterAutospacing="0" w:line="480" w:lineRule="auto"/>
        <w:jc w:val="both"/>
        <w:rPr>
          <w:b w:val="0"/>
          <w:bCs w:val="0"/>
          <w:sz w:val="24"/>
          <w:szCs w:val="24"/>
        </w:rPr>
      </w:pPr>
      <w:r w:rsidRPr="007129AF">
        <w:rPr>
          <w:b w:val="0"/>
          <w:bCs w:val="0"/>
          <w:sz w:val="24"/>
          <w:szCs w:val="24"/>
        </w:rPr>
        <w:t>The predominant means by which this commitment is assessed is through PEA</w:t>
      </w:r>
      <w:r w:rsidR="00A414C7" w:rsidRPr="007129AF">
        <w:rPr>
          <w:b w:val="0"/>
          <w:bCs w:val="0"/>
          <w:sz w:val="24"/>
          <w:szCs w:val="24"/>
        </w:rPr>
        <w:t>, a conscious attempt to ‘unpack all the issues previously lumped into the “political will” box.’</w:t>
      </w:r>
      <w:r w:rsidR="00A414C7" w:rsidRPr="007129AF">
        <w:rPr>
          <w:rStyle w:val="FootnoteReference"/>
          <w:b w:val="0"/>
          <w:bCs w:val="0"/>
          <w:sz w:val="24"/>
          <w:szCs w:val="24"/>
        </w:rPr>
        <w:footnoteReference w:id="112"/>
      </w:r>
      <w:r w:rsidR="00A414C7" w:rsidRPr="007129AF">
        <w:rPr>
          <w:b w:val="0"/>
          <w:bCs w:val="0"/>
          <w:sz w:val="24"/>
          <w:szCs w:val="24"/>
        </w:rPr>
        <w:t xml:space="preserve"> </w:t>
      </w:r>
      <w:r w:rsidR="003A2A5B" w:rsidRPr="007129AF">
        <w:rPr>
          <w:b w:val="0"/>
          <w:bCs w:val="0"/>
          <w:sz w:val="24"/>
          <w:szCs w:val="24"/>
        </w:rPr>
        <w:t>It has been adopted by multilateral agencies (most notably the World Bank)</w:t>
      </w:r>
      <w:r w:rsidR="0039064A">
        <w:rPr>
          <w:rStyle w:val="FootnoteReference"/>
          <w:b w:val="0"/>
          <w:bCs w:val="0"/>
          <w:sz w:val="24"/>
          <w:szCs w:val="24"/>
        </w:rPr>
        <w:footnoteReference w:id="113"/>
      </w:r>
      <w:r w:rsidR="003A2A5B" w:rsidRPr="007129AF">
        <w:rPr>
          <w:b w:val="0"/>
          <w:bCs w:val="0"/>
          <w:sz w:val="24"/>
          <w:szCs w:val="24"/>
        </w:rPr>
        <w:t xml:space="preserve"> and donors like the UK’s </w:t>
      </w:r>
      <w:r w:rsidR="003A2A5B" w:rsidRPr="007129AF">
        <w:rPr>
          <w:rStyle w:val="Emphasis"/>
          <w:b w:val="0"/>
          <w:bCs w:val="0"/>
          <w:i w:val="0"/>
          <w:iCs w:val="0"/>
          <w:sz w:val="24"/>
          <w:szCs w:val="24"/>
        </w:rPr>
        <w:t>Foreign</w:t>
      </w:r>
      <w:r w:rsidR="003A2A5B" w:rsidRPr="007129AF">
        <w:rPr>
          <w:b w:val="0"/>
          <w:bCs w:val="0"/>
          <w:i/>
          <w:iCs/>
          <w:sz w:val="24"/>
          <w:szCs w:val="24"/>
        </w:rPr>
        <w:t xml:space="preserve">, </w:t>
      </w:r>
      <w:r w:rsidR="003A2A5B" w:rsidRPr="007129AF">
        <w:rPr>
          <w:rStyle w:val="Emphasis"/>
          <w:b w:val="0"/>
          <w:bCs w:val="0"/>
          <w:i w:val="0"/>
          <w:iCs w:val="0"/>
          <w:sz w:val="24"/>
          <w:szCs w:val="24"/>
        </w:rPr>
        <w:t>Commonwealth</w:t>
      </w:r>
      <w:r w:rsidR="003A2A5B" w:rsidRPr="007129AF">
        <w:rPr>
          <w:b w:val="0"/>
          <w:bCs w:val="0"/>
          <w:i/>
          <w:iCs/>
          <w:sz w:val="24"/>
          <w:szCs w:val="24"/>
        </w:rPr>
        <w:t xml:space="preserve"> </w:t>
      </w:r>
      <w:r w:rsidR="003A2A5B" w:rsidRPr="007129AF">
        <w:rPr>
          <w:b w:val="0"/>
          <w:bCs w:val="0"/>
          <w:sz w:val="24"/>
          <w:szCs w:val="24"/>
        </w:rPr>
        <w:t>and</w:t>
      </w:r>
      <w:r w:rsidR="003A2A5B" w:rsidRPr="007129AF">
        <w:rPr>
          <w:b w:val="0"/>
          <w:bCs w:val="0"/>
          <w:i/>
          <w:iCs/>
          <w:sz w:val="24"/>
          <w:szCs w:val="24"/>
        </w:rPr>
        <w:t xml:space="preserve"> </w:t>
      </w:r>
      <w:r w:rsidR="003A2A5B" w:rsidRPr="007129AF">
        <w:rPr>
          <w:rStyle w:val="Emphasis"/>
          <w:b w:val="0"/>
          <w:bCs w:val="0"/>
          <w:i w:val="0"/>
          <w:iCs w:val="0"/>
          <w:sz w:val="24"/>
          <w:szCs w:val="24"/>
        </w:rPr>
        <w:t>Development Office</w:t>
      </w:r>
      <w:r w:rsidR="004B1984" w:rsidRPr="007129AF">
        <w:rPr>
          <w:rStyle w:val="Emphasis"/>
          <w:b w:val="0"/>
          <w:bCs w:val="0"/>
          <w:i w:val="0"/>
          <w:iCs w:val="0"/>
          <w:sz w:val="24"/>
          <w:szCs w:val="24"/>
        </w:rPr>
        <w:t>,</w:t>
      </w:r>
      <w:r w:rsidR="003A2A5B" w:rsidRPr="007129AF">
        <w:rPr>
          <w:rStyle w:val="FootnoteReference"/>
          <w:b w:val="0"/>
          <w:bCs w:val="0"/>
          <w:sz w:val="24"/>
          <w:szCs w:val="24"/>
        </w:rPr>
        <w:footnoteReference w:id="114"/>
      </w:r>
      <w:r w:rsidR="003A2A5B" w:rsidRPr="007129AF">
        <w:rPr>
          <w:rStyle w:val="Emphasis"/>
          <w:b w:val="0"/>
          <w:bCs w:val="0"/>
          <w:i w:val="0"/>
          <w:iCs w:val="0"/>
          <w:sz w:val="24"/>
          <w:szCs w:val="24"/>
        </w:rPr>
        <w:t xml:space="preserve"> </w:t>
      </w:r>
      <w:r w:rsidR="004B1984" w:rsidRPr="007129AF">
        <w:rPr>
          <w:rStyle w:val="Emphasis"/>
          <w:b w:val="0"/>
          <w:bCs w:val="0"/>
          <w:i w:val="0"/>
          <w:iCs w:val="0"/>
          <w:sz w:val="24"/>
          <w:szCs w:val="24"/>
        </w:rPr>
        <w:t>USAID</w:t>
      </w:r>
      <w:r w:rsidR="004B1984" w:rsidRPr="007129AF">
        <w:rPr>
          <w:rStyle w:val="FootnoteReference"/>
          <w:b w:val="0"/>
          <w:bCs w:val="0"/>
          <w:sz w:val="24"/>
          <w:szCs w:val="24"/>
        </w:rPr>
        <w:footnoteReference w:id="115"/>
      </w:r>
      <w:r w:rsidR="004B1984" w:rsidRPr="007129AF">
        <w:rPr>
          <w:rStyle w:val="Emphasis"/>
          <w:b w:val="0"/>
          <w:bCs w:val="0"/>
          <w:i w:val="0"/>
          <w:iCs w:val="0"/>
          <w:sz w:val="24"/>
          <w:szCs w:val="24"/>
        </w:rPr>
        <w:t xml:space="preserve"> </w:t>
      </w:r>
      <w:r w:rsidR="003A2A5B" w:rsidRPr="007129AF">
        <w:rPr>
          <w:rStyle w:val="Emphasis"/>
          <w:b w:val="0"/>
          <w:bCs w:val="0"/>
          <w:i w:val="0"/>
          <w:iCs w:val="0"/>
          <w:sz w:val="24"/>
          <w:szCs w:val="24"/>
        </w:rPr>
        <w:t xml:space="preserve">and the Australian </w:t>
      </w:r>
      <w:r w:rsidR="003A2A5B" w:rsidRPr="007129AF">
        <w:rPr>
          <w:b w:val="0"/>
          <w:bCs w:val="0"/>
          <w:sz w:val="24"/>
          <w:szCs w:val="24"/>
        </w:rPr>
        <w:lastRenderedPageBreak/>
        <w:t>Department of Foreign Affairs and Trade.</w:t>
      </w:r>
      <w:r w:rsidR="003A2A5B" w:rsidRPr="007129AF">
        <w:rPr>
          <w:rStyle w:val="FootnoteReference"/>
          <w:b w:val="0"/>
          <w:bCs w:val="0"/>
          <w:sz w:val="24"/>
          <w:szCs w:val="24"/>
        </w:rPr>
        <w:footnoteReference w:id="116"/>
      </w:r>
      <w:r w:rsidR="00742F5B" w:rsidRPr="007129AF">
        <w:rPr>
          <w:b w:val="0"/>
          <w:bCs w:val="0"/>
          <w:sz w:val="24"/>
          <w:szCs w:val="24"/>
        </w:rPr>
        <w:t xml:space="preserve"> </w:t>
      </w:r>
      <w:r w:rsidR="007129AF">
        <w:rPr>
          <w:b w:val="0"/>
          <w:bCs w:val="0"/>
          <w:sz w:val="24"/>
          <w:szCs w:val="24"/>
        </w:rPr>
        <w:t>Analogous</w:t>
      </w:r>
      <w:r w:rsidR="007129AF" w:rsidRPr="007129AF">
        <w:rPr>
          <w:b w:val="0"/>
          <w:bCs w:val="0"/>
          <w:sz w:val="24"/>
          <w:szCs w:val="24"/>
        </w:rPr>
        <w:t xml:space="preserve"> approaches </w:t>
      </w:r>
      <w:r w:rsidR="007129AF">
        <w:rPr>
          <w:b w:val="0"/>
          <w:bCs w:val="0"/>
          <w:sz w:val="24"/>
          <w:szCs w:val="24"/>
        </w:rPr>
        <w:t>have been employed</w:t>
      </w:r>
      <w:r w:rsidR="007129AF" w:rsidRPr="007129AF">
        <w:rPr>
          <w:b w:val="0"/>
          <w:bCs w:val="0"/>
          <w:sz w:val="24"/>
          <w:szCs w:val="24"/>
        </w:rPr>
        <w:t xml:space="preserve"> elsewhere, </w:t>
      </w:r>
      <w:proofErr w:type="spellStart"/>
      <w:r w:rsidR="007129AF" w:rsidRPr="007129AF">
        <w:rPr>
          <w:b w:val="0"/>
          <w:bCs w:val="0"/>
          <w:sz w:val="24"/>
          <w:szCs w:val="24"/>
        </w:rPr>
        <w:t>e.g</w:t>
      </w:r>
      <w:proofErr w:type="spellEnd"/>
      <w:r w:rsidR="007129AF" w:rsidRPr="007129AF">
        <w:rPr>
          <w:b w:val="0"/>
          <w:bCs w:val="0"/>
          <w:sz w:val="24"/>
          <w:szCs w:val="24"/>
        </w:rPr>
        <w:t xml:space="preserve"> the Swedish International Development Cooperation Agency</w:t>
      </w:r>
      <w:r w:rsidR="00200E8B">
        <w:rPr>
          <w:b w:val="0"/>
          <w:bCs w:val="0"/>
          <w:sz w:val="24"/>
          <w:szCs w:val="24"/>
        </w:rPr>
        <w:t>’s</w:t>
      </w:r>
      <w:r w:rsidR="007129AF" w:rsidRPr="007129AF">
        <w:rPr>
          <w:b w:val="0"/>
          <w:bCs w:val="0"/>
          <w:sz w:val="24"/>
          <w:szCs w:val="24"/>
        </w:rPr>
        <w:t xml:space="preserve"> Power Analysis</w:t>
      </w:r>
      <w:r w:rsidR="007129AF">
        <w:rPr>
          <w:b w:val="0"/>
          <w:bCs w:val="0"/>
          <w:sz w:val="24"/>
          <w:szCs w:val="24"/>
        </w:rPr>
        <w:t xml:space="preserve"> </w:t>
      </w:r>
      <w:r w:rsidR="00200E8B">
        <w:rPr>
          <w:b w:val="0"/>
          <w:bCs w:val="0"/>
          <w:sz w:val="24"/>
          <w:szCs w:val="24"/>
        </w:rPr>
        <w:t xml:space="preserve">process </w:t>
      </w:r>
      <w:r w:rsidR="007129AF" w:rsidRPr="007129AF">
        <w:rPr>
          <w:b w:val="0"/>
          <w:bCs w:val="0"/>
          <w:sz w:val="24"/>
          <w:szCs w:val="24"/>
        </w:rPr>
        <w:t xml:space="preserve">or the Netherlands’s Strategic Governance and Corruption Analysis. </w:t>
      </w:r>
      <w:r w:rsidR="00742F5B" w:rsidRPr="007129AF">
        <w:rPr>
          <w:b w:val="0"/>
          <w:bCs w:val="0"/>
          <w:sz w:val="24"/>
          <w:szCs w:val="24"/>
        </w:rPr>
        <w:t xml:space="preserve">Of course, one can argue that these bodies promote neoliberal approaches to development that are often ultimately unconducive to the realisation of ESR. However, the evaluations derived from </w:t>
      </w:r>
      <w:r w:rsidR="003D6486">
        <w:rPr>
          <w:b w:val="0"/>
          <w:bCs w:val="0"/>
          <w:sz w:val="24"/>
          <w:szCs w:val="24"/>
        </w:rPr>
        <w:t>PEA</w:t>
      </w:r>
      <w:r w:rsidR="00742F5B" w:rsidRPr="007129AF">
        <w:rPr>
          <w:b w:val="0"/>
          <w:bCs w:val="0"/>
          <w:sz w:val="24"/>
          <w:szCs w:val="24"/>
        </w:rPr>
        <w:t xml:space="preserve"> can be separated from any given prescription.</w:t>
      </w:r>
      <w:r w:rsidR="00200E8B">
        <w:t xml:space="preserve"> </w:t>
      </w:r>
      <w:r w:rsidR="00742F5B" w:rsidRPr="00200E8B">
        <w:rPr>
          <w:b w:val="0"/>
          <w:bCs w:val="0"/>
          <w:sz w:val="24"/>
          <w:szCs w:val="24"/>
        </w:rPr>
        <w:t xml:space="preserve">This is because </w:t>
      </w:r>
      <w:r w:rsidR="003D6486">
        <w:rPr>
          <w:b w:val="0"/>
          <w:bCs w:val="0"/>
          <w:sz w:val="24"/>
          <w:szCs w:val="24"/>
        </w:rPr>
        <w:t>PEA</w:t>
      </w:r>
      <w:r w:rsidR="00A414C7" w:rsidRPr="00200E8B">
        <w:rPr>
          <w:b w:val="0"/>
          <w:bCs w:val="0"/>
          <w:sz w:val="24"/>
          <w:szCs w:val="24"/>
        </w:rPr>
        <w:t xml:space="preserve"> </w:t>
      </w:r>
      <w:r w:rsidRPr="00200E8B">
        <w:rPr>
          <w:b w:val="0"/>
          <w:bCs w:val="0"/>
          <w:sz w:val="24"/>
          <w:szCs w:val="24"/>
        </w:rPr>
        <w:t xml:space="preserve">zeroes in on the way interests, incentives and institutions interact to promote or inhibit reform to promote more effective and feasible development policies. As such, it </w:t>
      </w:r>
      <w:r w:rsidRPr="00200E8B">
        <w:rPr>
          <w:b w:val="0"/>
          <w:bCs w:val="0"/>
          <w:i/>
          <w:iCs/>
          <w:sz w:val="24"/>
          <w:szCs w:val="24"/>
        </w:rPr>
        <w:t>shares</w:t>
      </w:r>
      <w:r w:rsidRPr="00200E8B">
        <w:rPr>
          <w:b w:val="0"/>
          <w:bCs w:val="0"/>
          <w:sz w:val="24"/>
          <w:szCs w:val="24"/>
        </w:rPr>
        <w:t xml:space="preserve"> the </w:t>
      </w:r>
      <w:r w:rsidR="00A414C7" w:rsidRPr="00200E8B">
        <w:rPr>
          <w:b w:val="0"/>
          <w:bCs w:val="0"/>
          <w:sz w:val="24"/>
          <w:szCs w:val="24"/>
        </w:rPr>
        <w:t>preoccupation of</w:t>
      </w:r>
      <w:r w:rsidRPr="00200E8B">
        <w:rPr>
          <w:b w:val="0"/>
          <w:bCs w:val="0"/>
          <w:sz w:val="24"/>
          <w:szCs w:val="24"/>
        </w:rPr>
        <w:t xml:space="preserve"> ESR theory in how institutions like executives, legislatures and courts shape policy, but</w:t>
      </w:r>
      <w:r w:rsidR="00A414C7" w:rsidRPr="00200E8B">
        <w:rPr>
          <w:b w:val="0"/>
          <w:bCs w:val="0"/>
          <w:sz w:val="24"/>
          <w:szCs w:val="24"/>
        </w:rPr>
        <w:t xml:space="preserve"> considerably</w:t>
      </w:r>
      <w:r w:rsidRPr="00200E8B">
        <w:rPr>
          <w:b w:val="0"/>
          <w:bCs w:val="0"/>
          <w:sz w:val="24"/>
          <w:szCs w:val="24"/>
        </w:rPr>
        <w:t xml:space="preserve"> </w:t>
      </w:r>
      <w:r w:rsidRPr="00200E8B">
        <w:rPr>
          <w:b w:val="0"/>
          <w:bCs w:val="0"/>
          <w:i/>
          <w:iCs/>
          <w:sz w:val="24"/>
          <w:szCs w:val="24"/>
        </w:rPr>
        <w:t>deepens</w:t>
      </w:r>
      <w:r w:rsidRPr="00200E8B">
        <w:rPr>
          <w:b w:val="0"/>
          <w:bCs w:val="0"/>
          <w:sz w:val="24"/>
          <w:szCs w:val="24"/>
        </w:rPr>
        <w:t xml:space="preserve"> the focus on how </w:t>
      </w:r>
      <w:r w:rsidR="00A414C7" w:rsidRPr="00200E8B">
        <w:rPr>
          <w:b w:val="0"/>
          <w:bCs w:val="0"/>
          <w:sz w:val="24"/>
          <w:szCs w:val="24"/>
        </w:rPr>
        <w:t xml:space="preserve">incentives </w:t>
      </w:r>
      <w:r w:rsidR="00B96672" w:rsidRPr="00200E8B">
        <w:rPr>
          <w:b w:val="0"/>
          <w:bCs w:val="0"/>
          <w:sz w:val="24"/>
          <w:szCs w:val="24"/>
        </w:rPr>
        <w:t>motivate actors to translate interests into policy outputs that promote or constrain certain ends</w:t>
      </w:r>
      <w:r w:rsidR="00D32986">
        <w:rPr>
          <w:b w:val="0"/>
          <w:bCs w:val="0"/>
          <w:sz w:val="24"/>
          <w:szCs w:val="24"/>
        </w:rPr>
        <w:t>.</w:t>
      </w:r>
      <w:r w:rsidR="00A414C7" w:rsidRPr="00200E8B">
        <w:rPr>
          <w:b w:val="0"/>
          <w:bCs w:val="0"/>
          <w:sz w:val="24"/>
          <w:szCs w:val="24"/>
        </w:rPr>
        <w:t xml:space="preserve"> </w:t>
      </w:r>
      <w:r w:rsidR="00D32986">
        <w:rPr>
          <w:b w:val="0"/>
          <w:bCs w:val="0"/>
          <w:sz w:val="24"/>
          <w:szCs w:val="24"/>
        </w:rPr>
        <w:t>It furthermore</w:t>
      </w:r>
      <w:r w:rsidR="00A414C7" w:rsidRPr="00200E8B">
        <w:rPr>
          <w:b w:val="0"/>
          <w:bCs w:val="0"/>
          <w:sz w:val="24"/>
          <w:szCs w:val="24"/>
        </w:rPr>
        <w:t xml:space="preserve"> </w:t>
      </w:r>
      <w:r w:rsidR="00A414C7" w:rsidRPr="00200E8B">
        <w:rPr>
          <w:b w:val="0"/>
          <w:bCs w:val="0"/>
          <w:i/>
          <w:iCs/>
          <w:sz w:val="24"/>
          <w:szCs w:val="24"/>
        </w:rPr>
        <w:t>complements</w:t>
      </w:r>
      <w:r w:rsidR="00A414C7" w:rsidRPr="00200E8B">
        <w:rPr>
          <w:b w:val="0"/>
          <w:bCs w:val="0"/>
          <w:sz w:val="24"/>
          <w:szCs w:val="24"/>
        </w:rPr>
        <w:t xml:space="preserve"> ESR’s social constructivist interest in the way norms and values impact on the distribution of social goods.</w:t>
      </w:r>
      <w:r w:rsidR="00A414C7" w:rsidRPr="00200E8B">
        <w:rPr>
          <w:rStyle w:val="FootnoteReference"/>
          <w:b w:val="0"/>
          <w:bCs w:val="0"/>
          <w:sz w:val="24"/>
          <w:szCs w:val="24"/>
        </w:rPr>
        <w:footnoteReference w:id="117"/>
      </w:r>
      <w:r w:rsidR="009E03EE" w:rsidRPr="00200E8B">
        <w:rPr>
          <w:b w:val="0"/>
          <w:bCs w:val="0"/>
          <w:sz w:val="24"/>
          <w:szCs w:val="24"/>
        </w:rPr>
        <w:t xml:space="preserve"> </w:t>
      </w:r>
      <w:r w:rsidR="00084836">
        <w:rPr>
          <w:b w:val="0"/>
          <w:bCs w:val="0"/>
          <w:color w:val="000000" w:themeColor="text1"/>
          <w:sz w:val="24"/>
          <w:szCs w:val="24"/>
        </w:rPr>
        <w:t>PEA</w:t>
      </w:r>
      <w:r w:rsidR="009E03EE" w:rsidRPr="00200E8B">
        <w:rPr>
          <w:b w:val="0"/>
          <w:bCs w:val="0"/>
          <w:color w:val="000000" w:themeColor="text1"/>
          <w:sz w:val="24"/>
          <w:szCs w:val="24"/>
        </w:rPr>
        <w:t xml:space="preserve"> can shed insights into what shapes political co</w:t>
      </w:r>
      <w:r w:rsidR="00556C9E">
        <w:rPr>
          <w:b w:val="0"/>
          <w:bCs w:val="0"/>
          <w:color w:val="000000" w:themeColor="text1"/>
          <w:sz w:val="24"/>
          <w:szCs w:val="24"/>
        </w:rPr>
        <w:t>m</w:t>
      </w:r>
      <w:r w:rsidR="009E03EE" w:rsidRPr="00200E8B">
        <w:rPr>
          <w:b w:val="0"/>
          <w:bCs w:val="0"/>
          <w:color w:val="000000" w:themeColor="text1"/>
          <w:sz w:val="24"/>
          <w:szCs w:val="24"/>
        </w:rPr>
        <w:t xml:space="preserve">mitment at a macro-level, at sector level (e.g. housing, health, </w:t>
      </w:r>
      <w:r w:rsidR="009E03EE" w:rsidRPr="00001140">
        <w:rPr>
          <w:b w:val="0"/>
          <w:bCs w:val="0"/>
          <w:color w:val="000000" w:themeColor="text1"/>
          <w:sz w:val="24"/>
          <w:szCs w:val="24"/>
        </w:rPr>
        <w:t>food) and at the level of a given problem (a pandemic, an econom</w:t>
      </w:r>
      <w:r w:rsidR="00556C9E" w:rsidRPr="00001140">
        <w:rPr>
          <w:b w:val="0"/>
          <w:bCs w:val="0"/>
          <w:color w:val="000000" w:themeColor="text1"/>
          <w:sz w:val="24"/>
          <w:szCs w:val="24"/>
        </w:rPr>
        <w:t>i</w:t>
      </w:r>
      <w:r w:rsidR="009E03EE" w:rsidRPr="00001140">
        <w:rPr>
          <w:b w:val="0"/>
          <w:bCs w:val="0"/>
          <w:color w:val="000000" w:themeColor="text1"/>
          <w:sz w:val="24"/>
          <w:szCs w:val="24"/>
        </w:rPr>
        <w:t>c crash).</w:t>
      </w:r>
      <w:r w:rsidR="009E03EE" w:rsidRPr="00001140">
        <w:rPr>
          <w:rStyle w:val="FootnoteReference"/>
          <w:b w:val="0"/>
          <w:bCs w:val="0"/>
          <w:color w:val="000000" w:themeColor="text1"/>
          <w:sz w:val="24"/>
          <w:szCs w:val="24"/>
        </w:rPr>
        <w:footnoteReference w:id="118"/>
      </w:r>
      <w:r w:rsidR="00337ABF" w:rsidRPr="00001140">
        <w:rPr>
          <w:b w:val="0"/>
          <w:bCs w:val="0"/>
          <w:sz w:val="24"/>
          <w:szCs w:val="24"/>
        </w:rPr>
        <w:t xml:space="preserve">As such, </w:t>
      </w:r>
      <w:r w:rsidR="003D6486">
        <w:rPr>
          <w:b w:val="0"/>
          <w:bCs w:val="0"/>
          <w:sz w:val="24"/>
          <w:szCs w:val="24"/>
        </w:rPr>
        <w:t>PEA</w:t>
      </w:r>
      <w:r w:rsidR="00337ABF" w:rsidRPr="00001140">
        <w:rPr>
          <w:b w:val="0"/>
          <w:bCs w:val="0"/>
          <w:sz w:val="24"/>
          <w:szCs w:val="24"/>
        </w:rPr>
        <w:t xml:space="preserve"> is driven by a</w:t>
      </w:r>
      <w:r w:rsidR="00084836" w:rsidRPr="00001140">
        <w:rPr>
          <w:b w:val="0"/>
          <w:bCs w:val="0"/>
          <w:sz w:val="24"/>
          <w:szCs w:val="24"/>
        </w:rPr>
        <w:t>n</w:t>
      </w:r>
      <w:r w:rsidR="00337ABF" w:rsidRPr="00001140">
        <w:rPr>
          <w:b w:val="0"/>
          <w:bCs w:val="0"/>
          <w:sz w:val="24"/>
          <w:szCs w:val="24"/>
        </w:rPr>
        <w:t xml:space="preserve"> acknowledgement of the difficulties caused by lack of political</w:t>
      </w:r>
      <w:r w:rsidR="00001140" w:rsidRPr="00001140">
        <w:rPr>
          <w:b w:val="0"/>
          <w:bCs w:val="0"/>
          <w:sz w:val="24"/>
          <w:szCs w:val="24"/>
        </w:rPr>
        <w:t xml:space="preserve"> will</w:t>
      </w:r>
      <w:r w:rsidR="00337ABF" w:rsidRPr="00001140">
        <w:rPr>
          <w:b w:val="0"/>
          <w:bCs w:val="0"/>
          <w:sz w:val="24"/>
          <w:szCs w:val="24"/>
        </w:rPr>
        <w:t xml:space="preserve"> </w:t>
      </w:r>
      <w:r w:rsidR="007129AF" w:rsidRPr="00001140">
        <w:rPr>
          <w:b w:val="0"/>
          <w:bCs w:val="0"/>
          <w:sz w:val="24"/>
          <w:szCs w:val="24"/>
        </w:rPr>
        <w:t>that echoes the despair in</w:t>
      </w:r>
      <w:r w:rsidR="00337ABF" w:rsidRPr="00001140">
        <w:rPr>
          <w:b w:val="0"/>
          <w:bCs w:val="0"/>
          <w:sz w:val="24"/>
          <w:szCs w:val="24"/>
        </w:rPr>
        <w:t xml:space="preserve"> ESR theory canvassed </w:t>
      </w:r>
      <w:r w:rsidR="00D07C07">
        <w:rPr>
          <w:b w:val="0"/>
          <w:bCs w:val="0"/>
          <w:sz w:val="24"/>
          <w:szCs w:val="24"/>
        </w:rPr>
        <w:t>earlier</w:t>
      </w:r>
      <w:r w:rsidR="001D79E9">
        <w:rPr>
          <w:b w:val="0"/>
          <w:bCs w:val="0"/>
          <w:sz w:val="24"/>
          <w:szCs w:val="24"/>
        </w:rPr>
        <w:t>:</w:t>
      </w:r>
    </w:p>
    <w:p w14:paraId="3252FCFC" w14:textId="59DD0FAD" w:rsidR="00337ABF" w:rsidRPr="006274A7" w:rsidRDefault="00337ABF" w:rsidP="006274A7">
      <w:pPr>
        <w:pStyle w:val="Heading2"/>
        <w:spacing w:before="0" w:beforeAutospacing="0" w:after="0" w:afterAutospacing="0" w:line="360" w:lineRule="auto"/>
        <w:ind w:left="454" w:right="454"/>
        <w:jc w:val="both"/>
        <w:rPr>
          <w:b w:val="0"/>
          <w:bCs w:val="0"/>
          <w:sz w:val="22"/>
          <w:szCs w:val="22"/>
        </w:rPr>
      </w:pPr>
      <w:r w:rsidRPr="006274A7">
        <w:rPr>
          <w:b w:val="0"/>
          <w:bCs w:val="0"/>
          <w:sz w:val="22"/>
          <w:szCs w:val="22"/>
        </w:rPr>
        <w:t>Usually, we have a good idea about what needs to be done to achieve poverty reduction, but are much less clear about why it’s not happening. All too often, we attribute slow or no progress to lack of political will … It’s this black box of lack of political will that D</w:t>
      </w:r>
      <w:r w:rsidR="009667F7" w:rsidRPr="006274A7">
        <w:rPr>
          <w:b w:val="0"/>
          <w:bCs w:val="0"/>
          <w:sz w:val="22"/>
          <w:szCs w:val="22"/>
        </w:rPr>
        <w:t xml:space="preserve">[rivers] </w:t>
      </w:r>
      <w:r w:rsidRPr="006274A7">
        <w:rPr>
          <w:b w:val="0"/>
          <w:bCs w:val="0"/>
          <w:sz w:val="22"/>
          <w:szCs w:val="22"/>
        </w:rPr>
        <w:t>O</w:t>
      </w:r>
      <w:r w:rsidR="009667F7" w:rsidRPr="006274A7">
        <w:rPr>
          <w:b w:val="0"/>
          <w:bCs w:val="0"/>
          <w:sz w:val="22"/>
          <w:szCs w:val="22"/>
        </w:rPr>
        <w:t xml:space="preserve">[f] </w:t>
      </w:r>
      <w:r w:rsidRPr="006274A7">
        <w:rPr>
          <w:b w:val="0"/>
          <w:bCs w:val="0"/>
          <w:sz w:val="22"/>
          <w:szCs w:val="22"/>
        </w:rPr>
        <w:t>C</w:t>
      </w:r>
      <w:r w:rsidR="009667F7" w:rsidRPr="006274A7">
        <w:rPr>
          <w:b w:val="0"/>
          <w:bCs w:val="0"/>
          <w:sz w:val="22"/>
          <w:szCs w:val="22"/>
        </w:rPr>
        <w:t>[</w:t>
      </w:r>
      <w:proofErr w:type="spellStart"/>
      <w:r w:rsidR="009667F7" w:rsidRPr="006274A7">
        <w:rPr>
          <w:b w:val="0"/>
          <w:bCs w:val="0"/>
          <w:sz w:val="22"/>
          <w:szCs w:val="22"/>
        </w:rPr>
        <w:t>hange</w:t>
      </w:r>
      <w:proofErr w:type="spellEnd"/>
      <w:r w:rsidR="009667F7" w:rsidRPr="006274A7">
        <w:rPr>
          <w:b w:val="0"/>
          <w:bCs w:val="0"/>
          <w:sz w:val="22"/>
          <w:szCs w:val="22"/>
        </w:rPr>
        <w:t>]</w:t>
      </w:r>
      <w:r w:rsidRPr="006274A7">
        <w:rPr>
          <w:b w:val="0"/>
          <w:bCs w:val="0"/>
          <w:sz w:val="22"/>
          <w:szCs w:val="22"/>
        </w:rPr>
        <w:t xml:space="preserve"> analysis unpacks.</w:t>
      </w:r>
      <w:r w:rsidRPr="006274A7">
        <w:rPr>
          <w:rStyle w:val="FootnoteReference"/>
          <w:b w:val="0"/>
          <w:bCs w:val="0"/>
          <w:sz w:val="22"/>
          <w:szCs w:val="22"/>
        </w:rPr>
        <w:footnoteReference w:id="119"/>
      </w:r>
    </w:p>
    <w:p w14:paraId="203DA279" w14:textId="77777777" w:rsidR="00084836" w:rsidRDefault="00084836" w:rsidP="00D402FB">
      <w:pPr>
        <w:spacing w:line="480" w:lineRule="auto"/>
        <w:jc w:val="both"/>
      </w:pPr>
    </w:p>
    <w:p w14:paraId="2D16E3C8" w14:textId="424B692A" w:rsidR="00F10BB0" w:rsidRPr="00F10BB0" w:rsidRDefault="00200E8B" w:rsidP="00F10BB0">
      <w:pPr>
        <w:spacing w:line="480" w:lineRule="auto"/>
        <w:jc w:val="both"/>
      </w:pPr>
      <w:r>
        <w:t>As such, the bespoke development of theory</w:t>
      </w:r>
      <w:r w:rsidR="00084836">
        <w:t xml:space="preserve"> through PEA</w:t>
      </w:r>
      <w:r>
        <w:t xml:space="preserve"> to address the specific problem of political will makes</w:t>
      </w:r>
      <w:r w:rsidR="00337ABF">
        <w:t xml:space="preserve"> it is far more pr</w:t>
      </w:r>
      <w:r>
        <w:t>o</w:t>
      </w:r>
      <w:r w:rsidR="00337ABF">
        <w:t>active</w:t>
      </w:r>
      <w:r w:rsidR="001D79E9">
        <w:t xml:space="preserve"> in</w:t>
      </w:r>
      <w:r w:rsidR="00337ABF">
        <w:t xml:space="preserve"> </w:t>
      </w:r>
      <w:r>
        <w:t>this respect</w:t>
      </w:r>
      <w:r w:rsidR="00337ABF">
        <w:t xml:space="preserve"> </w:t>
      </w:r>
      <w:r w:rsidR="007129AF">
        <w:t>tha</w:t>
      </w:r>
      <w:r w:rsidR="00084836">
        <w:t>n</w:t>
      </w:r>
      <w:r w:rsidR="007129AF">
        <w:t xml:space="preserve"> </w:t>
      </w:r>
      <w:r w:rsidR="00380DB1">
        <w:t>ESR</w:t>
      </w:r>
      <w:r w:rsidR="00084836">
        <w:t xml:space="preserve"> theory</w:t>
      </w:r>
      <w:r w:rsidR="007129AF">
        <w:t xml:space="preserve"> has proven</w:t>
      </w:r>
      <w:r w:rsidR="00337ABF">
        <w:t xml:space="preserve">. </w:t>
      </w:r>
      <w:r w:rsidR="00872B3A">
        <w:t xml:space="preserve">Some </w:t>
      </w:r>
      <w:r w:rsidR="00872B3A">
        <w:lastRenderedPageBreak/>
        <w:t xml:space="preserve">forms of </w:t>
      </w:r>
      <w:r w:rsidR="003D6486">
        <w:t>PEA</w:t>
      </w:r>
      <w:r w:rsidR="00872B3A">
        <w:t xml:space="preserve"> assess how attempts to expand social protections are compatible with pre-existing political settlements</w:t>
      </w:r>
      <w:r w:rsidR="00F10BB0">
        <w:t xml:space="preserve"> at the apex of the state</w:t>
      </w:r>
      <w:r w:rsidR="00872B3A">
        <w:t>, the accepted ways of doing things where underlying factional interests are mediated</w:t>
      </w:r>
      <w:r w:rsidR="007129AF">
        <w:t xml:space="preserve"> (the so-called ‘political settlements’ </w:t>
      </w:r>
      <w:r w:rsidR="007129AF" w:rsidRPr="00F10BB0">
        <w:t>approach)</w:t>
      </w:r>
      <w:r w:rsidR="00872B3A" w:rsidRPr="00F10BB0">
        <w:t>.</w:t>
      </w:r>
      <w:r w:rsidR="00872B3A" w:rsidRPr="00F10BB0">
        <w:rPr>
          <w:rStyle w:val="FootnoteReference"/>
        </w:rPr>
        <w:footnoteReference w:id="120"/>
      </w:r>
      <w:r w:rsidR="00872B3A" w:rsidRPr="00F10BB0">
        <w:t xml:space="preserve"> </w:t>
      </w:r>
      <w:r w:rsidR="00F10BB0" w:rsidRPr="00F10BB0">
        <w:rPr>
          <w:rFonts w:eastAsiaTheme="minorHAnsi"/>
          <w:lang w:val="en-GB" w:eastAsia="en-US"/>
          <w14:ligatures w14:val="standardContextual"/>
        </w:rPr>
        <w:t>Kelsall, for example, identifies three particularly</w:t>
      </w:r>
      <w:r w:rsidR="00F10BB0" w:rsidRPr="00F10BB0">
        <w:t xml:space="preserve"> </w:t>
      </w:r>
      <w:r w:rsidR="00F10BB0" w:rsidRPr="00F10BB0">
        <w:rPr>
          <w:rFonts w:eastAsiaTheme="minorHAnsi"/>
          <w:lang w:val="en-GB" w:eastAsia="en-US"/>
          <w14:ligatures w14:val="standardContextual"/>
        </w:rPr>
        <w:t>common forms of settlement, namely</w:t>
      </w:r>
      <w:r w:rsidR="006274A7">
        <w:rPr>
          <w:rFonts w:eastAsiaTheme="minorHAnsi"/>
          <w:lang w:val="en-GB" w:eastAsia="en-US"/>
          <w14:ligatures w14:val="standardContextual"/>
        </w:rPr>
        <w:t>:</w:t>
      </w:r>
      <w:r w:rsidR="00F10BB0" w:rsidRPr="00F10BB0">
        <w:rPr>
          <w:rFonts w:eastAsiaTheme="minorHAnsi"/>
          <w:lang w:val="en-GB" w:eastAsia="en-US"/>
          <w14:ligatures w14:val="standardContextual"/>
        </w:rPr>
        <w:t xml:space="preserve"> (a) developmental (b) predatory</w:t>
      </w:r>
      <w:r w:rsidR="00F10BB0" w:rsidRPr="00F10BB0">
        <w:t xml:space="preserve"> </w:t>
      </w:r>
      <w:r w:rsidR="00F10BB0" w:rsidRPr="00F10BB0">
        <w:rPr>
          <w:rFonts w:eastAsiaTheme="minorHAnsi"/>
          <w:lang w:val="en-GB" w:eastAsia="en-US"/>
          <w14:ligatures w14:val="standardContextual"/>
        </w:rPr>
        <w:t>and (c) a hybrid of the first two. While these are ideal types</w:t>
      </w:r>
      <w:r w:rsidR="004C4ADB">
        <w:rPr>
          <w:rFonts w:eastAsiaTheme="minorHAnsi"/>
          <w:lang w:val="en-GB" w:eastAsia="en-US"/>
          <w14:ligatures w14:val="standardContextual"/>
        </w:rPr>
        <w:t>,</w:t>
      </w:r>
      <w:r w:rsidR="00F10BB0" w:rsidRPr="00F10BB0">
        <w:rPr>
          <w:rFonts w:eastAsiaTheme="minorHAnsi"/>
          <w:lang w:val="en-GB" w:eastAsia="en-US"/>
          <w14:ligatures w14:val="standardContextual"/>
        </w:rPr>
        <w:t xml:space="preserve"> </w:t>
      </w:r>
      <w:r w:rsidR="004C4ADB">
        <w:rPr>
          <w:rFonts w:eastAsiaTheme="minorHAnsi"/>
          <w:lang w:val="en-GB" w:eastAsia="en-US"/>
          <w14:ligatures w14:val="standardContextual"/>
        </w:rPr>
        <w:t>d</w:t>
      </w:r>
      <w:r w:rsidR="00F10BB0" w:rsidRPr="00F10BB0">
        <w:rPr>
          <w:rFonts w:eastAsiaTheme="minorHAnsi"/>
          <w:lang w:val="en-GB" w:eastAsia="en-US"/>
          <w14:ligatures w14:val="standardContextual"/>
        </w:rPr>
        <w:t>evelopmental</w:t>
      </w:r>
      <w:r w:rsidR="00F10BB0" w:rsidRPr="00F10BB0">
        <w:t xml:space="preserve"> </w:t>
      </w:r>
      <w:r w:rsidR="00F10BB0" w:rsidRPr="00F10BB0">
        <w:rPr>
          <w:rFonts w:eastAsiaTheme="minorHAnsi"/>
          <w:lang w:val="en-GB" w:eastAsia="en-US"/>
          <w14:ligatures w14:val="standardContextual"/>
        </w:rPr>
        <w:t xml:space="preserve">states offer the most potential for possessing or catalysing political will </w:t>
      </w:r>
      <w:r w:rsidR="004C4ADB">
        <w:rPr>
          <w:rFonts w:eastAsiaTheme="minorHAnsi"/>
          <w:lang w:val="en-GB" w:eastAsia="en-US"/>
          <w14:ligatures w14:val="standardContextual"/>
        </w:rPr>
        <w:t xml:space="preserve">for the provision of public goods </w:t>
      </w:r>
      <w:r w:rsidR="00F10BB0" w:rsidRPr="00F10BB0">
        <w:rPr>
          <w:rFonts w:eastAsiaTheme="minorHAnsi"/>
          <w:lang w:val="en-GB" w:eastAsia="en-US"/>
          <w14:ligatures w14:val="standardContextual"/>
        </w:rPr>
        <w:t>insofar as they are inclusive, enjoy a threshold degree of coordination amongst elites</w:t>
      </w:r>
      <w:r w:rsidR="004C4ADB">
        <w:rPr>
          <w:rFonts w:eastAsiaTheme="minorHAnsi"/>
          <w:lang w:val="en-GB" w:eastAsia="en-US"/>
          <w14:ligatures w14:val="standardContextual"/>
        </w:rPr>
        <w:t>,</w:t>
      </w:r>
      <w:r w:rsidR="00F10BB0" w:rsidRPr="00F10BB0">
        <w:rPr>
          <w:rFonts w:eastAsiaTheme="minorHAnsi"/>
          <w:lang w:val="en-GB" w:eastAsia="en-US"/>
          <w14:ligatures w14:val="standardContextual"/>
        </w:rPr>
        <w:t xml:space="preserve"> and a bureaucracy that operates on largely impersonal</w:t>
      </w:r>
      <w:r w:rsidR="00F10BB0" w:rsidRPr="00F10BB0">
        <w:t xml:space="preserve"> </w:t>
      </w:r>
      <w:r w:rsidR="00F10BB0" w:rsidRPr="00F10BB0">
        <w:rPr>
          <w:rFonts w:eastAsiaTheme="minorHAnsi"/>
          <w:lang w:val="en-GB" w:eastAsia="en-US"/>
          <w14:ligatures w14:val="standardContextual"/>
        </w:rPr>
        <w:t>norms.</w:t>
      </w:r>
      <w:r w:rsidR="00F10BB0">
        <w:rPr>
          <w:rStyle w:val="FootnoteReference"/>
          <w:rFonts w:eastAsiaTheme="minorHAnsi"/>
          <w:lang w:val="en-GB" w:eastAsia="en-US"/>
          <w14:ligatures w14:val="standardContextual"/>
        </w:rPr>
        <w:footnoteReference w:id="121"/>
      </w:r>
      <w:r w:rsidR="00F10BB0" w:rsidRPr="00F10BB0">
        <w:rPr>
          <w:rFonts w:ascii="0&amp;ï'58" w:eastAsiaTheme="minorHAnsi" w:hAnsi="0&amp;ï'58" w:cs="0&amp;ï'58"/>
          <w:lang w:val="en-GB" w:eastAsia="en-US"/>
          <w14:ligatures w14:val="standardContextual"/>
        </w:rPr>
        <w:t xml:space="preserve"> </w:t>
      </w:r>
    </w:p>
    <w:p w14:paraId="703A0AF6" w14:textId="77777777" w:rsidR="00F10BB0" w:rsidRDefault="00F10BB0" w:rsidP="00D402FB">
      <w:pPr>
        <w:spacing w:line="480" w:lineRule="auto"/>
        <w:jc w:val="both"/>
      </w:pPr>
    </w:p>
    <w:p w14:paraId="4688D1E5" w14:textId="7CD2B3A2" w:rsidR="002F2F2E" w:rsidRPr="002F2F2E" w:rsidRDefault="00872B3A" w:rsidP="002F2F2E">
      <w:pPr>
        <w:spacing w:line="480" w:lineRule="auto"/>
        <w:jc w:val="both"/>
        <w:rPr>
          <w:color w:val="000000" w:themeColor="text1"/>
        </w:rPr>
      </w:pPr>
      <w:r>
        <w:t xml:space="preserve">Other forms of </w:t>
      </w:r>
      <w:r w:rsidR="003D6486">
        <w:t>PEA</w:t>
      </w:r>
      <w:r w:rsidR="006A0A49">
        <w:t xml:space="preserve">, most notably the Drivers of Change approach pioneered in the 2000s, take as its starting point the </w:t>
      </w:r>
      <w:r w:rsidR="00BF206B">
        <w:t xml:space="preserve">specific </w:t>
      </w:r>
      <w:r w:rsidR="006A0A49">
        <w:t xml:space="preserve">goal of </w:t>
      </w:r>
      <w:r w:rsidR="00BF206B">
        <w:t>‘</w:t>
      </w:r>
      <w:r w:rsidR="006A0A49">
        <w:t>unpacking political will.’</w:t>
      </w:r>
      <w:r w:rsidR="006A0A49">
        <w:rPr>
          <w:rStyle w:val="FootnoteReference"/>
        </w:rPr>
        <w:footnoteReference w:id="122"/>
      </w:r>
      <w:r w:rsidR="006A0A49">
        <w:t xml:space="preserve"> This method of analysis looks at both reform champions and those pockets of resistance to reforms, assessing the relative place of ideas and norms in the fabric of the political world</w:t>
      </w:r>
      <w:r w:rsidR="00337ABF">
        <w:t xml:space="preserve"> to draw </w:t>
      </w:r>
      <w:r w:rsidR="00337ABF" w:rsidRPr="00337ABF">
        <w:t>linkages between a</w:t>
      </w:r>
      <w:r w:rsidR="00337ABF">
        <w:t xml:space="preserve"> </w:t>
      </w:r>
      <w:r w:rsidR="00337ABF" w:rsidRPr="00337ABF">
        <w:t>country’s political framework and the operations of development agencies</w:t>
      </w:r>
      <w:r w:rsidR="00337ABF">
        <w:t>.</w:t>
      </w:r>
      <w:r w:rsidR="00337ABF">
        <w:rPr>
          <w:rStyle w:val="FootnoteReference"/>
        </w:rPr>
        <w:footnoteReference w:id="123"/>
      </w:r>
      <w:r w:rsidR="00337ABF">
        <w:t xml:space="preserve"> </w:t>
      </w:r>
      <w:r w:rsidR="00337ABF" w:rsidRPr="00337ABF">
        <w:t>D</w:t>
      </w:r>
      <w:r w:rsidR="00337ABF">
        <w:t xml:space="preserve">rivers of </w:t>
      </w:r>
      <w:r w:rsidR="00337ABF" w:rsidRPr="00337ABF">
        <w:t>C</w:t>
      </w:r>
      <w:r w:rsidR="00337ABF">
        <w:t>hange</w:t>
      </w:r>
      <w:r w:rsidR="00337ABF" w:rsidRPr="00337ABF">
        <w:t xml:space="preserve"> analyses </w:t>
      </w:r>
      <w:r w:rsidR="00337ABF">
        <w:t>can be</w:t>
      </w:r>
      <w:r w:rsidR="00337ABF" w:rsidRPr="00337ABF">
        <w:t xml:space="preserve"> initiated and carried out </w:t>
      </w:r>
      <w:r w:rsidR="00337ABF">
        <w:t xml:space="preserve">in-country. </w:t>
      </w:r>
      <w:r w:rsidR="0013340F">
        <w:t xml:space="preserve">There is no standardised approach, but </w:t>
      </w:r>
      <w:r w:rsidR="00BF206B">
        <w:t xml:space="preserve">it </w:t>
      </w:r>
      <w:r w:rsidR="0013340F">
        <w:t xml:space="preserve">has incorporated </w:t>
      </w:r>
      <w:r w:rsidR="00337ABF" w:rsidRPr="00337ABF">
        <w:rPr>
          <w:color w:val="000000" w:themeColor="text1"/>
        </w:rPr>
        <w:t xml:space="preserve">a number of techniques to generate a nuanced understanding of how interests, ideas and institutions interact and influence each other, including case studies, interviews, surveys, historical analysis, network analysis and stakeholder mapping to identify and analyse the interests, positions, and power dynamics of leaders and </w:t>
      </w:r>
      <w:r w:rsidR="00BF206B" w:rsidRPr="00337ABF">
        <w:rPr>
          <w:color w:val="000000" w:themeColor="text1"/>
        </w:rPr>
        <w:t>administrators</w:t>
      </w:r>
      <w:r w:rsidR="00337ABF" w:rsidRPr="00337ABF">
        <w:rPr>
          <w:color w:val="000000" w:themeColor="text1"/>
        </w:rPr>
        <w:t xml:space="preserve"> involved in </w:t>
      </w:r>
      <w:r w:rsidR="009258C8">
        <w:rPr>
          <w:color w:val="000000" w:themeColor="text1"/>
        </w:rPr>
        <w:t>policy</w:t>
      </w:r>
      <w:r w:rsidR="00337ABF" w:rsidRPr="00337ABF">
        <w:rPr>
          <w:color w:val="000000" w:themeColor="text1"/>
        </w:rPr>
        <w:t>-making and implementation.</w:t>
      </w:r>
      <w:r w:rsidR="00337ABF" w:rsidRPr="00337ABF">
        <w:rPr>
          <w:rStyle w:val="FootnoteReference"/>
          <w:color w:val="000000" w:themeColor="text1"/>
        </w:rPr>
        <w:footnoteReference w:id="124"/>
      </w:r>
      <w:r w:rsidR="002F2F2E">
        <w:rPr>
          <w:color w:val="000000" w:themeColor="text1"/>
        </w:rPr>
        <w:t xml:space="preserve"> In terms of </w:t>
      </w:r>
      <w:r w:rsidR="002F2F2E" w:rsidRPr="002F2F2E">
        <w:rPr>
          <w:color w:val="000000" w:themeColor="text1"/>
        </w:rPr>
        <w:t xml:space="preserve">addressing lack of political will in the </w:t>
      </w:r>
      <w:r w:rsidR="002F2F2E" w:rsidRPr="002F2F2E">
        <w:rPr>
          <w:color w:val="000000" w:themeColor="text1"/>
        </w:rPr>
        <w:lastRenderedPageBreak/>
        <w:t>machinery of government, PEA might identify the institutions or individuals who can re</w:t>
      </w:r>
      <w:r w:rsidR="002F2F2E" w:rsidRPr="002F2F2E">
        <w:rPr>
          <w:rFonts w:eastAsiaTheme="minorHAnsi"/>
          <w:lang w:val="en-GB" w:eastAsia="en-US"/>
          <w14:ligatures w14:val="standardContextual"/>
        </w:rPr>
        <w:t xml:space="preserve">solve problems and seek pragmatic solutions to rights-based issues through iterative learning or who might be  prepared to experiment with flexible and strategic rights-based approaches. </w:t>
      </w:r>
    </w:p>
    <w:p w14:paraId="0BACA1BD" w14:textId="56E183F5" w:rsidR="0013340F" w:rsidRDefault="0013340F" w:rsidP="00D402FB">
      <w:pPr>
        <w:spacing w:line="480" w:lineRule="auto"/>
        <w:jc w:val="both"/>
        <w:rPr>
          <w:color w:val="000000" w:themeColor="text1"/>
        </w:rPr>
      </w:pPr>
    </w:p>
    <w:p w14:paraId="471DC352" w14:textId="4C4CF6E9" w:rsidR="00CC53DF" w:rsidRPr="004C4ADB" w:rsidRDefault="00C33458" w:rsidP="00A463C0">
      <w:pPr>
        <w:spacing w:line="480" w:lineRule="auto"/>
        <w:jc w:val="both"/>
        <w:rPr>
          <w:rFonts w:eastAsiaTheme="minorHAnsi"/>
          <w:lang w:val="en-GB" w:eastAsia="en-US"/>
          <w14:ligatures w14:val="standardContextual"/>
        </w:rPr>
      </w:pPr>
      <w:r w:rsidRPr="00A463C0">
        <w:rPr>
          <w:color w:val="000000" w:themeColor="text1"/>
        </w:rPr>
        <w:t xml:space="preserve">As such, there is much to be learned by those in government or donor agencies seeking to advance in ESR from </w:t>
      </w:r>
      <w:r w:rsidR="003D6486">
        <w:rPr>
          <w:color w:val="000000" w:themeColor="text1"/>
        </w:rPr>
        <w:t>PEA</w:t>
      </w:r>
      <w:r w:rsidRPr="00A463C0">
        <w:rPr>
          <w:color w:val="000000" w:themeColor="text1"/>
        </w:rPr>
        <w:t xml:space="preserve"> in development theory given </w:t>
      </w:r>
      <w:r w:rsidRPr="00A463C0">
        <w:rPr>
          <w:rFonts w:eastAsiaTheme="minorHAnsi"/>
          <w:lang w:val="en-GB" w:eastAsia="en-US"/>
          <w14:ligatures w14:val="standardContextual"/>
        </w:rPr>
        <w:t>the opaque change processes at play</w:t>
      </w:r>
      <w:r w:rsidRPr="00A463C0">
        <w:rPr>
          <w:color w:val="000000" w:themeColor="text1"/>
        </w:rPr>
        <w:t xml:space="preserve"> </w:t>
      </w:r>
      <w:r w:rsidRPr="00A463C0">
        <w:rPr>
          <w:rFonts w:eastAsiaTheme="minorHAnsi"/>
          <w:lang w:val="en-GB" w:eastAsia="en-US"/>
          <w14:ligatures w14:val="standardContextual"/>
        </w:rPr>
        <w:t xml:space="preserve">and the field’s shortage </w:t>
      </w:r>
      <w:r w:rsidR="003D6486">
        <w:rPr>
          <w:rFonts w:eastAsiaTheme="minorHAnsi"/>
          <w:lang w:val="en-GB" w:eastAsia="en-US"/>
          <w14:ligatures w14:val="standardContextual"/>
        </w:rPr>
        <w:t xml:space="preserve">of </w:t>
      </w:r>
      <w:r w:rsidRPr="00A463C0">
        <w:rPr>
          <w:rFonts w:eastAsiaTheme="minorHAnsi"/>
          <w:lang w:val="en-GB" w:eastAsia="en-US"/>
          <w14:ligatures w14:val="standardContextual"/>
        </w:rPr>
        <w:t>prior accumulated evidence on what</w:t>
      </w:r>
      <w:r w:rsidR="00A463C0">
        <w:rPr>
          <w:color w:val="000000" w:themeColor="text1"/>
        </w:rPr>
        <w:t xml:space="preserve"> </w:t>
      </w:r>
      <w:r w:rsidRPr="00A463C0">
        <w:rPr>
          <w:rFonts w:eastAsiaTheme="minorHAnsi"/>
          <w:lang w:val="en-GB" w:eastAsia="en-US"/>
          <w14:ligatures w14:val="standardContextual"/>
        </w:rPr>
        <w:t>works. At the very minimum, it can help politici</w:t>
      </w:r>
      <w:r w:rsidR="00A463C0">
        <w:rPr>
          <w:rFonts w:eastAsiaTheme="minorHAnsi"/>
          <w:lang w:val="en-GB" w:eastAsia="en-US"/>
          <w14:ligatures w14:val="standardContextual"/>
        </w:rPr>
        <w:t>ans</w:t>
      </w:r>
      <w:r w:rsidRPr="00A463C0">
        <w:rPr>
          <w:rFonts w:eastAsiaTheme="minorHAnsi"/>
          <w:lang w:val="en-GB" w:eastAsia="en-US"/>
          <w14:ligatures w14:val="standardContextual"/>
        </w:rPr>
        <w:t xml:space="preserve">, donors and civil society avoid well-attested </w:t>
      </w:r>
      <w:r w:rsidR="00A463C0">
        <w:rPr>
          <w:rFonts w:eastAsiaTheme="minorHAnsi"/>
          <w:lang w:val="en-GB" w:eastAsia="en-US"/>
          <w14:ligatures w14:val="standardContextual"/>
        </w:rPr>
        <w:t>hazard</w:t>
      </w:r>
      <w:r w:rsidRPr="00A463C0">
        <w:rPr>
          <w:rFonts w:eastAsiaTheme="minorHAnsi"/>
          <w:lang w:val="en-GB" w:eastAsia="en-US"/>
          <w14:ligatures w14:val="standardContextual"/>
        </w:rPr>
        <w:t>s and unintended consequences of ‘politically blind’ advice or campaigning. More ambitiously, it can generate a nuanced breakdown of national- and local-level service delivery challenges. PEA can foster adaptability and flexibility and in program design by aligning projects with incentives</w:t>
      </w:r>
      <w:r w:rsidR="00A463C0" w:rsidRPr="00A463C0">
        <w:rPr>
          <w:rFonts w:eastAsiaTheme="minorHAnsi"/>
          <w:lang w:val="en-GB" w:eastAsia="en-US"/>
          <w14:ligatures w14:val="standardContextual"/>
        </w:rPr>
        <w:t xml:space="preserve">. As such, it </w:t>
      </w:r>
      <w:r w:rsidRPr="00A463C0">
        <w:rPr>
          <w:rFonts w:eastAsiaTheme="minorHAnsi"/>
          <w:lang w:val="en-GB" w:eastAsia="en-US"/>
          <w14:ligatures w14:val="standardContextual"/>
        </w:rPr>
        <w:t>‘work</w:t>
      </w:r>
      <w:r w:rsidR="00A463C0" w:rsidRPr="00A463C0">
        <w:rPr>
          <w:rFonts w:eastAsiaTheme="minorHAnsi"/>
          <w:lang w:val="en-GB" w:eastAsia="en-US"/>
          <w14:ligatures w14:val="standardContextual"/>
        </w:rPr>
        <w:t>s</w:t>
      </w:r>
      <w:r w:rsidRPr="00A463C0">
        <w:rPr>
          <w:rFonts w:eastAsiaTheme="minorHAnsi"/>
          <w:lang w:val="en-GB" w:eastAsia="en-US"/>
          <w14:ligatures w14:val="standardContextual"/>
        </w:rPr>
        <w:t xml:space="preserve"> with the grain’</w:t>
      </w:r>
      <w:r w:rsidR="00A463C0" w:rsidRPr="00A463C0">
        <w:rPr>
          <w:rFonts w:eastAsiaTheme="minorHAnsi"/>
          <w:lang w:val="en-GB" w:eastAsia="en-US"/>
          <w14:ligatures w14:val="standardContextual"/>
        </w:rPr>
        <w:t xml:space="preserve"> inasmuch as it </w:t>
      </w:r>
      <w:r w:rsidR="00A463C0" w:rsidRPr="00A463C0">
        <w:t>a tallies with both economic interests and that ‘core set of beliefs and values</w:t>
      </w:r>
      <w:r w:rsidR="006274A7">
        <w:t>—</w:t>
      </w:r>
      <w:r w:rsidR="00A463C0" w:rsidRPr="00A463C0">
        <w:t>concerning power, accountability and social morality</w:t>
      </w:r>
      <w:r w:rsidR="006274A7">
        <w:t>—</w:t>
      </w:r>
      <w:r w:rsidR="00A463C0" w:rsidRPr="00A463C0">
        <w:t>that have proven extremely durable and remain powerful drivers of behaviour.’</w:t>
      </w:r>
      <w:r w:rsidR="00A463C0" w:rsidRPr="00A463C0">
        <w:rPr>
          <w:rStyle w:val="FootnoteReference"/>
        </w:rPr>
        <w:footnoteReference w:id="125"/>
      </w:r>
      <w:r w:rsidR="00A463C0" w:rsidRPr="00A463C0">
        <w:t xml:space="preserve"> </w:t>
      </w:r>
      <w:r w:rsidR="00CC53DF" w:rsidRPr="00CC53DF">
        <w:t>What’s more,</w:t>
      </w:r>
      <w:r w:rsidR="003D6486">
        <w:t xml:space="preserve"> </w:t>
      </w:r>
      <w:r w:rsidR="00CC53DF" w:rsidRPr="00CC53DF">
        <w:rPr>
          <w:rFonts w:eastAsiaTheme="minorHAnsi"/>
          <w:lang w:val="en-GB" w:eastAsia="en-US"/>
          <w14:ligatures w14:val="standardContextual"/>
        </w:rPr>
        <w:t>similarities in political dynamics across different states (</w:t>
      </w:r>
      <w:proofErr w:type="spellStart"/>
      <w:r w:rsidR="00CC53DF" w:rsidRPr="00CC53DF">
        <w:rPr>
          <w:rFonts w:eastAsiaTheme="minorHAnsi"/>
          <w:lang w:val="en-GB" w:eastAsia="en-US"/>
          <w14:ligatures w14:val="standardContextual"/>
        </w:rPr>
        <w:t>eg</w:t>
      </w:r>
      <w:proofErr w:type="spellEnd"/>
      <w:r w:rsidR="00CC53DF" w:rsidRPr="00CC53DF">
        <w:rPr>
          <w:rFonts w:eastAsiaTheme="minorHAnsi"/>
          <w:lang w:val="en-GB" w:eastAsia="en-US"/>
          <w14:ligatures w14:val="standardContextual"/>
        </w:rPr>
        <w:t xml:space="preserve"> clientelism, neopatrimonialism</w:t>
      </w:r>
      <w:r w:rsidR="004C4ADB">
        <w:rPr>
          <w:rFonts w:eastAsiaTheme="minorHAnsi"/>
          <w:lang w:val="en-GB" w:eastAsia="en-US"/>
          <w14:ligatures w14:val="standardContextual"/>
        </w:rPr>
        <w:t>, capability traps</w:t>
      </w:r>
      <w:r w:rsidR="00CC53DF" w:rsidRPr="00CC53DF">
        <w:rPr>
          <w:rFonts w:eastAsiaTheme="minorHAnsi"/>
          <w:lang w:val="en-GB" w:eastAsia="en-US"/>
          <w14:ligatures w14:val="standardContextual"/>
        </w:rPr>
        <w:t>)</w:t>
      </w:r>
      <w:r w:rsidR="004C4ADB">
        <w:rPr>
          <w:rFonts w:eastAsiaTheme="minorHAnsi"/>
          <w:lang w:val="en-GB" w:eastAsia="en-US"/>
          <w14:ligatures w14:val="standardContextual"/>
        </w:rPr>
        <w:t xml:space="preserve"> </w:t>
      </w:r>
      <w:r w:rsidR="00CC53DF" w:rsidRPr="00CC53DF">
        <w:rPr>
          <w:rFonts w:eastAsiaTheme="minorHAnsi"/>
          <w:lang w:val="en-GB" w:eastAsia="en-US"/>
          <w14:ligatures w14:val="standardContextual"/>
        </w:rPr>
        <w:t>mean that PEA can go beyond context-specific planning to generat</w:t>
      </w:r>
      <w:r w:rsidR="004C4ADB">
        <w:rPr>
          <w:rFonts w:eastAsiaTheme="minorHAnsi"/>
          <w:lang w:val="en-GB" w:eastAsia="en-US"/>
          <w14:ligatures w14:val="standardContextual"/>
        </w:rPr>
        <w:t>e</w:t>
      </w:r>
      <w:r w:rsidR="00CC53DF" w:rsidRPr="00CC53DF">
        <w:rPr>
          <w:rFonts w:eastAsiaTheme="minorHAnsi"/>
          <w:lang w:val="en-GB" w:eastAsia="en-US"/>
          <w14:ligatures w14:val="standardContextual"/>
        </w:rPr>
        <w:t xml:space="preserve"> a cumulative comparative knowledge base about how to realise ESR in distinct types of political environments.</w:t>
      </w:r>
      <w:r w:rsidR="00CC53DF">
        <w:rPr>
          <w:rStyle w:val="FootnoteReference"/>
          <w:rFonts w:eastAsiaTheme="minorHAnsi"/>
          <w:lang w:val="en-GB" w:eastAsia="en-US"/>
          <w14:ligatures w14:val="standardContextual"/>
        </w:rPr>
        <w:footnoteReference w:id="126"/>
      </w:r>
    </w:p>
    <w:p w14:paraId="7D96A415" w14:textId="77777777" w:rsidR="00CC53DF" w:rsidRPr="00A463C0" w:rsidRDefault="00CC53DF" w:rsidP="00A463C0">
      <w:pPr>
        <w:spacing w:line="480" w:lineRule="auto"/>
        <w:jc w:val="both"/>
        <w:rPr>
          <w:color w:val="000000" w:themeColor="text1"/>
        </w:rPr>
      </w:pPr>
    </w:p>
    <w:p w14:paraId="4A6D3C99" w14:textId="1879E973" w:rsidR="0013340F" w:rsidRPr="009258C8" w:rsidRDefault="0013340F" w:rsidP="00D402FB">
      <w:pPr>
        <w:spacing w:line="480" w:lineRule="auto"/>
        <w:jc w:val="both"/>
        <w:rPr>
          <w:color w:val="000000" w:themeColor="text1"/>
        </w:rPr>
      </w:pPr>
      <w:r>
        <w:rPr>
          <w:color w:val="000000" w:themeColor="text1"/>
        </w:rPr>
        <w:t xml:space="preserve">The argument here is not that ESR theory needs to adopt or mimic a </w:t>
      </w:r>
      <w:r w:rsidR="003D6486">
        <w:rPr>
          <w:color w:val="000000" w:themeColor="text1"/>
        </w:rPr>
        <w:t>PEA</w:t>
      </w:r>
      <w:r>
        <w:rPr>
          <w:color w:val="000000" w:themeColor="text1"/>
        </w:rPr>
        <w:t xml:space="preserve"> o</w:t>
      </w:r>
      <w:r w:rsidR="009258C8">
        <w:rPr>
          <w:color w:val="000000" w:themeColor="text1"/>
        </w:rPr>
        <w:t xml:space="preserve">r </w:t>
      </w:r>
      <w:r>
        <w:rPr>
          <w:color w:val="000000" w:themeColor="text1"/>
        </w:rPr>
        <w:t xml:space="preserve">a specific mode of evaluation like </w:t>
      </w:r>
      <w:r w:rsidR="007129AF">
        <w:rPr>
          <w:color w:val="000000" w:themeColor="text1"/>
        </w:rPr>
        <w:t xml:space="preserve">political settlement theory or </w:t>
      </w:r>
      <w:r>
        <w:rPr>
          <w:color w:val="000000" w:themeColor="text1"/>
        </w:rPr>
        <w:t xml:space="preserve">Drivers of Change. The point instead is that if ESR theory is serious, as it must be, about going beyond throwaway </w:t>
      </w:r>
      <w:r w:rsidR="009258C8">
        <w:rPr>
          <w:color w:val="000000" w:themeColor="text1"/>
        </w:rPr>
        <w:t xml:space="preserve">rhetorical </w:t>
      </w:r>
      <w:r>
        <w:rPr>
          <w:color w:val="000000" w:themeColor="text1"/>
        </w:rPr>
        <w:t xml:space="preserve">references to </w:t>
      </w:r>
      <w:r w:rsidR="004C4ADB">
        <w:rPr>
          <w:color w:val="000000" w:themeColor="text1"/>
        </w:rPr>
        <w:t>commitment or reluctance</w:t>
      </w:r>
      <w:r>
        <w:rPr>
          <w:color w:val="000000" w:themeColor="text1"/>
        </w:rPr>
        <w:t xml:space="preserve"> in relation to failures to realise ESR in the developing world, it needs to develop a theory of political will. If the legalistic, technocratic and ideational language of </w:t>
      </w:r>
      <w:r>
        <w:rPr>
          <w:color w:val="000000" w:themeColor="text1"/>
        </w:rPr>
        <w:lastRenderedPageBreak/>
        <w:t xml:space="preserve">ESR theory does not conduce to </w:t>
      </w:r>
      <w:r w:rsidR="007129AF">
        <w:rPr>
          <w:color w:val="000000" w:themeColor="text1"/>
        </w:rPr>
        <w:t>developing such a theory</w:t>
      </w:r>
      <w:r>
        <w:rPr>
          <w:color w:val="000000" w:themeColor="text1"/>
        </w:rPr>
        <w:t xml:space="preserve">, the field should look to other areas that have had to grapple with it. Due to the convergences of ESR with development, </w:t>
      </w:r>
      <w:r w:rsidR="00B610B5">
        <w:rPr>
          <w:color w:val="000000" w:themeColor="text1"/>
        </w:rPr>
        <w:t>development studies</w:t>
      </w:r>
      <w:r>
        <w:rPr>
          <w:color w:val="000000" w:themeColor="text1"/>
        </w:rPr>
        <w:t xml:space="preserve"> is a natural place to look. Development </w:t>
      </w:r>
      <w:r w:rsidR="00B610B5">
        <w:rPr>
          <w:color w:val="000000" w:themeColor="text1"/>
        </w:rPr>
        <w:t xml:space="preserve">theorists and </w:t>
      </w:r>
      <w:r>
        <w:rPr>
          <w:color w:val="000000" w:themeColor="text1"/>
        </w:rPr>
        <w:t>practitioners have advanced plausible ways of thinking about political will and its relation to projects for social improvement</w:t>
      </w:r>
      <w:r w:rsidR="00B610B5">
        <w:rPr>
          <w:color w:val="000000" w:themeColor="text1"/>
        </w:rPr>
        <w:t xml:space="preserve"> that have been adopted by governments</w:t>
      </w:r>
      <w:r w:rsidR="00872B3A">
        <w:rPr>
          <w:color w:val="000000" w:themeColor="text1"/>
        </w:rPr>
        <w:t xml:space="preserve">. </w:t>
      </w:r>
      <w:r w:rsidR="003D6486">
        <w:rPr>
          <w:color w:val="000000" w:themeColor="text1"/>
        </w:rPr>
        <w:t>PEA</w:t>
      </w:r>
      <w:r w:rsidR="00872B3A">
        <w:rPr>
          <w:color w:val="000000" w:themeColor="text1"/>
        </w:rPr>
        <w:t xml:space="preserve"> does not yield iron laws about how commitment to alleviating hunger, ill-health or education shortfalls</w:t>
      </w:r>
      <w:r w:rsidR="009258C8">
        <w:rPr>
          <w:color w:val="000000" w:themeColor="text1"/>
        </w:rPr>
        <w:t xml:space="preserve"> can emerge or be sustained</w:t>
      </w:r>
      <w:r w:rsidR="00872B3A">
        <w:rPr>
          <w:color w:val="000000" w:themeColor="text1"/>
        </w:rPr>
        <w:t>. It has been criticised for</w:t>
      </w:r>
      <w:r w:rsidR="00295937">
        <w:rPr>
          <w:color w:val="000000" w:themeColor="text1"/>
        </w:rPr>
        <w:t xml:space="preserve"> </w:t>
      </w:r>
      <w:r w:rsidR="00295937" w:rsidRPr="00295937">
        <w:rPr>
          <w:color w:val="000000" w:themeColor="text1"/>
        </w:rPr>
        <w:t>conceptual</w:t>
      </w:r>
      <w:r w:rsidR="00F82961">
        <w:rPr>
          <w:color w:val="000000" w:themeColor="text1"/>
        </w:rPr>
        <w:t xml:space="preserve"> limitations</w:t>
      </w:r>
      <w:r w:rsidR="00295937" w:rsidRPr="00295937">
        <w:rPr>
          <w:color w:val="000000" w:themeColor="text1"/>
        </w:rPr>
        <w:t xml:space="preserve">, </w:t>
      </w:r>
      <w:r w:rsidR="00F82961">
        <w:rPr>
          <w:color w:val="000000" w:themeColor="text1"/>
        </w:rPr>
        <w:t>for lack of</w:t>
      </w:r>
      <w:r w:rsidR="00295937" w:rsidRPr="00295937">
        <w:rPr>
          <w:color w:val="000000" w:themeColor="text1"/>
        </w:rPr>
        <w:t xml:space="preserve"> operational</w:t>
      </w:r>
      <w:r w:rsidR="00F82961">
        <w:rPr>
          <w:color w:val="000000" w:themeColor="text1"/>
        </w:rPr>
        <w:t xml:space="preserve"> links to everyday life and for lack of evidence about its applicability.</w:t>
      </w:r>
      <w:r w:rsidR="00F82961">
        <w:rPr>
          <w:rStyle w:val="FootnoteReference"/>
          <w:color w:val="000000" w:themeColor="text1"/>
        </w:rPr>
        <w:footnoteReference w:id="127"/>
      </w:r>
      <w:r w:rsidR="000958C8">
        <w:rPr>
          <w:color w:val="000000" w:themeColor="text1"/>
        </w:rPr>
        <w:t xml:space="preserve"> </w:t>
      </w:r>
      <w:r w:rsidR="002C2990">
        <w:rPr>
          <w:color w:val="000000" w:themeColor="text1"/>
        </w:rPr>
        <w:t>Like other forms of so-called ‘Thinking and Working Politically’ in development theory, it does not yet represent the dominant approach in that field.</w:t>
      </w:r>
      <w:r w:rsidR="002C2990">
        <w:rPr>
          <w:rStyle w:val="FootnoteReference"/>
          <w:color w:val="000000" w:themeColor="text1"/>
        </w:rPr>
        <w:footnoteReference w:id="128"/>
      </w:r>
      <w:r w:rsidR="002C2990">
        <w:rPr>
          <w:color w:val="000000" w:themeColor="text1"/>
        </w:rPr>
        <w:t xml:space="preserve"> </w:t>
      </w:r>
      <w:r w:rsidR="00B610B5">
        <w:rPr>
          <w:color w:val="000000" w:themeColor="text1"/>
        </w:rPr>
        <w:t xml:space="preserve">However, in contradistinction to ESR theory, it has developed tenable theories for how political commitment is catalysed at the centre of a state to define, encourage and prosecute objectives in areas like poverty, hunger, housing and health. </w:t>
      </w:r>
      <w:r w:rsidR="009258C8">
        <w:rPr>
          <w:color w:val="000000" w:themeColor="text1"/>
        </w:rPr>
        <w:t>In</w:t>
      </w:r>
      <w:r w:rsidR="00084836">
        <w:rPr>
          <w:color w:val="000000" w:themeColor="text1"/>
        </w:rPr>
        <w:t xml:space="preserve"> </w:t>
      </w:r>
      <w:r w:rsidR="009258C8">
        <w:rPr>
          <w:color w:val="000000" w:themeColor="text1"/>
        </w:rPr>
        <w:t xml:space="preserve">an era where </w:t>
      </w:r>
      <w:r w:rsidR="00001140">
        <w:rPr>
          <w:color w:val="000000" w:themeColor="text1"/>
        </w:rPr>
        <w:t xml:space="preserve">the </w:t>
      </w:r>
      <w:r w:rsidR="00380DB1">
        <w:rPr>
          <w:color w:val="000000" w:themeColor="text1"/>
        </w:rPr>
        <w:t>ESR</w:t>
      </w:r>
      <w:r w:rsidR="009258C8">
        <w:rPr>
          <w:color w:val="000000" w:themeColor="text1"/>
        </w:rPr>
        <w:t xml:space="preserve"> </w:t>
      </w:r>
      <w:r w:rsidR="009258C8" w:rsidRPr="009258C8">
        <w:rPr>
          <w:color w:val="000000" w:themeColor="text1"/>
        </w:rPr>
        <w:t>debate has moved beyond justiciability</w:t>
      </w:r>
      <w:r w:rsidR="009258C8">
        <w:rPr>
          <w:color w:val="000000" w:themeColor="text1"/>
        </w:rPr>
        <w:t xml:space="preserve"> </w:t>
      </w:r>
      <w:r w:rsidR="009258C8" w:rsidRPr="009258C8">
        <w:rPr>
          <w:color w:val="000000" w:themeColor="text1"/>
        </w:rPr>
        <w:t>towards the practical</w:t>
      </w:r>
      <w:r w:rsidR="009258C8">
        <w:rPr>
          <w:color w:val="000000" w:themeColor="text1"/>
        </w:rPr>
        <w:t xml:space="preserve"> </w:t>
      </w:r>
      <w:r w:rsidR="009258C8" w:rsidRPr="009258C8">
        <w:rPr>
          <w:color w:val="000000" w:themeColor="text1"/>
        </w:rPr>
        <w:t>operationalisation of ESR</w:t>
      </w:r>
      <w:r w:rsidR="009258C8">
        <w:rPr>
          <w:color w:val="000000" w:themeColor="text1"/>
        </w:rPr>
        <w:t>,</w:t>
      </w:r>
      <w:r w:rsidR="009258C8">
        <w:rPr>
          <w:rStyle w:val="FootnoteReference"/>
          <w:color w:val="000000" w:themeColor="text1"/>
        </w:rPr>
        <w:footnoteReference w:id="129"/>
      </w:r>
      <w:r w:rsidR="009258C8">
        <w:rPr>
          <w:color w:val="000000" w:themeColor="text1"/>
        </w:rPr>
        <w:t xml:space="preserve"> </w:t>
      </w:r>
      <w:r w:rsidR="00B96672">
        <w:rPr>
          <w:color w:val="000000" w:themeColor="text1"/>
        </w:rPr>
        <w:t xml:space="preserve">the credibility of </w:t>
      </w:r>
      <w:r w:rsidR="00B610B5">
        <w:rPr>
          <w:color w:val="000000" w:themeColor="text1"/>
        </w:rPr>
        <w:t xml:space="preserve">ESR theory </w:t>
      </w:r>
      <w:r w:rsidR="00B96672">
        <w:rPr>
          <w:color w:val="000000" w:themeColor="text1"/>
        </w:rPr>
        <w:t xml:space="preserve">may rely on the extent to which it </w:t>
      </w:r>
      <w:r w:rsidR="00B610B5">
        <w:rPr>
          <w:color w:val="000000" w:themeColor="text1"/>
        </w:rPr>
        <w:t>can draw on work in development studies in relation</w:t>
      </w:r>
      <w:r w:rsidR="009258C8">
        <w:rPr>
          <w:color w:val="000000" w:themeColor="text1"/>
        </w:rPr>
        <w:t xml:space="preserve"> </w:t>
      </w:r>
      <w:r w:rsidR="00B610B5">
        <w:rPr>
          <w:color w:val="000000" w:themeColor="text1"/>
        </w:rPr>
        <w:t xml:space="preserve">to political will to </w:t>
      </w:r>
      <w:r w:rsidR="00844CF4">
        <w:rPr>
          <w:color w:val="000000" w:themeColor="text1"/>
        </w:rPr>
        <w:t xml:space="preserve">elaborate </w:t>
      </w:r>
      <w:r w:rsidR="00B610B5">
        <w:rPr>
          <w:color w:val="000000" w:themeColor="text1"/>
        </w:rPr>
        <w:t>theories of change premised on well-informed and realistic assumptions</w:t>
      </w:r>
      <w:r w:rsidR="009258C8">
        <w:rPr>
          <w:color w:val="000000" w:themeColor="text1"/>
        </w:rPr>
        <w:t>.</w:t>
      </w:r>
    </w:p>
    <w:p w14:paraId="3EAC6C3C" w14:textId="77777777" w:rsidR="00EC7FDC" w:rsidRDefault="00EC7FDC" w:rsidP="00D402FB">
      <w:pPr>
        <w:spacing w:line="480" w:lineRule="auto"/>
      </w:pPr>
    </w:p>
    <w:p w14:paraId="39DC8D45" w14:textId="35FEC7A5" w:rsidR="006921C8" w:rsidRPr="006274A7" w:rsidRDefault="006853E6" w:rsidP="00D402FB">
      <w:pPr>
        <w:spacing w:line="480" w:lineRule="auto"/>
        <w:rPr>
          <w:b/>
          <w:bCs/>
        </w:rPr>
      </w:pPr>
      <w:r w:rsidRPr="00BE1E54">
        <w:rPr>
          <w:b/>
          <w:bCs/>
        </w:rPr>
        <w:t>Conclusion</w:t>
      </w:r>
    </w:p>
    <w:p w14:paraId="7C1B2599" w14:textId="017C7D8C" w:rsidR="00221189" w:rsidRPr="00A16B8F" w:rsidRDefault="00875BDB" w:rsidP="00A16B8F">
      <w:pPr>
        <w:pStyle w:val="FootnoteText"/>
        <w:spacing w:line="480" w:lineRule="auto"/>
        <w:jc w:val="both"/>
        <w:rPr>
          <w:rFonts w:ascii="Times New Roman" w:hAnsi="Times New Roman" w:cs="Times New Roman"/>
          <w:color w:val="000000"/>
          <w:sz w:val="24"/>
          <w:szCs w:val="24"/>
          <w:lang w:val="en-GB"/>
        </w:rPr>
      </w:pPr>
      <w:r w:rsidRPr="00A16B8F">
        <w:rPr>
          <w:rFonts w:ascii="Times New Roman" w:hAnsi="Times New Roman" w:cs="Times New Roman"/>
          <w:color w:val="000000"/>
          <w:sz w:val="24"/>
          <w:szCs w:val="24"/>
          <w:lang w:val="en-GB"/>
        </w:rPr>
        <w:t xml:space="preserve">In a world characterised by vast wealth, technological development and strong polities, the widespread failure to respect, protect and fulfil ESR will seem to many a matter of choice. It is no surprise, therefore, that the essentially protean language of political will is drawn on as an </w:t>
      </w:r>
      <w:r w:rsidRPr="00A16B8F">
        <w:rPr>
          <w:rFonts w:ascii="Times New Roman" w:hAnsi="Times New Roman" w:cs="Times New Roman"/>
          <w:color w:val="000000"/>
          <w:sz w:val="24"/>
          <w:szCs w:val="24"/>
          <w:lang w:val="en-GB"/>
        </w:rPr>
        <w:lastRenderedPageBreak/>
        <w:t>explanat</w:t>
      </w:r>
      <w:r w:rsidR="004A36B8" w:rsidRPr="00A16B8F">
        <w:rPr>
          <w:rFonts w:ascii="Times New Roman" w:hAnsi="Times New Roman" w:cs="Times New Roman"/>
          <w:color w:val="000000"/>
          <w:sz w:val="24"/>
          <w:szCs w:val="24"/>
          <w:lang w:val="en-GB"/>
        </w:rPr>
        <w:t>ion</w:t>
      </w:r>
      <w:r w:rsidRPr="00A16B8F">
        <w:rPr>
          <w:rFonts w:ascii="Times New Roman" w:hAnsi="Times New Roman" w:cs="Times New Roman"/>
          <w:color w:val="000000"/>
          <w:sz w:val="24"/>
          <w:szCs w:val="24"/>
          <w:lang w:val="en-GB"/>
        </w:rPr>
        <w:t xml:space="preserve"> for how such rights are realised or how such necessities go unmet. After all, it borders on the truistic to argue that </w:t>
      </w:r>
      <w:r w:rsidRPr="00A16B8F">
        <w:rPr>
          <w:rFonts w:ascii="Times New Roman" w:hAnsi="Times New Roman" w:cs="Times New Roman"/>
          <w:sz w:val="24"/>
          <w:szCs w:val="24"/>
        </w:rPr>
        <w:t>the uptake of the duties of states contained in the ICESCR depends critically on the ‘[political] will of states and their bureaucracies, agents and leaders.’</w:t>
      </w:r>
      <w:r w:rsidRPr="00A16B8F">
        <w:rPr>
          <w:rStyle w:val="FootnoteReference"/>
          <w:rFonts w:ascii="Times New Roman" w:hAnsi="Times New Roman" w:cs="Times New Roman"/>
          <w:sz w:val="24"/>
          <w:szCs w:val="24"/>
        </w:rPr>
        <w:footnoteReference w:id="130"/>
      </w:r>
      <w:r w:rsidRPr="00A16B8F">
        <w:rPr>
          <w:rFonts w:ascii="Times New Roman" w:hAnsi="Times New Roman" w:cs="Times New Roman"/>
          <w:sz w:val="24"/>
          <w:szCs w:val="24"/>
        </w:rPr>
        <w:t xml:space="preserve"> However, in the literature on ESR, the concept of political will ha</w:t>
      </w:r>
      <w:r w:rsidR="00A27B1E" w:rsidRPr="00A16B8F">
        <w:rPr>
          <w:rFonts w:ascii="Times New Roman" w:hAnsi="Times New Roman" w:cs="Times New Roman"/>
          <w:sz w:val="24"/>
          <w:szCs w:val="24"/>
        </w:rPr>
        <w:t>s</w:t>
      </w:r>
      <w:r w:rsidRPr="00A16B8F">
        <w:rPr>
          <w:rFonts w:ascii="Times New Roman" w:hAnsi="Times New Roman" w:cs="Times New Roman"/>
          <w:sz w:val="24"/>
          <w:szCs w:val="24"/>
        </w:rPr>
        <w:t xml:space="preserve"> never advanced beyond the status of</w:t>
      </w:r>
      <w:r w:rsidRPr="00A16B8F">
        <w:rPr>
          <w:rFonts w:ascii="Times New Roman" w:hAnsi="Times New Roman" w:cs="Times New Roman"/>
          <w:color w:val="000000"/>
          <w:sz w:val="24"/>
          <w:szCs w:val="24"/>
          <w:lang w:val="en-GB"/>
        </w:rPr>
        <w:t xml:space="preserve"> a synonym for those factors at the intersection of the psychological and the institutional that create a reform space. Th</w:t>
      </w:r>
      <w:r w:rsidR="00A16B8F" w:rsidRPr="00A16B8F">
        <w:rPr>
          <w:rFonts w:ascii="Times New Roman" w:hAnsi="Times New Roman" w:cs="Times New Roman"/>
          <w:color w:val="000000"/>
          <w:sz w:val="24"/>
          <w:szCs w:val="24"/>
          <w:lang w:val="en-GB"/>
        </w:rPr>
        <w:t xml:space="preserve">is </w:t>
      </w:r>
      <w:r w:rsidR="00373199" w:rsidRPr="00A16B8F">
        <w:rPr>
          <w:rFonts w:ascii="Times New Roman" w:hAnsi="Times New Roman" w:cs="Times New Roman"/>
          <w:color w:val="000000"/>
          <w:sz w:val="24"/>
          <w:szCs w:val="24"/>
          <w:lang w:val="en-GB"/>
        </w:rPr>
        <w:t xml:space="preserve">has resulted in a </w:t>
      </w:r>
      <w:r w:rsidR="00373199" w:rsidRPr="00A16B8F">
        <w:rPr>
          <w:rFonts w:ascii="Times New Roman" w:hAnsi="Times New Roman" w:cs="Times New Roman"/>
          <w:sz w:val="24"/>
          <w:szCs w:val="24"/>
        </w:rPr>
        <w:t>sometimes</w:t>
      </w:r>
      <w:r w:rsidR="009D0186">
        <w:rPr>
          <w:rFonts w:ascii="Times New Roman" w:hAnsi="Times New Roman" w:cs="Times New Roman"/>
          <w:sz w:val="24"/>
          <w:szCs w:val="24"/>
        </w:rPr>
        <w:t>-</w:t>
      </w:r>
      <w:r w:rsidR="00373199" w:rsidRPr="00A16B8F">
        <w:rPr>
          <w:rFonts w:ascii="Times New Roman" w:hAnsi="Times New Roman" w:cs="Times New Roman"/>
          <w:sz w:val="24"/>
          <w:szCs w:val="24"/>
        </w:rPr>
        <w:t xml:space="preserve">diaphanous promotion of ESR largely unconcerned with agency, power, interests and compromise. No studies have produced generalisable conclusions about the relative importance of ESR in explaining the adoption or non-adoption of certain policies by leaders and bureaucracies. As such, advocates of ESR have dishearteningly little to say about the very political will they identify as central to (non)realisation. Without it, advocates of </w:t>
      </w:r>
      <w:r w:rsidR="00380DB1">
        <w:rPr>
          <w:rFonts w:ascii="Times New Roman" w:hAnsi="Times New Roman" w:cs="Times New Roman"/>
          <w:sz w:val="24"/>
          <w:szCs w:val="24"/>
        </w:rPr>
        <w:t>ESR</w:t>
      </w:r>
      <w:r w:rsidR="00373199" w:rsidRPr="00A16B8F">
        <w:rPr>
          <w:rFonts w:ascii="Times New Roman" w:hAnsi="Times New Roman" w:cs="Times New Roman"/>
          <w:sz w:val="24"/>
          <w:szCs w:val="24"/>
        </w:rPr>
        <w:t xml:space="preserve"> will remain at one remove from the day-to-day task of policy-making and those ‘arenas of contestation’ where decisions are made.</w:t>
      </w:r>
      <w:r w:rsidR="00373199" w:rsidRPr="00A16B8F">
        <w:rPr>
          <w:rStyle w:val="FootnoteReference"/>
          <w:rFonts w:ascii="Times New Roman" w:hAnsi="Times New Roman" w:cs="Times New Roman"/>
          <w:sz w:val="24"/>
          <w:szCs w:val="24"/>
        </w:rPr>
        <w:t xml:space="preserve"> </w:t>
      </w:r>
      <w:r w:rsidR="00373199" w:rsidRPr="00A16B8F">
        <w:rPr>
          <w:rStyle w:val="FootnoteReference"/>
          <w:rFonts w:ascii="Times New Roman" w:hAnsi="Times New Roman" w:cs="Times New Roman"/>
          <w:sz w:val="24"/>
          <w:szCs w:val="24"/>
        </w:rPr>
        <w:footnoteReference w:id="131"/>
      </w:r>
      <w:r w:rsidR="00373199" w:rsidRPr="00A16B8F">
        <w:rPr>
          <w:rFonts w:ascii="Times New Roman" w:hAnsi="Times New Roman" w:cs="Times New Roman"/>
          <w:sz w:val="24"/>
          <w:szCs w:val="24"/>
        </w:rPr>
        <w:t xml:space="preserve"> This article has posited </w:t>
      </w:r>
      <w:r w:rsidR="003D6486">
        <w:rPr>
          <w:rFonts w:ascii="Times New Roman" w:hAnsi="Times New Roman" w:cs="Times New Roman"/>
          <w:sz w:val="24"/>
          <w:szCs w:val="24"/>
        </w:rPr>
        <w:t>PEA</w:t>
      </w:r>
      <w:r w:rsidR="00373199" w:rsidRPr="00A16B8F">
        <w:rPr>
          <w:rFonts w:ascii="Times New Roman" w:hAnsi="Times New Roman" w:cs="Times New Roman"/>
          <w:sz w:val="24"/>
          <w:szCs w:val="24"/>
        </w:rPr>
        <w:t xml:space="preserve"> in development literature as one place where human rights scholars and policy-makers might look </w:t>
      </w:r>
      <w:r w:rsidR="00221189" w:rsidRPr="00A16B8F">
        <w:rPr>
          <w:rFonts w:ascii="Times New Roman" w:hAnsi="Times New Roman" w:cs="Times New Roman"/>
          <w:sz w:val="24"/>
          <w:szCs w:val="24"/>
        </w:rPr>
        <w:t xml:space="preserve">for a better understanding of where openings for inspired leadership, political coalitions, </w:t>
      </w:r>
      <w:r w:rsidR="00941DB0" w:rsidRPr="00A16B8F">
        <w:rPr>
          <w:rFonts w:ascii="Times New Roman" w:hAnsi="Times New Roman" w:cs="Times New Roman"/>
          <w:sz w:val="24"/>
          <w:szCs w:val="24"/>
        </w:rPr>
        <w:t>administrative</w:t>
      </w:r>
      <w:r w:rsidR="00221189" w:rsidRPr="00A16B8F">
        <w:rPr>
          <w:rFonts w:ascii="Times New Roman" w:hAnsi="Times New Roman" w:cs="Times New Roman"/>
          <w:sz w:val="24"/>
          <w:szCs w:val="24"/>
        </w:rPr>
        <w:t xml:space="preserve"> initiative or grassroots campaigns that pursue policies to benefit those deprived of food, housing, employment or welfare lie. With a satisfactory understanding of how change, reversal or inertia happen and how they are sustained, a marriage</w:t>
      </w:r>
      <w:r w:rsidR="00A16B8F">
        <w:rPr>
          <w:rFonts w:ascii="Times New Roman" w:hAnsi="Times New Roman" w:cs="Times New Roman"/>
          <w:sz w:val="24"/>
          <w:szCs w:val="24"/>
        </w:rPr>
        <w:t xml:space="preserve"> </w:t>
      </w:r>
      <w:r w:rsidR="00221189" w:rsidRPr="00A16B8F">
        <w:rPr>
          <w:rFonts w:ascii="Times New Roman" w:hAnsi="Times New Roman" w:cs="Times New Roman"/>
          <w:sz w:val="24"/>
          <w:szCs w:val="24"/>
        </w:rPr>
        <w:t xml:space="preserve">between the prescriptive and normative impetus of ESR theory with the analytic and diagnostic drivers of </w:t>
      </w:r>
      <w:r w:rsidR="003D6486">
        <w:rPr>
          <w:rFonts w:ascii="Times New Roman" w:hAnsi="Times New Roman" w:cs="Times New Roman"/>
          <w:sz w:val="24"/>
          <w:szCs w:val="24"/>
        </w:rPr>
        <w:t>PEA</w:t>
      </w:r>
      <w:r w:rsidR="00221189" w:rsidRPr="00A16B8F">
        <w:rPr>
          <w:rFonts w:ascii="Times New Roman" w:hAnsi="Times New Roman" w:cs="Times New Roman"/>
          <w:sz w:val="24"/>
          <w:szCs w:val="24"/>
        </w:rPr>
        <w:t xml:space="preserve"> might generate useful insights, taking political will beyond the realm of rhetoric.</w:t>
      </w:r>
    </w:p>
    <w:p w14:paraId="3093A9CA" w14:textId="77777777" w:rsidR="003A2A5B" w:rsidRDefault="003A2A5B" w:rsidP="00D402FB">
      <w:pPr>
        <w:spacing w:line="480" w:lineRule="auto"/>
      </w:pPr>
    </w:p>
    <w:p w14:paraId="4AB16C9F" w14:textId="77777777" w:rsidR="009133C7" w:rsidRPr="009133C7" w:rsidRDefault="009133C7" w:rsidP="009133C7">
      <w:pPr>
        <w:spacing w:line="480" w:lineRule="auto"/>
        <w:rPr>
          <w:rFonts w:eastAsia="Garamond"/>
          <w:b/>
          <w:bCs/>
          <w:lang w:val="en-AU"/>
        </w:rPr>
      </w:pPr>
      <w:r w:rsidRPr="009133C7">
        <w:rPr>
          <w:rFonts w:eastAsia="Garamond"/>
          <w:b/>
          <w:bCs/>
          <w:lang w:val="en-AU"/>
        </w:rPr>
        <w:t>Notes on contributors</w:t>
      </w:r>
    </w:p>
    <w:p w14:paraId="13A0E6AE" w14:textId="77777777" w:rsidR="009133C7" w:rsidRPr="009133C7" w:rsidRDefault="009133C7" w:rsidP="009133C7">
      <w:pPr>
        <w:spacing w:line="480" w:lineRule="auto"/>
        <w:rPr>
          <w:rFonts w:eastAsia="Garamond"/>
          <w:lang w:val="en-AU"/>
        </w:rPr>
      </w:pPr>
      <w:r w:rsidRPr="009133C7">
        <w:rPr>
          <w:rFonts w:eastAsia="Garamond"/>
          <w:lang w:val="en-AU"/>
        </w:rPr>
        <w:lastRenderedPageBreak/>
        <w:t>Professor Padraig McAuliffe teaches at the School of Law and Social Justice at the University of Liverpool</w:t>
      </w:r>
      <w:r>
        <w:rPr>
          <w:rFonts w:eastAsia="Garamond"/>
          <w:lang w:val="en-AU"/>
        </w:rPr>
        <w:t xml:space="preserve">. He is the author of </w:t>
      </w:r>
      <w:r w:rsidRPr="009133C7">
        <w:rPr>
          <w:rFonts w:eastAsia="Garamond"/>
          <w:i/>
          <w:iCs/>
          <w:lang w:val="en-AU"/>
        </w:rPr>
        <w:t>Transformative Transitional Justice and the Malleability of Post-Conflict Societies</w:t>
      </w:r>
      <w:r>
        <w:rPr>
          <w:rFonts w:eastAsia="Garamond"/>
          <w:lang w:val="en-AU"/>
        </w:rPr>
        <w:t xml:space="preserve"> (Edward Elgar, 2017)</w:t>
      </w:r>
    </w:p>
    <w:p w14:paraId="1EBE6FAA" w14:textId="77777777" w:rsidR="009133C7" w:rsidRDefault="009133C7" w:rsidP="009133C7">
      <w:pPr>
        <w:spacing w:line="480" w:lineRule="auto"/>
        <w:rPr>
          <w:rFonts w:eastAsia="Garamond"/>
          <w:lang w:val="en-AU"/>
        </w:rPr>
      </w:pPr>
    </w:p>
    <w:p w14:paraId="0ACE870E" w14:textId="77777777" w:rsidR="009133C7" w:rsidRPr="004B4742" w:rsidRDefault="009133C7" w:rsidP="009133C7">
      <w:pPr>
        <w:spacing w:line="480" w:lineRule="auto"/>
        <w:rPr>
          <w:rFonts w:eastAsia="Garamond"/>
          <w:b/>
          <w:bCs/>
          <w:highlight w:val="yellow"/>
          <w:lang w:val="en-AU"/>
        </w:rPr>
      </w:pPr>
      <w:r w:rsidRPr="009133C7">
        <w:rPr>
          <w:rFonts w:eastAsia="Garamond"/>
          <w:b/>
          <w:bCs/>
          <w:lang w:val="en-AU"/>
        </w:rPr>
        <w:t xml:space="preserve">ORCID: </w:t>
      </w:r>
      <w:r>
        <w:t>0000-0002-7712-5472</w:t>
      </w:r>
    </w:p>
    <w:p w14:paraId="6580480D" w14:textId="77777777" w:rsidR="00075135" w:rsidRDefault="00075135" w:rsidP="00075135">
      <w:pPr>
        <w:spacing w:line="480" w:lineRule="auto"/>
        <w:rPr>
          <w:rFonts w:eastAsia="Garamond"/>
          <w:lang w:val="en-AU"/>
        </w:rPr>
      </w:pPr>
    </w:p>
    <w:p w14:paraId="4B94667B" w14:textId="77777777" w:rsidR="003A2A5B" w:rsidRPr="003A2A5B" w:rsidRDefault="003A2A5B" w:rsidP="00D402FB">
      <w:pPr>
        <w:spacing w:line="480" w:lineRule="auto"/>
      </w:pPr>
    </w:p>
    <w:p w14:paraId="4BEF1517" w14:textId="1B034882" w:rsidR="003B0245" w:rsidRPr="003B0245" w:rsidRDefault="003B0245" w:rsidP="00D402FB">
      <w:pPr>
        <w:spacing w:line="480" w:lineRule="auto"/>
      </w:pPr>
    </w:p>
    <w:sectPr w:rsidR="003B0245" w:rsidRPr="003B024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lison Henry" w:date="2023-12-05T13:59:00Z" w:initials="AH">
    <w:p w14:paraId="000BB534" w14:textId="77777777" w:rsidR="004D5C8C" w:rsidRDefault="004D5C8C" w:rsidP="004D5C8C">
      <w:r>
        <w:rPr>
          <w:rStyle w:val="CommentReference"/>
        </w:rPr>
        <w:annotationRef/>
      </w:r>
      <w:r>
        <w:rPr>
          <w:rFonts w:asciiTheme="minorHAnsi" w:eastAsiaTheme="minorHAnsi" w:hAnsiTheme="minorHAnsi" w:cstheme="minorBidi"/>
          <w:color w:val="000000"/>
          <w:kern w:val="2"/>
          <w:sz w:val="20"/>
          <w:szCs w:val="20"/>
          <w:lang w:eastAsia="en-US"/>
          <w14:ligatures w14:val="standardContextual"/>
        </w:rPr>
        <w:t>as above</w:t>
      </w:r>
    </w:p>
  </w:comment>
  <w:comment w:id="1" w:author="Allison Henry" w:date="2023-12-05T13:59:00Z" w:initials="AH">
    <w:p w14:paraId="06145606" w14:textId="77777777" w:rsidR="004D5C8C" w:rsidRDefault="004D5C8C" w:rsidP="004D5C8C">
      <w:r>
        <w:rPr>
          <w:rStyle w:val="CommentReference"/>
        </w:rPr>
        <w:annotationRef/>
      </w:r>
      <w:r>
        <w:rPr>
          <w:rFonts w:asciiTheme="minorHAnsi" w:eastAsiaTheme="minorHAnsi" w:hAnsiTheme="minorHAnsi" w:cstheme="minorBidi"/>
          <w:color w:val="000000"/>
          <w:kern w:val="2"/>
          <w:sz w:val="20"/>
          <w:szCs w:val="20"/>
          <w:lang w:eastAsia="en-US"/>
          <w14:ligatures w14:val="standardContextual"/>
        </w:rPr>
        <w:t>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BB534" w15:done="0"/>
  <w15:commentEx w15:paraId="06145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0C6CEF" w16cex:dateUtc="2023-12-05T02:59:00Z"/>
  <w16cex:commentExtensible w16cex:durableId="1F3FB94E" w16cex:dateUtc="2023-12-05T0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BB534" w16cid:durableId="200C6CEF"/>
  <w16cid:commentId w16cid:paraId="06145606" w16cid:durableId="1F3FB9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BBC0" w14:textId="77777777" w:rsidR="008415B8" w:rsidRDefault="008415B8" w:rsidP="00C531B7">
      <w:r>
        <w:separator/>
      </w:r>
    </w:p>
  </w:endnote>
  <w:endnote w:type="continuationSeparator" w:id="0">
    <w:p w14:paraId="32A2D07D" w14:textId="77777777" w:rsidR="008415B8" w:rsidRDefault="008415B8" w:rsidP="00C5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0&amp;ï'58">
    <w:altName w:val="Calibri"/>
    <w:panose1 w:val="020B0604020202020204"/>
    <w:charset w:val="4D"/>
    <w:family w:val="auto"/>
    <w:notTrueType/>
    <w:pitch w:val="default"/>
    <w:sig w:usb0="00000003" w:usb1="00000000" w:usb2="00000000" w:usb3="00000000" w:csb0="00000001" w:csb1="00000000"/>
  </w:font>
  <w:font w:name="Garamond">
    <w:panose1 w:val="0202080403030109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2ED2" w14:textId="77777777" w:rsidR="008415B8" w:rsidRDefault="008415B8" w:rsidP="00C531B7">
      <w:r>
        <w:separator/>
      </w:r>
    </w:p>
  </w:footnote>
  <w:footnote w:type="continuationSeparator" w:id="0">
    <w:p w14:paraId="7B028EBF" w14:textId="77777777" w:rsidR="008415B8" w:rsidRDefault="008415B8" w:rsidP="00C531B7">
      <w:r>
        <w:continuationSeparator/>
      </w:r>
    </w:p>
  </w:footnote>
  <w:footnote w:id="1">
    <w:p w14:paraId="3A875E22" w14:textId="4E9EF18D" w:rsidR="00DD20D2" w:rsidRPr="00C45C6E" w:rsidRDefault="00DD20D2"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International Covenant on Economic, Social and Cultural Rights </w:t>
      </w:r>
      <w:r w:rsidR="00C45C6E" w:rsidRPr="00C45C6E">
        <w:rPr>
          <w:rFonts w:ascii="Times New Roman" w:hAnsi="Times New Roman" w:cs="Times New Roman"/>
          <w:color w:val="000000" w:themeColor="text1"/>
          <w:lang w:val="en-AU"/>
        </w:rPr>
        <w:t>(adopted 16 December 1966, entered into force 3 January 1976) 993 UNTS 3 (ICESCR).</w:t>
      </w:r>
    </w:p>
  </w:footnote>
  <w:footnote w:id="2">
    <w:p w14:paraId="4CB35EC1" w14:textId="0495B812" w:rsidR="00EC7FDC" w:rsidRPr="00C45C6E" w:rsidRDefault="00EC7FDC"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FA6749" w:rsidRPr="00C45C6E">
        <w:rPr>
          <w:color w:val="000000" w:themeColor="text1"/>
          <w:sz w:val="20"/>
          <w:szCs w:val="20"/>
        </w:rPr>
        <w:t xml:space="preserve">Ignacio </w:t>
      </w:r>
      <w:r w:rsidRPr="00C45C6E">
        <w:rPr>
          <w:color w:val="000000" w:themeColor="text1"/>
          <w:sz w:val="20"/>
          <w:szCs w:val="20"/>
        </w:rPr>
        <w:t xml:space="preserve">Saiz, </w:t>
      </w:r>
      <w:r w:rsidR="00FA6749" w:rsidRPr="00C45C6E">
        <w:rPr>
          <w:color w:val="000000" w:themeColor="text1"/>
          <w:sz w:val="20"/>
          <w:szCs w:val="20"/>
        </w:rPr>
        <w:t>‘</w:t>
      </w:r>
      <w:r w:rsidRPr="00C45C6E">
        <w:rPr>
          <w:color w:val="000000" w:themeColor="text1"/>
          <w:sz w:val="20"/>
          <w:szCs w:val="20"/>
        </w:rPr>
        <w:t xml:space="preserve">Rights in </w:t>
      </w:r>
      <w:r w:rsidR="00FA6749" w:rsidRPr="00C45C6E">
        <w:rPr>
          <w:color w:val="000000" w:themeColor="text1"/>
          <w:sz w:val="20"/>
          <w:szCs w:val="20"/>
        </w:rPr>
        <w:t>R</w:t>
      </w:r>
      <w:r w:rsidRPr="00C45C6E">
        <w:rPr>
          <w:color w:val="000000" w:themeColor="text1"/>
          <w:sz w:val="20"/>
          <w:szCs w:val="20"/>
        </w:rPr>
        <w:t xml:space="preserve">ecession? Challenges for </w:t>
      </w:r>
      <w:r w:rsidR="00FA6749" w:rsidRPr="00C45C6E">
        <w:rPr>
          <w:color w:val="000000" w:themeColor="text1"/>
          <w:sz w:val="20"/>
          <w:szCs w:val="20"/>
        </w:rPr>
        <w:t>E</w:t>
      </w:r>
      <w:r w:rsidRPr="00C45C6E">
        <w:rPr>
          <w:color w:val="000000" w:themeColor="text1"/>
          <w:sz w:val="20"/>
          <w:szCs w:val="20"/>
        </w:rPr>
        <w:t xml:space="preserve">conomic and </w:t>
      </w:r>
      <w:r w:rsidR="00FA6749" w:rsidRPr="00C45C6E">
        <w:rPr>
          <w:color w:val="000000" w:themeColor="text1"/>
          <w:sz w:val="20"/>
          <w:szCs w:val="20"/>
        </w:rPr>
        <w:t>S</w:t>
      </w:r>
      <w:r w:rsidRPr="00C45C6E">
        <w:rPr>
          <w:color w:val="000000" w:themeColor="text1"/>
          <w:sz w:val="20"/>
          <w:szCs w:val="20"/>
        </w:rPr>
        <w:t xml:space="preserve">ocial </w:t>
      </w:r>
      <w:r w:rsidR="00FA6749" w:rsidRPr="00C45C6E">
        <w:rPr>
          <w:color w:val="000000" w:themeColor="text1"/>
          <w:sz w:val="20"/>
          <w:szCs w:val="20"/>
        </w:rPr>
        <w:t>R</w:t>
      </w:r>
      <w:r w:rsidRPr="00C45C6E">
        <w:rPr>
          <w:color w:val="000000" w:themeColor="text1"/>
          <w:sz w:val="20"/>
          <w:szCs w:val="20"/>
        </w:rPr>
        <w:t xml:space="preserve">ights </w:t>
      </w:r>
      <w:r w:rsidR="00FA6749" w:rsidRPr="00C45C6E">
        <w:rPr>
          <w:color w:val="000000" w:themeColor="text1"/>
          <w:sz w:val="20"/>
          <w:szCs w:val="20"/>
        </w:rPr>
        <w:t>E</w:t>
      </w:r>
      <w:r w:rsidRPr="00C45C6E">
        <w:rPr>
          <w:color w:val="000000" w:themeColor="text1"/>
          <w:sz w:val="20"/>
          <w:szCs w:val="20"/>
        </w:rPr>
        <w:t xml:space="preserve">nforcement in </w:t>
      </w:r>
      <w:r w:rsidR="00FA6749" w:rsidRPr="00C45C6E">
        <w:rPr>
          <w:color w:val="000000" w:themeColor="text1"/>
          <w:sz w:val="20"/>
          <w:szCs w:val="20"/>
        </w:rPr>
        <w:t>T</w:t>
      </w:r>
      <w:r w:rsidRPr="00C45C6E">
        <w:rPr>
          <w:color w:val="000000" w:themeColor="text1"/>
          <w:sz w:val="20"/>
          <w:szCs w:val="20"/>
        </w:rPr>
        <w:t xml:space="preserve">imes of </w:t>
      </w:r>
      <w:r w:rsidR="00FA6749" w:rsidRPr="00C45C6E">
        <w:rPr>
          <w:color w:val="000000" w:themeColor="text1"/>
          <w:sz w:val="20"/>
          <w:szCs w:val="20"/>
        </w:rPr>
        <w:t>C</w:t>
      </w:r>
      <w:r w:rsidRPr="00C45C6E">
        <w:rPr>
          <w:color w:val="000000" w:themeColor="text1"/>
          <w:sz w:val="20"/>
          <w:szCs w:val="20"/>
        </w:rPr>
        <w:t>risis</w:t>
      </w:r>
      <w:r w:rsidR="00FA6749" w:rsidRPr="00C45C6E">
        <w:rPr>
          <w:color w:val="000000" w:themeColor="text1"/>
          <w:sz w:val="20"/>
          <w:szCs w:val="20"/>
        </w:rPr>
        <w:t>’ (2009) 1(2)</w:t>
      </w:r>
      <w:r w:rsidRPr="00C45C6E">
        <w:rPr>
          <w:color w:val="000000" w:themeColor="text1"/>
          <w:sz w:val="20"/>
          <w:szCs w:val="20"/>
        </w:rPr>
        <w:t xml:space="preserve"> Journal of Human Rights Practice 277, 277 [abstract]</w:t>
      </w:r>
      <w:r w:rsidR="00FA6749" w:rsidRPr="00C45C6E">
        <w:rPr>
          <w:color w:val="000000" w:themeColor="text1"/>
          <w:sz w:val="20"/>
          <w:szCs w:val="20"/>
        </w:rPr>
        <w:t>.</w:t>
      </w:r>
    </w:p>
  </w:footnote>
  <w:footnote w:id="3">
    <w:p w14:paraId="73CA5526" w14:textId="6F8DD251" w:rsidR="007239CB" w:rsidRPr="00C45C6E" w:rsidRDefault="007239CB"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Sandra </w:t>
      </w:r>
      <w:r w:rsidRPr="00C45C6E">
        <w:rPr>
          <w:rFonts w:ascii="Times New Roman" w:hAnsi="Times New Roman" w:cs="Times New Roman"/>
          <w:color w:val="000000" w:themeColor="text1"/>
        </w:rPr>
        <w:t xml:space="preserve">Fredman, </w:t>
      </w:r>
      <w:r w:rsidRPr="00C45C6E">
        <w:rPr>
          <w:rFonts w:ascii="Times New Roman" w:hAnsi="Times New Roman" w:cs="Times New Roman"/>
          <w:i/>
          <w:iCs/>
          <w:color w:val="000000" w:themeColor="text1"/>
        </w:rPr>
        <w:t>Human Rights Transformed: Positive Rights and Positive Duties</w:t>
      </w:r>
      <w:r w:rsidRPr="00C45C6E">
        <w:rPr>
          <w:rFonts w:ascii="Times New Roman" w:hAnsi="Times New Roman" w:cs="Times New Roman"/>
          <w:color w:val="000000" w:themeColor="text1"/>
        </w:rPr>
        <w:t xml:space="preserve"> (Oxford University Press 2008)</w:t>
      </w:r>
      <w:r w:rsidR="00DD20D2"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2.</w:t>
      </w:r>
    </w:p>
  </w:footnote>
  <w:footnote w:id="4">
    <w:p w14:paraId="3FA10A4E" w14:textId="3D19D0F4" w:rsidR="0057599D" w:rsidRPr="00C45C6E" w:rsidRDefault="0057599D"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Yuval </w:t>
      </w:r>
      <w:r w:rsidRPr="00C45C6E">
        <w:rPr>
          <w:rFonts w:ascii="Times New Roman" w:hAnsi="Times New Roman" w:cs="Times New Roman"/>
          <w:color w:val="000000" w:themeColor="text1"/>
        </w:rPr>
        <w:t>Shany, ‘Stuck in a Moment in Time: The International Justiciability of Economic, Social and Cultural Rights’</w:t>
      </w:r>
      <w:r w:rsidR="00C710A2"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 xml:space="preserve">in </w:t>
      </w:r>
      <w:r w:rsidR="00C710A2" w:rsidRPr="00C45C6E">
        <w:rPr>
          <w:rFonts w:ascii="Times New Roman" w:hAnsi="Times New Roman" w:cs="Times New Roman"/>
          <w:color w:val="000000" w:themeColor="text1"/>
        </w:rPr>
        <w:t xml:space="preserve">Daphne </w:t>
      </w:r>
      <w:r w:rsidRPr="00C45C6E">
        <w:rPr>
          <w:rFonts w:ascii="Times New Roman" w:hAnsi="Times New Roman" w:cs="Times New Roman"/>
          <w:color w:val="000000" w:themeColor="text1"/>
        </w:rPr>
        <w:t>Barak-Erez</w:t>
      </w:r>
      <w:r w:rsidR="00C710A2"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and Aeyal Gross</w:t>
      </w:r>
      <w:r w:rsidR="00C710A2"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eds</w:t>
      </w:r>
      <w:r w:rsidR="00C710A2"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 xml:space="preserve"> </w:t>
      </w:r>
      <w:r w:rsidRPr="00C45C6E">
        <w:rPr>
          <w:rFonts w:ascii="Times New Roman" w:hAnsi="Times New Roman" w:cs="Times New Roman"/>
          <w:i/>
          <w:iCs/>
          <w:color w:val="000000" w:themeColor="text1"/>
        </w:rPr>
        <w:t xml:space="preserve">Exploring </w:t>
      </w:r>
      <w:r w:rsidR="00C710A2" w:rsidRPr="00C45C6E">
        <w:rPr>
          <w:rFonts w:ascii="Times New Roman" w:hAnsi="Times New Roman" w:cs="Times New Roman"/>
          <w:i/>
          <w:iCs/>
          <w:color w:val="000000" w:themeColor="text1"/>
        </w:rPr>
        <w:t>S</w:t>
      </w:r>
      <w:r w:rsidRPr="00C45C6E">
        <w:rPr>
          <w:rFonts w:ascii="Times New Roman" w:hAnsi="Times New Roman" w:cs="Times New Roman"/>
          <w:i/>
          <w:iCs/>
          <w:color w:val="000000" w:themeColor="text1"/>
        </w:rPr>
        <w:t xml:space="preserve">ocial </w:t>
      </w:r>
      <w:r w:rsidR="00C710A2" w:rsidRPr="00C45C6E">
        <w:rPr>
          <w:rFonts w:ascii="Times New Roman" w:hAnsi="Times New Roman" w:cs="Times New Roman"/>
          <w:i/>
          <w:iCs/>
          <w:color w:val="000000" w:themeColor="text1"/>
        </w:rPr>
        <w:t>R</w:t>
      </w:r>
      <w:r w:rsidRPr="00C45C6E">
        <w:rPr>
          <w:rFonts w:ascii="Times New Roman" w:hAnsi="Times New Roman" w:cs="Times New Roman"/>
          <w:i/>
          <w:iCs/>
          <w:color w:val="000000" w:themeColor="text1"/>
        </w:rPr>
        <w:t xml:space="preserve">ights: </w:t>
      </w:r>
      <w:r w:rsidR="00C710A2" w:rsidRPr="00C45C6E">
        <w:rPr>
          <w:rFonts w:ascii="Times New Roman" w:hAnsi="Times New Roman" w:cs="Times New Roman"/>
          <w:i/>
          <w:iCs/>
          <w:color w:val="000000" w:themeColor="text1"/>
        </w:rPr>
        <w:t>B</w:t>
      </w:r>
      <w:r w:rsidRPr="00C45C6E">
        <w:rPr>
          <w:rFonts w:ascii="Times New Roman" w:hAnsi="Times New Roman" w:cs="Times New Roman"/>
          <w:i/>
          <w:iCs/>
          <w:color w:val="000000" w:themeColor="text1"/>
        </w:rPr>
        <w:t xml:space="preserve">etween </w:t>
      </w:r>
      <w:r w:rsidR="00C710A2" w:rsidRPr="00C45C6E">
        <w:rPr>
          <w:rFonts w:ascii="Times New Roman" w:hAnsi="Times New Roman" w:cs="Times New Roman"/>
          <w:i/>
          <w:iCs/>
          <w:color w:val="000000" w:themeColor="text1"/>
        </w:rPr>
        <w:t>T</w:t>
      </w:r>
      <w:r w:rsidRPr="00C45C6E">
        <w:rPr>
          <w:rFonts w:ascii="Times New Roman" w:hAnsi="Times New Roman" w:cs="Times New Roman"/>
          <w:i/>
          <w:iCs/>
          <w:color w:val="000000" w:themeColor="text1"/>
        </w:rPr>
        <w:t xml:space="preserve">heory and </w:t>
      </w:r>
      <w:r w:rsidR="00C710A2" w:rsidRPr="00C45C6E">
        <w:rPr>
          <w:rFonts w:ascii="Times New Roman" w:hAnsi="Times New Roman" w:cs="Times New Roman"/>
          <w:i/>
          <w:iCs/>
          <w:color w:val="000000" w:themeColor="text1"/>
        </w:rPr>
        <w:t>P</w:t>
      </w:r>
      <w:r w:rsidRPr="00C45C6E">
        <w:rPr>
          <w:rFonts w:ascii="Times New Roman" w:hAnsi="Times New Roman" w:cs="Times New Roman"/>
          <w:i/>
          <w:iCs/>
          <w:color w:val="000000" w:themeColor="text1"/>
        </w:rPr>
        <w:t>ractice</w:t>
      </w:r>
      <w:r w:rsidRPr="00C45C6E">
        <w:rPr>
          <w:rFonts w:ascii="Times New Roman" w:hAnsi="Times New Roman" w:cs="Times New Roman"/>
          <w:color w:val="000000" w:themeColor="text1"/>
        </w:rPr>
        <w:t xml:space="preserve"> </w:t>
      </w:r>
      <w:r w:rsidR="00C710A2"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Bloomsbury 2007</w:t>
      </w:r>
      <w:r w:rsidR="00C710A2"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104</w:t>
      </w:r>
      <w:r w:rsidR="00C710A2" w:rsidRPr="00C45C6E">
        <w:rPr>
          <w:rFonts w:ascii="Times New Roman" w:hAnsi="Times New Roman" w:cs="Times New Roman"/>
          <w:color w:val="000000" w:themeColor="text1"/>
        </w:rPr>
        <w:t>.</w:t>
      </w:r>
    </w:p>
  </w:footnote>
  <w:footnote w:id="5">
    <w:p w14:paraId="1BDDAF39" w14:textId="74BFEC82" w:rsidR="00E64582" w:rsidRPr="00C45C6E" w:rsidRDefault="00E64582"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Daniel Brinks, ‘Solving the Problem of (Non)compliance in Social and Economic Rights Litigation’ in </w:t>
      </w:r>
      <w:r w:rsidR="00C710A2" w:rsidRPr="00C45C6E">
        <w:rPr>
          <w:rFonts w:ascii="Times New Roman" w:hAnsi="Times New Roman" w:cs="Times New Roman"/>
          <w:color w:val="000000" w:themeColor="text1"/>
        </w:rPr>
        <w:t>Malcolm Langford, César Rodríguez-</w:t>
      </w:r>
      <w:r w:rsidR="00C710A2" w:rsidRPr="00C45C6E">
        <w:rPr>
          <w:rFonts w:ascii="Times New Roman" w:hAnsi="Times New Roman" w:cs="Times New Roman"/>
          <w:color w:val="000000" w:themeColor="text1"/>
        </w:rPr>
        <w:t xml:space="preserve">Garavito and Julieta Rossi (eds), </w:t>
      </w:r>
      <w:r w:rsidR="00C710A2" w:rsidRPr="00C45C6E">
        <w:rPr>
          <w:rFonts w:ascii="Times New Roman" w:hAnsi="Times New Roman" w:cs="Times New Roman"/>
          <w:i/>
          <w:iCs/>
          <w:color w:val="000000" w:themeColor="text1"/>
        </w:rPr>
        <w:t>Social Rights Judgments and the Politics of Compliance: Making it Stick</w:t>
      </w:r>
      <w:r w:rsidR="00C710A2" w:rsidRPr="00C45C6E">
        <w:rPr>
          <w:rFonts w:ascii="Times New Roman" w:hAnsi="Times New Roman" w:cs="Times New Roman"/>
          <w:color w:val="000000" w:themeColor="text1"/>
        </w:rPr>
        <w:t xml:space="preserve"> (Cambridge University Press 2017) </w:t>
      </w:r>
      <w:r w:rsidRPr="00C45C6E">
        <w:rPr>
          <w:rFonts w:ascii="Times New Roman" w:hAnsi="Times New Roman" w:cs="Times New Roman"/>
          <w:color w:val="000000" w:themeColor="text1"/>
        </w:rPr>
        <w:t>475</w:t>
      </w:r>
      <w:r w:rsidR="00C710A2" w:rsidRPr="00C45C6E">
        <w:rPr>
          <w:rFonts w:ascii="Times New Roman" w:hAnsi="Times New Roman" w:cs="Times New Roman"/>
          <w:color w:val="000000" w:themeColor="text1"/>
        </w:rPr>
        <w:t>.</w:t>
      </w:r>
    </w:p>
  </w:footnote>
  <w:footnote w:id="6">
    <w:p w14:paraId="28DD8407" w14:textId="03384F90" w:rsidR="006D14F3" w:rsidRPr="00C45C6E" w:rsidRDefault="006D14F3"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Pr="00C45C6E">
        <w:rPr>
          <w:color w:val="000000" w:themeColor="text1"/>
          <w:sz w:val="20"/>
          <w:szCs w:val="20"/>
          <w:lang w:val="en-GB"/>
        </w:rPr>
        <w:t>To draw on the definition of politics in</w:t>
      </w:r>
      <w:r w:rsidRPr="00C45C6E">
        <w:rPr>
          <w:color w:val="000000" w:themeColor="text1"/>
          <w:sz w:val="20"/>
          <w:szCs w:val="20"/>
        </w:rPr>
        <w:t xml:space="preserve"> </w:t>
      </w:r>
      <w:r w:rsidR="00DD20D2" w:rsidRPr="00C45C6E">
        <w:rPr>
          <w:color w:val="000000" w:themeColor="text1"/>
          <w:sz w:val="20"/>
          <w:szCs w:val="20"/>
        </w:rPr>
        <w:t xml:space="preserve">Adrian </w:t>
      </w:r>
      <w:r w:rsidRPr="00C45C6E">
        <w:rPr>
          <w:color w:val="000000" w:themeColor="text1"/>
          <w:sz w:val="20"/>
          <w:szCs w:val="20"/>
        </w:rPr>
        <w:t xml:space="preserve">Leftwich, </w:t>
      </w:r>
      <w:r w:rsidRPr="00C45C6E">
        <w:rPr>
          <w:i/>
          <w:iCs/>
          <w:color w:val="000000" w:themeColor="text1"/>
          <w:sz w:val="20"/>
          <w:szCs w:val="20"/>
        </w:rPr>
        <w:t xml:space="preserve">What is </w:t>
      </w:r>
      <w:r w:rsidR="00DD20D2" w:rsidRPr="00C45C6E">
        <w:rPr>
          <w:i/>
          <w:iCs/>
          <w:color w:val="000000" w:themeColor="text1"/>
          <w:sz w:val="20"/>
          <w:szCs w:val="20"/>
        </w:rPr>
        <w:t>P</w:t>
      </w:r>
      <w:r w:rsidRPr="00C45C6E">
        <w:rPr>
          <w:i/>
          <w:iCs/>
          <w:color w:val="000000" w:themeColor="text1"/>
          <w:sz w:val="20"/>
          <w:szCs w:val="20"/>
        </w:rPr>
        <w:t>olitics</w:t>
      </w:r>
      <w:r w:rsidR="00DD20D2" w:rsidRPr="00C45C6E">
        <w:rPr>
          <w:i/>
          <w:iCs/>
          <w:color w:val="000000" w:themeColor="text1"/>
          <w:sz w:val="20"/>
          <w:szCs w:val="20"/>
        </w:rPr>
        <w:t>?</w:t>
      </w:r>
      <w:r w:rsidRPr="00C45C6E">
        <w:rPr>
          <w:i/>
          <w:iCs/>
          <w:color w:val="000000" w:themeColor="text1"/>
          <w:sz w:val="20"/>
          <w:szCs w:val="20"/>
        </w:rPr>
        <w:t xml:space="preserve"> The Activity and its </w:t>
      </w:r>
      <w:r w:rsidR="00DD20D2" w:rsidRPr="00C45C6E">
        <w:rPr>
          <w:i/>
          <w:iCs/>
          <w:color w:val="000000" w:themeColor="text1"/>
          <w:sz w:val="20"/>
          <w:szCs w:val="20"/>
        </w:rPr>
        <w:t>S</w:t>
      </w:r>
      <w:r w:rsidRPr="00C45C6E">
        <w:rPr>
          <w:i/>
          <w:iCs/>
          <w:color w:val="000000" w:themeColor="text1"/>
          <w:sz w:val="20"/>
          <w:szCs w:val="20"/>
        </w:rPr>
        <w:t>tudy</w:t>
      </w:r>
      <w:r w:rsidR="00DD20D2" w:rsidRPr="00C45C6E">
        <w:rPr>
          <w:color w:val="000000" w:themeColor="text1"/>
          <w:sz w:val="20"/>
          <w:szCs w:val="20"/>
        </w:rPr>
        <w:t xml:space="preserve"> (</w:t>
      </w:r>
      <w:r w:rsidRPr="00C45C6E">
        <w:rPr>
          <w:color w:val="000000" w:themeColor="text1"/>
          <w:sz w:val="20"/>
          <w:szCs w:val="20"/>
        </w:rPr>
        <w:t>John Wiley &amp; Sons</w:t>
      </w:r>
      <w:r w:rsidR="00DD20D2" w:rsidRPr="00C45C6E">
        <w:rPr>
          <w:color w:val="000000" w:themeColor="text1"/>
          <w:sz w:val="20"/>
          <w:szCs w:val="20"/>
        </w:rPr>
        <w:t xml:space="preserve"> </w:t>
      </w:r>
      <w:r w:rsidRPr="00C45C6E">
        <w:rPr>
          <w:color w:val="000000" w:themeColor="text1"/>
          <w:sz w:val="20"/>
          <w:szCs w:val="20"/>
        </w:rPr>
        <w:t>2015</w:t>
      </w:r>
      <w:r w:rsidR="00DD20D2" w:rsidRPr="00C45C6E">
        <w:rPr>
          <w:color w:val="000000" w:themeColor="text1"/>
          <w:sz w:val="20"/>
          <w:szCs w:val="20"/>
        </w:rPr>
        <w:t>)</w:t>
      </w:r>
      <w:r w:rsidRPr="00C45C6E">
        <w:rPr>
          <w:color w:val="000000" w:themeColor="text1"/>
          <w:sz w:val="20"/>
          <w:szCs w:val="20"/>
        </w:rPr>
        <w:t>.</w:t>
      </w:r>
      <w:r w:rsidRPr="00C45C6E">
        <w:rPr>
          <w:color w:val="000000" w:themeColor="text1"/>
          <w:sz w:val="20"/>
          <w:szCs w:val="20"/>
          <w:lang w:val="en-GB"/>
        </w:rPr>
        <w:t xml:space="preserve"> </w:t>
      </w:r>
    </w:p>
  </w:footnote>
  <w:footnote w:id="7">
    <w:p w14:paraId="1330E75E" w14:textId="6552E91C" w:rsidR="00997BF1" w:rsidRPr="00C45C6E" w:rsidRDefault="00997BF1"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FA6749" w:rsidRPr="00C45C6E">
        <w:rPr>
          <w:color w:val="000000" w:themeColor="text1"/>
          <w:sz w:val="20"/>
          <w:szCs w:val="20"/>
        </w:rPr>
        <w:t xml:space="preserve">Michael </w:t>
      </w:r>
      <w:r w:rsidR="00E64582" w:rsidRPr="00C45C6E">
        <w:rPr>
          <w:color w:val="000000" w:themeColor="text1"/>
          <w:sz w:val="20"/>
          <w:szCs w:val="20"/>
        </w:rPr>
        <w:t>Freeman,</w:t>
      </w:r>
      <w:r w:rsidR="00FA6749" w:rsidRPr="00C45C6E">
        <w:rPr>
          <w:color w:val="000000" w:themeColor="text1"/>
          <w:sz w:val="20"/>
          <w:szCs w:val="20"/>
        </w:rPr>
        <w:t xml:space="preserve"> ‘</w:t>
      </w:r>
      <w:r w:rsidR="00E64582" w:rsidRPr="00C45C6E">
        <w:rPr>
          <w:color w:val="000000" w:themeColor="text1"/>
          <w:sz w:val="20"/>
          <w:szCs w:val="20"/>
        </w:rPr>
        <w:t xml:space="preserve">Is a </w:t>
      </w:r>
      <w:r w:rsidR="00FA6749" w:rsidRPr="00C45C6E">
        <w:rPr>
          <w:color w:val="000000" w:themeColor="text1"/>
          <w:sz w:val="20"/>
          <w:szCs w:val="20"/>
        </w:rPr>
        <w:t>P</w:t>
      </w:r>
      <w:r w:rsidR="00E64582" w:rsidRPr="00C45C6E">
        <w:rPr>
          <w:color w:val="000000" w:themeColor="text1"/>
          <w:sz w:val="20"/>
          <w:szCs w:val="20"/>
        </w:rPr>
        <w:t xml:space="preserve">olitical </w:t>
      </w:r>
      <w:r w:rsidR="00FA6749" w:rsidRPr="00C45C6E">
        <w:rPr>
          <w:color w:val="000000" w:themeColor="text1"/>
          <w:sz w:val="20"/>
          <w:szCs w:val="20"/>
        </w:rPr>
        <w:t>S</w:t>
      </w:r>
      <w:r w:rsidR="00E64582" w:rsidRPr="00C45C6E">
        <w:rPr>
          <w:color w:val="000000" w:themeColor="text1"/>
          <w:sz w:val="20"/>
          <w:szCs w:val="20"/>
        </w:rPr>
        <w:t xml:space="preserve">cience of </w:t>
      </w:r>
      <w:r w:rsidR="00FA6749" w:rsidRPr="00C45C6E">
        <w:rPr>
          <w:color w:val="000000" w:themeColor="text1"/>
          <w:sz w:val="20"/>
          <w:szCs w:val="20"/>
        </w:rPr>
        <w:t>H</w:t>
      </w:r>
      <w:r w:rsidR="00E64582" w:rsidRPr="00C45C6E">
        <w:rPr>
          <w:color w:val="000000" w:themeColor="text1"/>
          <w:sz w:val="20"/>
          <w:szCs w:val="20"/>
        </w:rPr>
        <w:t xml:space="preserve">uman </w:t>
      </w:r>
      <w:r w:rsidR="00FA6749" w:rsidRPr="00C45C6E">
        <w:rPr>
          <w:color w:val="000000" w:themeColor="text1"/>
          <w:sz w:val="20"/>
          <w:szCs w:val="20"/>
        </w:rPr>
        <w:t>R</w:t>
      </w:r>
      <w:r w:rsidR="00E64582" w:rsidRPr="00C45C6E">
        <w:rPr>
          <w:color w:val="000000" w:themeColor="text1"/>
          <w:sz w:val="20"/>
          <w:szCs w:val="20"/>
        </w:rPr>
        <w:t xml:space="preserve">ights </w:t>
      </w:r>
      <w:r w:rsidR="00FA6749" w:rsidRPr="00C45C6E">
        <w:rPr>
          <w:color w:val="000000" w:themeColor="text1"/>
          <w:sz w:val="20"/>
          <w:szCs w:val="20"/>
        </w:rPr>
        <w:t>P</w:t>
      </w:r>
      <w:r w:rsidR="00E64582" w:rsidRPr="00C45C6E">
        <w:rPr>
          <w:color w:val="000000" w:themeColor="text1"/>
          <w:sz w:val="20"/>
          <w:szCs w:val="20"/>
        </w:rPr>
        <w:t>ossible?</w:t>
      </w:r>
      <w:r w:rsidR="00FA6749" w:rsidRPr="00C45C6E">
        <w:rPr>
          <w:color w:val="000000" w:themeColor="text1"/>
          <w:sz w:val="20"/>
          <w:szCs w:val="20"/>
        </w:rPr>
        <w:t>’ (2001)</w:t>
      </w:r>
      <w:r w:rsidR="00C45C6E" w:rsidRPr="00C45C6E">
        <w:rPr>
          <w:color w:val="000000" w:themeColor="text1"/>
          <w:sz w:val="20"/>
          <w:szCs w:val="20"/>
        </w:rPr>
        <w:t xml:space="preserve"> </w:t>
      </w:r>
      <w:r w:rsidR="00FA6749" w:rsidRPr="00C45C6E">
        <w:rPr>
          <w:color w:val="000000" w:themeColor="text1"/>
          <w:sz w:val="20"/>
          <w:szCs w:val="20"/>
        </w:rPr>
        <w:t>19(2)</w:t>
      </w:r>
      <w:r w:rsidR="00E64582" w:rsidRPr="00C45C6E">
        <w:rPr>
          <w:color w:val="000000" w:themeColor="text1"/>
          <w:sz w:val="20"/>
          <w:szCs w:val="20"/>
        </w:rPr>
        <w:t xml:space="preserve"> Netherlands Quarterly of Human Rights 123, 138</w:t>
      </w:r>
      <w:r w:rsidR="00FA6749" w:rsidRPr="00C45C6E">
        <w:rPr>
          <w:color w:val="000000" w:themeColor="text1"/>
          <w:sz w:val="20"/>
          <w:szCs w:val="20"/>
        </w:rPr>
        <w:t>.</w:t>
      </w:r>
    </w:p>
  </w:footnote>
  <w:footnote w:id="8">
    <w:p w14:paraId="2AF62924" w14:textId="4F18F301" w:rsidR="006D14F3" w:rsidRPr="00C45C6E" w:rsidRDefault="006D14F3"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FA6749" w:rsidRPr="00C45C6E">
        <w:rPr>
          <w:rFonts w:ascii="Times New Roman" w:hAnsi="Times New Roman" w:cs="Times New Roman"/>
          <w:color w:val="000000" w:themeColor="text1"/>
        </w:rPr>
        <w:t xml:space="preserve">Anthony </w:t>
      </w:r>
      <w:r w:rsidRPr="00C45C6E">
        <w:rPr>
          <w:rFonts w:ascii="Times New Roman" w:hAnsi="Times New Roman" w:cs="Times New Roman"/>
          <w:color w:val="000000" w:themeColor="text1"/>
        </w:rPr>
        <w:t xml:space="preserve">Langlois, </w:t>
      </w:r>
      <w:r w:rsidR="00FA6749"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 xml:space="preserve">Human </w:t>
      </w:r>
      <w:r w:rsidR="00FA6749" w:rsidRPr="00C45C6E">
        <w:rPr>
          <w:rFonts w:ascii="Times New Roman" w:hAnsi="Times New Roman" w:cs="Times New Roman"/>
          <w:color w:val="000000" w:themeColor="text1"/>
        </w:rPr>
        <w:t>R</w:t>
      </w:r>
      <w:r w:rsidRPr="00C45C6E">
        <w:rPr>
          <w:rFonts w:ascii="Times New Roman" w:hAnsi="Times New Roman" w:cs="Times New Roman"/>
          <w:color w:val="000000" w:themeColor="text1"/>
        </w:rPr>
        <w:t xml:space="preserve">ights in </w:t>
      </w:r>
      <w:r w:rsidR="0028235C" w:rsidRPr="00C45C6E">
        <w:rPr>
          <w:rFonts w:ascii="Times New Roman" w:hAnsi="Times New Roman" w:cs="Times New Roman"/>
          <w:color w:val="000000" w:themeColor="text1"/>
        </w:rPr>
        <w:t>C</w:t>
      </w:r>
      <w:r w:rsidRPr="00C45C6E">
        <w:rPr>
          <w:rFonts w:ascii="Times New Roman" w:hAnsi="Times New Roman" w:cs="Times New Roman"/>
          <w:color w:val="000000" w:themeColor="text1"/>
        </w:rPr>
        <w:t xml:space="preserve">risis? A </w:t>
      </w:r>
      <w:r w:rsidR="00FA6749" w:rsidRPr="00C45C6E">
        <w:rPr>
          <w:rFonts w:ascii="Times New Roman" w:hAnsi="Times New Roman" w:cs="Times New Roman"/>
          <w:color w:val="000000" w:themeColor="text1"/>
        </w:rPr>
        <w:t>C</w:t>
      </w:r>
      <w:r w:rsidRPr="00C45C6E">
        <w:rPr>
          <w:rFonts w:ascii="Times New Roman" w:hAnsi="Times New Roman" w:cs="Times New Roman"/>
          <w:color w:val="000000" w:themeColor="text1"/>
        </w:rPr>
        <w:t xml:space="preserve">ritical </w:t>
      </w:r>
      <w:r w:rsidR="00FA6749" w:rsidRPr="00C45C6E">
        <w:rPr>
          <w:rFonts w:ascii="Times New Roman" w:hAnsi="Times New Roman" w:cs="Times New Roman"/>
          <w:color w:val="000000" w:themeColor="text1"/>
        </w:rPr>
        <w:t>P</w:t>
      </w:r>
      <w:r w:rsidRPr="00C45C6E">
        <w:rPr>
          <w:rFonts w:ascii="Times New Roman" w:hAnsi="Times New Roman" w:cs="Times New Roman"/>
          <w:color w:val="000000" w:themeColor="text1"/>
        </w:rPr>
        <w:t xml:space="preserve">olemic against </w:t>
      </w:r>
      <w:r w:rsidR="00FA6749" w:rsidRPr="00C45C6E">
        <w:rPr>
          <w:rFonts w:ascii="Times New Roman" w:hAnsi="Times New Roman" w:cs="Times New Roman"/>
          <w:color w:val="000000" w:themeColor="text1"/>
        </w:rPr>
        <w:t>P</w:t>
      </w:r>
      <w:r w:rsidRPr="00C45C6E">
        <w:rPr>
          <w:rFonts w:ascii="Times New Roman" w:hAnsi="Times New Roman" w:cs="Times New Roman"/>
          <w:color w:val="000000" w:themeColor="text1"/>
        </w:rPr>
        <w:t xml:space="preserve">olemical </w:t>
      </w:r>
      <w:r w:rsidR="00FA6749" w:rsidRPr="00C45C6E">
        <w:rPr>
          <w:rFonts w:ascii="Times New Roman" w:hAnsi="Times New Roman" w:cs="Times New Roman"/>
          <w:color w:val="000000" w:themeColor="text1"/>
        </w:rPr>
        <w:t>C</w:t>
      </w:r>
      <w:r w:rsidRPr="00C45C6E">
        <w:rPr>
          <w:rFonts w:ascii="Times New Roman" w:hAnsi="Times New Roman" w:cs="Times New Roman"/>
          <w:color w:val="000000" w:themeColor="text1"/>
        </w:rPr>
        <w:t>ritics</w:t>
      </w:r>
      <w:r w:rsidR="00FA6749" w:rsidRPr="00C45C6E">
        <w:rPr>
          <w:rFonts w:ascii="Times New Roman" w:hAnsi="Times New Roman" w:cs="Times New Roman"/>
          <w:color w:val="000000" w:themeColor="text1"/>
        </w:rPr>
        <w:t>’ (2012) 11</w:t>
      </w:r>
      <w:r w:rsidR="0028235C" w:rsidRPr="00C45C6E">
        <w:rPr>
          <w:rFonts w:ascii="Times New Roman" w:hAnsi="Times New Roman" w:cs="Times New Roman"/>
          <w:color w:val="000000" w:themeColor="text1"/>
        </w:rPr>
        <w:t>(</w:t>
      </w:r>
      <w:r w:rsidR="00FA6749" w:rsidRPr="00C45C6E">
        <w:rPr>
          <w:rFonts w:ascii="Times New Roman" w:hAnsi="Times New Roman" w:cs="Times New Roman"/>
          <w:color w:val="000000" w:themeColor="text1"/>
        </w:rPr>
        <w:t>4)</w:t>
      </w:r>
      <w:r w:rsidRPr="00C45C6E">
        <w:rPr>
          <w:rFonts w:ascii="Times New Roman" w:hAnsi="Times New Roman" w:cs="Times New Roman"/>
          <w:color w:val="000000" w:themeColor="text1"/>
        </w:rPr>
        <w:t xml:space="preserve"> Journal of Human Rights 558, 562</w:t>
      </w:r>
      <w:r w:rsidR="00FA6749" w:rsidRPr="00C45C6E">
        <w:rPr>
          <w:rFonts w:ascii="Times New Roman" w:hAnsi="Times New Roman" w:cs="Times New Roman"/>
          <w:color w:val="000000" w:themeColor="text1"/>
        </w:rPr>
        <w:t>.</w:t>
      </w:r>
    </w:p>
  </w:footnote>
  <w:footnote w:id="9">
    <w:p w14:paraId="0CF75288" w14:textId="018ACDD5" w:rsidR="00967B96" w:rsidRPr="00C45C6E" w:rsidRDefault="00967B96"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C710A2" w:rsidRPr="00C45C6E">
        <w:rPr>
          <w:color w:val="000000" w:themeColor="text1"/>
          <w:sz w:val="20"/>
          <w:szCs w:val="20"/>
        </w:rPr>
        <w:t xml:space="preserve">Gerd </w:t>
      </w:r>
      <w:r w:rsidRPr="00C45C6E">
        <w:rPr>
          <w:color w:val="000000" w:themeColor="text1"/>
          <w:sz w:val="20"/>
          <w:szCs w:val="20"/>
        </w:rPr>
        <w:t xml:space="preserve">Oberleitner, </w:t>
      </w:r>
      <w:r w:rsidR="00C710A2" w:rsidRPr="00C45C6E">
        <w:rPr>
          <w:color w:val="000000" w:themeColor="text1"/>
          <w:sz w:val="20"/>
          <w:szCs w:val="20"/>
        </w:rPr>
        <w:t>‘</w:t>
      </w:r>
      <w:r w:rsidRPr="00C45C6E">
        <w:rPr>
          <w:color w:val="000000" w:themeColor="text1"/>
          <w:sz w:val="20"/>
          <w:szCs w:val="20"/>
        </w:rPr>
        <w:t xml:space="preserve">Does </w:t>
      </w:r>
      <w:r w:rsidR="00C710A2" w:rsidRPr="00C45C6E">
        <w:rPr>
          <w:color w:val="000000" w:themeColor="text1"/>
          <w:sz w:val="20"/>
          <w:szCs w:val="20"/>
        </w:rPr>
        <w:t>E</w:t>
      </w:r>
      <w:r w:rsidRPr="00C45C6E">
        <w:rPr>
          <w:color w:val="000000" w:themeColor="text1"/>
          <w:sz w:val="20"/>
          <w:szCs w:val="20"/>
        </w:rPr>
        <w:t xml:space="preserve">nforcement </w:t>
      </w:r>
      <w:r w:rsidR="00C710A2" w:rsidRPr="00C45C6E">
        <w:rPr>
          <w:color w:val="000000" w:themeColor="text1"/>
          <w:sz w:val="20"/>
          <w:szCs w:val="20"/>
        </w:rPr>
        <w:t>M</w:t>
      </w:r>
      <w:r w:rsidRPr="00C45C6E">
        <w:rPr>
          <w:color w:val="000000" w:themeColor="text1"/>
          <w:sz w:val="20"/>
          <w:szCs w:val="20"/>
        </w:rPr>
        <w:t>atter?</w:t>
      </w:r>
      <w:r w:rsidR="00C710A2" w:rsidRPr="00C45C6E">
        <w:rPr>
          <w:color w:val="000000" w:themeColor="text1"/>
          <w:sz w:val="20"/>
          <w:szCs w:val="20"/>
        </w:rPr>
        <w:t xml:space="preserve">’ in Conor Gearty and Costas Douzinas (eds), </w:t>
      </w:r>
      <w:r w:rsidR="00C710A2" w:rsidRPr="00C45C6E">
        <w:rPr>
          <w:i/>
          <w:iCs/>
          <w:color w:val="000000" w:themeColor="text1"/>
          <w:sz w:val="20"/>
          <w:szCs w:val="20"/>
        </w:rPr>
        <w:t>The Cambridge Companion to Human Rights Law</w:t>
      </w:r>
      <w:r w:rsidR="00C710A2" w:rsidRPr="00C45C6E">
        <w:rPr>
          <w:color w:val="000000" w:themeColor="text1"/>
          <w:sz w:val="20"/>
          <w:szCs w:val="20"/>
        </w:rPr>
        <w:t xml:space="preserve"> (Cambridge University Press 2012) </w:t>
      </w:r>
      <w:r w:rsidRPr="00C45C6E">
        <w:rPr>
          <w:color w:val="000000" w:themeColor="text1"/>
          <w:sz w:val="20"/>
          <w:szCs w:val="20"/>
        </w:rPr>
        <w:t>252</w:t>
      </w:r>
      <w:r w:rsidR="00C710A2" w:rsidRPr="00C45C6E">
        <w:rPr>
          <w:color w:val="000000" w:themeColor="text1"/>
          <w:sz w:val="20"/>
          <w:szCs w:val="20"/>
        </w:rPr>
        <w:t>.</w:t>
      </w:r>
    </w:p>
  </w:footnote>
  <w:footnote w:id="10">
    <w:p w14:paraId="25C64890" w14:textId="29FD4750" w:rsidR="00955B36" w:rsidRPr="00C45C6E" w:rsidRDefault="00955B36"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Thomas </w:t>
      </w:r>
      <w:r w:rsidRPr="00C45C6E">
        <w:rPr>
          <w:color w:val="000000" w:themeColor="text1"/>
          <w:sz w:val="20"/>
          <w:szCs w:val="20"/>
        </w:rPr>
        <w:t>Risse-Kappen, Stephen Ropp, and Kathryn Sikkink</w:t>
      </w:r>
      <w:r w:rsidR="00C710A2" w:rsidRPr="00C45C6E">
        <w:rPr>
          <w:color w:val="000000" w:themeColor="text1"/>
          <w:sz w:val="20"/>
          <w:szCs w:val="20"/>
        </w:rPr>
        <w:t xml:space="preserve"> (</w:t>
      </w:r>
      <w:r w:rsidRPr="00C45C6E">
        <w:rPr>
          <w:color w:val="000000" w:themeColor="text1"/>
          <w:sz w:val="20"/>
          <w:szCs w:val="20"/>
        </w:rPr>
        <w:t>eds</w:t>
      </w:r>
      <w:r w:rsidR="00C710A2" w:rsidRPr="00C45C6E">
        <w:rPr>
          <w:color w:val="000000" w:themeColor="text1"/>
          <w:sz w:val="20"/>
          <w:szCs w:val="20"/>
        </w:rPr>
        <w:t xml:space="preserve">), </w:t>
      </w:r>
      <w:r w:rsidRPr="00C45C6E">
        <w:rPr>
          <w:i/>
          <w:iCs/>
          <w:color w:val="000000" w:themeColor="text1"/>
          <w:sz w:val="20"/>
          <w:szCs w:val="20"/>
        </w:rPr>
        <w:t xml:space="preserve">The </w:t>
      </w:r>
      <w:r w:rsidR="0028235C" w:rsidRPr="00C45C6E">
        <w:rPr>
          <w:i/>
          <w:iCs/>
          <w:color w:val="000000" w:themeColor="text1"/>
          <w:sz w:val="20"/>
          <w:szCs w:val="20"/>
        </w:rPr>
        <w:t>P</w:t>
      </w:r>
      <w:r w:rsidRPr="00C45C6E">
        <w:rPr>
          <w:i/>
          <w:iCs/>
          <w:color w:val="000000" w:themeColor="text1"/>
          <w:sz w:val="20"/>
          <w:szCs w:val="20"/>
        </w:rPr>
        <w:t xml:space="preserve">ower of </w:t>
      </w:r>
      <w:r w:rsidR="00C710A2" w:rsidRPr="00C45C6E">
        <w:rPr>
          <w:i/>
          <w:iCs/>
          <w:color w:val="000000" w:themeColor="text1"/>
          <w:sz w:val="20"/>
          <w:szCs w:val="20"/>
        </w:rPr>
        <w:t>H</w:t>
      </w:r>
      <w:r w:rsidRPr="00C45C6E">
        <w:rPr>
          <w:i/>
          <w:iCs/>
          <w:color w:val="000000" w:themeColor="text1"/>
          <w:sz w:val="20"/>
          <w:szCs w:val="20"/>
        </w:rPr>
        <w:t xml:space="preserve">uman </w:t>
      </w:r>
      <w:r w:rsidR="00C710A2" w:rsidRPr="00C45C6E">
        <w:rPr>
          <w:i/>
          <w:iCs/>
          <w:color w:val="000000" w:themeColor="text1"/>
          <w:sz w:val="20"/>
          <w:szCs w:val="20"/>
        </w:rPr>
        <w:t>R</w:t>
      </w:r>
      <w:r w:rsidRPr="00C45C6E">
        <w:rPr>
          <w:i/>
          <w:iCs/>
          <w:color w:val="000000" w:themeColor="text1"/>
          <w:sz w:val="20"/>
          <w:szCs w:val="20"/>
        </w:rPr>
        <w:t xml:space="preserve">ights: International </w:t>
      </w:r>
      <w:r w:rsidR="00C710A2" w:rsidRPr="00C45C6E">
        <w:rPr>
          <w:i/>
          <w:iCs/>
          <w:color w:val="000000" w:themeColor="text1"/>
          <w:sz w:val="20"/>
          <w:szCs w:val="20"/>
        </w:rPr>
        <w:t>N</w:t>
      </w:r>
      <w:r w:rsidRPr="00C45C6E">
        <w:rPr>
          <w:i/>
          <w:iCs/>
          <w:color w:val="000000" w:themeColor="text1"/>
          <w:sz w:val="20"/>
          <w:szCs w:val="20"/>
        </w:rPr>
        <w:t xml:space="preserve">orms and </w:t>
      </w:r>
      <w:r w:rsidR="00C710A2" w:rsidRPr="00C45C6E">
        <w:rPr>
          <w:i/>
          <w:iCs/>
          <w:color w:val="000000" w:themeColor="text1"/>
          <w:sz w:val="20"/>
          <w:szCs w:val="20"/>
        </w:rPr>
        <w:t>D</w:t>
      </w:r>
      <w:r w:rsidRPr="00C45C6E">
        <w:rPr>
          <w:i/>
          <w:iCs/>
          <w:color w:val="000000" w:themeColor="text1"/>
          <w:sz w:val="20"/>
          <w:szCs w:val="20"/>
        </w:rPr>
        <w:t xml:space="preserve">omestic </w:t>
      </w:r>
      <w:r w:rsidR="00C710A2" w:rsidRPr="00C45C6E">
        <w:rPr>
          <w:i/>
          <w:iCs/>
          <w:color w:val="000000" w:themeColor="text1"/>
          <w:sz w:val="20"/>
          <w:szCs w:val="20"/>
        </w:rPr>
        <w:t>C</w:t>
      </w:r>
      <w:r w:rsidRPr="00C45C6E">
        <w:rPr>
          <w:i/>
          <w:iCs/>
          <w:color w:val="000000" w:themeColor="text1"/>
          <w:sz w:val="20"/>
          <w:szCs w:val="20"/>
        </w:rPr>
        <w:t>hange</w:t>
      </w:r>
      <w:r w:rsidR="00C710A2" w:rsidRPr="00C45C6E">
        <w:rPr>
          <w:color w:val="000000" w:themeColor="text1"/>
          <w:sz w:val="20"/>
          <w:szCs w:val="20"/>
        </w:rPr>
        <w:t xml:space="preserve"> (</w:t>
      </w:r>
      <w:r w:rsidRPr="00C45C6E">
        <w:rPr>
          <w:color w:val="000000" w:themeColor="text1"/>
          <w:sz w:val="20"/>
          <w:szCs w:val="20"/>
        </w:rPr>
        <w:t>Cambridge University Press</w:t>
      </w:r>
      <w:r w:rsidR="00C710A2" w:rsidRPr="00C45C6E">
        <w:rPr>
          <w:color w:val="000000" w:themeColor="text1"/>
          <w:sz w:val="20"/>
          <w:szCs w:val="20"/>
        </w:rPr>
        <w:t xml:space="preserve"> </w:t>
      </w:r>
      <w:r w:rsidRPr="00C45C6E">
        <w:rPr>
          <w:color w:val="000000" w:themeColor="text1"/>
          <w:sz w:val="20"/>
          <w:szCs w:val="20"/>
        </w:rPr>
        <w:t>1999</w:t>
      </w:r>
      <w:r w:rsidR="00C710A2" w:rsidRPr="00C45C6E">
        <w:rPr>
          <w:color w:val="000000" w:themeColor="text1"/>
          <w:sz w:val="20"/>
          <w:szCs w:val="20"/>
        </w:rPr>
        <w:t>)</w:t>
      </w:r>
      <w:r w:rsidRPr="00C45C6E">
        <w:rPr>
          <w:color w:val="000000" w:themeColor="text1"/>
          <w:sz w:val="20"/>
          <w:szCs w:val="20"/>
        </w:rPr>
        <w:t>.</w:t>
      </w:r>
    </w:p>
  </w:footnote>
  <w:footnote w:id="11">
    <w:p w14:paraId="40F0AE72" w14:textId="7736A67B" w:rsidR="00006608" w:rsidRPr="00C45C6E" w:rsidRDefault="00006608" w:rsidP="003765D9">
      <w:pPr>
        <w:pStyle w:val="FootnoteText"/>
        <w:jc w:val="both"/>
        <w:rPr>
          <w:rFonts w:ascii="Times New Roman" w:hAnsi="Times New Roman" w:cs="Times New Roman"/>
          <w:color w:val="000000" w:themeColor="text1"/>
          <w:lang w:val="en-GB"/>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D9003B" w:rsidRPr="00C45C6E">
        <w:rPr>
          <w:rFonts w:ascii="Times New Roman" w:hAnsi="Times New Roman" w:cs="Times New Roman"/>
          <w:color w:val="000000" w:themeColor="text1"/>
        </w:rPr>
        <w:t xml:space="preserve">Ryan </w:t>
      </w:r>
      <w:r w:rsidRPr="00C45C6E">
        <w:rPr>
          <w:rFonts w:ascii="Times New Roman" w:hAnsi="Times New Roman" w:cs="Times New Roman"/>
          <w:color w:val="000000" w:themeColor="text1"/>
        </w:rPr>
        <w:t>Goodman</w:t>
      </w:r>
      <w:r w:rsidR="00D9003B"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and Derek Jinks</w:t>
      </w:r>
      <w:r w:rsidR="00D9003B" w:rsidRPr="00C45C6E">
        <w:rPr>
          <w:rFonts w:ascii="Times New Roman" w:hAnsi="Times New Roman" w:cs="Times New Roman"/>
          <w:color w:val="000000" w:themeColor="text1"/>
        </w:rPr>
        <w:t xml:space="preserve">, </w:t>
      </w:r>
      <w:r w:rsidRPr="00C45C6E">
        <w:rPr>
          <w:rFonts w:ascii="Times New Roman" w:hAnsi="Times New Roman" w:cs="Times New Roman"/>
          <w:i/>
          <w:iCs/>
          <w:color w:val="000000" w:themeColor="text1"/>
        </w:rPr>
        <w:t xml:space="preserve">Socializing </w:t>
      </w:r>
      <w:r w:rsidR="00D9003B" w:rsidRPr="00C45C6E">
        <w:rPr>
          <w:rFonts w:ascii="Times New Roman" w:hAnsi="Times New Roman" w:cs="Times New Roman"/>
          <w:i/>
          <w:iCs/>
          <w:color w:val="000000" w:themeColor="text1"/>
        </w:rPr>
        <w:t>S</w:t>
      </w:r>
      <w:r w:rsidRPr="00C45C6E">
        <w:rPr>
          <w:rFonts w:ascii="Times New Roman" w:hAnsi="Times New Roman" w:cs="Times New Roman"/>
          <w:i/>
          <w:iCs/>
          <w:color w:val="000000" w:themeColor="text1"/>
        </w:rPr>
        <w:t xml:space="preserve">tates: Promoting </w:t>
      </w:r>
      <w:r w:rsidR="00D9003B" w:rsidRPr="00C45C6E">
        <w:rPr>
          <w:rFonts w:ascii="Times New Roman" w:hAnsi="Times New Roman" w:cs="Times New Roman"/>
          <w:i/>
          <w:iCs/>
          <w:color w:val="000000" w:themeColor="text1"/>
        </w:rPr>
        <w:t>H</w:t>
      </w:r>
      <w:r w:rsidRPr="00C45C6E">
        <w:rPr>
          <w:rFonts w:ascii="Times New Roman" w:hAnsi="Times New Roman" w:cs="Times New Roman"/>
          <w:i/>
          <w:iCs/>
          <w:color w:val="000000" w:themeColor="text1"/>
        </w:rPr>
        <w:t xml:space="preserve">uman </w:t>
      </w:r>
      <w:r w:rsidR="00D9003B" w:rsidRPr="00C45C6E">
        <w:rPr>
          <w:rFonts w:ascii="Times New Roman" w:hAnsi="Times New Roman" w:cs="Times New Roman"/>
          <w:i/>
          <w:iCs/>
          <w:color w:val="000000" w:themeColor="text1"/>
        </w:rPr>
        <w:t>R</w:t>
      </w:r>
      <w:r w:rsidRPr="00C45C6E">
        <w:rPr>
          <w:rFonts w:ascii="Times New Roman" w:hAnsi="Times New Roman" w:cs="Times New Roman"/>
          <w:i/>
          <w:iCs/>
          <w:color w:val="000000" w:themeColor="text1"/>
        </w:rPr>
        <w:t xml:space="preserve">ights through </w:t>
      </w:r>
      <w:r w:rsidR="00D9003B" w:rsidRPr="00C45C6E">
        <w:rPr>
          <w:rFonts w:ascii="Times New Roman" w:hAnsi="Times New Roman" w:cs="Times New Roman"/>
          <w:i/>
          <w:iCs/>
          <w:color w:val="000000" w:themeColor="text1"/>
        </w:rPr>
        <w:t>I</w:t>
      </w:r>
      <w:r w:rsidRPr="00C45C6E">
        <w:rPr>
          <w:rFonts w:ascii="Times New Roman" w:hAnsi="Times New Roman" w:cs="Times New Roman"/>
          <w:i/>
          <w:iCs/>
          <w:color w:val="000000" w:themeColor="text1"/>
        </w:rPr>
        <w:t xml:space="preserve">nternational </w:t>
      </w:r>
      <w:r w:rsidR="00D9003B" w:rsidRPr="00C45C6E">
        <w:rPr>
          <w:rFonts w:ascii="Times New Roman" w:hAnsi="Times New Roman" w:cs="Times New Roman"/>
          <w:i/>
          <w:iCs/>
          <w:color w:val="000000" w:themeColor="text1"/>
        </w:rPr>
        <w:t>L</w:t>
      </w:r>
      <w:r w:rsidRPr="00C45C6E">
        <w:rPr>
          <w:rFonts w:ascii="Times New Roman" w:hAnsi="Times New Roman" w:cs="Times New Roman"/>
          <w:i/>
          <w:iCs/>
          <w:color w:val="000000" w:themeColor="text1"/>
        </w:rPr>
        <w:t>aw</w:t>
      </w:r>
      <w:r w:rsidRPr="00C45C6E">
        <w:rPr>
          <w:rFonts w:ascii="Times New Roman" w:hAnsi="Times New Roman" w:cs="Times New Roman"/>
          <w:color w:val="000000" w:themeColor="text1"/>
        </w:rPr>
        <w:t xml:space="preserve"> </w:t>
      </w:r>
      <w:r w:rsidR="00D9003B"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Oxford University Press</w:t>
      </w:r>
      <w:r w:rsidR="00D9003B"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2013</w:t>
      </w:r>
      <w:r w:rsidR="00D9003B"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w:t>
      </w:r>
    </w:p>
  </w:footnote>
  <w:footnote w:id="12">
    <w:p w14:paraId="5913D832" w14:textId="38C5C086" w:rsidR="00955B36" w:rsidRPr="00C45C6E" w:rsidRDefault="00955B36"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B21BB4" w:rsidRPr="00C45C6E">
        <w:rPr>
          <w:rFonts w:ascii="Times New Roman" w:hAnsi="Times New Roman" w:cs="Times New Roman"/>
          <w:color w:val="000000" w:themeColor="text1"/>
        </w:rPr>
        <w:t xml:space="preserve">Laurel Fletcher, ‘Power and the International Human Rights Imaginary: A Critique of Practice’ (2022) 13(3) Journal of Human Rights Practice 749, </w:t>
      </w:r>
      <w:r w:rsidRPr="00C45C6E">
        <w:rPr>
          <w:rFonts w:ascii="Times New Roman" w:hAnsi="Times New Roman" w:cs="Times New Roman"/>
          <w:color w:val="000000" w:themeColor="text1"/>
        </w:rPr>
        <w:t>750</w:t>
      </w:r>
      <w:r w:rsidR="00B21BB4" w:rsidRPr="00C45C6E">
        <w:rPr>
          <w:rFonts w:ascii="Times New Roman" w:hAnsi="Times New Roman" w:cs="Times New Roman"/>
          <w:color w:val="000000" w:themeColor="text1"/>
        </w:rPr>
        <w:t>.</w:t>
      </w:r>
    </w:p>
  </w:footnote>
  <w:footnote w:id="13">
    <w:p w14:paraId="3859129E" w14:textId="57835DFB" w:rsidR="00006608" w:rsidRPr="00C45C6E" w:rsidRDefault="00006608" w:rsidP="003765D9">
      <w:pPr>
        <w:pStyle w:val="FootnoteText"/>
        <w:jc w:val="both"/>
        <w:rPr>
          <w:rFonts w:ascii="Times New Roman" w:hAnsi="Times New Roman" w:cs="Times New Roman"/>
          <w:color w:val="000000" w:themeColor="text1"/>
          <w:lang w:val="en-GB"/>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lang w:val="en-GB"/>
        </w:rPr>
        <w:t>Oberleitner</w:t>
      </w:r>
      <w:r w:rsidR="0012317A" w:rsidRPr="00C45C6E">
        <w:rPr>
          <w:rFonts w:ascii="Times New Roman" w:hAnsi="Times New Roman" w:cs="Times New Roman"/>
          <w:color w:val="000000" w:themeColor="text1"/>
          <w:lang w:val="en-GB"/>
        </w:rPr>
        <w:t xml:space="preserve"> (n 9) </w:t>
      </w:r>
      <w:r w:rsidRPr="00C45C6E">
        <w:rPr>
          <w:rFonts w:ascii="Times New Roman" w:hAnsi="Times New Roman" w:cs="Times New Roman"/>
          <w:color w:val="000000" w:themeColor="text1"/>
          <w:lang w:val="en-GB"/>
        </w:rPr>
        <w:t>252-253</w:t>
      </w:r>
      <w:r w:rsidR="0012317A" w:rsidRPr="00C45C6E">
        <w:rPr>
          <w:rFonts w:ascii="Times New Roman" w:hAnsi="Times New Roman" w:cs="Times New Roman"/>
          <w:color w:val="000000" w:themeColor="text1"/>
          <w:lang w:val="en-GB"/>
        </w:rPr>
        <w:t>.</w:t>
      </w:r>
    </w:p>
  </w:footnote>
  <w:footnote w:id="14">
    <w:p w14:paraId="4DA35B3F" w14:textId="1BC792B5" w:rsidR="00ED5263" w:rsidRPr="00C45C6E" w:rsidRDefault="00ED5263" w:rsidP="003765D9">
      <w:pPr>
        <w:pStyle w:val="FootnoteText"/>
        <w:jc w:val="both"/>
        <w:rPr>
          <w:rFonts w:ascii="Times New Roman" w:hAnsi="Times New Roman" w:cs="Times New Roman"/>
          <w:color w:val="000000" w:themeColor="text1"/>
          <w:lang w:val="en-GB"/>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lang w:val="en-GB"/>
        </w:rPr>
        <w:t>Saiz</w:t>
      </w:r>
      <w:r w:rsidR="0012317A" w:rsidRPr="00C45C6E">
        <w:rPr>
          <w:rFonts w:ascii="Times New Roman" w:hAnsi="Times New Roman" w:cs="Times New Roman"/>
          <w:color w:val="000000" w:themeColor="text1"/>
          <w:lang w:val="en-GB"/>
        </w:rPr>
        <w:t xml:space="preserve"> (n 2) </w:t>
      </w:r>
      <w:r w:rsidRPr="00C45C6E">
        <w:rPr>
          <w:rFonts w:ascii="Times New Roman" w:hAnsi="Times New Roman" w:cs="Times New Roman"/>
          <w:color w:val="000000" w:themeColor="text1"/>
          <w:lang w:val="en-GB"/>
        </w:rPr>
        <w:t>278 and 281-282</w:t>
      </w:r>
      <w:r w:rsidR="0012317A" w:rsidRPr="00C45C6E">
        <w:rPr>
          <w:rFonts w:ascii="Times New Roman" w:hAnsi="Times New Roman" w:cs="Times New Roman"/>
          <w:color w:val="000000" w:themeColor="text1"/>
          <w:lang w:val="en-GB"/>
        </w:rPr>
        <w:t>.</w:t>
      </w:r>
    </w:p>
  </w:footnote>
  <w:footnote w:id="15">
    <w:p w14:paraId="3BCFE943" w14:textId="2FABD60B" w:rsidR="009A25DD" w:rsidRPr="00C45C6E" w:rsidRDefault="009A25DD"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C710A2" w:rsidRPr="00C45C6E">
        <w:rPr>
          <w:rFonts w:ascii="Times New Roman" w:hAnsi="Times New Roman" w:cs="Times New Roman"/>
          <w:color w:val="000000" w:themeColor="text1"/>
        </w:rPr>
        <w:t xml:space="preserve">Andreas </w:t>
      </w:r>
      <w:r w:rsidRPr="00C45C6E">
        <w:rPr>
          <w:rFonts w:ascii="Times New Roman" w:hAnsi="Times New Roman" w:cs="Times New Roman"/>
          <w:color w:val="000000" w:themeColor="text1"/>
        </w:rPr>
        <w:t>Müller,</w:t>
      </w:r>
      <w:r w:rsidR="00C710A2"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 xml:space="preserve">The </w:t>
      </w:r>
      <w:r w:rsidR="00C710A2" w:rsidRPr="00C45C6E">
        <w:rPr>
          <w:rFonts w:ascii="Times New Roman" w:hAnsi="Times New Roman" w:cs="Times New Roman"/>
          <w:color w:val="000000" w:themeColor="text1"/>
        </w:rPr>
        <w:t>R</w:t>
      </w:r>
      <w:r w:rsidRPr="00C45C6E">
        <w:rPr>
          <w:rFonts w:ascii="Times New Roman" w:hAnsi="Times New Roman" w:cs="Times New Roman"/>
          <w:color w:val="000000" w:themeColor="text1"/>
        </w:rPr>
        <w:t xml:space="preserve">ole of </w:t>
      </w:r>
      <w:r w:rsidR="00C710A2" w:rsidRPr="00C45C6E">
        <w:rPr>
          <w:rFonts w:ascii="Times New Roman" w:hAnsi="Times New Roman" w:cs="Times New Roman"/>
          <w:color w:val="000000" w:themeColor="text1"/>
        </w:rPr>
        <w:t>D</w:t>
      </w:r>
      <w:r w:rsidRPr="00C45C6E">
        <w:rPr>
          <w:rFonts w:ascii="Times New Roman" w:hAnsi="Times New Roman" w:cs="Times New Roman"/>
          <w:color w:val="000000" w:themeColor="text1"/>
        </w:rPr>
        <w:t xml:space="preserve">omestic </w:t>
      </w:r>
      <w:r w:rsidR="00C710A2" w:rsidRPr="00C45C6E">
        <w:rPr>
          <w:rFonts w:ascii="Times New Roman" w:hAnsi="Times New Roman" w:cs="Times New Roman"/>
          <w:color w:val="000000" w:themeColor="text1"/>
        </w:rPr>
        <w:t>A</w:t>
      </w:r>
      <w:r w:rsidRPr="00C45C6E">
        <w:rPr>
          <w:rFonts w:ascii="Times New Roman" w:hAnsi="Times New Roman" w:cs="Times New Roman"/>
          <w:color w:val="000000" w:themeColor="text1"/>
        </w:rPr>
        <w:t xml:space="preserve">ctors in the </w:t>
      </w:r>
      <w:r w:rsidR="00C710A2" w:rsidRPr="00C45C6E">
        <w:rPr>
          <w:rFonts w:ascii="Times New Roman" w:hAnsi="Times New Roman" w:cs="Times New Roman"/>
          <w:color w:val="000000" w:themeColor="text1"/>
        </w:rPr>
        <w:t>I</w:t>
      </w:r>
      <w:r w:rsidRPr="00C45C6E">
        <w:rPr>
          <w:rFonts w:ascii="Times New Roman" w:hAnsi="Times New Roman" w:cs="Times New Roman"/>
          <w:color w:val="000000" w:themeColor="text1"/>
        </w:rPr>
        <w:t xml:space="preserve">mplementation and </w:t>
      </w:r>
      <w:r w:rsidR="00C710A2" w:rsidRPr="00C45C6E">
        <w:rPr>
          <w:rFonts w:ascii="Times New Roman" w:hAnsi="Times New Roman" w:cs="Times New Roman"/>
          <w:color w:val="000000" w:themeColor="text1"/>
        </w:rPr>
        <w:t>E</w:t>
      </w:r>
      <w:r w:rsidRPr="00C45C6E">
        <w:rPr>
          <w:rFonts w:ascii="Times New Roman" w:hAnsi="Times New Roman" w:cs="Times New Roman"/>
          <w:color w:val="000000" w:themeColor="text1"/>
        </w:rPr>
        <w:t xml:space="preserve">nforcement of </w:t>
      </w:r>
      <w:r w:rsidR="00C710A2" w:rsidRPr="00C45C6E">
        <w:rPr>
          <w:rFonts w:ascii="Times New Roman" w:hAnsi="Times New Roman" w:cs="Times New Roman"/>
          <w:color w:val="000000" w:themeColor="text1"/>
        </w:rPr>
        <w:t>S</w:t>
      </w:r>
      <w:r w:rsidRPr="00C45C6E">
        <w:rPr>
          <w:rFonts w:ascii="Times New Roman" w:hAnsi="Times New Roman" w:cs="Times New Roman"/>
          <w:color w:val="000000" w:themeColor="text1"/>
        </w:rPr>
        <w:t xml:space="preserve">ocial </w:t>
      </w:r>
      <w:r w:rsidR="00C710A2" w:rsidRPr="00C45C6E">
        <w:rPr>
          <w:rFonts w:ascii="Times New Roman" w:hAnsi="Times New Roman" w:cs="Times New Roman"/>
          <w:color w:val="000000" w:themeColor="text1"/>
        </w:rPr>
        <w:t>R</w:t>
      </w:r>
      <w:r w:rsidRPr="00C45C6E">
        <w:rPr>
          <w:rFonts w:ascii="Times New Roman" w:hAnsi="Times New Roman" w:cs="Times New Roman"/>
          <w:color w:val="000000" w:themeColor="text1"/>
        </w:rPr>
        <w:t>ights</w:t>
      </w:r>
      <w:r w:rsidR="00F42AB5" w:rsidRPr="00C45C6E">
        <w:rPr>
          <w:rFonts w:ascii="Times New Roman" w:hAnsi="Times New Roman" w:cs="Times New Roman"/>
          <w:color w:val="000000" w:themeColor="text1"/>
        </w:rPr>
        <w:t>’ in</w:t>
      </w:r>
      <w:r w:rsidRPr="00C45C6E">
        <w:rPr>
          <w:rFonts w:ascii="Times New Roman" w:hAnsi="Times New Roman" w:cs="Times New Roman"/>
          <w:color w:val="000000" w:themeColor="text1"/>
        </w:rPr>
        <w:t xml:space="preserve">  </w:t>
      </w:r>
      <w:r w:rsidR="00F42AB5" w:rsidRPr="00C45C6E">
        <w:rPr>
          <w:rFonts w:ascii="Times New Roman" w:hAnsi="Times New Roman" w:cs="Times New Roman"/>
          <w:color w:val="000000" w:themeColor="text1"/>
        </w:rPr>
        <w:t xml:space="preserve">Christina </w:t>
      </w:r>
      <w:r w:rsidRPr="00C45C6E">
        <w:rPr>
          <w:rFonts w:ascii="Times New Roman" w:hAnsi="Times New Roman" w:cs="Times New Roman"/>
          <w:color w:val="000000" w:themeColor="text1"/>
        </w:rPr>
        <w:t>Binder</w:t>
      </w:r>
      <w:r w:rsidR="00C45C6E" w:rsidRPr="00C45C6E">
        <w:rPr>
          <w:rFonts w:ascii="Times New Roman" w:hAnsi="Times New Roman" w:cs="Times New Roman"/>
          <w:color w:val="000000" w:themeColor="text1"/>
        </w:rPr>
        <w:t xml:space="preserve"> and others</w:t>
      </w:r>
      <w:r w:rsidR="00F42AB5"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eds</w:t>
      </w:r>
      <w:r w:rsidR="00F42AB5"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 xml:space="preserve"> </w:t>
      </w:r>
      <w:r w:rsidRPr="00C45C6E">
        <w:rPr>
          <w:rFonts w:ascii="Times New Roman" w:hAnsi="Times New Roman" w:cs="Times New Roman"/>
          <w:i/>
          <w:iCs/>
          <w:color w:val="000000" w:themeColor="text1"/>
        </w:rPr>
        <w:t>Research Handbook on International Law and Social Rights</w:t>
      </w:r>
      <w:r w:rsidR="00F42AB5"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Edward Elgar Publishing</w:t>
      </w:r>
      <w:r w:rsidR="00F42AB5"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2020</w:t>
      </w:r>
      <w:r w:rsidR="00F42AB5"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296</w:t>
      </w:r>
      <w:r w:rsidR="00F42AB5" w:rsidRPr="00C45C6E">
        <w:rPr>
          <w:rFonts w:ascii="Times New Roman" w:hAnsi="Times New Roman" w:cs="Times New Roman"/>
          <w:color w:val="000000" w:themeColor="text1"/>
        </w:rPr>
        <w:t>.</w:t>
      </w:r>
    </w:p>
  </w:footnote>
  <w:footnote w:id="16">
    <w:p w14:paraId="77FF5021" w14:textId="261E3660" w:rsidR="00CD3D7C" w:rsidRPr="00C45C6E" w:rsidRDefault="00CD3D7C"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D9003B" w:rsidRPr="00C45C6E">
        <w:rPr>
          <w:color w:val="000000" w:themeColor="text1"/>
          <w:sz w:val="20"/>
          <w:szCs w:val="20"/>
        </w:rPr>
        <w:t xml:space="preserve">Alison </w:t>
      </w:r>
      <w:r w:rsidRPr="00C45C6E">
        <w:rPr>
          <w:color w:val="000000" w:themeColor="text1"/>
          <w:sz w:val="20"/>
          <w:szCs w:val="20"/>
        </w:rPr>
        <w:t xml:space="preserve">Brysk, </w:t>
      </w:r>
      <w:r w:rsidRPr="00C45C6E">
        <w:rPr>
          <w:i/>
          <w:iCs/>
          <w:color w:val="000000" w:themeColor="text1"/>
          <w:sz w:val="20"/>
          <w:szCs w:val="20"/>
        </w:rPr>
        <w:t xml:space="preserve">Speaking </w:t>
      </w:r>
      <w:r w:rsidR="00D9003B" w:rsidRPr="00C45C6E">
        <w:rPr>
          <w:i/>
          <w:iCs/>
          <w:color w:val="000000" w:themeColor="text1"/>
          <w:sz w:val="20"/>
          <w:szCs w:val="20"/>
        </w:rPr>
        <w:t>R</w:t>
      </w:r>
      <w:r w:rsidRPr="00C45C6E">
        <w:rPr>
          <w:i/>
          <w:iCs/>
          <w:color w:val="000000" w:themeColor="text1"/>
          <w:sz w:val="20"/>
          <w:szCs w:val="20"/>
        </w:rPr>
        <w:t xml:space="preserve">ights to </w:t>
      </w:r>
      <w:r w:rsidR="00D9003B" w:rsidRPr="00C45C6E">
        <w:rPr>
          <w:i/>
          <w:iCs/>
          <w:color w:val="000000" w:themeColor="text1"/>
          <w:sz w:val="20"/>
          <w:szCs w:val="20"/>
        </w:rPr>
        <w:t>P</w:t>
      </w:r>
      <w:r w:rsidRPr="00C45C6E">
        <w:rPr>
          <w:i/>
          <w:iCs/>
          <w:color w:val="000000" w:themeColor="text1"/>
          <w:sz w:val="20"/>
          <w:szCs w:val="20"/>
        </w:rPr>
        <w:t xml:space="preserve">ower: Constructing </w:t>
      </w:r>
      <w:r w:rsidR="00D9003B" w:rsidRPr="00C45C6E">
        <w:rPr>
          <w:i/>
          <w:iCs/>
          <w:color w:val="000000" w:themeColor="text1"/>
          <w:sz w:val="20"/>
          <w:szCs w:val="20"/>
        </w:rPr>
        <w:t>P</w:t>
      </w:r>
      <w:r w:rsidRPr="00C45C6E">
        <w:rPr>
          <w:i/>
          <w:iCs/>
          <w:color w:val="000000" w:themeColor="text1"/>
          <w:sz w:val="20"/>
          <w:szCs w:val="20"/>
        </w:rPr>
        <w:t xml:space="preserve">olitical </w:t>
      </w:r>
      <w:r w:rsidR="00D9003B" w:rsidRPr="00C45C6E">
        <w:rPr>
          <w:i/>
          <w:iCs/>
          <w:color w:val="000000" w:themeColor="text1"/>
          <w:sz w:val="20"/>
          <w:szCs w:val="20"/>
        </w:rPr>
        <w:t>W</w:t>
      </w:r>
      <w:r w:rsidRPr="00C45C6E">
        <w:rPr>
          <w:i/>
          <w:iCs/>
          <w:color w:val="000000" w:themeColor="text1"/>
          <w:sz w:val="20"/>
          <w:szCs w:val="20"/>
        </w:rPr>
        <w:t>ill</w:t>
      </w:r>
      <w:r w:rsidR="00D9003B" w:rsidRPr="00C45C6E">
        <w:rPr>
          <w:color w:val="000000" w:themeColor="text1"/>
          <w:sz w:val="20"/>
          <w:szCs w:val="20"/>
        </w:rPr>
        <w:t xml:space="preserve"> (</w:t>
      </w:r>
      <w:r w:rsidRPr="00C45C6E">
        <w:rPr>
          <w:color w:val="000000" w:themeColor="text1"/>
          <w:sz w:val="20"/>
          <w:szCs w:val="20"/>
        </w:rPr>
        <w:t>Oxford University Press</w:t>
      </w:r>
      <w:r w:rsidR="00D9003B" w:rsidRPr="00C45C6E">
        <w:rPr>
          <w:color w:val="000000" w:themeColor="text1"/>
          <w:sz w:val="20"/>
          <w:szCs w:val="20"/>
        </w:rPr>
        <w:t xml:space="preserve"> </w:t>
      </w:r>
      <w:r w:rsidRPr="00C45C6E">
        <w:rPr>
          <w:color w:val="000000" w:themeColor="text1"/>
          <w:sz w:val="20"/>
          <w:szCs w:val="20"/>
        </w:rPr>
        <w:t>2013</w:t>
      </w:r>
      <w:r w:rsidR="00D9003B" w:rsidRPr="00C45C6E">
        <w:rPr>
          <w:color w:val="000000" w:themeColor="text1"/>
          <w:sz w:val="20"/>
          <w:szCs w:val="20"/>
        </w:rPr>
        <w:t>)</w:t>
      </w:r>
      <w:r w:rsidRPr="00C45C6E">
        <w:rPr>
          <w:color w:val="000000" w:themeColor="text1"/>
          <w:sz w:val="20"/>
          <w:szCs w:val="20"/>
        </w:rPr>
        <w:t xml:space="preserve"> 1.</w:t>
      </w:r>
    </w:p>
  </w:footnote>
  <w:footnote w:id="17">
    <w:p w14:paraId="1928236C" w14:textId="7AD131CB" w:rsidR="009A25DD" w:rsidRPr="00C45C6E" w:rsidRDefault="009A25DD"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D9003B" w:rsidRPr="00C45C6E">
        <w:rPr>
          <w:color w:val="000000" w:themeColor="text1"/>
          <w:sz w:val="20"/>
          <w:szCs w:val="20"/>
        </w:rPr>
        <w:t xml:space="preserve">Olivier </w:t>
      </w:r>
      <w:r w:rsidRPr="00C45C6E">
        <w:rPr>
          <w:color w:val="000000" w:themeColor="text1"/>
          <w:sz w:val="20"/>
          <w:szCs w:val="20"/>
        </w:rPr>
        <w:t xml:space="preserve">De </w:t>
      </w:r>
      <w:r w:rsidRPr="00C45C6E">
        <w:rPr>
          <w:color w:val="000000" w:themeColor="text1"/>
          <w:sz w:val="20"/>
          <w:szCs w:val="20"/>
        </w:rPr>
        <w:t xml:space="preserve">Schutter, </w:t>
      </w:r>
      <w:r w:rsidRPr="00C45C6E">
        <w:rPr>
          <w:i/>
          <w:iCs/>
          <w:color w:val="000000" w:themeColor="text1"/>
          <w:sz w:val="20"/>
          <w:szCs w:val="20"/>
        </w:rPr>
        <w:t xml:space="preserve">International </w:t>
      </w:r>
      <w:r w:rsidR="00D9003B" w:rsidRPr="00C45C6E">
        <w:rPr>
          <w:i/>
          <w:iCs/>
          <w:color w:val="000000" w:themeColor="text1"/>
          <w:sz w:val="20"/>
          <w:szCs w:val="20"/>
        </w:rPr>
        <w:t>H</w:t>
      </w:r>
      <w:r w:rsidRPr="00C45C6E">
        <w:rPr>
          <w:i/>
          <w:iCs/>
          <w:color w:val="000000" w:themeColor="text1"/>
          <w:sz w:val="20"/>
          <w:szCs w:val="20"/>
        </w:rPr>
        <w:t xml:space="preserve">uman </w:t>
      </w:r>
      <w:r w:rsidR="00D9003B" w:rsidRPr="00C45C6E">
        <w:rPr>
          <w:i/>
          <w:iCs/>
          <w:color w:val="000000" w:themeColor="text1"/>
          <w:sz w:val="20"/>
          <w:szCs w:val="20"/>
        </w:rPr>
        <w:t>R</w:t>
      </w:r>
      <w:r w:rsidRPr="00C45C6E">
        <w:rPr>
          <w:i/>
          <w:iCs/>
          <w:color w:val="000000" w:themeColor="text1"/>
          <w:sz w:val="20"/>
          <w:szCs w:val="20"/>
        </w:rPr>
        <w:t xml:space="preserve">ights </w:t>
      </w:r>
      <w:r w:rsidR="00D9003B" w:rsidRPr="00C45C6E">
        <w:rPr>
          <w:i/>
          <w:iCs/>
          <w:color w:val="000000" w:themeColor="text1"/>
          <w:sz w:val="20"/>
          <w:szCs w:val="20"/>
        </w:rPr>
        <w:t>L</w:t>
      </w:r>
      <w:r w:rsidRPr="00C45C6E">
        <w:rPr>
          <w:i/>
          <w:iCs/>
          <w:color w:val="000000" w:themeColor="text1"/>
          <w:sz w:val="20"/>
          <w:szCs w:val="20"/>
        </w:rPr>
        <w:t>aw</w:t>
      </w:r>
      <w:r w:rsidR="00D9003B" w:rsidRPr="00C45C6E">
        <w:rPr>
          <w:color w:val="000000" w:themeColor="text1"/>
          <w:sz w:val="20"/>
          <w:szCs w:val="20"/>
        </w:rPr>
        <w:t xml:space="preserve"> (</w:t>
      </w:r>
      <w:r w:rsidRPr="00C45C6E">
        <w:rPr>
          <w:color w:val="000000" w:themeColor="text1"/>
          <w:sz w:val="20"/>
          <w:szCs w:val="20"/>
        </w:rPr>
        <w:t>Cambridge University Press</w:t>
      </w:r>
      <w:r w:rsidR="00D9003B" w:rsidRPr="00C45C6E">
        <w:rPr>
          <w:color w:val="000000" w:themeColor="text1"/>
          <w:sz w:val="20"/>
          <w:szCs w:val="20"/>
        </w:rPr>
        <w:t xml:space="preserve"> </w:t>
      </w:r>
      <w:r w:rsidRPr="00C45C6E">
        <w:rPr>
          <w:color w:val="000000" w:themeColor="text1"/>
          <w:sz w:val="20"/>
          <w:szCs w:val="20"/>
        </w:rPr>
        <w:t>2019</w:t>
      </w:r>
      <w:r w:rsidR="00D9003B" w:rsidRPr="00C45C6E">
        <w:rPr>
          <w:color w:val="000000" w:themeColor="text1"/>
          <w:sz w:val="20"/>
          <w:szCs w:val="20"/>
        </w:rPr>
        <w:t xml:space="preserve">) </w:t>
      </w:r>
      <w:r w:rsidRPr="00C45C6E">
        <w:rPr>
          <w:color w:val="000000" w:themeColor="text1"/>
          <w:sz w:val="20"/>
          <w:szCs w:val="20"/>
        </w:rPr>
        <w:t>576</w:t>
      </w:r>
      <w:r w:rsidR="00D9003B" w:rsidRPr="00C45C6E">
        <w:rPr>
          <w:color w:val="000000" w:themeColor="text1"/>
          <w:sz w:val="20"/>
          <w:szCs w:val="20"/>
        </w:rPr>
        <w:t>.</w:t>
      </w:r>
    </w:p>
  </w:footnote>
  <w:footnote w:id="18">
    <w:p w14:paraId="0028B336" w14:textId="4590F7CD" w:rsidR="009050C4" w:rsidRPr="00C45C6E" w:rsidRDefault="009050C4"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Amnesty International, </w:t>
      </w:r>
      <w:r w:rsidRPr="00C45C6E">
        <w:rPr>
          <w:rFonts w:ascii="Times New Roman" w:hAnsi="Times New Roman" w:cs="Times New Roman"/>
          <w:i/>
          <w:iCs/>
          <w:color w:val="000000" w:themeColor="text1"/>
        </w:rPr>
        <w:t>Human Rights for Human Dignity</w:t>
      </w:r>
      <w:r w:rsidRPr="00C45C6E">
        <w:rPr>
          <w:rFonts w:ascii="Times New Roman" w:hAnsi="Times New Roman" w:cs="Times New Roman"/>
          <w:color w:val="000000" w:themeColor="text1"/>
        </w:rPr>
        <w:t xml:space="preserve"> (</w:t>
      </w:r>
      <w:r w:rsidR="00F42AB5" w:rsidRPr="00C45C6E">
        <w:rPr>
          <w:rFonts w:ascii="Times New Roman" w:hAnsi="Times New Roman" w:cs="Times New Roman"/>
          <w:color w:val="000000" w:themeColor="text1"/>
        </w:rPr>
        <w:t xml:space="preserve">Amnesty International </w:t>
      </w:r>
      <w:r w:rsidRPr="00C45C6E">
        <w:rPr>
          <w:rFonts w:ascii="Times New Roman" w:hAnsi="Times New Roman" w:cs="Times New Roman"/>
          <w:color w:val="000000" w:themeColor="text1"/>
        </w:rPr>
        <w:t>2014)</w:t>
      </w:r>
      <w:r w:rsidR="00F42AB5"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143</w:t>
      </w:r>
      <w:r w:rsidR="00F42AB5" w:rsidRPr="00C45C6E">
        <w:rPr>
          <w:rFonts w:ascii="Times New Roman" w:hAnsi="Times New Roman" w:cs="Times New Roman"/>
          <w:color w:val="000000" w:themeColor="text1"/>
        </w:rPr>
        <w:t>.</w:t>
      </w:r>
    </w:p>
  </w:footnote>
  <w:footnote w:id="19">
    <w:p w14:paraId="3D79F26E" w14:textId="42996272" w:rsidR="005E5C83" w:rsidRPr="00C45C6E" w:rsidRDefault="005E5C83" w:rsidP="003765D9">
      <w:pPr>
        <w:pStyle w:val="FootnoteText"/>
        <w:jc w:val="both"/>
        <w:rPr>
          <w:rFonts w:ascii="Times New Roman" w:hAnsi="Times New Roman" w:cs="Times New Roman"/>
          <w:color w:val="000000" w:themeColor="text1"/>
          <w:lang w:val="en-GB"/>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lang w:val="en-GB"/>
        </w:rPr>
        <w:t>Brysk</w:t>
      </w:r>
      <w:r w:rsidR="0012317A" w:rsidRPr="00C45C6E">
        <w:rPr>
          <w:rFonts w:ascii="Times New Roman" w:hAnsi="Times New Roman" w:cs="Times New Roman"/>
          <w:color w:val="000000" w:themeColor="text1"/>
          <w:lang w:val="en-GB"/>
        </w:rPr>
        <w:t xml:space="preserve"> (n 16) </w:t>
      </w:r>
      <w:r w:rsidRPr="00C45C6E">
        <w:rPr>
          <w:rFonts w:ascii="Times New Roman" w:hAnsi="Times New Roman" w:cs="Times New Roman"/>
          <w:color w:val="000000" w:themeColor="text1"/>
          <w:lang w:val="en-GB"/>
        </w:rPr>
        <w:t>27.</w:t>
      </w:r>
    </w:p>
  </w:footnote>
  <w:footnote w:id="20">
    <w:p w14:paraId="4ACB5AA8" w14:textId="3686775C" w:rsidR="007F1E50" w:rsidRPr="00C45C6E" w:rsidRDefault="007F1E50" w:rsidP="003765D9">
      <w:pPr>
        <w:pStyle w:val="FootnoteText"/>
        <w:jc w:val="both"/>
        <w:rPr>
          <w:rFonts w:ascii="Times New Roman" w:hAnsi="Times New Roman" w:cs="Times New Roman"/>
          <w:color w:val="000000" w:themeColor="text1"/>
          <w:lang w:val="en-GB"/>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lang w:val="en-GB"/>
        </w:rPr>
        <w:t xml:space="preserve">Center for Economic and Social Rights and Instituto Centroamericano de Estudios Fiscales, </w:t>
      </w:r>
      <w:r w:rsidRPr="00C45C6E">
        <w:rPr>
          <w:rFonts w:ascii="Times New Roman" w:hAnsi="Times New Roman" w:cs="Times New Roman"/>
          <w:i/>
          <w:iCs/>
          <w:color w:val="000000" w:themeColor="text1"/>
          <w:lang w:val="en-GB"/>
        </w:rPr>
        <w:t>Rights or Privileges? Fiscal Commitment to the Rights to Health, Education and Food in Guatemala</w:t>
      </w:r>
      <w:r w:rsidR="0012317A" w:rsidRPr="00C45C6E">
        <w:rPr>
          <w:rFonts w:ascii="Times New Roman" w:hAnsi="Times New Roman" w:cs="Times New Roman"/>
          <w:color w:val="000000" w:themeColor="text1"/>
          <w:lang w:val="en-GB"/>
        </w:rPr>
        <w:t xml:space="preserve"> &lt;</w:t>
      </w:r>
      <w:hyperlink r:id="rId1" w:history="1">
        <w:r w:rsidR="0012317A" w:rsidRPr="00C45C6E">
          <w:rPr>
            <w:rStyle w:val="Hyperlink"/>
            <w:rFonts w:ascii="Times New Roman" w:hAnsi="Times New Roman" w:cs="Times New Roman"/>
            <w:color w:val="000000" w:themeColor="text1"/>
            <w:u w:val="none"/>
            <w:lang w:val="en-GB"/>
          </w:rPr>
          <w:t>https://www.cesr.org/sites/default/files/Rights%20or%20Privileges%20Executive%20Summary%20final_0.pdf</w:t>
        </w:r>
      </w:hyperlink>
      <w:r w:rsidR="0012317A" w:rsidRPr="00C45C6E">
        <w:rPr>
          <w:rFonts w:ascii="Times New Roman" w:hAnsi="Times New Roman" w:cs="Times New Roman"/>
          <w:color w:val="000000" w:themeColor="text1"/>
          <w:lang w:val="en-GB"/>
        </w:rPr>
        <w:t xml:space="preserve">&gt; </w:t>
      </w:r>
      <w:r w:rsidRPr="00C45C6E">
        <w:rPr>
          <w:rFonts w:ascii="Times New Roman" w:hAnsi="Times New Roman" w:cs="Times New Roman"/>
          <w:color w:val="000000" w:themeColor="text1"/>
          <w:lang w:val="en-GB"/>
        </w:rPr>
        <w:t>8</w:t>
      </w:r>
      <w:r w:rsidR="0012317A" w:rsidRPr="00C45C6E">
        <w:rPr>
          <w:rFonts w:ascii="Times New Roman" w:hAnsi="Times New Roman" w:cs="Times New Roman"/>
          <w:color w:val="000000" w:themeColor="text1"/>
          <w:lang w:val="en-GB"/>
        </w:rPr>
        <w:t>, accessed 1</w:t>
      </w:r>
      <w:r w:rsidR="00CC32DA" w:rsidRPr="00C45C6E">
        <w:rPr>
          <w:rFonts w:ascii="Times New Roman" w:hAnsi="Times New Roman" w:cs="Times New Roman"/>
          <w:color w:val="000000" w:themeColor="text1"/>
          <w:lang w:val="en-GB"/>
        </w:rPr>
        <w:t>9 October</w:t>
      </w:r>
      <w:r w:rsidR="0012317A" w:rsidRPr="00C45C6E">
        <w:rPr>
          <w:rFonts w:ascii="Times New Roman" w:hAnsi="Times New Roman" w:cs="Times New Roman"/>
          <w:color w:val="000000" w:themeColor="text1"/>
          <w:lang w:val="en-GB"/>
        </w:rPr>
        <w:t xml:space="preserve"> 2023</w:t>
      </w:r>
      <w:r w:rsidRPr="00C45C6E">
        <w:rPr>
          <w:rFonts w:ascii="Times New Roman" w:hAnsi="Times New Roman" w:cs="Times New Roman"/>
          <w:color w:val="000000" w:themeColor="text1"/>
          <w:lang w:val="en-GB"/>
        </w:rPr>
        <w:t>.</w:t>
      </w:r>
    </w:p>
  </w:footnote>
  <w:footnote w:id="21">
    <w:p w14:paraId="3CE36E5C" w14:textId="3072B315" w:rsidR="003A59A5" w:rsidRPr="00C45C6E" w:rsidRDefault="003A59A5" w:rsidP="003765D9">
      <w:pPr>
        <w:pStyle w:val="FootnoteText"/>
        <w:jc w:val="both"/>
        <w:rPr>
          <w:rFonts w:ascii="Times New Roman" w:hAnsi="Times New Roman" w:cs="Times New Roman"/>
          <w:color w:val="000000" w:themeColor="text1"/>
          <w:lang w:val="en-GB"/>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lang w:val="en-GB"/>
        </w:rPr>
        <w:t>Economic and Social Council, Human Rights and Extreme Poverty, Report of the Independent Expert, Arjun Sengupta, UN Doc. E/CN.4/2006/43, 14.</w:t>
      </w:r>
    </w:p>
  </w:footnote>
  <w:footnote w:id="22">
    <w:p w14:paraId="52B5A6BF" w14:textId="3226403E" w:rsidR="009050C4" w:rsidRPr="00C45C6E" w:rsidRDefault="009050C4"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B21BB4" w:rsidRPr="00C45C6E">
        <w:rPr>
          <w:rFonts w:ascii="Times New Roman" w:hAnsi="Times New Roman" w:cs="Times New Roman"/>
          <w:color w:val="000000" w:themeColor="text1"/>
        </w:rPr>
        <w:t xml:space="preserve">Sofia </w:t>
      </w:r>
      <w:r w:rsidRPr="00C45C6E">
        <w:rPr>
          <w:rFonts w:ascii="Times New Roman" w:hAnsi="Times New Roman" w:cs="Times New Roman"/>
          <w:color w:val="000000" w:themeColor="text1"/>
        </w:rPr>
        <w:t xml:space="preserve">Gruskin, Dina Bogecho and Laura Ferguson </w:t>
      </w:r>
      <w:r w:rsidR="00B21BB4"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 xml:space="preserve">Rights-based </w:t>
      </w:r>
      <w:r w:rsidR="00B21BB4" w:rsidRPr="00C45C6E">
        <w:rPr>
          <w:rFonts w:ascii="Times New Roman" w:hAnsi="Times New Roman" w:cs="Times New Roman"/>
          <w:color w:val="000000" w:themeColor="text1"/>
        </w:rPr>
        <w:t>A</w:t>
      </w:r>
      <w:r w:rsidRPr="00C45C6E">
        <w:rPr>
          <w:rFonts w:ascii="Times New Roman" w:hAnsi="Times New Roman" w:cs="Times New Roman"/>
          <w:color w:val="000000" w:themeColor="text1"/>
        </w:rPr>
        <w:t>pproaches</w:t>
      </w:r>
      <w:r w:rsidR="00B21BB4"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 xml:space="preserve"> to </w:t>
      </w:r>
      <w:r w:rsidR="00B21BB4" w:rsidRPr="00C45C6E">
        <w:rPr>
          <w:rFonts w:ascii="Times New Roman" w:hAnsi="Times New Roman" w:cs="Times New Roman"/>
          <w:color w:val="000000" w:themeColor="text1"/>
        </w:rPr>
        <w:t>H</w:t>
      </w:r>
      <w:r w:rsidRPr="00C45C6E">
        <w:rPr>
          <w:rFonts w:ascii="Times New Roman" w:hAnsi="Times New Roman" w:cs="Times New Roman"/>
          <w:color w:val="000000" w:themeColor="text1"/>
        </w:rPr>
        <w:t xml:space="preserve">ealth </w:t>
      </w:r>
      <w:r w:rsidR="00B21BB4" w:rsidRPr="00C45C6E">
        <w:rPr>
          <w:rFonts w:ascii="Times New Roman" w:hAnsi="Times New Roman" w:cs="Times New Roman"/>
          <w:color w:val="000000" w:themeColor="text1"/>
        </w:rPr>
        <w:t>P</w:t>
      </w:r>
      <w:r w:rsidRPr="00C45C6E">
        <w:rPr>
          <w:rFonts w:ascii="Times New Roman" w:hAnsi="Times New Roman" w:cs="Times New Roman"/>
          <w:color w:val="000000" w:themeColor="text1"/>
        </w:rPr>
        <w:t xml:space="preserve">olicies and </w:t>
      </w:r>
      <w:r w:rsidR="00B21BB4" w:rsidRPr="00C45C6E">
        <w:rPr>
          <w:rFonts w:ascii="Times New Roman" w:hAnsi="Times New Roman" w:cs="Times New Roman"/>
          <w:color w:val="000000" w:themeColor="text1"/>
        </w:rPr>
        <w:t>P</w:t>
      </w:r>
      <w:r w:rsidRPr="00C45C6E">
        <w:rPr>
          <w:rFonts w:ascii="Times New Roman" w:hAnsi="Times New Roman" w:cs="Times New Roman"/>
          <w:color w:val="000000" w:themeColor="text1"/>
        </w:rPr>
        <w:t xml:space="preserve">rograms: Articulations, </w:t>
      </w:r>
      <w:r w:rsidR="00B21BB4" w:rsidRPr="00C45C6E">
        <w:rPr>
          <w:rFonts w:ascii="Times New Roman" w:hAnsi="Times New Roman" w:cs="Times New Roman"/>
          <w:color w:val="000000" w:themeColor="text1"/>
        </w:rPr>
        <w:t>A</w:t>
      </w:r>
      <w:r w:rsidRPr="00C45C6E">
        <w:rPr>
          <w:rFonts w:ascii="Times New Roman" w:hAnsi="Times New Roman" w:cs="Times New Roman"/>
          <w:color w:val="000000" w:themeColor="text1"/>
        </w:rPr>
        <w:t xml:space="preserve">mbiguities, and </w:t>
      </w:r>
      <w:r w:rsidR="00B21BB4" w:rsidRPr="00C45C6E">
        <w:rPr>
          <w:rFonts w:ascii="Times New Roman" w:hAnsi="Times New Roman" w:cs="Times New Roman"/>
          <w:color w:val="000000" w:themeColor="text1"/>
        </w:rPr>
        <w:t>A</w:t>
      </w:r>
      <w:r w:rsidRPr="00C45C6E">
        <w:rPr>
          <w:rFonts w:ascii="Times New Roman" w:hAnsi="Times New Roman" w:cs="Times New Roman"/>
          <w:color w:val="000000" w:themeColor="text1"/>
        </w:rPr>
        <w:t>ssessment</w:t>
      </w:r>
      <w:r w:rsidR="00B21BB4" w:rsidRPr="00C45C6E">
        <w:rPr>
          <w:rFonts w:ascii="Times New Roman" w:hAnsi="Times New Roman" w:cs="Times New Roman"/>
          <w:color w:val="000000" w:themeColor="text1"/>
        </w:rPr>
        <w:t>’ (2010) 31(1)</w:t>
      </w:r>
      <w:r w:rsidRPr="00C45C6E">
        <w:rPr>
          <w:rFonts w:ascii="Times New Roman" w:hAnsi="Times New Roman" w:cs="Times New Roman"/>
          <w:color w:val="000000" w:themeColor="text1"/>
        </w:rPr>
        <w:t xml:space="preserve"> Journal of </w:t>
      </w:r>
      <w:r w:rsidR="00B21BB4" w:rsidRPr="00C45C6E">
        <w:rPr>
          <w:rFonts w:ascii="Times New Roman" w:hAnsi="Times New Roman" w:cs="Times New Roman"/>
          <w:color w:val="000000" w:themeColor="text1"/>
        </w:rPr>
        <w:t>P</w:t>
      </w:r>
      <w:r w:rsidRPr="00C45C6E">
        <w:rPr>
          <w:rFonts w:ascii="Times New Roman" w:hAnsi="Times New Roman" w:cs="Times New Roman"/>
          <w:color w:val="000000" w:themeColor="text1"/>
        </w:rPr>
        <w:t xml:space="preserve">ublic </w:t>
      </w:r>
      <w:r w:rsidR="00B21BB4" w:rsidRPr="00C45C6E">
        <w:rPr>
          <w:rFonts w:ascii="Times New Roman" w:hAnsi="Times New Roman" w:cs="Times New Roman"/>
          <w:color w:val="000000" w:themeColor="text1"/>
        </w:rPr>
        <w:t>H</w:t>
      </w:r>
      <w:r w:rsidRPr="00C45C6E">
        <w:rPr>
          <w:rFonts w:ascii="Times New Roman" w:hAnsi="Times New Roman" w:cs="Times New Roman"/>
          <w:color w:val="000000" w:themeColor="text1"/>
        </w:rPr>
        <w:t xml:space="preserve">ealth </w:t>
      </w:r>
      <w:r w:rsidR="00B21BB4" w:rsidRPr="00C45C6E">
        <w:rPr>
          <w:rFonts w:ascii="Times New Roman" w:hAnsi="Times New Roman" w:cs="Times New Roman"/>
          <w:color w:val="000000" w:themeColor="text1"/>
        </w:rPr>
        <w:t>P</w:t>
      </w:r>
      <w:r w:rsidRPr="00C45C6E">
        <w:rPr>
          <w:rFonts w:ascii="Times New Roman" w:hAnsi="Times New Roman" w:cs="Times New Roman"/>
          <w:color w:val="000000" w:themeColor="text1"/>
        </w:rPr>
        <w:t>olicy 129, 131</w:t>
      </w:r>
      <w:r w:rsidR="00B21BB4" w:rsidRPr="00C45C6E">
        <w:rPr>
          <w:rFonts w:ascii="Times New Roman" w:hAnsi="Times New Roman" w:cs="Times New Roman"/>
          <w:color w:val="000000" w:themeColor="text1"/>
        </w:rPr>
        <w:t>.</w:t>
      </w:r>
    </w:p>
  </w:footnote>
  <w:footnote w:id="23">
    <w:p w14:paraId="38700F72" w14:textId="3F66F7D7" w:rsidR="003A59A5" w:rsidRPr="00C45C6E" w:rsidRDefault="003A59A5"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B21BB4" w:rsidRPr="00C45C6E">
        <w:rPr>
          <w:color w:val="000000" w:themeColor="text1"/>
          <w:sz w:val="20"/>
          <w:szCs w:val="20"/>
        </w:rPr>
        <w:t xml:space="preserve">Jean </w:t>
      </w:r>
      <w:r w:rsidRPr="00C45C6E">
        <w:rPr>
          <w:color w:val="000000" w:themeColor="text1"/>
          <w:sz w:val="20"/>
          <w:szCs w:val="20"/>
        </w:rPr>
        <w:t xml:space="preserve">Drèze, </w:t>
      </w:r>
      <w:r w:rsidR="00B21BB4" w:rsidRPr="00C45C6E">
        <w:rPr>
          <w:color w:val="000000" w:themeColor="text1"/>
          <w:sz w:val="20"/>
          <w:szCs w:val="20"/>
        </w:rPr>
        <w:t>‘</w:t>
      </w:r>
      <w:r w:rsidRPr="00C45C6E">
        <w:rPr>
          <w:color w:val="000000" w:themeColor="text1"/>
          <w:sz w:val="20"/>
          <w:szCs w:val="20"/>
        </w:rPr>
        <w:t xml:space="preserve">Democracy and </w:t>
      </w:r>
      <w:r w:rsidR="00B21BB4" w:rsidRPr="00C45C6E">
        <w:rPr>
          <w:color w:val="000000" w:themeColor="text1"/>
          <w:sz w:val="20"/>
          <w:szCs w:val="20"/>
        </w:rPr>
        <w:t>R</w:t>
      </w:r>
      <w:r w:rsidRPr="00C45C6E">
        <w:rPr>
          <w:color w:val="000000" w:themeColor="text1"/>
          <w:sz w:val="20"/>
          <w:szCs w:val="20"/>
        </w:rPr>
        <w:t xml:space="preserve">ight to </w:t>
      </w:r>
      <w:r w:rsidR="00B21BB4" w:rsidRPr="00C45C6E">
        <w:rPr>
          <w:color w:val="000000" w:themeColor="text1"/>
          <w:sz w:val="20"/>
          <w:szCs w:val="20"/>
        </w:rPr>
        <w:t>F</w:t>
      </w:r>
      <w:r w:rsidRPr="00C45C6E">
        <w:rPr>
          <w:color w:val="000000" w:themeColor="text1"/>
          <w:sz w:val="20"/>
          <w:szCs w:val="20"/>
        </w:rPr>
        <w:t>ood</w:t>
      </w:r>
      <w:r w:rsidR="00B21BB4" w:rsidRPr="00C45C6E">
        <w:rPr>
          <w:color w:val="000000" w:themeColor="text1"/>
          <w:sz w:val="20"/>
          <w:szCs w:val="20"/>
        </w:rPr>
        <w:t>’ (2004)</w:t>
      </w:r>
      <w:r w:rsidRPr="00C45C6E">
        <w:rPr>
          <w:color w:val="000000" w:themeColor="text1"/>
          <w:sz w:val="20"/>
          <w:szCs w:val="20"/>
        </w:rPr>
        <w:t xml:space="preserve"> </w:t>
      </w:r>
      <w:r w:rsidR="00B21BB4" w:rsidRPr="00C45C6E">
        <w:rPr>
          <w:color w:val="000000" w:themeColor="text1"/>
          <w:sz w:val="20"/>
          <w:szCs w:val="20"/>
        </w:rPr>
        <w:t xml:space="preserve">39(17) </w:t>
      </w:r>
      <w:r w:rsidRPr="00C45C6E">
        <w:rPr>
          <w:i/>
          <w:iCs/>
          <w:color w:val="000000" w:themeColor="text1"/>
          <w:sz w:val="20"/>
          <w:szCs w:val="20"/>
        </w:rPr>
        <w:t xml:space="preserve">Economic and </w:t>
      </w:r>
      <w:r w:rsidR="00B21BB4" w:rsidRPr="00C45C6E">
        <w:rPr>
          <w:i/>
          <w:iCs/>
          <w:color w:val="000000" w:themeColor="text1"/>
          <w:sz w:val="20"/>
          <w:szCs w:val="20"/>
        </w:rPr>
        <w:t>P</w:t>
      </w:r>
      <w:r w:rsidRPr="00C45C6E">
        <w:rPr>
          <w:i/>
          <w:iCs/>
          <w:color w:val="000000" w:themeColor="text1"/>
          <w:sz w:val="20"/>
          <w:szCs w:val="20"/>
        </w:rPr>
        <w:t xml:space="preserve">olitical </w:t>
      </w:r>
      <w:r w:rsidR="00B21BB4" w:rsidRPr="00C45C6E">
        <w:rPr>
          <w:i/>
          <w:iCs/>
          <w:color w:val="000000" w:themeColor="text1"/>
          <w:sz w:val="20"/>
          <w:szCs w:val="20"/>
        </w:rPr>
        <w:t>W</w:t>
      </w:r>
      <w:r w:rsidRPr="00C45C6E">
        <w:rPr>
          <w:i/>
          <w:iCs/>
          <w:color w:val="000000" w:themeColor="text1"/>
          <w:sz w:val="20"/>
          <w:szCs w:val="20"/>
        </w:rPr>
        <w:t>eekly</w:t>
      </w:r>
      <w:r w:rsidRPr="00C45C6E">
        <w:rPr>
          <w:color w:val="000000" w:themeColor="text1"/>
          <w:sz w:val="20"/>
          <w:szCs w:val="20"/>
        </w:rPr>
        <w:t xml:space="preserve"> 1723,</w:t>
      </w:r>
      <w:r w:rsidRPr="00C45C6E">
        <w:rPr>
          <w:color w:val="000000" w:themeColor="text1"/>
          <w:sz w:val="20"/>
          <w:szCs w:val="20"/>
          <w:lang w:val="en-GB"/>
        </w:rPr>
        <w:t>1724</w:t>
      </w:r>
      <w:r w:rsidR="00B21BB4" w:rsidRPr="00C45C6E">
        <w:rPr>
          <w:color w:val="000000" w:themeColor="text1"/>
          <w:sz w:val="20"/>
          <w:szCs w:val="20"/>
          <w:lang w:val="en-GB"/>
        </w:rPr>
        <w:t>.</w:t>
      </w:r>
    </w:p>
  </w:footnote>
  <w:footnote w:id="24">
    <w:p w14:paraId="1F6A54B5" w14:textId="76497856" w:rsidR="003A59A5" w:rsidRPr="00C45C6E" w:rsidRDefault="003A59A5"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B21BB4" w:rsidRPr="00C45C6E">
        <w:rPr>
          <w:color w:val="000000" w:themeColor="text1"/>
          <w:sz w:val="20"/>
          <w:szCs w:val="20"/>
        </w:rPr>
        <w:t xml:space="preserve">Manisuli </w:t>
      </w:r>
      <w:r w:rsidRPr="00C45C6E">
        <w:rPr>
          <w:color w:val="000000" w:themeColor="text1"/>
          <w:sz w:val="20"/>
          <w:szCs w:val="20"/>
        </w:rPr>
        <w:t xml:space="preserve">Ssenyonjo, </w:t>
      </w:r>
      <w:r w:rsidR="00B21BB4" w:rsidRPr="00C45C6E">
        <w:rPr>
          <w:color w:val="000000" w:themeColor="text1"/>
          <w:sz w:val="20"/>
          <w:szCs w:val="20"/>
        </w:rPr>
        <w:t>‘</w:t>
      </w:r>
      <w:r w:rsidRPr="00C45C6E">
        <w:rPr>
          <w:color w:val="000000" w:themeColor="text1"/>
          <w:sz w:val="20"/>
          <w:szCs w:val="20"/>
        </w:rPr>
        <w:t xml:space="preserve">Reflections on </w:t>
      </w:r>
      <w:r w:rsidR="00B21BB4" w:rsidRPr="00C45C6E">
        <w:rPr>
          <w:color w:val="000000" w:themeColor="text1"/>
          <w:sz w:val="20"/>
          <w:szCs w:val="20"/>
        </w:rPr>
        <w:t>S</w:t>
      </w:r>
      <w:r w:rsidRPr="00C45C6E">
        <w:rPr>
          <w:color w:val="000000" w:themeColor="text1"/>
          <w:sz w:val="20"/>
          <w:szCs w:val="20"/>
        </w:rPr>
        <w:t xml:space="preserve">tate </w:t>
      </w:r>
      <w:r w:rsidR="00B21BB4" w:rsidRPr="00C45C6E">
        <w:rPr>
          <w:color w:val="000000" w:themeColor="text1"/>
          <w:sz w:val="20"/>
          <w:szCs w:val="20"/>
        </w:rPr>
        <w:t>O</w:t>
      </w:r>
      <w:r w:rsidRPr="00C45C6E">
        <w:rPr>
          <w:color w:val="000000" w:themeColor="text1"/>
          <w:sz w:val="20"/>
          <w:szCs w:val="20"/>
        </w:rPr>
        <w:t xml:space="preserve">bligations with </w:t>
      </w:r>
      <w:r w:rsidR="00B21BB4" w:rsidRPr="00C45C6E">
        <w:rPr>
          <w:color w:val="000000" w:themeColor="text1"/>
          <w:sz w:val="20"/>
          <w:szCs w:val="20"/>
        </w:rPr>
        <w:t>R</w:t>
      </w:r>
      <w:r w:rsidRPr="00C45C6E">
        <w:rPr>
          <w:color w:val="000000" w:themeColor="text1"/>
          <w:sz w:val="20"/>
          <w:szCs w:val="20"/>
        </w:rPr>
        <w:t xml:space="preserve">espect to </w:t>
      </w:r>
      <w:r w:rsidR="00B21BB4" w:rsidRPr="00C45C6E">
        <w:rPr>
          <w:color w:val="000000" w:themeColor="text1"/>
          <w:sz w:val="20"/>
          <w:szCs w:val="20"/>
        </w:rPr>
        <w:t>E</w:t>
      </w:r>
      <w:r w:rsidRPr="00C45C6E">
        <w:rPr>
          <w:color w:val="000000" w:themeColor="text1"/>
          <w:sz w:val="20"/>
          <w:szCs w:val="20"/>
        </w:rPr>
        <w:t xml:space="preserve">conomic, </w:t>
      </w:r>
      <w:r w:rsidR="00B21BB4" w:rsidRPr="00C45C6E">
        <w:rPr>
          <w:color w:val="000000" w:themeColor="text1"/>
          <w:sz w:val="20"/>
          <w:szCs w:val="20"/>
        </w:rPr>
        <w:t>S</w:t>
      </w:r>
      <w:r w:rsidRPr="00C45C6E">
        <w:rPr>
          <w:color w:val="000000" w:themeColor="text1"/>
          <w:sz w:val="20"/>
          <w:szCs w:val="20"/>
        </w:rPr>
        <w:t xml:space="preserve">ocial and </w:t>
      </w:r>
      <w:r w:rsidR="00B21BB4" w:rsidRPr="00C45C6E">
        <w:rPr>
          <w:color w:val="000000" w:themeColor="text1"/>
          <w:sz w:val="20"/>
          <w:szCs w:val="20"/>
        </w:rPr>
        <w:t>C</w:t>
      </w:r>
      <w:r w:rsidRPr="00C45C6E">
        <w:rPr>
          <w:color w:val="000000" w:themeColor="text1"/>
          <w:sz w:val="20"/>
          <w:szCs w:val="20"/>
        </w:rPr>
        <w:t xml:space="preserve">ultural </w:t>
      </w:r>
      <w:r w:rsidR="00B21BB4" w:rsidRPr="00C45C6E">
        <w:rPr>
          <w:color w:val="000000" w:themeColor="text1"/>
          <w:sz w:val="20"/>
          <w:szCs w:val="20"/>
        </w:rPr>
        <w:t>R</w:t>
      </w:r>
      <w:r w:rsidRPr="00C45C6E">
        <w:rPr>
          <w:color w:val="000000" w:themeColor="text1"/>
          <w:sz w:val="20"/>
          <w:szCs w:val="20"/>
        </w:rPr>
        <w:t xml:space="preserve">ights in </w:t>
      </w:r>
      <w:r w:rsidR="00B21BB4" w:rsidRPr="00C45C6E">
        <w:rPr>
          <w:color w:val="000000" w:themeColor="text1"/>
          <w:sz w:val="20"/>
          <w:szCs w:val="20"/>
        </w:rPr>
        <w:t>I</w:t>
      </w:r>
      <w:r w:rsidRPr="00C45C6E">
        <w:rPr>
          <w:color w:val="000000" w:themeColor="text1"/>
          <w:sz w:val="20"/>
          <w:szCs w:val="20"/>
        </w:rPr>
        <w:t xml:space="preserve">nternational </w:t>
      </w:r>
      <w:r w:rsidR="00B21BB4" w:rsidRPr="00C45C6E">
        <w:rPr>
          <w:color w:val="000000" w:themeColor="text1"/>
          <w:sz w:val="20"/>
          <w:szCs w:val="20"/>
        </w:rPr>
        <w:t>H</w:t>
      </w:r>
      <w:r w:rsidRPr="00C45C6E">
        <w:rPr>
          <w:color w:val="000000" w:themeColor="text1"/>
          <w:sz w:val="20"/>
          <w:szCs w:val="20"/>
        </w:rPr>
        <w:t xml:space="preserve">uman </w:t>
      </w:r>
      <w:r w:rsidR="00B21BB4" w:rsidRPr="00C45C6E">
        <w:rPr>
          <w:color w:val="000000" w:themeColor="text1"/>
          <w:sz w:val="20"/>
          <w:szCs w:val="20"/>
        </w:rPr>
        <w:t>R</w:t>
      </w:r>
      <w:r w:rsidRPr="00C45C6E">
        <w:rPr>
          <w:color w:val="000000" w:themeColor="text1"/>
          <w:sz w:val="20"/>
          <w:szCs w:val="20"/>
        </w:rPr>
        <w:t xml:space="preserve">ights </w:t>
      </w:r>
      <w:r w:rsidR="00B21BB4" w:rsidRPr="00C45C6E">
        <w:rPr>
          <w:color w:val="000000" w:themeColor="text1"/>
          <w:sz w:val="20"/>
          <w:szCs w:val="20"/>
        </w:rPr>
        <w:t>L</w:t>
      </w:r>
      <w:r w:rsidRPr="00C45C6E">
        <w:rPr>
          <w:color w:val="000000" w:themeColor="text1"/>
          <w:sz w:val="20"/>
          <w:szCs w:val="20"/>
        </w:rPr>
        <w:t>aw</w:t>
      </w:r>
      <w:r w:rsidR="00B21BB4" w:rsidRPr="00C45C6E">
        <w:rPr>
          <w:color w:val="000000" w:themeColor="text1"/>
          <w:sz w:val="20"/>
          <w:szCs w:val="20"/>
        </w:rPr>
        <w:t>’ (2011) 15(6)</w:t>
      </w:r>
      <w:r w:rsidRPr="00C45C6E">
        <w:rPr>
          <w:color w:val="000000" w:themeColor="text1"/>
          <w:sz w:val="20"/>
          <w:szCs w:val="20"/>
        </w:rPr>
        <w:t xml:space="preserve"> International Journal of Human Rights 969, 983</w:t>
      </w:r>
      <w:r w:rsidR="00B21BB4" w:rsidRPr="00C45C6E">
        <w:rPr>
          <w:color w:val="000000" w:themeColor="text1"/>
          <w:sz w:val="20"/>
          <w:szCs w:val="20"/>
        </w:rPr>
        <w:t>.</w:t>
      </w:r>
    </w:p>
  </w:footnote>
  <w:footnote w:id="25">
    <w:p w14:paraId="1A64ECDF" w14:textId="453CD87E" w:rsidR="000609DE" w:rsidRPr="00C45C6E" w:rsidRDefault="000609DE"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D9003B" w:rsidRPr="00C45C6E">
        <w:rPr>
          <w:rFonts w:ascii="Times New Roman" w:hAnsi="Times New Roman" w:cs="Times New Roman"/>
          <w:color w:val="000000" w:themeColor="text1"/>
        </w:rPr>
        <w:t xml:space="preserve">David </w:t>
      </w:r>
      <w:r w:rsidRPr="00C45C6E">
        <w:rPr>
          <w:rFonts w:ascii="Times New Roman" w:hAnsi="Times New Roman" w:cs="Times New Roman"/>
          <w:color w:val="000000" w:themeColor="text1"/>
        </w:rPr>
        <w:t xml:space="preserve">Whelan, </w:t>
      </w:r>
      <w:r w:rsidRPr="00C45C6E">
        <w:rPr>
          <w:rFonts w:ascii="Times New Roman" w:hAnsi="Times New Roman" w:cs="Times New Roman"/>
          <w:i/>
          <w:iCs/>
          <w:color w:val="000000" w:themeColor="text1"/>
        </w:rPr>
        <w:t xml:space="preserve">Indivisible </w:t>
      </w:r>
      <w:r w:rsidR="00D9003B" w:rsidRPr="00C45C6E">
        <w:rPr>
          <w:rFonts w:ascii="Times New Roman" w:hAnsi="Times New Roman" w:cs="Times New Roman"/>
          <w:i/>
          <w:iCs/>
          <w:color w:val="000000" w:themeColor="text1"/>
        </w:rPr>
        <w:t>H</w:t>
      </w:r>
      <w:r w:rsidRPr="00C45C6E">
        <w:rPr>
          <w:rFonts w:ascii="Times New Roman" w:hAnsi="Times New Roman" w:cs="Times New Roman"/>
          <w:i/>
          <w:iCs/>
          <w:color w:val="000000" w:themeColor="text1"/>
        </w:rPr>
        <w:t xml:space="preserve">uman </w:t>
      </w:r>
      <w:r w:rsidR="00D9003B" w:rsidRPr="00C45C6E">
        <w:rPr>
          <w:rFonts w:ascii="Times New Roman" w:hAnsi="Times New Roman" w:cs="Times New Roman"/>
          <w:i/>
          <w:iCs/>
          <w:color w:val="000000" w:themeColor="text1"/>
        </w:rPr>
        <w:t>R</w:t>
      </w:r>
      <w:r w:rsidRPr="00C45C6E">
        <w:rPr>
          <w:rFonts w:ascii="Times New Roman" w:hAnsi="Times New Roman" w:cs="Times New Roman"/>
          <w:i/>
          <w:iCs/>
          <w:color w:val="000000" w:themeColor="text1"/>
        </w:rPr>
        <w:t xml:space="preserve">ights: A </w:t>
      </w:r>
      <w:r w:rsidR="00D9003B" w:rsidRPr="00C45C6E">
        <w:rPr>
          <w:rFonts w:ascii="Times New Roman" w:hAnsi="Times New Roman" w:cs="Times New Roman"/>
          <w:i/>
          <w:iCs/>
          <w:color w:val="000000" w:themeColor="text1"/>
        </w:rPr>
        <w:t>H</w:t>
      </w:r>
      <w:r w:rsidRPr="00C45C6E">
        <w:rPr>
          <w:rFonts w:ascii="Times New Roman" w:hAnsi="Times New Roman" w:cs="Times New Roman"/>
          <w:i/>
          <w:iCs/>
          <w:color w:val="000000" w:themeColor="text1"/>
        </w:rPr>
        <w:t>istory</w:t>
      </w:r>
      <w:r w:rsidR="00D9003B"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University of Pennsylvania Press</w:t>
      </w:r>
      <w:r w:rsidR="00D9003B" w:rsidRPr="00C45C6E">
        <w:rPr>
          <w:rFonts w:ascii="Times New Roman" w:hAnsi="Times New Roman" w:cs="Times New Roman"/>
          <w:color w:val="000000" w:themeColor="text1"/>
        </w:rPr>
        <w:t xml:space="preserve"> 2010) </w:t>
      </w:r>
      <w:r w:rsidRPr="00C45C6E">
        <w:rPr>
          <w:rFonts w:ascii="Times New Roman" w:hAnsi="Times New Roman" w:cs="Times New Roman"/>
          <w:color w:val="000000" w:themeColor="text1"/>
        </w:rPr>
        <w:t>205</w:t>
      </w:r>
      <w:r w:rsidR="00D9003B" w:rsidRPr="00C45C6E">
        <w:rPr>
          <w:rFonts w:ascii="Times New Roman" w:hAnsi="Times New Roman" w:cs="Times New Roman"/>
          <w:color w:val="000000" w:themeColor="text1"/>
        </w:rPr>
        <w:t>.</w:t>
      </w:r>
    </w:p>
  </w:footnote>
  <w:footnote w:id="26">
    <w:p w14:paraId="6CC4134C" w14:textId="5FC2F2C5" w:rsidR="001F541B" w:rsidRPr="00C45C6E" w:rsidRDefault="001F541B"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B21BB4" w:rsidRPr="00C45C6E">
        <w:rPr>
          <w:color w:val="000000" w:themeColor="text1"/>
          <w:sz w:val="20"/>
          <w:szCs w:val="20"/>
        </w:rPr>
        <w:t xml:space="preserve">David </w:t>
      </w:r>
      <w:r w:rsidR="007F1E50" w:rsidRPr="00C45C6E">
        <w:rPr>
          <w:color w:val="000000" w:themeColor="text1"/>
          <w:sz w:val="20"/>
          <w:szCs w:val="20"/>
        </w:rPr>
        <w:t xml:space="preserve">Beetham, </w:t>
      </w:r>
      <w:r w:rsidR="00B21BB4" w:rsidRPr="00C45C6E">
        <w:rPr>
          <w:color w:val="000000" w:themeColor="text1"/>
          <w:sz w:val="20"/>
          <w:szCs w:val="20"/>
        </w:rPr>
        <w:t>‘</w:t>
      </w:r>
      <w:r w:rsidR="007F1E50" w:rsidRPr="00C45C6E">
        <w:rPr>
          <w:color w:val="000000" w:themeColor="text1"/>
          <w:sz w:val="20"/>
          <w:szCs w:val="20"/>
        </w:rPr>
        <w:t xml:space="preserve">What </w:t>
      </w:r>
      <w:r w:rsidR="00B21BB4" w:rsidRPr="00C45C6E">
        <w:rPr>
          <w:color w:val="000000" w:themeColor="text1"/>
          <w:sz w:val="20"/>
          <w:szCs w:val="20"/>
        </w:rPr>
        <w:t>F</w:t>
      </w:r>
      <w:r w:rsidR="007F1E50" w:rsidRPr="00C45C6E">
        <w:rPr>
          <w:color w:val="000000" w:themeColor="text1"/>
          <w:sz w:val="20"/>
          <w:szCs w:val="20"/>
        </w:rPr>
        <w:t xml:space="preserve">uture for </w:t>
      </w:r>
      <w:r w:rsidR="00B21BB4" w:rsidRPr="00C45C6E">
        <w:rPr>
          <w:color w:val="000000" w:themeColor="text1"/>
          <w:sz w:val="20"/>
          <w:szCs w:val="20"/>
        </w:rPr>
        <w:t>E</w:t>
      </w:r>
      <w:r w:rsidR="007F1E50" w:rsidRPr="00C45C6E">
        <w:rPr>
          <w:color w:val="000000" w:themeColor="text1"/>
          <w:sz w:val="20"/>
          <w:szCs w:val="20"/>
        </w:rPr>
        <w:t xml:space="preserve">conomic and </w:t>
      </w:r>
      <w:r w:rsidR="00B21BB4" w:rsidRPr="00C45C6E">
        <w:rPr>
          <w:color w:val="000000" w:themeColor="text1"/>
          <w:sz w:val="20"/>
          <w:szCs w:val="20"/>
        </w:rPr>
        <w:t>S</w:t>
      </w:r>
      <w:r w:rsidR="007F1E50" w:rsidRPr="00C45C6E">
        <w:rPr>
          <w:color w:val="000000" w:themeColor="text1"/>
          <w:sz w:val="20"/>
          <w:szCs w:val="20"/>
        </w:rPr>
        <w:t xml:space="preserve">ocial </w:t>
      </w:r>
      <w:r w:rsidR="00B21BB4" w:rsidRPr="00C45C6E">
        <w:rPr>
          <w:color w:val="000000" w:themeColor="text1"/>
          <w:sz w:val="20"/>
          <w:szCs w:val="20"/>
        </w:rPr>
        <w:t>R</w:t>
      </w:r>
      <w:r w:rsidR="007F1E50" w:rsidRPr="00C45C6E">
        <w:rPr>
          <w:color w:val="000000" w:themeColor="text1"/>
          <w:sz w:val="20"/>
          <w:szCs w:val="20"/>
        </w:rPr>
        <w:t>ights?</w:t>
      </w:r>
      <w:r w:rsidR="00B21BB4" w:rsidRPr="00C45C6E">
        <w:rPr>
          <w:color w:val="000000" w:themeColor="text1"/>
          <w:sz w:val="20"/>
          <w:szCs w:val="20"/>
        </w:rPr>
        <w:t xml:space="preserve">’ (1995) 43(1) </w:t>
      </w:r>
      <w:r w:rsidR="007F1E50" w:rsidRPr="00C45C6E">
        <w:rPr>
          <w:i/>
          <w:iCs/>
          <w:color w:val="000000" w:themeColor="text1"/>
          <w:sz w:val="20"/>
          <w:szCs w:val="20"/>
        </w:rPr>
        <w:t>Political Studies</w:t>
      </w:r>
      <w:r w:rsidR="007F1E50" w:rsidRPr="00C45C6E">
        <w:rPr>
          <w:color w:val="000000" w:themeColor="text1"/>
          <w:sz w:val="20"/>
          <w:szCs w:val="20"/>
        </w:rPr>
        <w:t xml:space="preserve"> 4, 57 and 59</w:t>
      </w:r>
      <w:r w:rsidR="00B21BB4" w:rsidRPr="00C45C6E">
        <w:rPr>
          <w:color w:val="000000" w:themeColor="text1"/>
          <w:sz w:val="20"/>
          <w:szCs w:val="20"/>
        </w:rPr>
        <w:t>.</w:t>
      </w:r>
    </w:p>
  </w:footnote>
  <w:footnote w:id="27">
    <w:p w14:paraId="5998B365" w14:textId="52A3AB5F" w:rsidR="007F1E50" w:rsidRPr="00C45C6E" w:rsidRDefault="007F1E50"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D9003B" w:rsidRPr="00C45C6E">
        <w:rPr>
          <w:color w:val="000000" w:themeColor="text1"/>
          <w:sz w:val="20"/>
          <w:szCs w:val="20"/>
        </w:rPr>
        <w:t xml:space="preserve">Rory </w:t>
      </w:r>
      <w:r w:rsidRPr="00C45C6E">
        <w:rPr>
          <w:color w:val="000000" w:themeColor="text1"/>
          <w:sz w:val="20"/>
          <w:szCs w:val="20"/>
        </w:rPr>
        <w:t>O'Connell</w:t>
      </w:r>
      <w:r w:rsidR="00D9003B" w:rsidRPr="00C45C6E">
        <w:rPr>
          <w:color w:val="000000" w:themeColor="text1"/>
          <w:sz w:val="20"/>
          <w:szCs w:val="20"/>
        </w:rPr>
        <w:t xml:space="preserve"> </w:t>
      </w:r>
      <w:r w:rsidR="00C45C6E" w:rsidRPr="00C45C6E">
        <w:rPr>
          <w:color w:val="000000" w:themeColor="text1"/>
          <w:sz w:val="20"/>
          <w:szCs w:val="20"/>
        </w:rPr>
        <w:t>and others</w:t>
      </w:r>
      <w:r w:rsidR="00E63550" w:rsidRPr="00C45C6E">
        <w:rPr>
          <w:color w:val="000000" w:themeColor="text1"/>
          <w:sz w:val="20"/>
          <w:szCs w:val="20"/>
        </w:rPr>
        <w:t>,</w:t>
      </w:r>
      <w:r w:rsidRPr="00C45C6E">
        <w:rPr>
          <w:color w:val="000000" w:themeColor="text1"/>
          <w:sz w:val="20"/>
          <w:szCs w:val="20"/>
        </w:rPr>
        <w:t xml:space="preserve"> </w:t>
      </w:r>
      <w:r w:rsidRPr="00C45C6E">
        <w:rPr>
          <w:i/>
          <w:iCs/>
          <w:color w:val="000000" w:themeColor="text1"/>
          <w:sz w:val="20"/>
          <w:szCs w:val="20"/>
        </w:rPr>
        <w:t xml:space="preserve">Applying an </w:t>
      </w:r>
      <w:r w:rsidR="00D9003B" w:rsidRPr="00C45C6E">
        <w:rPr>
          <w:i/>
          <w:iCs/>
          <w:color w:val="000000" w:themeColor="text1"/>
          <w:sz w:val="20"/>
          <w:szCs w:val="20"/>
        </w:rPr>
        <w:t>I</w:t>
      </w:r>
      <w:r w:rsidRPr="00C45C6E">
        <w:rPr>
          <w:i/>
          <w:iCs/>
          <w:color w:val="000000" w:themeColor="text1"/>
          <w:sz w:val="20"/>
          <w:szCs w:val="20"/>
        </w:rPr>
        <w:t xml:space="preserve">nternational </w:t>
      </w:r>
      <w:r w:rsidR="00D9003B" w:rsidRPr="00C45C6E">
        <w:rPr>
          <w:i/>
          <w:iCs/>
          <w:color w:val="000000" w:themeColor="text1"/>
          <w:sz w:val="20"/>
          <w:szCs w:val="20"/>
        </w:rPr>
        <w:t>H</w:t>
      </w:r>
      <w:r w:rsidRPr="00C45C6E">
        <w:rPr>
          <w:i/>
          <w:iCs/>
          <w:color w:val="000000" w:themeColor="text1"/>
          <w:sz w:val="20"/>
          <w:szCs w:val="20"/>
        </w:rPr>
        <w:t xml:space="preserve">uman </w:t>
      </w:r>
      <w:r w:rsidR="00D9003B" w:rsidRPr="00C45C6E">
        <w:rPr>
          <w:i/>
          <w:iCs/>
          <w:color w:val="000000" w:themeColor="text1"/>
          <w:sz w:val="20"/>
          <w:szCs w:val="20"/>
        </w:rPr>
        <w:t>R</w:t>
      </w:r>
      <w:r w:rsidRPr="00C45C6E">
        <w:rPr>
          <w:i/>
          <w:iCs/>
          <w:color w:val="000000" w:themeColor="text1"/>
          <w:sz w:val="20"/>
          <w:szCs w:val="20"/>
        </w:rPr>
        <w:t xml:space="preserve">ights </w:t>
      </w:r>
      <w:r w:rsidR="00D9003B" w:rsidRPr="00C45C6E">
        <w:rPr>
          <w:i/>
          <w:iCs/>
          <w:color w:val="000000" w:themeColor="text1"/>
          <w:sz w:val="20"/>
          <w:szCs w:val="20"/>
        </w:rPr>
        <w:t>F</w:t>
      </w:r>
      <w:r w:rsidRPr="00C45C6E">
        <w:rPr>
          <w:i/>
          <w:iCs/>
          <w:color w:val="000000" w:themeColor="text1"/>
          <w:sz w:val="20"/>
          <w:szCs w:val="20"/>
        </w:rPr>
        <w:t xml:space="preserve">ramework to </w:t>
      </w:r>
      <w:r w:rsidR="00D9003B" w:rsidRPr="00C45C6E">
        <w:rPr>
          <w:i/>
          <w:iCs/>
          <w:color w:val="000000" w:themeColor="text1"/>
          <w:sz w:val="20"/>
          <w:szCs w:val="20"/>
        </w:rPr>
        <w:t>S</w:t>
      </w:r>
      <w:r w:rsidRPr="00C45C6E">
        <w:rPr>
          <w:i/>
          <w:iCs/>
          <w:color w:val="000000" w:themeColor="text1"/>
          <w:sz w:val="20"/>
          <w:szCs w:val="20"/>
        </w:rPr>
        <w:t xml:space="preserve">tate </w:t>
      </w:r>
      <w:r w:rsidR="00D9003B" w:rsidRPr="00C45C6E">
        <w:rPr>
          <w:i/>
          <w:iCs/>
          <w:color w:val="000000" w:themeColor="text1"/>
          <w:sz w:val="20"/>
          <w:szCs w:val="20"/>
        </w:rPr>
        <w:t>B</w:t>
      </w:r>
      <w:r w:rsidRPr="00C45C6E">
        <w:rPr>
          <w:i/>
          <w:iCs/>
          <w:color w:val="000000" w:themeColor="text1"/>
          <w:sz w:val="20"/>
          <w:szCs w:val="20"/>
        </w:rPr>
        <w:t xml:space="preserve">udget </w:t>
      </w:r>
      <w:r w:rsidR="00D9003B" w:rsidRPr="00C45C6E">
        <w:rPr>
          <w:i/>
          <w:iCs/>
          <w:color w:val="000000" w:themeColor="text1"/>
          <w:sz w:val="20"/>
          <w:szCs w:val="20"/>
        </w:rPr>
        <w:t>A</w:t>
      </w:r>
      <w:r w:rsidRPr="00C45C6E">
        <w:rPr>
          <w:i/>
          <w:iCs/>
          <w:color w:val="000000" w:themeColor="text1"/>
          <w:sz w:val="20"/>
          <w:szCs w:val="20"/>
        </w:rPr>
        <w:t xml:space="preserve">llocations: Rights and </w:t>
      </w:r>
      <w:r w:rsidR="00D9003B" w:rsidRPr="00C45C6E">
        <w:rPr>
          <w:i/>
          <w:iCs/>
          <w:color w:val="000000" w:themeColor="text1"/>
          <w:sz w:val="20"/>
          <w:szCs w:val="20"/>
        </w:rPr>
        <w:t>R</w:t>
      </w:r>
      <w:r w:rsidRPr="00C45C6E">
        <w:rPr>
          <w:i/>
          <w:iCs/>
          <w:color w:val="000000" w:themeColor="text1"/>
          <w:sz w:val="20"/>
          <w:szCs w:val="20"/>
        </w:rPr>
        <w:t>esources</w:t>
      </w:r>
      <w:r w:rsidR="00D9003B" w:rsidRPr="00C45C6E">
        <w:rPr>
          <w:color w:val="000000" w:themeColor="text1"/>
          <w:sz w:val="20"/>
          <w:szCs w:val="20"/>
        </w:rPr>
        <w:t xml:space="preserve"> (</w:t>
      </w:r>
      <w:r w:rsidRPr="00C45C6E">
        <w:rPr>
          <w:color w:val="000000" w:themeColor="text1"/>
          <w:sz w:val="20"/>
          <w:szCs w:val="20"/>
        </w:rPr>
        <w:t>Routledge</w:t>
      </w:r>
      <w:r w:rsidR="00D9003B" w:rsidRPr="00C45C6E">
        <w:rPr>
          <w:color w:val="000000" w:themeColor="text1"/>
          <w:sz w:val="20"/>
          <w:szCs w:val="20"/>
        </w:rPr>
        <w:t xml:space="preserve"> </w:t>
      </w:r>
      <w:r w:rsidRPr="00C45C6E">
        <w:rPr>
          <w:color w:val="000000" w:themeColor="text1"/>
          <w:sz w:val="20"/>
          <w:szCs w:val="20"/>
        </w:rPr>
        <w:t>2014</w:t>
      </w:r>
      <w:r w:rsidR="00D9003B" w:rsidRPr="00C45C6E">
        <w:rPr>
          <w:color w:val="000000" w:themeColor="text1"/>
          <w:sz w:val="20"/>
          <w:szCs w:val="20"/>
        </w:rPr>
        <w:t>)</w:t>
      </w:r>
      <w:r w:rsidRPr="00C45C6E">
        <w:rPr>
          <w:color w:val="000000" w:themeColor="text1"/>
          <w:sz w:val="20"/>
          <w:szCs w:val="20"/>
        </w:rPr>
        <w:t xml:space="preserve"> xv</w:t>
      </w:r>
      <w:r w:rsidR="00D9003B" w:rsidRPr="00C45C6E">
        <w:rPr>
          <w:color w:val="000000" w:themeColor="text1"/>
          <w:sz w:val="20"/>
          <w:szCs w:val="20"/>
        </w:rPr>
        <w:t>.</w:t>
      </w:r>
    </w:p>
  </w:footnote>
  <w:footnote w:id="28">
    <w:p w14:paraId="574345D9" w14:textId="480B433D" w:rsidR="007F7497" w:rsidRPr="00C45C6E" w:rsidRDefault="007F7497"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B21BB4" w:rsidRPr="00C45C6E">
        <w:rPr>
          <w:color w:val="000000" w:themeColor="text1"/>
          <w:sz w:val="20"/>
          <w:szCs w:val="20"/>
        </w:rPr>
        <w:t xml:space="preserve">Joe </w:t>
      </w:r>
      <w:r w:rsidRPr="00C45C6E">
        <w:rPr>
          <w:color w:val="000000" w:themeColor="text1"/>
          <w:sz w:val="20"/>
          <w:szCs w:val="20"/>
        </w:rPr>
        <w:t>Wills</w:t>
      </w:r>
      <w:r w:rsidR="00B21BB4" w:rsidRPr="00C45C6E">
        <w:rPr>
          <w:color w:val="000000" w:themeColor="text1"/>
          <w:sz w:val="20"/>
          <w:szCs w:val="20"/>
        </w:rPr>
        <w:t xml:space="preserve"> </w:t>
      </w:r>
      <w:r w:rsidRPr="00C45C6E">
        <w:rPr>
          <w:color w:val="000000" w:themeColor="text1"/>
          <w:sz w:val="20"/>
          <w:szCs w:val="20"/>
        </w:rPr>
        <w:t>and Ben</w:t>
      </w:r>
      <w:r w:rsidR="00B21BB4" w:rsidRPr="00C45C6E">
        <w:rPr>
          <w:color w:val="000000" w:themeColor="text1"/>
          <w:sz w:val="20"/>
          <w:szCs w:val="20"/>
        </w:rPr>
        <w:t xml:space="preserve"> </w:t>
      </w:r>
      <w:r w:rsidRPr="00C45C6E">
        <w:rPr>
          <w:color w:val="000000" w:themeColor="text1"/>
          <w:sz w:val="20"/>
          <w:szCs w:val="20"/>
        </w:rPr>
        <w:t>Warwick</w:t>
      </w:r>
      <w:r w:rsidR="00B21BB4" w:rsidRPr="00C45C6E">
        <w:rPr>
          <w:color w:val="000000" w:themeColor="text1"/>
          <w:sz w:val="20"/>
          <w:szCs w:val="20"/>
        </w:rPr>
        <w:t>, ‘</w:t>
      </w:r>
      <w:r w:rsidRPr="00C45C6E">
        <w:rPr>
          <w:color w:val="000000" w:themeColor="text1"/>
          <w:sz w:val="20"/>
          <w:szCs w:val="20"/>
        </w:rPr>
        <w:t xml:space="preserve">Contesting </w:t>
      </w:r>
      <w:r w:rsidR="00B21BB4" w:rsidRPr="00C45C6E">
        <w:rPr>
          <w:color w:val="000000" w:themeColor="text1"/>
          <w:sz w:val="20"/>
          <w:szCs w:val="20"/>
        </w:rPr>
        <w:t>A</w:t>
      </w:r>
      <w:r w:rsidRPr="00C45C6E">
        <w:rPr>
          <w:color w:val="000000" w:themeColor="text1"/>
          <w:sz w:val="20"/>
          <w:szCs w:val="20"/>
        </w:rPr>
        <w:t xml:space="preserve">usterity: </w:t>
      </w:r>
      <w:r w:rsidR="00B21BB4" w:rsidRPr="00C45C6E">
        <w:rPr>
          <w:color w:val="000000" w:themeColor="text1"/>
          <w:sz w:val="20"/>
          <w:szCs w:val="20"/>
        </w:rPr>
        <w:t>T</w:t>
      </w:r>
      <w:r w:rsidRPr="00C45C6E">
        <w:rPr>
          <w:color w:val="000000" w:themeColor="text1"/>
          <w:sz w:val="20"/>
          <w:szCs w:val="20"/>
        </w:rPr>
        <w:t xml:space="preserve">he </w:t>
      </w:r>
      <w:r w:rsidR="00B21BB4" w:rsidRPr="00C45C6E">
        <w:rPr>
          <w:color w:val="000000" w:themeColor="text1"/>
          <w:sz w:val="20"/>
          <w:szCs w:val="20"/>
        </w:rPr>
        <w:t>P</w:t>
      </w:r>
      <w:r w:rsidRPr="00C45C6E">
        <w:rPr>
          <w:color w:val="000000" w:themeColor="text1"/>
          <w:sz w:val="20"/>
          <w:szCs w:val="20"/>
        </w:rPr>
        <w:t xml:space="preserve">otential and </w:t>
      </w:r>
      <w:r w:rsidR="00B21BB4" w:rsidRPr="00C45C6E">
        <w:rPr>
          <w:color w:val="000000" w:themeColor="text1"/>
          <w:sz w:val="20"/>
          <w:szCs w:val="20"/>
        </w:rPr>
        <w:t>P</w:t>
      </w:r>
      <w:r w:rsidRPr="00C45C6E">
        <w:rPr>
          <w:color w:val="000000" w:themeColor="text1"/>
          <w:sz w:val="20"/>
          <w:szCs w:val="20"/>
        </w:rPr>
        <w:t xml:space="preserve">itfalls of </w:t>
      </w:r>
      <w:r w:rsidR="00B21BB4" w:rsidRPr="00C45C6E">
        <w:rPr>
          <w:color w:val="000000" w:themeColor="text1"/>
          <w:sz w:val="20"/>
          <w:szCs w:val="20"/>
        </w:rPr>
        <w:t>S</w:t>
      </w:r>
      <w:r w:rsidRPr="00C45C6E">
        <w:rPr>
          <w:color w:val="000000" w:themeColor="text1"/>
          <w:sz w:val="20"/>
          <w:szCs w:val="20"/>
        </w:rPr>
        <w:t xml:space="preserve">ocioeconomic </w:t>
      </w:r>
      <w:r w:rsidR="00B21BB4" w:rsidRPr="00C45C6E">
        <w:rPr>
          <w:color w:val="000000" w:themeColor="text1"/>
          <w:sz w:val="20"/>
          <w:szCs w:val="20"/>
        </w:rPr>
        <w:t>R</w:t>
      </w:r>
      <w:r w:rsidRPr="00C45C6E">
        <w:rPr>
          <w:color w:val="000000" w:themeColor="text1"/>
          <w:sz w:val="20"/>
          <w:szCs w:val="20"/>
        </w:rPr>
        <w:t xml:space="preserve">ights </w:t>
      </w:r>
      <w:r w:rsidR="00B21BB4" w:rsidRPr="00C45C6E">
        <w:rPr>
          <w:color w:val="000000" w:themeColor="text1"/>
          <w:sz w:val="20"/>
          <w:szCs w:val="20"/>
        </w:rPr>
        <w:t>D</w:t>
      </w:r>
      <w:r w:rsidRPr="00C45C6E">
        <w:rPr>
          <w:color w:val="000000" w:themeColor="text1"/>
          <w:sz w:val="20"/>
          <w:szCs w:val="20"/>
        </w:rPr>
        <w:t>iscourse</w:t>
      </w:r>
      <w:r w:rsidR="00B21BB4" w:rsidRPr="00C45C6E">
        <w:rPr>
          <w:color w:val="000000" w:themeColor="text1"/>
          <w:sz w:val="20"/>
          <w:szCs w:val="20"/>
        </w:rPr>
        <w:t>’ (2016) 23(1)</w:t>
      </w:r>
      <w:r w:rsidRPr="00C45C6E">
        <w:rPr>
          <w:color w:val="000000" w:themeColor="text1"/>
          <w:sz w:val="20"/>
          <w:szCs w:val="20"/>
        </w:rPr>
        <w:t xml:space="preserve"> Ind</w:t>
      </w:r>
      <w:r w:rsidR="00B21BB4" w:rsidRPr="00C45C6E">
        <w:rPr>
          <w:color w:val="000000" w:themeColor="text1"/>
          <w:sz w:val="20"/>
          <w:szCs w:val="20"/>
        </w:rPr>
        <w:t xml:space="preserve">iana </w:t>
      </w:r>
      <w:r w:rsidRPr="00C45C6E">
        <w:rPr>
          <w:color w:val="000000" w:themeColor="text1"/>
          <w:sz w:val="20"/>
          <w:szCs w:val="20"/>
        </w:rPr>
        <w:t>J</w:t>
      </w:r>
      <w:r w:rsidR="00B21BB4" w:rsidRPr="00C45C6E">
        <w:rPr>
          <w:color w:val="000000" w:themeColor="text1"/>
          <w:sz w:val="20"/>
          <w:szCs w:val="20"/>
        </w:rPr>
        <w:t>ournal of</w:t>
      </w:r>
      <w:r w:rsidRPr="00C45C6E">
        <w:rPr>
          <w:color w:val="000000" w:themeColor="text1"/>
          <w:sz w:val="20"/>
          <w:szCs w:val="20"/>
        </w:rPr>
        <w:t xml:space="preserve"> Global Legal Stud</w:t>
      </w:r>
      <w:r w:rsidR="00B21BB4" w:rsidRPr="00C45C6E">
        <w:rPr>
          <w:color w:val="000000" w:themeColor="text1"/>
          <w:sz w:val="20"/>
          <w:szCs w:val="20"/>
        </w:rPr>
        <w:t>ies</w:t>
      </w:r>
      <w:r w:rsidRPr="00C45C6E">
        <w:rPr>
          <w:color w:val="000000" w:themeColor="text1"/>
          <w:sz w:val="20"/>
          <w:szCs w:val="20"/>
        </w:rPr>
        <w:t xml:space="preserve"> 629, 663</w:t>
      </w:r>
      <w:r w:rsidR="00B21BB4" w:rsidRPr="00C45C6E">
        <w:rPr>
          <w:color w:val="000000" w:themeColor="text1"/>
          <w:sz w:val="20"/>
          <w:szCs w:val="20"/>
        </w:rPr>
        <w:t>.</w:t>
      </w:r>
    </w:p>
  </w:footnote>
  <w:footnote w:id="29">
    <w:p w14:paraId="31A0FDB6" w14:textId="7F0EB5BC" w:rsidR="000609DE" w:rsidRPr="00C45C6E" w:rsidRDefault="000609DE"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B21BB4" w:rsidRPr="00C45C6E">
        <w:rPr>
          <w:color w:val="000000" w:themeColor="text1"/>
          <w:sz w:val="20"/>
          <w:szCs w:val="20"/>
        </w:rPr>
        <w:t xml:space="preserve">Alicia Ely </w:t>
      </w:r>
      <w:r w:rsidRPr="00C45C6E">
        <w:rPr>
          <w:color w:val="000000" w:themeColor="text1"/>
          <w:sz w:val="20"/>
          <w:szCs w:val="20"/>
        </w:rPr>
        <w:t>Yamin,</w:t>
      </w:r>
      <w:r w:rsidR="00B21BB4" w:rsidRPr="00C45C6E">
        <w:rPr>
          <w:color w:val="000000" w:themeColor="text1"/>
          <w:sz w:val="20"/>
          <w:szCs w:val="20"/>
        </w:rPr>
        <w:t xml:space="preserve"> ‘T</w:t>
      </w:r>
      <w:r w:rsidRPr="00C45C6E">
        <w:rPr>
          <w:color w:val="000000" w:themeColor="text1"/>
          <w:sz w:val="20"/>
          <w:szCs w:val="20"/>
        </w:rPr>
        <w:t xml:space="preserve">he </w:t>
      </w:r>
      <w:r w:rsidR="003765D9" w:rsidRPr="00C45C6E">
        <w:rPr>
          <w:color w:val="000000" w:themeColor="text1"/>
          <w:sz w:val="20"/>
          <w:szCs w:val="20"/>
        </w:rPr>
        <w:t>F</w:t>
      </w:r>
      <w:r w:rsidRPr="00C45C6E">
        <w:rPr>
          <w:color w:val="000000" w:themeColor="text1"/>
          <w:sz w:val="20"/>
          <w:szCs w:val="20"/>
        </w:rPr>
        <w:t xml:space="preserve">uture in the </w:t>
      </w:r>
      <w:r w:rsidR="003765D9" w:rsidRPr="00C45C6E">
        <w:rPr>
          <w:color w:val="000000" w:themeColor="text1"/>
          <w:sz w:val="20"/>
          <w:szCs w:val="20"/>
        </w:rPr>
        <w:t>M</w:t>
      </w:r>
      <w:r w:rsidRPr="00C45C6E">
        <w:rPr>
          <w:color w:val="000000" w:themeColor="text1"/>
          <w:sz w:val="20"/>
          <w:szCs w:val="20"/>
        </w:rPr>
        <w:t xml:space="preserve">irror: Incorporating </w:t>
      </w:r>
      <w:r w:rsidR="003765D9" w:rsidRPr="00C45C6E">
        <w:rPr>
          <w:color w:val="000000" w:themeColor="text1"/>
          <w:sz w:val="20"/>
          <w:szCs w:val="20"/>
        </w:rPr>
        <w:t>S</w:t>
      </w:r>
      <w:r w:rsidRPr="00C45C6E">
        <w:rPr>
          <w:color w:val="000000" w:themeColor="text1"/>
          <w:sz w:val="20"/>
          <w:szCs w:val="20"/>
        </w:rPr>
        <w:t xml:space="preserve">trategies for the </w:t>
      </w:r>
      <w:r w:rsidR="003765D9" w:rsidRPr="00C45C6E">
        <w:rPr>
          <w:color w:val="000000" w:themeColor="text1"/>
          <w:sz w:val="20"/>
          <w:szCs w:val="20"/>
        </w:rPr>
        <w:t>D</w:t>
      </w:r>
      <w:r w:rsidRPr="00C45C6E">
        <w:rPr>
          <w:color w:val="000000" w:themeColor="text1"/>
          <w:sz w:val="20"/>
          <w:szCs w:val="20"/>
        </w:rPr>
        <w:t xml:space="preserve">efense and </w:t>
      </w:r>
      <w:r w:rsidR="003765D9" w:rsidRPr="00C45C6E">
        <w:rPr>
          <w:color w:val="000000" w:themeColor="text1"/>
          <w:sz w:val="20"/>
          <w:szCs w:val="20"/>
        </w:rPr>
        <w:t>P</w:t>
      </w:r>
      <w:r w:rsidRPr="00C45C6E">
        <w:rPr>
          <w:color w:val="000000" w:themeColor="text1"/>
          <w:sz w:val="20"/>
          <w:szCs w:val="20"/>
        </w:rPr>
        <w:t xml:space="preserve">romotion of </w:t>
      </w:r>
      <w:r w:rsidR="003765D9" w:rsidRPr="00C45C6E">
        <w:rPr>
          <w:color w:val="000000" w:themeColor="text1"/>
          <w:sz w:val="20"/>
          <w:szCs w:val="20"/>
        </w:rPr>
        <w:t>E</w:t>
      </w:r>
      <w:r w:rsidRPr="00C45C6E">
        <w:rPr>
          <w:color w:val="000000" w:themeColor="text1"/>
          <w:sz w:val="20"/>
          <w:szCs w:val="20"/>
        </w:rPr>
        <w:t xml:space="preserve">conomic, </w:t>
      </w:r>
      <w:r w:rsidR="003765D9" w:rsidRPr="00C45C6E">
        <w:rPr>
          <w:color w:val="000000" w:themeColor="text1"/>
          <w:sz w:val="20"/>
          <w:szCs w:val="20"/>
        </w:rPr>
        <w:t>S</w:t>
      </w:r>
      <w:r w:rsidRPr="00C45C6E">
        <w:rPr>
          <w:color w:val="000000" w:themeColor="text1"/>
          <w:sz w:val="20"/>
          <w:szCs w:val="20"/>
        </w:rPr>
        <w:t xml:space="preserve">ocial, and </w:t>
      </w:r>
      <w:r w:rsidR="003765D9" w:rsidRPr="00C45C6E">
        <w:rPr>
          <w:color w:val="000000" w:themeColor="text1"/>
          <w:sz w:val="20"/>
          <w:szCs w:val="20"/>
        </w:rPr>
        <w:t>C</w:t>
      </w:r>
      <w:r w:rsidRPr="00C45C6E">
        <w:rPr>
          <w:color w:val="000000" w:themeColor="text1"/>
          <w:sz w:val="20"/>
          <w:szCs w:val="20"/>
        </w:rPr>
        <w:t xml:space="preserve">ultural </w:t>
      </w:r>
      <w:r w:rsidR="003765D9" w:rsidRPr="00C45C6E">
        <w:rPr>
          <w:color w:val="000000" w:themeColor="text1"/>
          <w:sz w:val="20"/>
          <w:szCs w:val="20"/>
        </w:rPr>
        <w:t>R</w:t>
      </w:r>
      <w:r w:rsidRPr="00C45C6E">
        <w:rPr>
          <w:color w:val="000000" w:themeColor="text1"/>
          <w:sz w:val="20"/>
          <w:szCs w:val="20"/>
        </w:rPr>
        <w:t xml:space="preserve">ights into the </w:t>
      </w:r>
      <w:r w:rsidR="003765D9" w:rsidRPr="00C45C6E">
        <w:rPr>
          <w:color w:val="000000" w:themeColor="text1"/>
          <w:sz w:val="20"/>
          <w:szCs w:val="20"/>
        </w:rPr>
        <w:t>M</w:t>
      </w:r>
      <w:r w:rsidRPr="00C45C6E">
        <w:rPr>
          <w:color w:val="000000" w:themeColor="text1"/>
          <w:sz w:val="20"/>
          <w:szCs w:val="20"/>
        </w:rPr>
        <w:t xml:space="preserve">ainstream </w:t>
      </w:r>
      <w:r w:rsidR="003765D9" w:rsidRPr="00C45C6E">
        <w:rPr>
          <w:color w:val="000000" w:themeColor="text1"/>
          <w:sz w:val="20"/>
          <w:szCs w:val="20"/>
        </w:rPr>
        <w:t>H</w:t>
      </w:r>
      <w:r w:rsidRPr="00C45C6E">
        <w:rPr>
          <w:color w:val="000000" w:themeColor="text1"/>
          <w:sz w:val="20"/>
          <w:szCs w:val="20"/>
        </w:rPr>
        <w:t xml:space="preserve">uman </w:t>
      </w:r>
      <w:r w:rsidR="003765D9" w:rsidRPr="00C45C6E">
        <w:rPr>
          <w:color w:val="000000" w:themeColor="text1"/>
          <w:sz w:val="20"/>
          <w:szCs w:val="20"/>
        </w:rPr>
        <w:t>R</w:t>
      </w:r>
      <w:r w:rsidRPr="00C45C6E">
        <w:rPr>
          <w:color w:val="000000" w:themeColor="text1"/>
          <w:sz w:val="20"/>
          <w:szCs w:val="20"/>
        </w:rPr>
        <w:t xml:space="preserve">ights </w:t>
      </w:r>
      <w:r w:rsidR="003765D9" w:rsidRPr="00C45C6E">
        <w:rPr>
          <w:color w:val="000000" w:themeColor="text1"/>
          <w:sz w:val="20"/>
          <w:szCs w:val="20"/>
        </w:rPr>
        <w:t>A</w:t>
      </w:r>
      <w:r w:rsidRPr="00C45C6E">
        <w:rPr>
          <w:color w:val="000000" w:themeColor="text1"/>
          <w:sz w:val="20"/>
          <w:szCs w:val="20"/>
        </w:rPr>
        <w:t>genda</w:t>
      </w:r>
      <w:r w:rsidR="00B21BB4" w:rsidRPr="00C45C6E">
        <w:rPr>
          <w:color w:val="000000" w:themeColor="text1"/>
          <w:sz w:val="20"/>
          <w:szCs w:val="20"/>
        </w:rPr>
        <w:t>’ (2005)</w:t>
      </w:r>
      <w:r w:rsidRPr="00C45C6E">
        <w:rPr>
          <w:color w:val="000000" w:themeColor="text1"/>
          <w:sz w:val="20"/>
          <w:szCs w:val="20"/>
        </w:rPr>
        <w:t xml:space="preserve"> </w:t>
      </w:r>
      <w:r w:rsidR="00815383" w:rsidRPr="00C45C6E">
        <w:rPr>
          <w:color w:val="000000" w:themeColor="text1"/>
          <w:sz w:val="20"/>
          <w:szCs w:val="20"/>
        </w:rPr>
        <w:t xml:space="preserve">27(4) </w:t>
      </w:r>
      <w:r w:rsidRPr="00C45C6E">
        <w:rPr>
          <w:color w:val="000000" w:themeColor="text1"/>
          <w:sz w:val="20"/>
          <w:szCs w:val="20"/>
        </w:rPr>
        <w:t>Human Rights Quarterly 1200</w:t>
      </w:r>
      <w:r w:rsidR="00815383" w:rsidRPr="00C45C6E">
        <w:rPr>
          <w:color w:val="000000" w:themeColor="text1"/>
          <w:sz w:val="20"/>
          <w:szCs w:val="20"/>
        </w:rPr>
        <w:t xml:space="preserve">, </w:t>
      </w:r>
      <w:r w:rsidRPr="00C45C6E">
        <w:rPr>
          <w:color w:val="000000" w:themeColor="text1"/>
          <w:sz w:val="20"/>
          <w:szCs w:val="20"/>
        </w:rPr>
        <w:t>1202.</w:t>
      </w:r>
    </w:p>
  </w:footnote>
  <w:footnote w:id="30">
    <w:p w14:paraId="4383AD2B" w14:textId="0ACDD837" w:rsidR="0037608A" w:rsidRPr="00C45C6E" w:rsidRDefault="0037608A"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192749" w:rsidRPr="00C45C6E">
        <w:rPr>
          <w:rFonts w:ascii="Times New Roman" w:hAnsi="Times New Roman" w:cs="Times New Roman"/>
          <w:color w:val="000000" w:themeColor="text1"/>
        </w:rPr>
        <w:t xml:space="preserve">Sakiko </w:t>
      </w:r>
      <w:r w:rsidRPr="00C45C6E">
        <w:rPr>
          <w:rFonts w:ascii="Times New Roman" w:hAnsi="Times New Roman" w:cs="Times New Roman"/>
          <w:color w:val="000000" w:themeColor="text1"/>
        </w:rPr>
        <w:t xml:space="preserve">Fukuda-Parr, </w:t>
      </w:r>
      <w:r w:rsidR="00192749"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 xml:space="preserve">Developmental </w:t>
      </w:r>
      <w:r w:rsidR="00192749" w:rsidRPr="00C45C6E">
        <w:rPr>
          <w:rFonts w:ascii="Times New Roman" w:hAnsi="Times New Roman" w:cs="Times New Roman"/>
          <w:color w:val="000000" w:themeColor="text1"/>
        </w:rPr>
        <w:t>S</w:t>
      </w:r>
      <w:r w:rsidRPr="00C45C6E">
        <w:rPr>
          <w:rFonts w:ascii="Times New Roman" w:hAnsi="Times New Roman" w:cs="Times New Roman"/>
          <w:color w:val="000000" w:themeColor="text1"/>
        </w:rPr>
        <w:t xml:space="preserve">tates, </w:t>
      </w:r>
      <w:r w:rsidR="00192749" w:rsidRPr="00C45C6E">
        <w:rPr>
          <w:rFonts w:ascii="Times New Roman" w:hAnsi="Times New Roman" w:cs="Times New Roman"/>
          <w:color w:val="000000" w:themeColor="text1"/>
        </w:rPr>
        <w:t>N</w:t>
      </w:r>
      <w:r w:rsidRPr="00C45C6E">
        <w:rPr>
          <w:rFonts w:ascii="Times New Roman" w:hAnsi="Times New Roman" w:cs="Times New Roman"/>
          <w:color w:val="000000" w:themeColor="text1"/>
        </w:rPr>
        <w:t xml:space="preserve">eoliberalism, and the </w:t>
      </w:r>
      <w:r w:rsidR="00192749" w:rsidRPr="00C45C6E">
        <w:rPr>
          <w:rFonts w:ascii="Times New Roman" w:hAnsi="Times New Roman" w:cs="Times New Roman"/>
          <w:color w:val="000000" w:themeColor="text1"/>
        </w:rPr>
        <w:t>R</w:t>
      </w:r>
      <w:r w:rsidRPr="00C45C6E">
        <w:rPr>
          <w:rFonts w:ascii="Times New Roman" w:hAnsi="Times New Roman" w:cs="Times New Roman"/>
          <w:color w:val="000000" w:themeColor="text1"/>
        </w:rPr>
        <w:t xml:space="preserve">ight to </w:t>
      </w:r>
      <w:r w:rsidR="00192749" w:rsidRPr="00C45C6E">
        <w:rPr>
          <w:rFonts w:ascii="Times New Roman" w:hAnsi="Times New Roman" w:cs="Times New Roman"/>
          <w:color w:val="000000" w:themeColor="text1"/>
        </w:rPr>
        <w:t>F</w:t>
      </w:r>
      <w:r w:rsidRPr="00C45C6E">
        <w:rPr>
          <w:rFonts w:ascii="Times New Roman" w:hAnsi="Times New Roman" w:cs="Times New Roman"/>
          <w:color w:val="000000" w:themeColor="text1"/>
        </w:rPr>
        <w:t>ood: Brazil and South Africa</w:t>
      </w:r>
      <w:r w:rsidR="00192749" w:rsidRPr="00C45C6E">
        <w:rPr>
          <w:rFonts w:ascii="Times New Roman" w:hAnsi="Times New Roman" w:cs="Times New Roman"/>
          <w:color w:val="000000" w:themeColor="text1"/>
        </w:rPr>
        <w:t xml:space="preserve">’ in Gillian MacNaughton and Diane Frey (eds), </w:t>
      </w:r>
      <w:r w:rsidR="00192749" w:rsidRPr="00C45C6E">
        <w:rPr>
          <w:rFonts w:ascii="Times New Roman" w:hAnsi="Times New Roman" w:cs="Times New Roman"/>
          <w:i/>
          <w:iCs/>
          <w:color w:val="000000" w:themeColor="text1"/>
        </w:rPr>
        <w:t>Economic and Social Rights in a Neoliberal World</w:t>
      </w:r>
      <w:r w:rsidR="00192749" w:rsidRPr="00C45C6E">
        <w:rPr>
          <w:rFonts w:ascii="Times New Roman" w:hAnsi="Times New Roman" w:cs="Times New Roman"/>
          <w:color w:val="000000" w:themeColor="text1"/>
        </w:rPr>
        <w:t xml:space="preserve"> (Cambridge University Press 2018) </w:t>
      </w:r>
      <w:r w:rsidRPr="00C45C6E">
        <w:rPr>
          <w:rFonts w:ascii="Times New Roman" w:hAnsi="Times New Roman" w:cs="Times New Roman"/>
          <w:color w:val="000000" w:themeColor="text1"/>
        </w:rPr>
        <w:t>226</w:t>
      </w:r>
      <w:r w:rsidR="00192749" w:rsidRPr="00C45C6E">
        <w:rPr>
          <w:rFonts w:ascii="Times New Roman" w:hAnsi="Times New Roman" w:cs="Times New Roman"/>
          <w:color w:val="000000" w:themeColor="text1"/>
        </w:rPr>
        <w:t>.</w:t>
      </w:r>
    </w:p>
  </w:footnote>
  <w:footnote w:id="31">
    <w:p w14:paraId="5968A2A7" w14:textId="188CD12F" w:rsidR="001E49A4" w:rsidRPr="00C45C6E" w:rsidRDefault="001E49A4" w:rsidP="003765D9">
      <w:pPr>
        <w:pStyle w:val="FootnoteText"/>
        <w:jc w:val="both"/>
        <w:rPr>
          <w:rFonts w:ascii="Times New Roman" w:hAnsi="Times New Roman" w:cs="Times New Roman"/>
          <w:color w:val="000000" w:themeColor="text1"/>
          <w:lang w:val="en-GB"/>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As asked, for example, in </w:t>
      </w:r>
      <w:r w:rsidRPr="00C45C6E">
        <w:rPr>
          <w:rFonts w:ascii="Times New Roman" w:eastAsia="Times New Roman" w:hAnsi="Times New Roman" w:cs="Times New Roman"/>
          <w:color w:val="000000" w:themeColor="text1"/>
          <w:kern w:val="0"/>
          <w:lang w:eastAsia="en-GB"/>
          <w14:ligatures w14:val="none"/>
        </w:rPr>
        <w:t>Drèze</w:t>
      </w:r>
      <w:r w:rsidR="0012317A" w:rsidRPr="00C45C6E">
        <w:rPr>
          <w:rFonts w:ascii="Times New Roman" w:eastAsia="Times New Roman" w:hAnsi="Times New Roman" w:cs="Times New Roman"/>
          <w:color w:val="000000" w:themeColor="text1"/>
          <w:kern w:val="0"/>
          <w:lang w:eastAsia="en-GB"/>
          <w14:ligatures w14:val="none"/>
        </w:rPr>
        <w:t xml:space="preserve"> (n 23)</w:t>
      </w:r>
      <w:r w:rsidRPr="00C45C6E">
        <w:rPr>
          <w:rFonts w:ascii="Times New Roman" w:eastAsia="Times New Roman" w:hAnsi="Times New Roman" w:cs="Times New Roman"/>
          <w:color w:val="000000" w:themeColor="text1"/>
          <w:kern w:val="0"/>
          <w:lang w:eastAsia="en-GB"/>
          <w14:ligatures w14:val="none"/>
        </w:rPr>
        <w:t xml:space="preserve"> </w:t>
      </w:r>
      <w:r w:rsidRPr="00C45C6E">
        <w:rPr>
          <w:rFonts w:ascii="Times New Roman" w:hAnsi="Times New Roman" w:cs="Times New Roman"/>
          <w:color w:val="000000" w:themeColor="text1"/>
          <w:lang w:val="en-GB"/>
        </w:rPr>
        <w:t>1724.</w:t>
      </w:r>
    </w:p>
  </w:footnote>
  <w:footnote w:id="32">
    <w:p w14:paraId="07207A59" w14:textId="21577AEC" w:rsidR="00CD3D7C" w:rsidRPr="00C45C6E" w:rsidRDefault="00CD3D7C"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1E49A4" w:rsidRPr="00C45C6E">
        <w:rPr>
          <w:color w:val="000000" w:themeColor="text1"/>
          <w:sz w:val="20"/>
          <w:szCs w:val="20"/>
        </w:rPr>
        <w:t xml:space="preserve">As asked in </w:t>
      </w:r>
      <w:r w:rsidR="00192749" w:rsidRPr="00C45C6E">
        <w:rPr>
          <w:color w:val="000000" w:themeColor="text1"/>
          <w:sz w:val="20"/>
          <w:szCs w:val="20"/>
        </w:rPr>
        <w:t xml:space="preserve">Inga </w:t>
      </w:r>
      <w:r w:rsidR="00EE2198" w:rsidRPr="00C45C6E">
        <w:rPr>
          <w:color w:val="000000" w:themeColor="text1"/>
          <w:sz w:val="20"/>
          <w:szCs w:val="20"/>
        </w:rPr>
        <w:t xml:space="preserve">Winkler, </w:t>
      </w:r>
      <w:r w:rsidR="00192749" w:rsidRPr="00C45C6E">
        <w:rPr>
          <w:color w:val="000000" w:themeColor="text1"/>
          <w:sz w:val="20"/>
          <w:szCs w:val="20"/>
        </w:rPr>
        <w:t>‘</w:t>
      </w:r>
      <w:r w:rsidR="00EE2198" w:rsidRPr="00C45C6E">
        <w:rPr>
          <w:color w:val="000000" w:themeColor="text1"/>
          <w:sz w:val="20"/>
          <w:szCs w:val="20"/>
        </w:rPr>
        <w:t xml:space="preserve">Socio-economic </w:t>
      </w:r>
      <w:r w:rsidR="00192749" w:rsidRPr="00C45C6E">
        <w:rPr>
          <w:color w:val="000000" w:themeColor="text1"/>
          <w:sz w:val="20"/>
          <w:szCs w:val="20"/>
        </w:rPr>
        <w:t>R</w:t>
      </w:r>
      <w:r w:rsidR="00EE2198" w:rsidRPr="00C45C6E">
        <w:rPr>
          <w:color w:val="000000" w:themeColor="text1"/>
          <w:sz w:val="20"/>
          <w:szCs w:val="20"/>
        </w:rPr>
        <w:t xml:space="preserve">ights: Consolidating </w:t>
      </w:r>
      <w:r w:rsidR="00192749" w:rsidRPr="00C45C6E">
        <w:rPr>
          <w:color w:val="000000" w:themeColor="text1"/>
          <w:sz w:val="20"/>
          <w:szCs w:val="20"/>
        </w:rPr>
        <w:t>P</w:t>
      </w:r>
      <w:r w:rsidR="00EE2198" w:rsidRPr="00C45C6E">
        <w:rPr>
          <w:color w:val="000000" w:themeColor="text1"/>
          <w:sz w:val="20"/>
          <w:szCs w:val="20"/>
        </w:rPr>
        <w:t xml:space="preserve">rogress, </w:t>
      </w:r>
      <w:r w:rsidR="00192749" w:rsidRPr="00C45C6E">
        <w:rPr>
          <w:color w:val="000000" w:themeColor="text1"/>
          <w:sz w:val="20"/>
          <w:szCs w:val="20"/>
        </w:rPr>
        <w:t>C</w:t>
      </w:r>
      <w:r w:rsidR="00EE2198" w:rsidRPr="00C45C6E">
        <w:rPr>
          <w:color w:val="000000" w:themeColor="text1"/>
          <w:sz w:val="20"/>
          <w:szCs w:val="20"/>
        </w:rPr>
        <w:t xml:space="preserve">harting </w:t>
      </w:r>
      <w:r w:rsidR="00192749" w:rsidRPr="00C45C6E">
        <w:rPr>
          <w:color w:val="000000" w:themeColor="text1"/>
          <w:sz w:val="20"/>
          <w:szCs w:val="20"/>
        </w:rPr>
        <w:t>F</w:t>
      </w:r>
      <w:r w:rsidR="00EE2198" w:rsidRPr="00C45C6E">
        <w:rPr>
          <w:color w:val="000000" w:themeColor="text1"/>
          <w:sz w:val="20"/>
          <w:szCs w:val="20"/>
        </w:rPr>
        <w:t xml:space="preserve">uture </w:t>
      </w:r>
      <w:r w:rsidR="00192749" w:rsidRPr="00C45C6E">
        <w:rPr>
          <w:color w:val="000000" w:themeColor="text1"/>
          <w:sz w:val="20"/>
          <w:szCs w:val="20"/>
        </w:rPr>
        <w:t>D</w:t>
      </w:r>
      <w:r w:rsidR="00EE2198" w:rsidRPr="00C45C6E">
        <w:rPr>
          <w:color w:val="000000" w:themeColor="text1"/>
          <w:sz w:val="20"/>
          <w:szCs w:val="20"/>
        </w:rPr>
        <w:t>irections</w:t>
      </w:r>
      <w:r w:rsidR="00192749" w:rsidRPr="00C45C6E">
        <w:rPr>
          <w:color w:val="000000" w:themeColor="text1"/>
          <w:sz w:val="20"/>
          <w:szCs w:val="20"/>
        </w:rPr>
        <w:t>’ in</w:t>
      </w:r>
      <w:r w:rsidR="00EE2198" w:rsidRPr="00C45C6E">
        <w:rPr>
          <w:color w:val="000000" w:themeColor="text1"/>
          <w:sz w:val="20"/>
          <w:szCs w:val="20"/>
        </w:rPr>
        <w:t xml:space="preserve"> </w:t>
      </w:r>
      <w:r w:rsidR="00192749" w:rsidRPr="00C45C6E">
        <w:rPr>
          <w:color w:val="000000" w:themeColor="text1"/>
          <w:sz w:val="20"/>
          <w:szCs w:val="20"/>
        </w:rPr>
        <w:t xml:space="preserve">Michael </w:t>
      </w:r>
      <w:r w:rsidR="00192749" w:rsidRPr="00C45C6E">
        <w:rPr>
          <w:color w:val="000000" w:themeColor="text1"/>
          <w:sz w:val="20"/>
          <w:szCs w:val="20"/>
        </w:rPr>
        <w:t>Stohl and Alison Brysk (eds),</w:t>
      </w:r>
      <w:r w:rsidR="00EE2198" w:rsidRPr="00C45C6E">
        <w:rPr>
          <w:color w:val="000000" w:themeColor="text1"/>
          <w:sz w:val="20"/>
          <w:szCs w:val="20"/>
        </w:rPr>
        <w:t xml:space="preserve"> </w:t>
      </w:r>
      <w:r w:rsidR="00EE2198" w:rsidRPr="00C45C6E">
        <w:rPr>
          <w:i/>
          <w:iCs/>
          <w:color w:val="000000" w:themeColor="text1"/>
          <w:sz w:val="20"/>
          <w:szCs w:val="20"/>
        </w:rPr>
        <w:t>A Research Agenda for Human Rights</w:t>
      </w:r>
      <w:r w:rsidR="00192749" w:rsidRPr="00C45C6E">
        <w:rPr>
          <w:color w:val="000000" w:themeColor="text1"/>
          <w:sz w:val="20"/>
          <w:szCs w:val="20"/>
        </w:rPr>
        <w:t xml:space="preserve"> (</w:t>
      </w:r>
      <w:r w:rsidR="00EE2198" w:rsidRPr="00C45C6E">
        <w:rPr>
          <w:color w:val="000000" w:themeColor="text1"/>
          <w:sz w:val="20"/>
          <w:szCs w:val="20"/>
        </w:rPr>
        <w:t>Edward Elgar 2020</w:t>
      </w:r>
      <w:r w:rsidR="00192749" w:rsidRPr="00C45C6E">
        <w:rPr>
          <w:color w:val="000000" w:themeColor="text1"/>
          <w:sz w:val="20"/>
          <w:szCs w:val="20"/>
        </w:rPr>
        <w:t xml:space="preserve">) </w:t>
      </w:r>
      <w:r w:rsidR="00EE2198" w:rsidRPr="00C45C6E">
        <w:rPr>
          <w:color w:val="000000" w:themeColor="text1"/>
          <w:sz w:val="20"/>
          <w:szCs w:val="20"/>
        </w:rPr>
        <w:t>114</w:t>
      </w:r>
      <w:r w:rsidR="00192749" w:rsidRPr="00C45C6E">
        <w:rPr>
          <w:color w:val="000000" w:themeColor="text1"/>
          <w:sz w:val="20"/>
          <w:szCs w:val="20"/>
        </w:rPr>
        <w:t>.</w:t>
      </w:r>
    </w:p>
  </w:footnote>
  <w:footnote w:id="33">
    <w:p w14:paraId="472ABB67" w14:textId="080E40C9" w:rsidR="00C421AD" w:rsidRPr="00C45C6E" w:rsidRDefault="00C421AD" w:rsidP="003765D9">
      <w:pPr>
        <w:pStyle w:val="FootnoteText"/>
        <w:jc w:val="both"/>
        <w:rPr>
          <w:rFonts w:ascii="Times New Roman" w:hAnsi="Times New Roman" w:cs="Times New Roman"/>
          <w:color w:val="000000" w:themeColor="text1"/>
          <w:lang w:val="en-GB"/>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E361DB" w:rsidRPr="00C45C6E">
        <w:rPr>
          <w:rFonts w:ascii="Times New Roman" w:hAnsi="Times New Roman" w:cs="Times New Roman"/>
          <w:color w:val="000000" w:themeColor="text1"/>
          <w:lang w:val="en-GB"/>
        </w:rPr>
        <w:t>Indeed, t</w:t>
      </w:r>
      <w:r w:rsidRPr="00C45C6E">
        <w:rPr>
          <w:rFonts w:ascii="Times New Roman" w:hAnsi="Times New Roman" w:cs="Times New Roman"/>
          <w:color w:val="000000" w:themeColor="text1"/>
          <w:lang w:val="en-GB"/>
        </w:rPr>
        <w:t>he only sustained study of political will as it relates to rights</w:t>
      </w:r>
      <w:r w:rsidR="00E361DB" w:rsidRPr="00C45C6E">
        <w:rPr>
          <w:rFonts w:ascii="Times New Roman" w:hAnsi="Times New Roman" w:cs="Times New Roman"/>
          <w:color w:val="000000" w:themeColor="text1"/>
          <w:lang w:val="en-GB"/>
        </w:rPr>
        <w:t xml:space="preserve"> generally is</w:t>
      </w:r>
      <w:r w:rsidRPr="00C45C6E">
        <w:rPr>
          <w:rFonts w:ascii="Times New Roman" w:hAnsi="Times New Roman" w:cs="Times New Roman"/>
          <w:color w:val="000000" w:themeColor="text1"/>
          <w:lang w:val="en-GB"/>
        </w:rPr>
        <w:t xml:space="preserve"> in </w:t>
      </w:r>
      <w:r w:rsidRPr="00C45C6E">
        <w:rPr>
          <w:rFonts w:ascii="Times New Roman" w:hAnsi="Times New Roman" w:cs="Times New Roman"/>
          <w:color w:val="000000" w:themeColor="text1"/>
          <w:lang w:val="en-GB"/>
        </w:rPr>
        <w:t>Brysk</w:t>
      </w:r>
      <w:r w:rsidR="0012317A" w:rsidRPr="00C45C6E">
        <w:rPr>
          <w:rFonts w:ascii="Times New Roman" w:hAnsi="Times New Roman" w:cs="Times New Roman"/>
          <w:color w:val="000000" w:themeColor="text1"/>
          <w:lang w:val="en-GB"/>
        </w:rPr>
        <w:t xml:space="preserve"> (n 16)</w:t>
      </w:r>
      <w:r w:rsidRPr="00C45C6E">
        <w:rPr>
          <w:rFonts w:ascii="Times New Roman" w:hAnsi="Times New Roman" w:cs="Times New Roman"/>
          <w:color w:val="000000" w:themeColor="text1"/>
          <w:lang w:val="en-GB"/>
        </w:rPr>
        <w:t xml:space="preserve">. However, her understanding of political will differs to that in this </w:t>
      </w:r>
      <w:r w:rsidR="003765D9" w:rsidRPr="00C45C6E">
        <w:rPr>
          <w:rFonts w:ascii="Times New Roman" w:hAnsi="Times New Roman" w:cs="Times New Roman"/>
          <w:color w:val="000000" w:themeColor="text1"/>
          <w:lang w:val="en-GB"/>
        </w:rPr>
        <w:t>article</w:t>
      </w:r>
      <w:r w:rsidRPr="00C45C6E">
        <w:rPr>
          <w:rFonts w:ascii="Times New Roman" w:hAnsi="Times New Roman" w:cs="Times New Roman"/>
          <w:color w:val="000000" w:themeColor="text1"/>
          <w:lang w:val="en-GB"/>
        </w:rPr>
        <w:t xml:space="preserve">. While this </w:t>
      </w:r>
      <w:r w:rsidR="003765D9" w:rsidRPr="00C45C6E">
        <w:rPr>
          <w:rFonts w:ascii="Times New Roman" w:hAnsi="Times New Roman" w:cs="Times New Roman"/>
          <w:color w:val="000000" w:themeColor="text1"/>
          <w:lang w:val="en-GB"/>
        </w:rPr>
        <w:t>article</w:t>
      </w:r>
      <w:r w:rsidRPr="00C45C6E">
        <w:rPr>
          <w:rFonts w:ascii="Times New Roman" w:hAnsi="Times New Roman" w:cs="Times New Roman"/>
          <w:color w:val="000000" w:themeColor="text1"/>
          <w:lang w:val="en-GB"/>
        </w:rPr>
        <w:t xml:space="preserve"> adopts a top-down focus on executive, legislative and bureaucratic will, in her book political </w:t>
      </w:r>
      <w:r w:rsidR="00D9003B" w:rsidRPr="00C45C6E">
        <w:rPr>
          <w:rFonts w:ascii="Times New Roman" w:hAnsi="Times New Roman" w:cs="Times New Roman"/>
          <w:color w:val="000000" w:themeColor="text1"/>
          <w:lang w:val="en-GB"/>
        </w:rPr>
        <w:t xml:space="preserve">will </w:t>
      </w:r>
      <w:r w:rsidRPr="00C45C6E">
        <w:rPr>
          <w:rFonts w:ascii="Times New Roman" w:hAnsi="Times New Roman" w:cs="Times New Roman"/>
          <w:color w:val="000000" w:themeColor="text1"/>
          <w:lang w:val="en-GB"/>
        </w:rPr>
        <w:t xml:space="preserve">relates to the propensity </w:t>
      </w:r>
      <w:r w:rsidR="007C46AF" w:rsidRPr="00C45C6E">
        <w:rPr>
          <w:rFonts w:ascii="Times New Roman" w:hAnsi="Times New Roman" w:cs="Times New Roman"/>
          <w:color w:val="000000" w:themeColor="text1"/>
          <w:lang w:val="en-GB"/>
        </w:rPr>
        <w:t xml:space="preserve">of grassroots actors </w:t>
      </w:r>
      <w:r w:rsidRPr="00C45C6E">
        <w:rPr>
          <w:rFonts w:ascii="Times New Roman" w:hAnsi="Times New Roman" w:cs="Times New Roman"/>
          <w:color w:val="000000" w:themeColor="text1"/>
          <w:lang w:val="en-GB"/>
        </w:rPr>
        <w:t>to mobili</w:t>
      </w:r>
      <w:r w:rsidR="00D9003B" w:rsidRPr="00C45C6E">
        <w:rPr>
          <w:rFonts w:ascii="Times New Roman" w:hAnsi="Times New Roman" w:cs="Times New Roman"/>
          <w:color w:val="000000" w:themeColor="text1"/>
          <w:lang w:val="en-GB"/>
        </w:rPr>
        <w:t>s</w:t>
      </w:r>
      <w:r w:rsidRPr="00C45C6E">
        <w:rPr>
          <w:rFonts w:ascii="Times New Roman" w:hAnsi="Times New Roman" w:cs="Times New Roman"/>
          <w:color w:val="000000" w:themeColor="text1"/>
          <w:lang w:val="en-GB"/>
        </w:rPr>
        <w:t xml:space="preserve">e to protect and empower the victims of </w:t>
      </w:r>
      <w:r w:rsidR="00E361DB" w:rsidRPr="00C45C6E">
        <w:rPr>
          <w:rFonts w:ascii="Times New Roman" w:hAnsi="Times New Roman" w:cs="Times New Roman"/>
          <w:color w:val="000000" w:themeColor="text1"/>
          <w:lang w:val="en-GB"/>
        </w:rPr>
        <w:t xml:space="preserve">human rights abuses. </w:t>
      </w:r>
      <w:r w:rsidRPr="00C45C6E">
        <w:rPr>
          <w:rFonts w:ascii="Times New Roman" w:hAnsi="Times New Roman" w:cs="Times New Roman"/>
          <w:color w:val="000000" w:themeColor="text1"/>
          <w:lang w:val="en-GB"/>
        </w:rPr>
        <w:t>Political</w:t>
      </w:r>
      <w:r w:rsidR="00D9003B" w:rsidRPr="00C45C6E">
        <w:rPr>
          <w:rFonts w:ascii="Times New Roman" w:hAnsi="Times New Roman" w:cs="Times New Roman"/>
          <w:color w:val="000000" w:themeColor="text1"/>
          <w:lang w:val="en-GB"/>
        </w:rPr>
        <w:t xml:space="preserve"> will</w:t>
      </w:r>
      <w:r w:rsidRPr="00C45C6E">
        <w:rPr>
          <w:rFonts w:ascii="Times New Roman" w:hAnsi="Times New Roman" w:cs="Times New Roman"/>
          <w:color w:val="000000" w:themeColor="text1"/>
          <w:lang w:val="en-GB"/>
        </w:rPr>
        <w:t xml:space="preserve"> </w:t>
      </w:r>
      <w:r w:rsidR="00E361DB" w:rsidRPr="00C45C6E">
        <w:rPr>
          <w:rFonts w:ascii="Times New Roman" w:hAnsi="Times New Roman" w:cs="Times New Roman"/>
          <w:color w:val="000000" w:themeColor="text1"/>
          <w:lang w:val="en-GB"/>
        </w:rPr>
        <w:t>is</w:t>
      </w:r>
      <w:r w:rsidRPr="00C45C6E">
        <w:rPr>
          <w:rFonts w:ascii="Times New Roman" w:hAnsi="Times New Roman" w:cs="Times New Roman"/>
          <w:color w:val="000000" w:themeColor="text1"/>
          <w:lang w:val="en-GB"/>
        </w:rPr>
        <w:t xml:space="preserve"> measured by a commitment to translate normative</w:t>
      </w:r>
      <w:r w:rsidR="00E361DB" w:rsidRPr="00C45C6E">
        <w:rPr>
          <w:rFonts w:ascii="Times New Roman" w:hAnsi="Times New Roman" w:cs="Times New Roman"/>
          <w:color w:val="000000" w:themeColor="text1"/>
          <w:lang w:val="en-GB"/>
        </w:rPr>
        <w:t xml:space="preserve"> </w:t>
      </w:r>
      <w:r w:rsidRPr="00C45C6E">
        <w:rPr>
          <w:rFonts w:ascii="Times New Roman" w:hAnsi="Times New Roman" w:cs="Times New Roman"/>
          <w:color w:val="000000" w:themeColor="text1"/>
          <w:lang w:val="en-GB"/>
        </w:rPr>
        <w:t xml:space="preserve">recognition into </w:t>
      </w:r>
      <w:r w:rsidR="00E361DB" w:rsidRPr="00C45C6E">
        <w:rPr>
          <w:rFonts w:ascii="Times New Roman" w:hAnsi="Times New Roman" w:cs="Times New Roman"/>
          <w:color w:val="000000" w:themeColor="text1"/>
          <w:lang w:val="en-GB"/>
        </w:rPr>
        <w:t>activities like</w:t>
      </w:r>
      <w:r w:rsidRPr="00C45C6E">
        <w:rPr>
          <w:rFonts w:ascii="Times New Roman" w:hAnsi="Times New Roman" w:cs="Times New Roman"/>
          <w:color w:val="000000" w:themeColor="text1"/>
          <w:lang w:val="en-GB"/>
        </w:rPr>
        <w:t xml:space="preserve"> monitoring, lobbying, litigation, people power</w:t>
      </w:r>
      <w:r w:rsidR="00E361DB" w:rsidRPr="00C45C6E">
        <w:rPr>
          <w:rFonts w:ascii="Times New Roman" w:hAnsi="Times New Roman" w:cs="Times New Roman"/>
          <w:color w:val="000000" w:themeColor="text1"/>
          <w:lang w:val="en-GB"/>
        </w:rPr>
        <w:t xml:space="preserve"> etc (at 7). The book is more about how </w:t>
      </w:r>
      <w:r w:rsidR="00D9003B" w:rsidRPr="00C45C6E">
        <w:rPr>
          <w:rFonts w:ascii="Times New Roman" w:hAnsi="Times New Roman" w:cs="Times New Roman"/>
          <w:color w:val="000000" w:themeColor="text1"/>
          <w:lang w:val="en-GB"/>
        </w:rPr>
        <w:t>‘</w:t>
      </w:r>
      <w:r w:rsidR="00E361DB" w:rsidRPr="00C45C6E">
        <w:rPr>
          <w:rFonts w:ascii="Times New Roman" w:hAnsi="Times New Roman" w:cs="Times New Roman"/>
          <w:color w:val="000000" w:themeColor="text1"/>
          <w:lang w:val="en-GB"/>
        </w:rPr>
        <w:t>speaking</w:t>
      </w:r>
      <w:r w:rsidR="00D9003B" w:rsidRPr="00C45C6E">
        <w:rPr>
          <w:rFonts w:ascii="Times New Roman" w:hAnsi="Times New Roman" w:cs="Times New Roman"/>
          <w:color w:val="000000" w:themeColor="text1"/>
          <w:lang w:val="en-GB"/>
        </w:rPr>
        <w:t>’</w:t>
      </w:r>
      <w:r w:rsidR="00E361DB" w:rsidRPr="00C45C6E">
        <w:rPr>
          <w:rFonts w:ascii="Times New Roman" w:hAnsi="Times New Roman" w:cs="Times New Roman"/>
          <w:color w:val="000000" w:themeColor="text1"/>
          <w:lang w:val="en-GB"/>
        </w:rPr>
        <w:t xml:space="preserve"> rights can construct political will (at 35) than how political will builds rights.</w:t>
      </w:r>
    </w:p>
  </w:footnote>
  <w:footnote w:id="34">
    <w:p w14:paraId="2782AC45" w14:textId="306D121B" w:rsidR="0045195C" w:rsidRPr="00C45C6E" w:rsidRDefault="0045195C" w:rsidP="003765D9">
      <w:pPr>
        <w:jc w:val="both"/>
        <w:rPr>
          <w:color w:val="000000" w:themeColor="text1"/>
          <w:sz w:val="20"/>
          <w:szCs w:val="20"/>
        </w:rPr>
      </w:pPr>
      <w:r w:rsidRPr="00C45C6E">
        <w:rPr>
          <w:rStyle w:val="FootnoteReference"/>
          <w:color w:val="000000" w:themeColor="text1"/>
          <w:sz w:val="20"/>
          <w:szCs w:val="20"/>
        </w:rPr>
        <w:footnoteRef/>
      </w:r>
      <w:r w:rsidR="00192749" w:rsidRPr="00C45C6E">
        <w:rPr>
          <w:color w:val="000000" w:themeColor="text1"/>
          <w:sz w:val="20"/>
          <w:szCs w:val="20"/>
        </w:rPr>
        <w:t xml:space="preserve"> </w:t>
      </w:r>
      <w:r w:rsidR="00192749" w:rsidRPr="00C45C6E">
        <w:rPr>
          <w:color w:val="000000" w:themeColor="text1"/>
          <w:sz w:val="20"/>
          <w:szCs w:val="20"/>
        </w:rPr>
        <w:t xml:space="preserve">Bård </w:t>
      </w:r>
      <w:r w:rsidR="000053C2" w:rsidRPr="00C45C6E">
        <w:rPr>
          <w:color w:val="000000" w:themeColor="text1"/>
          <w:sz w:val="20"/>
          <w:szCs w:val="20"/>
        </w:rPr>
        <w:t>Andreassen, Hans-Otto Sano and Siobhán McInerney-Lankford</w:t>
      </w:r>
      <w:r w:rsidR="00192749" w:rsidRPr="00C45C6E">
        <w:rPr>
          <w:color w:val="000000" w:themeColor="text1"/>
          <w:sz w:val="20"/>
          <w:szCs w:val="20"/>
        </w:rPr>
        <w:t>, ‘</w:t>
      </w:r>
      <w:r w:rsidR="000053C2" w:rsidRPr="00C45C6E">
        <w:rPr>
          <w:color w:val="000000" w:themeColor="text1"/>
          <w:sz w:val="20"/>
          <w:szCs w:val="20"/>
        </w:rPr>
        <w:t xml:space="preserve">Human </w:t>
      </w:r>
      <w:r w:rsidR="00192749" w:rsidRPr="00C45C6E">
        <w:rPr>
          <w:color w:val="000000" w:themeColor="text1"/>
          <w:sz w:val="20"/>
          <w:szCs w:val="20"/>
        </w:rPr>
        <w:t>R</w:t>
      </w:r>
      <w:r w:rsidR="000053C2" w:rsidRPr="00C45C6E">
        <w:rPr>
          <w:color w:val="000000" w:themeColor="text1"/>
          <w:sz w:val="20"/>
          <w:szCs w:val="20"/>
        </w:rPr>
        <w:t xml:space="preserve">ights </w:t>
      </w:r>
      <w:r w:rsidR="00192749" w:rsidRPr="00C45C6E">
        <w:rPr>
          <w:color w:val="000000" w:themeColor="text1"/>
          <w:sz w:val="20"/>
          <w:szCs w:val="20"/>
        </w:rPr>
        <w:t>R</w:t>
      </w:r>
      <w:r w:rsidR="000053C2" w:rsidRPr="00C45C6E">
        <w:rPr>
          <w:color w:val="000000" w:themeColor="text1"/>
          <w:sz w:val="20"/>
          <w:szCs w:val="20"/>
        </w:rPr>
        <w:t xml:space="preserve">esearch </w:t>
      </w:r>
      <w:r w:rsidR="00192749" w:rsidRPr="00C45C6E">
        <w:rPr>
          <w:color w:val="000000" w:themeColor="text1"/>
          <w:sz w:val="20"/>
          <w:szCs w:val="20"/>
        </w:rPr>
        <w:t>M</w:t>
      </w:r>
      <w:r w:rsidR="000053C2" w:rsidRPr="00C45C6E">
        <w:rPr>
          <w:color w:val="000000" w:themeColor="text1"/>
          <w:sz w:val="20"/>
          <w:szCs w:val="20"/>
        </w:rPr>
        <w:t>ethod</w:t>
      </w:r>
      <w:r w:rsidR="00192749" w:rsidRPr="00C45C6E">
        <w:rPr>
          <w:color w:val="000000" w:themeColor="text1"/>
          <w:sz w:val="20"/>
          <w:szCs w:val="20"/>
        </w:rPr>
        <w:t>’ in</w:t>
      </w:r>
      <w:r w:rsidR="000053C2" w:rsidRPr="00C45C6E">
        <w:rPr>
          <w:color w:val="000000" w:themeColor="text1"/>
          <w:sz w:val="20"/>
          <w:szCs w:val="20"/>
        </w:rPr>
        <w:t xml:space="preserve"> </w:t>
      </w:r>
      <w:r w:rsidR="00192749" w:rsidRPr="00C45C6E">
        <w:rPr>
          <w:color w:val="000000" w:themeColor="text1"/>
          <w:sz w:val="20"/>
          <w:szCs w:val="20"/>
        </w:rPr>
        <w:t xml:space="preserve">Bård Andreassen, Hans-Otto Sano and Siobhán McInerney-Lankford </w:t>
      </w:r>
      <w:r w:rsidR="000053C2" w:rsidRPr="00C45C6E">
        <w:rPr>
          <w:color w:val="000000" w:themeColor="text1"/>
          <w:sz w:val="20"/>
          <w:szCs w:val="20"/>
        </w:rPr>
        <w:t>(eds)</w:t>
      </w:r>
      <w:r w:rsidR="00192749" w:rsidRPr="00C45C6E">
        <w:rPr>
          <w:color w:val="000000" w:themeColor="text1"/>
          <w:sz w:val="20"/>
          <w:szCs w:val="20"/>
        </w:rPr>
        <w:t>,</w:t>
      </w:r>
      <w:r w:rsidR="000053C2" w:rsidRPr="00C45C6E">
        <w:rPr>
          <w:i/>
          <w:iCs/>
          <w:color w:val="000000" w:themeColor="text1"/>
          <w:sz w:val="20"/>
          <w:szCs w:val="20"/>
        </w:rPr>
        <w:t xml:space="preserve"> Research Methods in Human Rights</w:t>
      </w:r>
      <w:r w:rsidR="000053C2" w:rsidRPr="00C45C6E">
        <w:rPr>
          <w:color w:val="000000" w:themeColor="text1"/>
          <w:sz w:val="20"/>
          <w:szCs w:val="20"/>
        </w:rPr>
        <w:t xml:space="preserve"> </w:t>
      </w:r>
      <w:r w:rsidR="00192749" w:rsidRPr="00C45C6E">
        <w:rPr>
          <w:color w:val="000000" w:themeColor="text1"/>
          <w:sz w:val="20"/>
          <w:szCs w:val="20"/>
        </w:rPr>
        <w:t>(</w:t>
      </w:r>
      <w:r w:rsidR="000053C2" w:rsidRPr="00C45C6E">
        <w:rPr>
          <w:color w:val="000000" w:themeColor="text1"/>
          <w:sz w:val="20"/>
          <w:szCs w:val="20"/>
        </w:rPr>
        <w:t>Edward Elgar 2017</w:t>
      </w:r>
      <w:r w:rsidR="00192749" w:rsidRPr="00C45C6E">
        <w:rPr>
          <w:color w:val="000000" w:themeColor="text1"/>
          <w:sz w:val="20"/>
          <w:szCs w:val="20"/>
        </w:rPr>
        <w:t xml:space="preserve">) </w:t>
      </w:r>
      <w:r w:rsidR="000053C2" w:rsidRPr="00C45C6E">
        <w:rPr>
          <w:color w:val="000000" w:themeColor="text1"/>
          <w:sz w:val="20"/>
          <w:szCs w:val="20"/>
        </w:rPr>
        <w:t>11</w:t>
      </w:r>
      <w:r w:rsidR="00192749" w:rsidRPr="00C45C6E">
        <w:rPr>
          <w:color w:val="000000" w:themeColor="text1"/>
          <w:sz w:val="20"/>
          <w:szCs w:val="20"/>
        </w:rPr>
        <w:t>.</w:t>
      </w:r>
    </w:p>
  </w:footnote>
  <w:footnote w:id="35">
    <w:p w14:paraId="58BE0500" w14:textId="5E488648" w:rsidR="00EE2198" w:rsidRPr="00C45C6E" w:rsidRDefault="00EE2198" w:rsidP="003765D9">
      <w:pPr>
        <w:pStyle w:val="FootnoteText"/>
        <w:jc w:val="both"/>
        <w:rPr>
          <w:rFonts w:ascii="Times New Roman" w:hAnsi="Times New Roman" w:cs="Times New Roman"/>
          <w:color w:val="000000" w:themeColor="text1"/>
          <w:lang w:val="en-GB"/>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lang w:val="en-GB"/>
        </w:rPr>
        <w:t>Winkler</w:t>
      </w:r>
      <w:r w:rsidR="0012317A" w:rsidRPr="00C45C6E">
        <w:rPr>
          <w:rFonts w:ascii="Times New Roman" w:hAnsi="Times New Roman" w:cs="Times New Roman"/>
          <w:color w:val="000000" w:themeColor="text1"/>
          <w:lang w:val="en-GB"/>
        </w:rPr>
        <w:t xml:space="preserve"> (n 32) </w:t>
      </w:r>
      <w:r w:rsidRPr="00C45C6E">
        <w:rPr>
          <w:rFonts w:ascii="Times New Roman" w:hAnsi="Times New Roman" w:cs="Times New Roman"/>
          <w:color w:val="000000" w:themeColor="text1"/>
          <w:lang w:val="en-GB"/>
        </w:rPr>
        <w:t>114.</w:t>
      </w:r>
    </w:p>
  </w:footnote>
  <w:footnote w:id="36">
    <w:p w14:paraId="34D87F22" w14:textId="05AD275E" w:rsidR="006541E1" w:rsidRPr="00C45C6E" w:rsidRDefault="006541E1"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815383" w:rsidRPr="00C45C6E">
        <w:rPr>
          <w:color w:val="000000" w:themeColor="text1"/>
          <w:sz w:val="20"/>
          <w:szCs w:val="20"/>
        </w:rPr>
        <w:t xml:space="preserve">Linn </w:t>
      </w:r>
      <w:r w:rsidRPr="00C45C6E">
        <w:rPr>
          <w:color w:val="000000" w:themeColor="text1"/>
          <w:sz w:val="20"/>
          <w:szCs w:val="20"/>
        </w:rPr>
        <w:t xml:space="preserve">Hammergren, </w:t>
      </w:r>
      <w:r w:rsidRPr="00C45C6E">
        <w:rPr>
          <w:i/>
          <w:iCs/>
          <w:color w:val="000000" w:themeColor="text1"/>
          <w:sz w:val="20"/>
          <w:szCs w:val="20"/>
        </w:rPr>
        <w:t xml:space="preserve">Political </w:t>
      </w:r>
      <w:r w:rsidR="00815383" w:rsidRPr="00C45C6E">
        <w:rPr>
          <w:i/>
          <w:iCs/>
          <w:color w:val="000000" w:themeColor="text1"/>
          <w:sz w:val="20"/>
          <w:szCs w:val="20"/>
        </w:rPr>
        <w:t>W</w:t>
      </w:r>
      <w:r w:rsidRPr="00C45C6E">
        <w:rPr>
          <w:i/>
          <w:iCs/>
          <w:color w:val="000000" w:themeColor="text1"/>
          <w:sz w:val="20"/>
          <w:szCs w:val="20"/>
        </w:rPr>
        <w:t xml:space="preserve">ill, </w:t>
      </w:r>
      <w:r w:rsidR="00815383" w:rsidRPr="00C45C6E">
        <w:rPr>
          <w:i/>
          <w:iCs/>
          <w:color w:val="000000" w:themeColor="text1"/>
          <w:sz w:val="20"/>
          <w:szCs w:val="20"/>
        </w:rPr>
        <w:t>C</w:t>
      </w:r>
      <w:r w:rsidRPr="00C45C6E">
        <w:rPr>
          <w:i/>
          <w:iCs/>
          <w:color w:val="000000" w:themeColor="text1"/>
          <w:sz w:val="20"/>
          <w:szCs w:val="20"/>
        </w:rPr>
        <w:t xml:space="preserve">onstituency </w:t>
      </w:r>
      <w:r w:rsidR="00815383" w:rsidRPr="00C45C6E">
        <w:rPr>
          <w:i/>
          <w:iCs/>
          <w:color w:val="000000" w:themeColor="text1"/>
          <w:sz w:val="20"/>
          <w:szCs w:val="20"/>
        </w:rPr>
        <w:t>B</w:t>
      </w:r>
      <w:r w:rsidRPr="00C45C6E">
        <w:rPr>
          <w:i/>
          <w:iCs/>
          <w:color w:val="000000" w:themeColor="text1"/>
          <w:sz w:val="20"/>
          <w:szCs w:val="20"/>
        </w:rPr>
        <w:t xml:space="preserve">uilding, and </w:t>
      </w:r>
      <w:r w:rsidR="00815383" w:rsidRPr="00C45C6E">
        <w:rPr>
          <w:i/>
          <w:iCs/>
          <w:color w:val="000000" w:themeColor="text1"/>
          <w:sz w:val="20"/>
          <w:szCs w:val="20"/>
        </w:rPr>
        <w:t>P</w:t>
      </w:r>
      <w:r w:rsidRPr="00C45C6E">
        <w:rPr>
          <w:i/>
          <w:iCs/>
          <w:color w:val="000000" w:themeColor="text1"/>
          <w:sz w:val="20"/>
          <w:szCs w:val="20"/>
        </w:rPr>
        <w:t xml:space="preserve">ublic </w:t>
      </w:r>
      <w:r w:rsidR="00815383" w:rsidRPr="00C45C6E">
        <w:rPr>
          <w:i/>
          <w:iCs/>
          <w:color w:val="000000" w:themeColor="text1"/>
          <w:sz w:val="20"/>
          <w:szCs w:val="20"/>
        </w:rPr>
        <w:t>S</w:t>
      </w:r>
      <w:r w:rsidRPr="00C45C6E">
        <w:rPr>
          <w:i/>
          <w:iCs/>
          <w:color w:val="000000" w:themeColor="text1"/>
          <w:sz w:val="20"/>
          <w:szCs w:val="20"/>
        </w:rPr>
        <w:t xml:space="preserve">upport in </w:t>
      </w:r>
      <w:r w:rsidR="00815383" w:rsidRPr="00C45C6E">
        <w:rPr>
          <w:i/>
          <w:iCs/>
          <w:color w:val="000000" w:themeColor="text1"/>
          <w:sz w:val="20"/>
          <w:szCs w:val="20"/>
        </w:rPr>
        <w:t>R</w:t>
      </w:r>
      <w:r w:rsidRPr="00C45C6E">
        <w:rPr>
          <w:i/>
          <w:iCs/>
          <w:color w:val="000000" w:themeColor="text1"/>
          <w:sz w:val="20"/>
          <w:szCs w:val="20"/>
        </w:rPr>
        <w:t xml:space="preserve">ule of </w:t>
      </w:r>
      <w:r w:rsidR="00815383" w:rsidRPr="00C45C6E">
        <w:rPr>
          <w:i/>
          <w:iCs/>
          <w:color w:val="000000" w:themeColor="text1"/>
          <w:sz w:val="20"/>
          <w:szCs w:val="20"/>
        </w:rPr>
        <w:t>L</w:t>
      </w:r>
      <w:r w:rsidRPr="00C45C6E">
        <w:rPr>
          <w:i/>
          <w:iCs/>
          <w:color w:val="000000" w:themeColor="text1"/>
          <w:sz w:val="20"/>
          <w:szCs w:val="20"/>
        </w:rPr>
        <w:t xml:space="preserve">aw </w:t>
      </w:r>
      <w:r w:rsidR="00815383" w:rsidRPr="00C45C6E">
        <w:rPr>
          <w:i/>
          <w:iCs/>
          <w:color w:val="000000" w:themeColor="text1"/>
          <w:sz w:val="20"/>
          <w:szCs w:val="20"/>
        </w:rPr>
        <w:t>P</w:t>
      </w:r>
      <w:r w:rsidRPr="00C45C6E">
        <w:rPr>
          <w:i/>
          <w:iCs/>
          <w:color w:val="000000" w:themeColor="text1"/>
          <w:sz w:val="20"/>
          <w:szCs w:val="20"/>
        </w:rPr>
        <w:t>rograms</w:t>
      </w:r>
      <w:r w:rsidR="00815383" w:rsidRPr="00C45C6E">
        <w:rPr>
          <w:color w:val="000000" w:themeColor="text1"/>
          <w:sz w:val="20"/>
          <w:szCs w:val="20"/>
        </w:rPr>
        <w:t xml:space="preserve"> (USAID 1998)</w:t>
      </w:r>
      <w:r w:rsidRPr="00C45C6E">
        <w:rPr>
          <w:color w:val="000000" w:themeColor="text1"/>
          <w:sz w:val="20"/>
          <w:szCs w:val="20"/>
        </w:rPr>
        <w:t xml:space="preserve"> 12</w:t>
      </w:r>
      <w:r w:rsidR="00815383" w:rsidRPr="00C45C6E">
        <w:rPr>
          <w:color w:val="000000" w:themeColor="text1"/>
          <w:sz w:val="20"/>
          <w:szCs w:val="20"/>
        </w:rPr>
        <w:t>.</w:t>
      </w:r>
      <w:r w:rsidRPr="00C45C6E">
        <w:rPr>
          <w:color w:val="000000" w:themeColor="text1"/>
          <w:sz w:val="20"/>
          <w:szCs w:val="20"/>
        </w:rPr>
        <w:t xml:space="preserve"> </w:t>
      </w:r>
    </w:p>
  </w:footnote>
  <w:footnote w:id="37">
    <w:p w14:paraId="613166DE" w14:textId="023EE547" w:rsidR="006541E1" w:rsidRPr="00C45C6E" w:rsidRDefault="006541E1"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815383" w:rsidRPr="00C45C6E">
        <w:rPr>
          <w:color w:val="000000" w:themeColor="text1"/>
          <w:sz w:val="20"/>
          <w:szCs w:val="20"/>
        </w:rPr>
        <w:t xml:space="preserve">Phuong </w:t>
      </w:r>
      <w:r w:rsidR="00C21963" w:rsidRPr="00C45C6E">
        <w:rPr>
          <w:color w:val="000000" w:themeColor="text1"/>
          <w:sz w:val="20"/>
          <w:szCs w:val="20"/>
        </w:rPr>
        <w:t>Pham</w:t>
      </w:r>
      <w:r w:rsidR="00815383" w:rsidRPr="00C45C6E">
        <w:rPr>
          <w:color w:val="000000" w:themeColor="text1"/>
          <w:sz w:val="20"/>
          <w:szCs w:val="20"/>
        </w:rPr>
        <w:t>,</w:t>
      </w:r>
      <w:r w:rsidR="00C21963" w:rsidRPr="00C45C6E">
        <w:rPr>
          <w:color w:val="000000" w:themeColor="text1"/>
          <w:sz w:val="20"/>
          <w:szCs w:val="20"/>
        </w:rPr>
        <w:t xml:space="preserve"> Niamh Gibbons</w:t>
      </w:r>
      <w:r w:rsidR="00815383" w:rsidRPr="00C45C6E">
        <w:rPr>
          <w:color w:val="000000" w:themeColor="text1"/>
          <w:sz w:val="20"/>
          <w:szCs w:val="20"/>
        </w:rPr>
        <w:t xml:space="preserve"> </w:t>
      </w:r>
      <w:r w:rsidR="00C21963" w:rsidRPr="00C45C6E">
        <w:rPr>
          <w:color w:val="000000" w:themeColor="text1"/>
          <w:sz w:val="20"/>
          <w:szCs w:val="20"/>
        </w:rPr>
        <w:t xml:space="preserve">and Patrick </w:t>
      </w:r>
      <w:r w:rsidR="00C21963" w:rsidRPr="00C45C6E">
        <w:rPr>
          <w:color w:val="000000" w:themeColor="text1"/>
          <w:sz w:val="20"/>
          <w:szCs w:val="20"/>
        </w:rPr>
        <w:t>Vinck</w:t>
      </w:r>
      <w:r w:rsidR="00815383" w:rsidRPr="00C45C6E">
        <w:rPr>
          <w:color w:val="000000" w:themeColor="text1"/>
          <w:sz w:val="20"/>
          <w:szCs w:val="20"/>
        </w:rPr>
        <w:t>, ‘</w:t>
      </w:r>
      <w:r w:rsidR="00C21963" w:rsidRPr="00C45C6E">
        <w:rPr>
          <w:color w:val="000000" w:themeColor="text1"/>
          <w:sz w:val="20"/>
          <w:szCs w:val="20"/>
        </w:rPr>
        <w:t xml:space="preserve">A </w:t>
      </w:r>
      <w:r w:rsidR="00815383" w:rsidRPr="00C45C6E">
        <w:rPr>
          <w:color w:val="000000" w:themeColor="text1"/>
          <w:sz w:val="20"/>
          <w:szCs w:val="20"/>
        </w:rPr>
        <w:t>F</w:t>
      </w:r>
      <w:r w:rsidR="00C21963" w:rsidRPr="00C45C6E">
        <w:rPr>
          <w:color w:val="000000" w:themeColor="text1"/>
          <w:sz w:val="20"/>
          <w:szCs w:val="20"/>
        </w:rPr>
        <w:t xml:space="preserve">ramework for </w:t>
      </w:r>
      <w:r w:rsidR="00815383" w:rsidRPr="00C45C6E">
        <w:rPr>
          <w:color w:val="000000" w:themeColor="text1"/>
          <w:sz w:val="20"/>
          <w:szCs w:val="20"/>
        </w:rPr>
        <w:t>A</w:t>
      </w:r>
      <w:r w:rsidR="00C21963" w:rsidRPr="00C45C6E">
        <w:rPr>
          <w:color w:val="000000" w:themeColor="text1"/>
          <w:sz w:val="20"/>
          <w:szCs w:val="20"/>
        </w:rPr>
        <w:t xml:space="preserve">ssessing </w:t>
      </w:r>
      <w:r w:rsidR="00815383" w:rsidRPr="00C45C6E">
        <w:rPr>
          <w:color w:val="000000" w:themeColor="text1"/>
          <w:sz w:val="20"/>
          <w:szCs w:val="20"/>
        </w:rPr>
        <w:t>P</w:t>
      </w:r>
      <w:r w:rsidR="00C21963" w:rsidRPr="00C45C6E">
        <w:rPr>
          <w:color w:val="000000" w:themeColor="text1"/>
          <w:sz w:val="20"/>
          <w:szCs w:val="20"/>
        </w:rPr>
        <w:t xml:space="preserve">olitical </w:t>
      </w:r>
      <w:r w:rsidR="00815383" w:rsidRPr="00C45C6E">
        <w:rPr>
          <w:color w:val="000000" w:themeColor="text1"/>
          <w:sz w:val="20"/>
          <w:szCs w:val="20"/>
        </w:rPr>
        <w:t>W</w:t>
      </w:r>
      <w:r w:rsidR="00C21963" w:rsidRPr="00C45C6E">
        <w:rPr>
          <w:color w:val="000000" w:themeColor="text1"/>
          <w:sz w:val="20"/>
          <w:szCs w:val="20"/>
        </w:rPr>
        <w:t xml:space="preserve">ill in </w:t>
      </w:r>
      <w:r w:rsidR="00815383" w:rsidRPr="00C45C6E">
        <w:rPr>
          <w:color w:val="000000" w:themeColor="text1"/>
          <w:sz w:val="20"/>
          <w:szCs w:val="20"/>
        </w:rPr>
        <w:t>T</w:t>
      </w:r>
      <w:r w:rsidR="00C21963" w:rsidRPr="00C45C6E">
        <w:rPr>
          <w:color w:val="000000" w:themeColor="text1"/>
          <w:sz w:val="20"/>
          <w:szCs w:val="20"/>
        </w:rPr>
        <w:t xml:space="preserve">ransitional </w:t>
      </w:r>
      <w:r w:rsidR="00815383" w:rsidRPr="00C45C6E">
        <w:rPr>
          <w:color w:val="000000" w:themeColor="text1"/>
          <w:sz w:val="20"/>
          <w:szCs w:val="20"/>
        </w:rPr>
        <w:t>J</w:t>
      </w:r>
      <w:r w:rsidR="00C21963" w:rsidRPr="00C45C6E">
        <w:rPr>
          <w:color w:val="000000" w:themeColor="text1"/>
          <w:sz w:val="20"/>
          <w:szCs w:val="20"/>
        </w:rPr>
        <w:t xml:space="preserve">ustice </w:t>
      </w:r>
      <w:r w:rsidR="00815383" w:rsidRPr="00C45C6E">
        <w:rPr>
          <w:color w:val="000000" w:themeColor="text1"/>
          <w:sz w:val="20"/>
          <w:szCs w:val="20"/>
        </w:rPr>
        <w:t>C</w:t>
      </w:r>
      <w:r w:rsidR="00C21963" w:rsidRPr="00C45C6E">
        <w:rPr>
          <w:color w:val="000000" w:themeColor="text1"/>
          <w:sz w:val="20"/>
          <w:szCs w:val="20"/>
        </w:rPr>
        <w:t>ontexts</w:t>
      </w:r>
      <w:r w:rsidR="00815383" w:rsidRPr="00C45C6E">
        <w:rPr>
          <w:color w:val="000000" w:themeColor="text1"/>
          <w:sz w:val="20"/>
          <w:szCs w:val="20"/>
        </w:rPr>
        <w:t>’ (2019) 23(6)</w:t>
      </w:r>
      <w:r w:rsidR="00C21963" w:rsidRPr="00C45C6E">
        <w:rPr>
          <w:color w:val="000000" w:themeColor="text1"/>
          <w:sz w:val="20"/>
          <w:szCs w:val="20"/>
        </w:rPr>
        <w:t xml:space="preserve"> International Journal of Human Rights 993, 993</w:t>
      </w:r>
      <w:r w:rsidR="00815383" w:rsidRPr="00C45C6E">
        <w:rPr>
          <w:color w:val="000000" w:themeColor="text1"/>
          <w:sz w:val="20"/>
          <w:szCs w:val="20"/>
        </w:rPr>
        <w:t>.</w:t>
      </w:r>
    </w:p>
  </w:footnote>
  <w:footnote w:id="38">
    <w:p w14:paraId="690826B9" w14:textId="1D2EFCA3" w:rsidR="00C21963" w:rsidRPr="00C45C6E" w:rsidRDefault="00C21963"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815383" w:rsidRPr="00C45C6E">
        <w:rPr>
          <w:color w:val="000000" w:themeColor="text1"/>
          <w:sz w:val="20"/>
          <w:szCs w:val="20"/>
        </w:rPr>
        <w:t xml:space="preserve">Lori Ann </w:t>
      </w:r>
      <w:r w:rsidRPr="00C45C6E">
        <w:rPr>
          <w:color w:val="000000" w:themeColor="text1"/>
          <w:sz w:val="20"/>
          <w:szCs w:val="20"/>
        </w:rPr>
        <w:t xml:space="preserve">Post, Amber NW </w:t>
      </w:r>
      <w:r w:rsidRPr="00C45C6E">
        <w:rPr>
          <w:color w:val="000000" w:themeColor="text1"/>
          <w:sz w:val="20"/>
          <w:szCs w:val="20"/>
        </w:rPr>
        <w:t>Raile and Eric Raile</w:t>
      </w:r>
      <w:r w:rsidR="00815383" w:rsidRPr="00C45C6E">
        <w:rPr>
          <w:color w:val="000000" w:themeColor="text1"/>
          <w:sz w:val="20"/>
          <w:szCs w:val="20"/>
        </w:rPr>
        <w:t>, ‘</w:t>
      </w:r>
      <w:r w:rsidRPr="00C45C6E">
        <w:rPr>
          <w:color w:val="000000" w:themeColor="text1"/>
          <w:sz w:val="20"/>
          <w:szCs w:val="20"/>
        </w:rPr>
        <w:t xml:space="preserve">Defining </w:t>
      </w:r>
      <w:r w:rsidR="00815383" w:rsidRPr="00C45C6E">
        <w:rPr>
          <w:color w:val="000000" w:themeColor="text1"/>
          <w:sz w:val="20"/>
          <w:szCs w:val="20"/>
        </w:rPr>
        <w:t>P</w:t>
      </w:r>
      <w:r w:rsidRPr="00C45C6E">
        <w:rPr>
          <w:color w:val="000000" w:themeColor="text1"/>
          <w:sz w:val="20"/>
          <w:szCs w:val="20"/>
        </w:rPr>
        <w:t xml:space="preserve">olitical </w:t>
      </w:r>
      <w:r w:rsidR="00815383" w:rsidRPr="00C45C6E">
        <w:rPr>
          <w:color w:val="000000" w:themeColor="text1"/>
          <w:sz w:val="20"/>
          <w:szCs w:val="20"/>
        </w:rPr>
        <w:t>W</w:t>
      </w:r>
      <w:r w:rsidRPr="00C45C6E">
        <w:rPr>
          <w:color w:val="000000" w:themeColor="text1"/>
          <w:sz w:val="20"/>
          <w:szCs w:val="20"/>
        </w:rPr>
        <w:t>ill</w:t>
      </w:r>
      <w:r w:rsidR="00815383" w:rsidRPr="00C45C6E">
        <w:rPr>
          <w:color w:val="000000" w:themeColor="text1"/>
          <w:sz w:val="20"/>
          <w:szCs w:val="20"/>
        </w:rPr>
        <w:t>’ (2020) 38(4)</w:t>
      </w:r>
      <w:r w:rsidRPr="00C45C6E">
        <w:rPr>
          <w:color w:val="000000" w:themeColor="text1"/>
          <w:sz w:val="20"/>
          <w:szCs w:val="20"/>
        </w:rPr>
        <w:t xml:space="preserve"> Politics &amp; Policy 653, 659</w:t>
      </w:r>
      <w:r w:rsidR="00815383" w:rsidRPr="00C45C6E">
        <w:rPr>
          <w:color w:val="000000" w:themeColor="text1"/>
          <w:sz w:val="20"/>
          <w:szCs w:val="20"/>
        </w:rPr>
        <w:t>.</w:t>
      </w:r>
    </w:p>
  </w:footnote>
  <w:footnote w:id="39">
    <w:p w14:paraId="13CAAA66" w14:textId="6CAC4AEB" w:rsidR="00067CC3" w:rsidRPr="00C45C6E" w:rsidRDefault="00067CC3"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815383" w:rsidRPr="00C45C6E">
        <w:rPr>
          <w:rFonts w:ascii="Times New Roman" w:hAnsi="Times New Roman" w:cs="Times New Roman"/>
          <w:color w:val="000000" w:themeColor="text1"/>
        </w:rPr>
        <w:t xml:space="preserve">Derick </w:t>
      </w:r>
      <w:r w:rsidR="00C94FD7" w:rsidRPr="00C45C6E">
        <w:rPr>
          <w:rFonts w:ascii="Times New Roman" w:hAnsi="Times New Roman" w:cs="Times New Roman"/>
          <w:color w:val="000000" w:themeColor="text1"/>
        </w:rPr>
        <w:t>Brinkerhoff,</w:t>
      </w:r>
      <w:r w:rsidR="00815383" w:rsidRPr="00C45C6E">
        <w:rPr>
          <w:rFonts w:ascii="Times New Roman" w:hAnsi="Times New Roman" w:cs="Times New Roman"/>
          <w:color w:val="000000" w:themeColor="text1"/>
        </w:rPr>
        <w:t xml:space="preserve"> ‘</w:t>
      </w:r>
      <w:r w:rsidR="00C94FD7" w:rsidRPr="00C45C6E">
        <w:rPr>
          <w:rFonts w:ascii="Times New Roman" w:hAnsi="Times New Roman" w:cs="Times New Roman"/>
          <w:color w:val="000000" w:themeColor="text1"/>
        </w:rPr>
        <w:t xml:space="preserve">Assessing </w:t>
      </w:r>
      <w:r w:rsidR="00815383" w:rsidRPr="00C45C6E">
        <w:rPr>
          <w:rFonts w:ascii="Times New Roman" w:hAnsi="Times New Roman" w:cs="Times New Roman"/>
          <w:color w:val="000000" w:themeColor="text1"/>
        </w:rPr>
        <w:t>P</w:t>
      </w:r>
      <w:r w:rsidR="00C94FD7" w:rsidRPr="00C45C6E">
        <w:rPr>
          <w:rFonts w:ascii="Times New Roman" w:hAnsi="Times New Roman" w:cs="Times New Roman"/>
          <w:color w:val="000000" w:themeColor="text1"/>
        </w:rPr>
        <w:t xml:space="preserve">olitical </w:t>
      </w:r>
      <w:r w:rsidR="00815383" w:rsidRPr="00C45C6E">
        <w:rPr>
          <w:rFonts w:ascii="Times New Roman" w:hAnsi="Times New Roman" w:cs="Times New Roman"/>
          <w:color w:val="000000" w:themeColor="text1"/>
        </w:rPr>
        <w:t>W</w:t>
      </w:r>
      <w:r w:rsidR="00C94FD7" w:rsidRPr="00C45C6E">
        <w:rPr>
          <w:rFonts w:ascii="Times New Roman" w:hAnsi="Times New Roman" w:cs="Times New Roman"/>
          <w:color w:val="000000" w:themeColor="text1"/>
        </w:rPr>
        <w:t xml:space="preserve">ill for </w:t>
      </w:r>
      <w:r w:rsidR="00815383" w:rsidRPr="00C45C6E">
        <w:rPr>
          <w:rFonts w:ascii="Times New Roman" w:hAnsi="Times New Roman" w:cs="Times New Roman"/>
          <w:color w:val="000000" w:themeColor="text1"/>
        </w:rPr>
        <w:t>A</w:t>
      </w:r>
      <w:r w:rsidR="00C94FD7" w:rsidRPr="00C45C6E">
        <w:rPr>
          <w:rFonts w:ascii="Times New Roman" w:hAnsi="Times New Roman" w:cs="Times New Roman"/>
          <w:color w:val="000000" w:themeColor="text1"/>
        </w:rPr>
        <w:t xml:space="preserve">nti‐corruption </w:t>
      </w:r>
      <w:r w:rsidR="00815383" w:rsidRPr="00C45C6E">
        <w:rPr>
          <w:rFonts w:ascii="Times New Roman" w:hAnsi="Times New Roman" w:cs="Times New Roman"/>
          <w:color w:val="000000" w:themeColor="text1"/>
        </w:rPr>
        <w:t>E</w:t>
      </w:r>
      <w:r w:rsidR="00C94FD7" w:rsidRPr="00C45C6E">
        <w:rPr>
          <w:rFonts w:ascii="Times New Roman" w:hAnsi="Times New Roman" w:cs="Times New Roman"/>
          <w:color w:val="000000" w:themeColor="text1"/>
        </w:rPr>
        <w:t xml:space="preserve">fforts: </w:t>
      </w:r>
      <w:r w:rsidR="00815383" w:rsidRPr="00C45C6E">
        <w:rPr>
          <w:rFonts w:ascii="Times New Roman" w:hAnsi="Times New Roman" w:cs="Times New Roman"/>
          <w:color w:val="000000" w:themeColor="text1"/>
        </w:rPr>
        <w:t>A</w:t>
      </w:r>
      <w:r w:rsidR="00C94FD7" w:rsidRPr="00C45C6E">
        <w:rPr>
          <w:rFonts w:ascii="Times New Roman" w:hAnsi="Times New Roman" w:cs="Times New Roman"/>
          <w:color w:val="000000" w:themeColor="text1"/>
        </w:rPr>
        <w:t xml:space="preserve">n </w:t>
      </w:r>
      <w:r w:rsidR="00815383" w:rsidRPr="00C45C6E">
        <w:rPr>
          <w:rFonts w:ascii="Times New Roman" w:hAnsi="Times New Roman" w:cs="Times New Roman"/>
          <w:color w:val="000000" w:themeColor="text1"/>
        </w:rPr>
        <w:t>A</w:t>
      </w:r>
      <w:r w:rsidR="00C94FD7" w:rsidRPr="00C45C6E">
        <w:rPr>
          <w:rFonts w:ascii="Times New Roman" w:hAnsi="Times New Roman" w:cs="Times New Roman"/>
          <w:color w:val="000000" w:themeColor="text1"/>
        </w:rPr>
        <w:t xml:space="preserve">nalytic </w:t>
      </w:r>
      <w:r w:rsidR="00815383" w:rsidRPr="00C45C6E">
        <w:rPr>
          <w:rFonts w:ascii="Times New Roman" w:hAnsi="Times New Roman" w:cs="Times New Roman"/>
          <w:color w:val="000000" w:themeColor="text1"/>
        </w:rPr>
        <w:t>F</w:t>
      </w:r>
      <w:r w:rsidR="00C94FD7" w:rsidRPr="00C45C6E">
        <w:rPr>
          <w:rFonts w:ascii="Times New Roman" w:hAnsi="Times New Roman" w:cs="Times New Roman"/>
          <w:color w:val="000000" w:themeColor="text1"/>
        </w:rPr>
        <w:t>ramework</w:t>
      </w:r>
      <w:r w:rsidR="00815383" w:rsidRPr="00C45C6E">
        <w:rPr>
          <w:rFonts w:ascii="Times New Roman" w:hAnsi="Times New Roman" w:cs="Times New Roman"/>
          <w:color w:val="000000" w:themeColor="text1"/>
        </w:rPr>
        <w:t>’ (2000)</w:t>
      </w:r>
      <w:r w:rsidR="00C94FD7" w:rsidRPr="00C45C6E">
        <w:rPr>
          <w:rFonts w:ascii="Times New Roman" w:hAnsi="Times New Roman" w:cs="Times New Roman"/>
          <w:color w:val="000000" w:themeColor="text1"/>
        </w:rPr>
        <w:t xml:space="preserve"> </w:t>
      </w:r>
      <w:r w:rsidR="00815383" w:rsidRPr="00C45C6E">
        <w:rPr>
          <w:rFonts w:ascii="Times New Roman" w:hAnsi="Times New Roman" w:cs="Times New Roman"/>
          <w:color w:val="000000" w:themeColor="text1"/>
        </w:rPr>
        <w:t xml:space="preserve">20(3) </w:t>
      </w:r>
      <w:r w:rsidR="00C94FD7" w:rsidRPr="00C45C6E">
        <w:rPr>
          <w:rFonts w:ascii="Times New Roman" w:hAnsi="Times New Roman" w:cs="Times New Roman"/>
          <w:color w:val="000000" w:themeColor="text1"/>
        </w:rPr>
        <w:t>Public Administration and Development</w:t>
      </w:r>
      <w:r w:rsidR="00815383" w:rsidRPr="00C45C6E">
        <w:rPr>
          <w:rFonts w:ascii="Times New Roman" w:hAnsi="Times New Roman" w:cs="Times New Roman"/>
          <w:i/>
          <w:iCs/>
          <w:color w:val="000000" w:themeColor="text1"/>
        </w:rPr>
        <w:t xml:space="preserve"> </w:t>
      </w:r>
      <w:r w:rsidR="00C94FD7" w:rsidRPr="00C45C6E">
        <w:rPr>
          <w:rFonts w:ascii="Times New Roman" w:hAnsi="Times New Roman" w:cs="Times New Roman"/>
          <w:color w:val="000000" w:themeColor="text1"/>
        </w:rPr>
        <w:t>239, 240</w:t>
      </w:r>
      <w:r w:rsidR="00815383" w:rsidRPr="00C45C6E">
        <w:rPr>
          <w:rFonts w:ascii="Times New Roman" w:hAnsi="Times New Roman" w:cs="Times New Roman"/>
          <w:color w:val="000000" w:themeColor="text1"/>
        </w:rPr>
        <w:t>.</w:t>
      </w:r>
    </w:p>
  </w:footnote>
  <w:footnote w:id="40">
    <w:p w14:paraId="54A36A34" w14:textId="4BB7D3F1" w:rsidR="003C1D25" w:rsidRPr="00C45C6E" w:rsidRDefault="003C1D25"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Brysk</w:t>
      </w:r>
      <w:r w:rsidR="0012317A" w:rsidRPr="00C45C6E">
        <w:rPr>
          <w:rFonts w:ascii="Times New Roman" w:hAnsi="Times New Roman" w:cs="Times New Roman"/>
          <w:color w:val="000000" w:themeColor="text1"/>
        </w:rPr>
        <w:t xml:space="preserve"> (n 16)</w:t>
      </w:r>
      <w:r w:rsidRPr="00C45C6E">
        <w:rPr>
          <w:rFonts w:ascii="Times New Roman" w:hAnsi="Times New Roman" w:cs="Times New Roman"/>
          <w:color w:val="000000" w:themeColor="text1"/>
        </w:rPr>
        <w:t xml:space="preserve"> 7.</w:t>
      </w:r>
    </w:p>
  </w:footnote>
  <w:footnote w:id="41">
    <w:p w14:paraId="5041FDB9" w14:textId="4C277FB7" w:rsidR="002532A0" w:rsidRPr="00C45C6E" w:rsidRDefault="002532A0" w:rsidP="003765D9">
      <w:pPr>
        <w:pStyle w:val="FootnoteText"/>
        <w:jc w:val="both"/>
        <w:rPr>
          <w:rFonts w:ascii="Times New Roman" w:hAnsi="Times New Roman" w:cs="Times New Roman"/>
          <w:color w:val="000000" w:themeColor="text1"/>
          <w:lang w:val="en-GB"/>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lang w:val="en-GB"/>
        </w:rPr>
        <w:t>Pham, Gibbons</w:t>
      </w:r>
      <w:r w:rsidR="0012317A" w:rsidRPr="00C45C6E">
        <w:rPr>
          <w:rFonts w:ascii="Times New Roman" w:hAnsi="Times New Roman" w:cs="Times New Roman"/>
          <w:color w:val="000000" w:themeColor="text1"/>
          <w:lang w:val="en-GB"/>
        </w:rPr>
        <w:t xml:space="preserve"> and </w:t>
      </w:r>
      <w:r w:rsidRPr="00C45C6E">
        <w:rPr>
          <w:rFonts w:ascii="Times New Roman" w:hAnsi="Times New Roman" w:cs="Times New Roman"/>
          <w:color w:val="000000" w:themeColor="text1"/>
          <w:lang w:val="en-GB"/>
        </w:rPr>
        <w:t>Vinck</w:t>
      </w:r>
      <w:r w:rsidR="0012317A" w:rsidRPr="00C45C6E">
        <w:rPr>
          <w:rFonts w:ascii="Times New Roman" w:hAnsi="Times New Roman" w:cs="Times New Roman"/>
          <w:color w:val="000000" w:themeColor="text1"/>
          <w:lang w:val="en-GB"/>
        </w:rPr>
        <w:t xml:space="preserve"> (n 37) </w:t>
      </w:r>
      <w:r w:rsidRPr="00C45C6E">
        <w:rPr>
          <w:rFonts w:ascii="Times New Roman" w:hAnsi="Times New Roman" w:cs="Times New Roman"/>
          <w:color w:val="000000" w:themeColor="text1"/>
          <w:lang w:val="en-GB"/>
        </w:rPr>
        <w:t>1001</w:t>
      </w:r>
      <w:r w:rsidR="0012317A" w:rsidRPr="00C45C6E">
        <w:rPr>
          <w:rFonts w:ascii="Times New Roman" w:hAnsi="Times New Roman" w:cs="Times New Roman"/>
          <w:color w:val="000000" w:themeColor="text1"/>
          <w:lang w:val="en-GB"/>
        </w:rPr>
        <w:t>.</w:t>
      </w:r>
    </w:p>
  </w:footnote>
  <w:footnote w:id="42">
    <w:p w14:paraId="03C5F6C3" w14:textId="27823EC5" w:rsidR="00563127" w:rsidRPr="00C45C6E" w:rsidRDefault="00563127"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7A339F" w:rsidRPr="00C45C6E">
        <w:rPr>
          <w:rFonts w:ascii="Times New Roman" w:hAnsi="Times New Roman" w:cs="Times New Roman"/>
          <w:color w:val="000000" w:themeColor="text1"/>
        </w:rPr>
        <w:t>Post</w:t>
      </w:r>
      <w:r w:rsidR="0012317A" w:rsidRPr="00C45C6E">
        <w:rPr>
          <w:rFonts w:ascii="Times New Roman" w:hAnsi="Times New Roman" w:cs="Times New Roman"/>
          <w:color w:val="000000" w:themeColor="text1"/>
        </w:rPr>
        <w:t xml:space="preserve">, </w:t>
      </w:r>
      <w:r w:rsidR="0012317A" w:rsidRPr="00C45C6E">
        <w:rPr>
          <w:rFonts w:ascii="Times New Roman" w:hAnsi="Times New Roman" w:cs="Times New Roman"/>
          <w:color w:val="000000" w:themeColor="text1"/>
        </w:rPr>
        <w:t>Raile and Raile (n 38)</w:t>
      </w:r>
      <w:r w:rsidR="007A339F" w:rsidRPr="00C45C6E">
        <w:rPr>
          <w:rFonts w:ascii="Times New Roman" w:hAnsi="Times New Roman" w:cs="Times New Roman"/>
          <w:color w:val="000000" w:themeColor="text1"/>
        </w:rPr>
        <w:t xml:space="preserve"> 670.</w:t>
      </w:r>
    </w:p>
  </w:footnote>
  <w:footnote w:id="43">
    <w:p w14:paraId="73335B8D" w14:textId="05D53B14" w:rsidR="00D6526C" w:rsidRPr="00C45C6E" w:rsidRDefault="00D6526C"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192749" w:rsidRPr="00C45C6E">
        <w:rPr>
          <w:color w:val="000000" w:themeColor="text1"/>
          <w:sz w:val="20"/>
          <w:szCs w:val="20"/>
        </w:rPr>
        <w:t xml:space="preserve">Tanja </w:t>
      </w:r>
      <w:r w:rsidRPr="00C45C6E">
        <w:rPr>
          <w:color w:val="000000" w:themeColor="text1"/>
          <w:sz w:val="20"/>
          <w:szCs w:val="20"/>
        </w:rPr>
        <w:t>Borzel</w:t>
      </w:r>
      <w:r w:rsidR="00192749" w:rsidRPr="00C45C6E">
        <w:rPr>
          <w:color w:val="000000" w:themeColor="text1"/>
          <w:sz w:val="20"/>
          <w:szCs w:val="20"/>
        </w:rPr>
        <w:t xml:space="preserve"> </w:t>
      </w:r>
      <w:r w:rsidRPr="00C45C6E">
        <w:rPr>
          <w:color w:val="000000" w:themeColor="text1"/>
          <w:sz w:val="20"/>
          <w:szCs w:val="20"/>
        </w:rPr>
        <w:t>and Thomas Risse.</w:t>
      </w:r>
      <w:r w:rsidR="00192749" w:rsidRPr="00C45C6E">
        <w:rPr>
          <w:color w:val="000000" w:themeColor="text1"/>
          <w:sz w:val="20"/>
          <w:szCs w:val="20"/>
        </w:rPr>
        <w:t xml:space="preserve"> ‘</w:t>
      </w:r>
      <w:r w:rsidRPr="00C45C6E">
        <w:rPr>
          <w:color w:val="000000" w:themeColor="text1"/>
          <w:sz w:val="20"/>
          <w:szCs w:val="20"/>
        </w:rPr>
        <w:t xml:space="preserve">Human </w:t>
      </w:r>
      <w:r w:rsidR="00192749" w:rsidRPr="00C45C6E">
        <w:rPr>
          <w:color w:val="000000" w:themeColor="text1"/>
          <w:sz w:val="20"/>
          <w:szCs w:val="20"/>
        </w:rPr>
        <w:t>R</w:t>
      </w:r>
      <w:r w:rsidRPr="00C45C6E">
        <w:rPr>
          <w:color w:val="000000" w:themeColor="text1"/>
          <w:sz w:val="20"/>
          <w:szCs w:val="20"/>
        </w:rPr>
        <w:t xml:space="preserve">ights in </w:t>
      </w:r>
      <w:r w:rsidR="00192749" w:rsidRPr="00C45C6E">
        <w:rPr>
          <w:color w:val="000000" w:themeColor="text1"/>
          <w:sz w:val="20"/>
          <w:szCs w:val="20"/>
        </w:rPr>
        <w:t>A</w:t>
      </w:r>
      <w:r w:rsidRPr="00C45C6E">
        <w:rPr>
          <w:color w:val="000000" w:themeColor="text1"/>
          <w:sz w:val="20"/>
          <w:szCs w:val="20"/>
        </w:rPr>
        <w:t xml:space="preserve">reas of </w:t>
      </w:r>
      <w:r w:rsidR="00192749" w:rsidRPr="00C45C6E">
        <w:rPr>
          <w:color w:val="000000" w:themeColor="text1"/>
          <w:sz w:val="20"/>
          <w:szCs w:val="20"/>
        </w:rPr>
        <w:t>L</w:t>
      </w:r>
      <w:r w:rsidRPr="00C45C6E">
        <w:rPr>
          <w:color w:val="000000" w:themeColor="text1"/>
          <w:sz w:val="20"/>
          <w:szCs w:val="20"/>
        </w:rPr>
        <w:t xml:space="preserve">imited </w:t>
      </w:r>
      <w:r w:rsidR="00192749" w:rsidRPr="00C45C6E">
        <w:rPr>
          <w:color w:val="000000" w:themeColor="text1"/>
          <w:sz w:val="20"/>
          <w:szCs w:val="20"/>
        </w:rPr>
        <w:t>S</w:t>
      </w:r>
      <w:r w:rsidRPr="00C45C6E">
        <w:rPr>
          <w:color w:val="000000" w:themeColor="text1"/>
          <w:sz w:val="20"/>
          <w:szCs w:val="20"/>
        </w:rPr>
        <w:t xml:space="preserve">tatehood: The </w:t>
      </w:r>
      <w:r w:rsidR="00192749" w:rsidRPr="00C45C6E">
        <w:rPr>
          <w:color w:val="000000" w:themeColor="text1"/>
          <w:sz w:val="20"/>
          <w:szCs w:val="20"/>
        </w:rPr>
        <w:t>N</w:t>
      </w:r>
      <w:r w:rsidRPr="00C45C6E">
        <w:rPr>
          <w:color w:val="000000" w:themeColor="text1"/>
          <w:sz w:val="20"/>
          <w:szCs w:val="20"/>
        </w:rPr>
        <w:t xml:space="preserve">ew </w:t>
      </w:r>
      <w:r w:rsidR="00192749" w:rsidRPr="00C45C6E">
        <w:rPr>
          <w:color w:val="000000" w:themeColor="text1"/>
          <w:sz w:val="20"/>
          <w:szCs w:val="20"/>
        </w:rPr>
        <w:t>A</w:t>
      </w:r>
      <w:r w:rsidRPr="00C45C6E">
        <w:rPr>
          <w:color w:val="000000" w:themeColor="text1"/>
          <w:sz w:val="20"/>
          <w:szCs w:val="20"/>
        </w:rPr>
        <w:t>genda</w:t>
      </w:r>
      <w:r w:rsidR="00192749" w:rsidRPr="00C45C6E">
        <w:rPr>
          <w:color w:val="000000" w:themeColor="text1"/>
          <w:sz w:val="20"/>
          <w:szCs w:val="20"/>
        </w:rPr>
        <w:t xml:space="preserve">’ </w:t>
      </w:r>
      <w:r w:rsidRPr="00C45C6E">
        <w:rPr>
          <w:color w:val="000000" w:themeColor="text1"/>
          <w:sz w:val="20"/>
          <w:szCs w:val="20"/>
        </w:rPr>
        <w:t xml:space="preserve">in </w:t>
      </w:r>
      <w:r w:rsidR="00192749" w:rsidRPr="00C45C6E">
        <w:rPr>
          <w:color w:val="000000" w:themeColor="text1"/>
          <w:sz w:val="20"/>
          <w:szCs w:val="20"/>
        </w:rPr>
        <w:t xml:space="preserve">Thomas </w:t>
      </w:r>
      <w:r w:rsidRPr="00C45C6E">
        <w:rPr>
          <w:color w:val="000000" w:themeColor="text1"/>
          <w:sz w:val="20"/>
          <w:szCs w:val="20"/>
        </w:rPr>
        <w:t>Risse, Stephen Ropp</w:t>
      </w:r>
      <w:r w:rsidR="00192749" w:rsidRPr="00C45C6E">
        <w:rPr>
          <w:color w:val="000000" w:themeColor="text1"/>
          <w:sz w:val="20"/>
          <w:szCs w:val="20"/>
        </w:rPr>
        <w:t xml:space="preserve"> </w:t>
      </w:r>
      <w:r w:rsidRPr="00C45C6E">
        <w:rPr>
          <w:color w:val="000000" w:themeColor="text1"/>
          <w:sz w:val="20"/>
          <w:szCs w:val="20"/>
        </w:rPr>
        <w:t>and Kathryn Sikkink</w:t>
      </w:r>
      <w:r w:rsidR="00192749" w:rsidRPr="00C45C6E">
        <w:rPr>
          <w:color w:val="000000" w:themeColor="text1"/>
          <w:sz w:val="20"/>
          <w:szCs w:val="20"/>
        </w:rPr>
        <w:t xml:space="preserve"> (</w:t>
      </w:r>
      <w:r w:rsidRPr="00C45C6E">
        <w:rPr>
          <w:color w:val="000000" w:themeColor="text1"/>
          <w:sz w:val="20"/>
          <w:szCs w:val="20"/>
        </w:rPr>
        <w:t>eds</w:t>
      </w:r>
      <w:r w:rsidR="00192749" w:rsidRPr="00C45C6E">
        <w:rPr>
          <w:color w:val="000000" w:themeColor="text1"/>
          <w:sz w:val="20"/>
          <w:szCs w:val="20"/>
        </w:rPr>
        <w:t xml:space="preserve">), </w:t>
      </w:r>
      <w:r w:rsidRPr="00C45C6E">
        <w:rPr>
          <w:i/>
          <w:iCs/>
          <w:color w:val="000000" w:themeColor="text1"/>
          <w:sz w:val="20"/>
          <w:szCs w:val="20"/>
        </w:rPr>
        <w:t xml:space="preserve">The </w:t>
      </w:r>
      <w:r w:rsidR="003765D9" w:rsidRPr="00C45C6E">
        <w:rPr>
          <w:i/>
          <w:iCs/>
          <w:color w:val="000000" w:themeColor="text1"/>
          <w:sz w:val="20"/>
          <w:szCs w:val="20"/>
        </w:rPr>
        <w:t>P</w:t>
      </w:r>
      <w:r w:rsidRPr="00C45C6E">
        <w:rPr>
          <w:i/>
          <w:iCs/>
          <w:color w:val="000000" w:themeColor="text1"/>
          <w:sz w:val="20"/>
          <w:szCs w:val="20"/>
        </w:rPr>
        <w:t xml:space="preserve">ersistent </w:t>
      </w:r>
      <w:r w:rsidR="003765D9" w:rsidRPr="00C45C6E">
        <w:rPr>
          <w:i/>
          <w:iCs/>
          <w:color w:val="000000" w:themeColor="text1"/>
          <w:sz w:val="20"/>
          <w:szCs w:val="20"/>
        </w:rPr>
        <w:t>P</w:t>
      </w:r>
      <w:r w:rsidRPr="00C45C6E">
        <w:rPr>
          <w:i/>
          <w:iCs/>
          <w:color w:val="000000" w:themeColor="text1"/>
          <w:sz w:val="20"/>
          <w:szCs w:val="20"/>
        </w:rPr>
        <w:t xml:space="preserve">ower of </w:t>
      </w:r>
      <w:r w:rsidR="003765D9" w:rsidRPr="00C45C6E">
        <w:rPr>
          <w:i/>
          <w:iCs/>
          <w:color w:val="000000" w:themeColor="text1"/>
          <w:sz w:val="20"/>
          <w:szCs w:val="20"/>
        </w:rPr>
        <w:t>H</w:t>
      </w:r>
      <w:r w:rsidRPr="00C45C6E">
        <w:rPr>
          <w:i/>
          <w:iCs/>
          <w:color w:val="000000" w:themeColor="text1"/>
          <w:sz w:val="20"/>
          <w:szCs w:val="20"/>
        </w:rPr>
        <w:t xml:space="preserve">uman </w:t>
      </w:r>
      <w:r w:rsidR="003765D9" w:rsidRPr="00C45C6E">
        <w:rPr>
          <w:i/>
          <w:iCs/>
          <w:color w:val="000000" w:themeColor="text1"/>
          <w:sz w:val="20"/>
          <w:szCs w:val="20"/>
        </w:rPr>
        <w:t>R</w:t>
      </w:r>
      <w:r w:rsidRPr="00C45C6E">
        <w:rPr>
          <w:i/>
          <w:iCs/>
          <w:color w:val="000000" w:themeColor="text1"/>
          <w:sz w:val="20"/>
          <w:szCs w:val="20"/>
        </w:rPr>
        <w:t xml:space="preserve">ights: From </w:t>
      </w:r>
      <w:r w:rsidR="003765D9" w:rsidRPr="00C45C6E">
        <w:rPr>
          <w:i/>
          <w:iCs/>
          <w:color w:val="000000" w:themeColor="text1"/>
          <w:sz w:val="20"/>
          <w:szCs w:val="20"/>
        </w:rPr>
        <w:t>C</w:t>
      </w:r>
      <w:r w:rsidRPr="00C45C6E">
        <w:rPr>
          <w:i/>
          <w:iCs/>
          <w:color w:val="000000" w:themeColor="text1"/>
          <w:sz w:val="20"/>
          <w:szCs w:val="20"/>
        </w:rPr>
        <w:t xml:space="preserve">ommitment to </w:t>
      </w:r>
      <w:r w:rsidR="003765D9" w:rsidRPr="00C45C6E">
        <w:rPr>
          <w:i/>
          <w:iCs/>
          <w:color w:val="000000" w:themeColor="text1"/>
          <w:sz w:val="20"/>
          <w:szCs w:val="20"/>
        </w:rPr>
        <w:t>C</w:t>
      </w:r>
      <w:r w:rsidRPr="00C45C6E">
        <w:rPr>
          <w:i/>
          <w:iCs/>
          <w:color w:val="000000" w:themeColor="text1"/>
          <w:sz w:val="20"/>
          <w:szCs w:val="20"/>
        </w:rPr>
        <w:t>ompliance</w:t>
      </w:r>
      <w:r w:rsidR="00192749" w:rsidRPr="00C45C6E">
        <w:rPr>
          <w:color w:val="000000" w:themeColor="text1"/>
          <w:sz w:val="20"/>
          <w:szCs w:val="20"/>
        </w:rPr>
        <w:t xml:space="preserve"> (</w:t>
      </w:r>
      <w:r w:rsidRPr="00C45C6E">
        <w:rPr>
          <w:color w:val="000000" w:themeColor="text1"/>
          <w:sz w:val="20"/>
          <w:szCs w:val="20"/>
        </w:rPr>
        <w:t>Cambridge University Press</w:t>
      </w:r>
      <w:r w:rsidR="00192749" w:rsidRPr="00C45C6E">
        <w:rPr>
          <w:color w:val="000000" w:themeColor="text1"/>
          <w:sz w:val="20"/>
          <w:szCs w:val="20"/>
        </w:rPr>
        <w:t xml:space="preserve"> </w:t>
      </w:r>
      <w:r w:rsidRPr="00C45C6E">
        <w:rPr>
          <w:color w:val="000000" w:themeColor="text1"/>
          <w:sz w:val="20"/>
          <w:szCs w:val="20"/>
        </w:rPr>
        <w:t>2013</w:t>
      </w:r>
      <w:r w:rsidR="00C312DD" w:rsidRPr="00C45C6E">
        <w:rPr>
          <w:color w:val="000000" w:themeColor="text1"/>
          <w:sz w:val="20"/>
          <w:szCs w:val="20"/>
        </w:rPr>
        <w:t xml:space="preserve">) </w:t>
      </w:r>
      <w:r w:rsidRPr="00C45C6E">
        <w:rPr>
          <w:color w:val="000000" w:themeColor="text1"/>
          <w:sz w:val="20"/>
          <w:szCs w:val="20"/>
        </w:rPr>
        <w:t>63.</w:t>
      </w:r>
    </w:p>
  </w:footnote>
  <w:footnote w:id="44">
    <w:p w14:paraId="659C9AC1" w14:textId="5569D3C2" w:rsidR="00C11401" w:rsidRPr="00C45C6E" w:rsidRDefault="00C11401"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D9003B" w:rsidRPr="00C45C6E">
        <w:rPr>
          <w:color w:val="000000" w:themeColor="text1"/>
          <w:sz w:val="20"/>
          <w:szCs w:val="20"/>
        </w:rPr>
        <w:t xml:space="preserve">Philip </w:t>
      </w:r>
      <w:r w:rsidRPr="00C45C6E">
        <w:rPr>
          <w:color w:val="000000" w:themeColor="text1"/>
          <w:sz w:val="20"/>
          <w:szCs w:val="20"/>
        </w:rPr>
        <w:t>Alston</w:t>
      </w:r>
      <w:r w:rsidR="00D9003B" w:rsidRPr="00C45C6E">
        <w:rPr>
          <w:color w:val="000000" w:themeColor="text1"/>
          <w:sz w:val="20"/>
          <w:szCs w:val="20"/>
        </w:rPr>
        <w:t xml:space="preserve"> </w:t>
      </w:r>
      <w:r w:rsidRPr="00C45C6E">
        <w:rPr>
          <w:color w:val="000000" w:themeColor="text1"/>
          <w:sz w:val="20"/>
          <w:szCs w:val="20"/>
        </w:rPr>
        <w:t>and Ryan Goodman</w:t>
      </w:r>
      <w:r w:rsidR="00D9003B" w:rsidRPr="00C45C6E">
        <w:rPr>
          <w:color w:val="000000" w:themeColor="text1"/>
          <w:sz w:val="20"/>
          <w:szCs w:val="20"/>
        </w:rPr>
        <w:t>,</w:t>
      </w:r>
      <w:r w:rsidRPr="00C45C6E">
        <w:rPr>
          <w:color w:val="000000" w:themeColor="text1"/>
          <w:sz w:val="20"/>
          <w:szCs w:val="20"/>
        </w:rPr>
        <w:t xml:space="preserve"> </w:t>
      </w:r>
      <w:r w:rsidRPr="00C45C6E">
        <w:rPr>
          <w:i/>
          <w:iCs/>
          <w:color w:val="000000" w:themeColor="text1"/>
          <w:sz w:val="20"/>
          <w:szCs w:val="20"/>
        </w:rPr>
        <w:t xml:space="preserve">International </w:t>
      </w:r>
      <w:r w:rsidR="00D9003B" w:rsidRPr="00C45C6E">
        <w:rPr>
          <w:i/>
          <w:iCs/>
          <w:color w:val="000000" w:themeColor="text1"/>
          <w:sz w:val="20"/>
          <w:szCs w:val="20"/>
        </w:rPr>
        <w:t>H</w:t>
      </w:r>
      <w:r w:rsidRPr="00C45C6E">
        <w:rPr>
          <w:i/>
          <w:iCs/>
          <w:color w:val="000000" w:themeColor="text1"/>
          <w:sz w:val="20"/>
          <w:szCs w:val="20"/>
        </w:rPr>
        <w:t xml:space="preserve">uman </w:t>
      </w:r>
      <w:r w:rsidR="00D9003B" w:rsidRPr="00C45C6E">
        <w:rPr>
          <w:i/>
          <w:iCs/>
          <w:color w:val="000000" w:themeColor="text1"/>
          <w:sz w:val="20"/>
          <w:szCs w:val="20"/>
        </w:rPr>
        <w:t>R</w:t>
      </w:r>
      <w:r w:rsidRPr="00C45C6E">
        <w:rPr>
          <w:i/>
          <w:iCs/>
          <w:color w:val="000000" w:themeColor="text1"/>
          <w:sz w:val="20"/>
          <w:szCs w:val="20"/>
        </w:rPr>
        <w:t>ights</w:t>
      </w:r>
      <w:r w:rsidR="00D9003B" w:rsidRPr="00C45C6E">
        <w:rPr>
          <w:color w:val="000000" w:themeColor="text1"/>
          <w:sz w:val="20"/>
          <w:szCs w:val="20"/>
        </w:rPr>
        <w:t xml:space="preserve"> (</w:t>
      </w:r>
      <w:r w:rsidRPr="00C45C6E">
        <w:rPr>
          <w:color w:val="000000" w:themeColor="text1"/>
          <w:sz w:val="20"/>
          <w:szCs w:val="20"/>
        </w:rPr>
        <w:t>Oxford University Press 2013</w:t>
      </w:r>
      <w:r w:rsidR="00D9003B" w:rsidRPr="00C45C6E">
        <w:rPr>
          <w:color w:val="000000" w:themeColor="text1"/>
          <w:sz w:val="20"/>
          <w:szCs w:val="20"/>
        </w:rPr>
        <w:t>)</w:t>
      </w:r>
      <w:r w:rsidRPr="00C45C6E">
        <w:rPr>
          <w:color w:val="000000" w:themeColor="text1"/>
          <w:sz w:val="20"/>
          <w:szCs w:val="20"/>
        </w:rPr>
        <w:t xml:space="preserve"> </w:t>
      </w:r>
      <w:r w:rsidRPr="00C45C6E">
        <w:rPr>
          <w:color w:val="000000" w:themeColor="text1"/>
          <w:sz w:val="20"/>
          <w:szCs w:val="20"/>
          <w:lang w:val="en-GB"/>
        </w:rPr>
        <w:t>317</w:t>
      </w:r>
      <w:r w:rsidR="00D9003B" w:rsidRPr="00C45C6E">
        <w:rPr>
          <w:color w:val="000000" w:themeColor="text1"/>
          <w:sz w:val="20"/>
          <w:szCs w:val="20"/>
          <w:lang w:val="en-GB"/>
        </w:rPr>
        <w:t>.</w:t>
      </w:r>
    </w:p>
  </w:footnote>
  <w:footnote w:id="45">
    <w:p w14:paraId="6DB89E85" w14:textId="5F0F33B2" w:rsidR="008A3C09" w:rsidRPr="00C45C6E" w:rsidRDefault="008A3C09" w:rsidP="003765D9">
      <w:pPr>
        <w:pStyle w:val="FootnoteText"/>
        <w:jc w:val="both"/>
        <w:rPr>
          <w:rFonts w:ascii="Times New Roman" w:hAnsi="Times New Roman" w:cs="Times New Roman"/>
          <w:color w:val="000000" w:themeColor="text1"/>
          <w:lang w:val="en-GB"/>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D9003B" w:rsidRPr="00C45C6E">
        <w:rPr>
          <w:rFonts w:ascii="Times New Roman" w:hAnsi="Times New Roman" w:cs="Times New Roman"/>
          <w:color w:val="000000" w:themeColor="text1"/>
        </w:rPr>
        <w:t xml:space="preserve">Eric </w:t>
      </w:r>
      <w:r w:rsidRPr="00C45C6E">
        <w:rPr>
          <w:rFonts w:ascii="Times New Roman" w:hAnsi="Times New Roman" w:cs="Times New Roman"/>
          <w:color w:val="000000" w:themeColor="text1"/>
        </w:rPr>
        <w:t xml:space="preserve">Posner, </w:t>
      </w:r>
      <w:r w:rsidRPr="00C45C6E">
        <w:rPr>
          <w:rFonts w:ascii="Times New Roman" w:hAnsi="Times New Roman" w:cs="Times New Roman"/>
          <w:i/>
          <w:iCs/>
          <w:color w:val="000000" w:themeColor="text1"/>
        </w:rPr>
        <w:t>The Twilight of Human Rights</w:t>
      </w:r>
      <w:r w:rsidR="00D9003B" w:rsidRPr="00C45C6E">
        <w:rPr>
          <w:rFonts w:ascii="Times New Roman" w:hAnsi="Times New Roman" w:cs="Times New Roman"/>
          <w:i/>
          <w:iCs/>
          <w:color w:val="000000" w:themeColor="text1"/>
        </w:rPr>
        <w:t xml:space="preserve"> </w:t>
      </w:r>
      <w:r w:rsidR="00D9003B"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Oxford University Press</w:t>
      </w:r>
      <w:r w:rsidR="00D9003B" w:rsidRPr="00C45C6E">
        <w:rPr>
          <w:rFonts w:ascii="Times New Roman" w:hAnsi="Times New Roman" w:cs="Times New Roman"/>
          <w:color w:val="000000" w:themeColor="text1"/>
        </w:rPr>
        <w:t xml:space="preserve"> 2014)</w:t>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lang w:val="en-GB"/>
        </w:rPr>
        <w:t>11.</w:t>
      </w:r>
    </w:p>
  </w:footnote>
  <w:footnote w:id="46">
    <w:p w14:paraId="15EC0BEA" w14:textId="3D7637CE" w:rsidR="008254F0" w:rsidRPr="00C45C6E" w:rsidRDefault="008254F0"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10462D" w:rsidRPr="00C45C6E">
        <w:rPr>
          <w:color w:val="000000" w:themeColor="text1"/>
          <w:sz w:val="20"/>
          <w:szCs w:val="20"/>
        </w:rPr>
        <w:t xml:space="preserve">Adrian </w:t>
      </w:r>
      <w:r w:rsidRPr="00C45C6E">
        <w:rPr>
          <w:color w:val="000000" w:themeColor="text1"/>
          <w:sz w:val="20"/>
          <w:szCs w:val="20"/>
        </w:rPr>
        <w:t xml:space="preserve">Leftwich, </w:t>
      </w:r>
      <w:r w:rsidRPr="00C45C6E">
        <w:rPr>
          <w:i/>
          <w:iCs/>
          <w:color w:val="000000" w:themeColor="text1"/>
          <w:sz w:val="20"/>
          <w:szCs w:val="20"/>
        </w:rPr>
        <w:t xml:space="preserve">Bringing </w:t>
      </w:r>
      <w:r w:rsidR="0010462D" w:rsidRPr="00C45C6E">
        <w:rPr>
          <w:i/>
          <w:iCs/>
          <w:color w:val="000000" w:themeColor="text1"/>
          <w:sz w:val="20"/>
          <w:szCs w:val="20"/>
        </w:rPr>
        <w:t>A</w:t>
      </w:r>
      <w:r w:rsidRPr="00C45C6E">
        <w:rPr>
          <w:i/>
          <w:iCs/>
          <w:color w:val="000000" w:themeColor="text1"/>
          <w:sz w:val="20"/>
          <w:szCs w:val="20"/>
        </w:rPr>
        <w:t xml:space="preserve">gency </w:t>
      </w:r>
      <w:r w:rsidR="0010462D" w:rsidRPr="00C45C6E">
        <w:rPr>
          <w:i/>
          <w:iCs/>
          <w:color w:val="000000" w:themeColor="text1"/>
          <w:sz w:val="20"/>
          <w:szCs w:val="20"/>
        </w:rPr>
        <w:t>B</w:t>
      </w:r>
      <w:r w:rsidRPr="00C45C6E">
        <w:rPr>
          <w:i/>
          <w:iCs/>
          <w:color w:val="000000" w:themeColor="text1"/>
          <w:sz w:val="20"/>
          <w:szCs w:val="20"/>
        </w:rPr>
        <w:t xml:space="preserve">ack </w:t>
      </w:r>
      <w:r w:rsidR="0010462D" w:rsidRPr="00C45C6E">
        <w:rPr>
          <w:i/>
          <w:iCs/>
          <w:color w:val="000000" w:themeColor="text1"/>
          <w:sz w:val="20"/>
          <w:szCs w:val="20"/>
        </w:rPr>
        <w:t>I</w:t>
      </w:r>
      <w:r w:rsidRPr="00C45C6E">
        <w:rPr>
          <w:i/>
          <w:iCs/>
          <w:color w:val="000000" w:themeColor="text1"/>
          <w:sz w:val="20"/>
          <w:szCs w:val="20"/>
        </w:rPr>
        <w:t xml:space="preserve">n: </w:t>
      </w:r>
      <w:r w:rsidR="0010462D" w:rsidRPr="00C45C6E">
        <w:rPr>
          <w:i/>
          <w:iCs/>
          <w:color w:val="000000" w:themeColor="text1"/>
          <w:sz w:val="20"/>
          <w:szCs w:val="20"/>
        </w:rPr>
        <w:t>P</w:t>
      </w:r>
      <w:r w:rsidRPr="00C45C6E">
        <w:rPr>
          <w:i/>
          <w:iCs/>
          <w:color w:val="000000" w:themeColor="text1"/>
          <w:sz w:val="20"/>
          <w:szCs w:val="20"/>
        </w:rPr>
        <w:t xml:space="preserve">olitics and </w:t>
      </w:r>
      <w:r w:rsidR="0010462D" w:rsidRPr="00C45C6E">
        <w:rPr>
          <w:i/>
          <w:iCs/>
          <w:color w:val="000000" w:themeColor="text1"/>
          <w:sz w:val="20"/>
          <w:szCs w:val="20"/>
        </w:rPr>
        <w:t>H</w:t>
      </w:r>
      <w:r w:rsidRPr="00C45C6E">
        <w:rPr>
          <w:i/>
          <w:iCs/>
          <w:color w:val="000000" w:themeColor="text1"/>
          <w:sz w:val="20"/>
          <w:szCs w:val="20"/>
        </w:rPr>
        <w:t xml:space="preserve">uman </w:t>
      </w:r>
      <w:r w:rsidR="0010462D" w:rsidRPr="00C45C6E">
        <w:rPr>
          <w:i/>
          <w:iCs/>
          <w:color w:val="000000" w:themeColor="text1"/>
          <w:sz w:val="20"/>
          <w:szCs w:val="20"/>
        </w:rPr>
        <w:t>A</w:t>
      </w:r>
      <w:r w:rsidRPr="00C45C6E">
        <w:rPr>
          <w:i/>
          <w:iCs/>
          <w:color w:val="000000" w:themeColor="text1"/>
          <w:sz w:val="20"/>
          <w:szCs w:val="20"/>
        </w:rPr>
        <w:t xml:space="preserve">gency in </w:t>
      </w:r>
      <w:r w:rsidR="0010462D" w:rsidRPr="00C45C6E">
        <w:rPr>
          <w:i/>
          <w:iCs/>
          <w:color w:val="000000" w:themeColor="text1"/>
          <w:sz w:val="20"/>
          <w:szCs w:val="20"/>
        </w:rPr>
        <w:t>B</w:t>
      </w:r>
      <w:r w:rsidRPr="00C45C6E">
        <w:rPr>
          <w:i/>
          <w:iCs/>
          <w:color w:val="000000" w:themeColor="text1"/>
          <w:sz w:val="20"/>
          <w:szCs w:val="20"/>
        </w:rPr>
        <w:t xml:space="preserve">uilding </w:t>
      </w:r>
      <w:r w:rsidR="0010462D" w:rsidRPr="00C45C6E">
        <w:rPr>
          <w:i/>
          <w:iCs/>
          <w:color w:val="000000" w:themeColor="text1"/>
          <w:sz w:val="20"/>
          <w:szCs w:val="20"/>
        </w:rPr>
        <w:t>I</w:t>
      </w:r>
      <w:r w:rsidRPr="00C45C6E">
        <w:rPr>
          <w:i/>
          <w:iCs/>
          <w:color w:val="000000" w:themeColor="text1"/>
          <w:sz w:val="20"/>
          <w:szCs w:val="20"/>
        </w:rPr>
        <w:t xml:space="preserve">nstitutions and </w:t>
      </w:r>
      <w:r w:rsidR="0010462D" w:rsidRPr="00C45C6E">
        <w:rPr>
          <w:i/>
          <w:iCs/>
          <w:color w:val="000000" w:themeColor="text1"/>
          <w:sz w:val="20"/>
          <w:szCs w:val="20"/>
        </w:rPr>
        <w:t>S</w:t>
      </w:r>
      <w:r w:rsidRPr="00C45C6E">
        <w:rPr>
          <w:i/>
          <w:iCs/>
          <w:color w:val="000000" w:themeColor="text1"/>
          <w:sz w:val="20"/>
          <w:szCs w:val="20"/>
        </w:rPr>
        <w:t>tates</w:t>
      </w:r>
      <w:r w:rsidRPr="00C45C6E">
        <w:rPr>
          <w:color w:val="000000" w:themeColor="text1"/>
          <w:sz w:val="20"/>
          <w:szCs w:val="20"/>
        </w:rPr>
        <w:t xml:space="preserve"> </w:t>
      </w:r>
      <w:r w:rsidR="0010462D" w:rsidRPr="00C45C6E">
        <w:rPr>
          <w:color w:val="000000" w:themeColor="text1"/>
          <w:sz w:val="20"/>
          <w:szCs w:val="20"/>
        </w:rPr>
        <w:t>(</w:t>
      </w:r>
      <w:r w:rsidRPr="00C45C6E">
        <w:rPr>
          <w:i/>
          <w:iCs/>
          <w:color w:val="000000" w:themeColor="text1"/>
          <w:sz w:val="20"/>
          <w:szCs w:val="20"/>
        </w:rPr>
        <w:t>D</w:t>
      </w:r>
      <w:r w:rsidR="0010462D" w:rsidRPr="00C45C6E">
        <w:rPr>
          <w:i/>
          <w:iCs/>
          <w:color w:val="000000" w:themeColor="text1"/>
          <w:sz w:val="20"/>
          <w:szCs w:val="20"/>
        </w:rPr>
        <w:t xml:space="preserve">evelopment </w:t>
      </w:r>
      <w:r w:rsidRPr="00C45C6E">
        <w:rPr>
          <w:i/>
          <w:iCs/>
          <w:color w:val="000000" w:themeColor="text1"/>
          <w:sz w:val="20"/>
          <w:szCs w:val="20"/>
        </w:rPr>
        <w:t>L</w:t>
      </w:r>
      <w:r w:rsidR="0010462D" w:rsidRPr="00C45C6E">
        <w:rPr>
          <w:i/>
          <w:iCs/>
          <w:color w:val="000000" w:themeColor="text1"/>
          <w:sz w:val="20"/>
          <w:szCs w:val="20"/>
        </w:rPr>
        <w:t xml:space="preserve">eadership </w:t>
      </w:r>
      <w:r w:rsidRPr="00C45C6E">
        <w:rPr>
          <w:i/>
          <w:iCs/>
          <w:color w:val="000000" w:themeColor="text1"/>
          <w:sz w:val="20"/>
          <w:szCs w:val="20"/>
        </w:rPr>
        <w:t>P</w:t>
      </w:r>
      <w:r w:rsidR="0010462D" w:rsidRPr="00C45C6E">
        <w:rPr>
          <w:i/>
          <w:iCs/>
          <w:color w:val="000000" w:themeColor="text1"/>
          <w:sz w:val="20"/>
          <w:szCs w:val="20"/>
        </w:rPr>
        <w:t>programme</w:t>
      </w:r>
      <w:r w:rsidRPr="00C45C6E">
        <w:rPr>
          <w:i/>
          <w:iCs/>
          <w:color w:val="000000" w:themeColor="text1"/>
          <w:sz w:val="20"/>
          <w:szCs w:val="20"/>
        </w:rPr>
        <w:t xml:space="preserve"> </w:t>
      </w:r>
      <w:r w:rsidRPr="00C45C6E">
        <w:rPr>
          <w:color w:val="000000" w:themeColor="text1"/>
          <w:sz w:val="20"/>
          <w:szCs w:val="20"/>
        </w:rPr>
        <w:t>2009)</w:t>
      </w:r>
      <w:r w:rsidR="0010462D" w:rsidRPr="00C45C6E">
        <w:rPr>
          <w:color w:val="000000" w:themeColor="text1"/>
          <w:sz w:val="20"/>
          <w:szCs w:val="20"/>
        </w:rPr>
        <w:t xml:space="preserve"> </w:t>
      </w:r>
      <w:r w:rsidRPr="00C45C6E">
        <w:rPr>
          <w:color w:val="000000" w:themeColor="text1"/>
          <w:sz w:val="20"/>
          <w:szCs w:val="20"/>
        </w:rPr>
        <w:t>12</w:t>
      </w:r>
      <w:r w:rsidR="0010462D" w:rsidRPr="00C45C6E">
        <w:rPr>
          <w:color w:val="000000" w:themeColor="text1"/>
          <w:sz w:val="20"/>
          <w:szCs w:val="20"/>
        </w:rPr>
        <w:t>.</w:t>
      </w:r>
    </w:p>
  </w:footnote>
  <w:footnote w:id="47">
    <w:p w14:paraId="5CD5B523" w14:textId="0FF20197" w:rsidR="00D55ECB" w:rsidRPr="00C45C6E" w:rsidRDefault="00D55ECB"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815383" w:rsidRPr="00C45C6E">
        <w:rPr>
          <w:color w:val="000000" w:themeColor="text1"/>
          <w:sz w:val="20"/>
          <w:szCs w:val="20"/>
        </w:rPr>
        <w:t xml:space="preserve">Mark </w:t>
      </w:r>
      <w:r w:rsidRPr="00C45C6E">
        <w:rPr>
          <w:color w:val="000000" w:themeColor="text1"/>
          <w:sz w:val="20"/>
          <w:szCs w:val="20"/>
        </w:rPr>
        <w:t xml:space="preserve">Robinson, </w:t>
      </w:r>
      <w:r w:rsidR="00815383" w:rsidRPr="00C45C6E">
        <w:rPr>
          <w:color w:val="000000" w:themeColor="text1"/>
          <w:sz w:val="20"/>
          <w:szCs w:val="20"/>
        </w:rPr>
        <w:t>‘</w:t>
      </w:r>
      <w:r w:rsidRPr="00C45C6E">
        <w:rPr>
          <w:color w:val="000000" w:themeColor="text1"/>
          <w:sz w:val="20"/>
          <w:szCs w:val="20"/>
        </w:rPr>
        <w:t xml:space="preserve">The </w:t>
      </w:r>
      <w:r w:rsidR="00815383" w:rsidRPr="00C45C6E">
        <w:rPr>
          <w:color w:val="000000" w:themeColor="text1"/>
          <w:sz w:val="20"/>
          <w:szCs w:val="20"/>
        </w:rPr>
        <w:t>P</w:t>
      </w:r>
      <w:r w:rsidRPr="00C45C6E">
        <w:rPr>
          <w:color w:val="000000" w:themeColor="text1"/>
          <w:sz w:val="20"/>
          <w:szCs w:val="20"/>
        </w:rPr>
        <w:t xml:space="preserve">olitics of </w:t>
      </w:r>
      <w:r w:rsidR="00815383" w:rsidRPr="00C45C6E">
        <w:rPr>
          <w:color w:val="000000" w:themeColor="text1"/>
          <w:sz w:val="20"/>
          <w:szCs w:val="20"/>
        </w:rPr>
        <w:t>S</w:t>
      </w:r>
      <w:r w:rsidRPr="00C45C6E">
        <w:rPr>
          <w:color w:val="000000" w:themeColor="text1"/>
          <w:sz w:val="20"/>
          <w:szCs w:val="20"/>
        </w:rPr>
        <w:t xml:space="preserve">uccessful </w:t>
      </w:r>
      <w:r w:rsidR="00815383" w:rsidRPr="00C45C6E">
        <w:rPr>
          <w:color w:val="000000" w:themeColor="text1"/>
          <w:sz w:val="20"/>
          <w:szCs w:val="20"/>
        </w:rPr>
        <w:t>G</w:t>
      </w:r>
      <w:r w:rsidRPr="00C45C6E">
        <w:rPr>
          <w:color w:val="000000" w:themeColor="text1"/>
          <w:sz w:val="20"/>
          <w:szCs w:val="20"/>
        </w:rPr>
        <w:t xml:space="preserve">overnance </w:t>
      </w:r>
      <w:r w:rsidR="00815383" w:rsidRPr="00C45C6E">
        <w:rPr>
          <w:color w:val="000000" w:themeColor="text1"/>
          <w:sz w:val="20"/>
          <w:szCs w:val="20"/>
        </w:rPr>
        <w:t>R</w:t>
      </w:r>
      <w:r w:rsidRPr="00C45C6E">
        <w:rPr>
          <w:color w:val="000000" w:themeColor="text1"/>
          <w:sz w:val="20"/>
          <w:szCs w:val="20"/>
        </w:rPr>
        <w:t xml:space="preserve">eforms: </w:t>
      </w:r>
      <w:r w:rsidR="00815383" w:rsidRPr="00C45C6E">
        <w:rPr>
          <w:color w:val="000000" w:themeColor="text1"/>
          <w:sz w:val="20"/>
          <w:szCs w:val="20"/>
        </w:rPr>
        <w:t>L</w:t>
      </w:r>
      <w:r w:rsidRPr="00C45C6E">
        <w:rPr>
          <w:color w:val="000000" w:themeColor="text1"/>
          <w:sz w:val="20"/>
          <w:szCs w:val="20"/>
        </w:rPr>
        <w:t xml:space="preserve">essons of </w:t>
      </w:r>
      <w:r w:rsidR="00815383" w:rsidRPr="00C45C6E">
        <w:rPr>
          <w:color w:val="000000" w:themeColor="text1"/>
          <w:sz w:val="20"/>
          <w:szCs w:val="20"/>
        </w:rPr>
        <w:t>D</w:t>
      </w:r>
      <w:r w:rsidRPr="00C45C6E">
        <w:rPr>
          <w:color w:val="000000" w:themeColor="text1"/>
          <w:sz w:val="20"/>
          <w:szCs w:val="20"/>
        </w:rPr>
        <w:t xml:space="preserve">esign and </w:t>
      </w:r>
      <w:r w:rsidR="00815383" w:rsidRPr="00C45C6E">
        <w:rPr>
          <w:color w:val="000000" w:themeColor="text1"/>
          <w:sz w:val="20"/>
          <w:szCs w:val="20"/>
        </w:rPr>
        <w:t>I</w:t>
      </w:r>
      <w:r w:rsidRPr="00C45C6E">
        <w:rPr>
          <w:color w:val="000000" w:themeColor="text1"/>
          <w:sz w:val="20"/>
          <w:szCs w:val="20"/>
        </w:rPr>
        <w:t>mplementation</w:t>
      </w:r>
      <w:r w:rsidR="00815383" w:rsidRPr="00C45C6E">
        <w:rPr>
          <w:color w:val="000000" w:themeColor="text1"/>
          <w:sz w:val="20"/>
          <w:szCs w:val="20"/>
        </w:rPr>
        <w:t>’ (2007) 45(4)</w:t>
      </w:r>
      <w:r w:rsidRPr="00C45C6E">
        <w:rPr>
          <w:color w:val="000000" w:themeColor="text1"/>
          <w:sz w:val="20"/>
          <w:szCs w:val="20"/>
        </w:rPr>
        <w:t xml:space="preserve"> Commonwealth &amp; Comparative Politics 521, 533</w:t>
      </w:r>
      <w:r w:rsidR="00815383" w:rsidRPr="00C45C6E">
        <w:rPr>
          <w:color w:val="000000" w:themeColor="text1"/>
          <w:sz w:val="20"/>
          <w:szCs w:val="20"/>
        </w:rPr>
        <w:t>.</w:t>
      </w:r>
    </w:p>
  </w:footnote>
  <w:footnote w:id="48">
    <w:p w14:paraId="435866F5" w14:textId="1AC153B7" w:rsidR="000373C6" w:rsidRPr="00C45C6E" w:rsidRDefault="000373C6"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815383" w:rsidRPr="00C45C6E">
        <w:rPr>
          <w:color w:val="000000" w:themeColor="text1"/>
          <w:sz w:val="20"/>
          <w:szCs w:val="20"/>
        </w:rPr>
        <w:t xml:space="preserve">Alicia Ely </w:t>
      </w:r>
      <w:r w:rsidRPr="00C45C6E">
        <w:rPr>
          <w:color w:val="000000" w:themeColor="text1"/>
          <w:sz w:val="20"/>
          <w:szCs w:val="20"/>
        </w:rPr>
        <w:t>Yamin and Rebecca Cantor</w:t>
      </w:r>
      <w:r w:rsidR="00815383" w:rsidRPr="00C45C6E">
        <w:rPr>
          <w:color w:val="000000" w:themeColor="text1"/>
          <w:sz w:val="20"/>
          <w:szCs w:val="20"/>
        </w:rPr>
        <w:t>, ‘</w:t>
      </w:r>
      <w:r w:rsidRPr="00C45C6E">
        <w:rPr>
          <w:color w:val="000000" w:themeColor="text1"/>
          <w:sz w:val="20"/>
          <w:szCs w:val="20"/>
        </w:rPr>
        <w:t xml:space="preserve">Between </w:t>
      </w:r>
      <w:r w:rsidR="00815383" w:rsidRPr="00C45C6E">
        <w:rPr>
          <w:color w:val="000000" w:themeColor="text1"/>
          <w:sz w:val="20"/>
          <w:szCs w:val="20"/>
        </w:rPr>
        <w:t>I</w:t>
      </w:r>
      <w:r w:rsidRPr="00C45C6E">
        <w:rPr>
          <w:color w:val="000000" w:themeColor="text1"/>
          <w:sz w:val="20"/>
          <w:szCs w:val="20"/>
        </w:rPr>
        <w:t xml:space="preserve">nsurrectional </w:t>
      </w:r>
      <w:r w:rsidR="00815383" w:rsidRPr="00C45C6E">
        <w:rPr>
          <w:color w:val="000000" w:themeColor="text1"/>
          <w:sz w:val="20"/>
          <w:szCs w:val="20"/>
        </w:rPr>
        <w:t>D</w:t>
      </w:r>
      <w:r w:rsidRPr="00C45C6E">
        <w:rPr>
          <w:color w:val="000000" w:themeColor="text1"/>
          <w:sz w:val="20"/>
          <w:szCs w:val="20"/>
        </w:rPr>
        <w:t xml:space="preserve">iscourse and </w:t>
      </w:r>
      <w:r w:rsidR="00815383" w:rsidRPr="00C45C6E">
        <w:rPr>
          <w:color w:val="000000" w:themeColor="text1"/>
          <w:sz w:val="20"/>
          <w:szCs w:val="20"/>
        </w:rPr>
        <w:t>O</w:t>
      </w:r>
      <w:r w:rsidRPr="00C45C6E">
        <w:rPr>
          <w:color w:val="000000" w:themeColor="text1"/>
          <w:sz w:val="20"/>
          <w:szCs w:val="20"/>
        </w:rPr>
        <w:t xml:space="preserve">perational </w:t>
      </w:r>
      <w:r w:rsidR="00815383" w:rsidRPr="00C45C6E">
        <w:rPr>
          <w:color w:val="000000" w:themeColor="text1"/>
          <w:sz w:val="20"/>
          <w:szCs w:val="20"/>
        </w:rPr>
        <w:t>G</w:t>
      </w:r>
      <w:r w:rsidRPr="00C45C6E">
        <w:rPr>
          <w:color w:val="000000" w:themeColor="text1"/>
          <w:sz w:val="20"/>
          <w:szCs w:val="20"/>
        </w:rPr>
        <w:t xml:space="preserve">uidance: Challenges and </w:t>
      </w:r>
      <w:r w:rsidR="00815383" w:rsidRPr="00C45C6E">
        <w:rPr>
          <w:color w:val="000000" w:themeColor="text1"/>
          <w:sz w:val="20"/>
          <w:szCs w:val="20"/>
        </w:rPr>
        <w:t>D</w:t>
      </w:r>
      <w:r w:rsidRPr="00C45C6E">
        <w:rPr>
          <w:color w:val="000000" w:themeColor="text1"/>
          <w:sz w:val="20"/>
          <w:szCs w:val="20"/>
        </w:rPr>
        <w:t xml:space="preserve">ilemmas in </w:t>
      </w:r>
      <w:r w:rsidR="00815383" w:rsidRPr="00C45C6E">
        <w:rPr>
          <w:color w:val="000000" w:themeColor="text1"/>
          <w:sz w:val="20"/>
          <w:szCs w:val="20"/>
        </w:rPr>
        <w:t>I</w:t>
      </w:r>
      <w:r w:rsidRPr="00C45C6E">
        <w:rPr>
          <w:color w:val="000000" w:themeColor="text1"/>
          <w:sz w:val="20"/>
          <w:szCs w:val="20"/>
        </w:rPr>
        <w:t xml:space="preserve">mplementing </w:t>
      </w:r>
      <w:r w:rsidR="00815383" w:rsidRPr="00C45C6E">
        <w:rPr>
          <w:color w:val="000000" w:themeColor="text1"/>
          <w:sz w:val="20"/>
          <w:szCs w:val="20"/>
        </w:rPr>
        <w:t>H</w:t>
      </w:r>
      <w:r w:rsidRPr="00C45C6E">
        <w:rPr>
          <w:color w:val="000000" w:themeColor="text1"/>
          <w:sz w:val="20"/>
          <w:szCs w:val="20"/>
        </w:rPr>
        <w:t xml:space="preserve">uman </w:t>
      </w:r>
      <w:r w:rsidR="00815383" w:rsidRPr="00C45C6E">
        <w:rPr>
          <w:color w:val="000000" w:themeColor="text1"/>
          <w:sz w:val="20"/>
          <w:szCs w:val="20"/>
        </w:rPr>
        <w:t>R</w:t>
      </w:r>
      <w:r w:rsidRPr="00C45C6E">
        <w:rPr>
          <w:color w:val="000000" w:themeColor="text1"/>
          <w:sz w:val="20"/>
          <w:szCs w:val="20"/>
        </w:rPr>
        <w:t xml:space="preserve">ights-based </w:t>
      </w:r>
      <w:r w:rsidR="00815383" w:rsidRPr="00C45C6E">
        <w:rPr>
          <w:color w:val="000000" w:themeColor="text1"/>
          <w:sz w:val="20"/>
          <w:szCs w:val="20"/>
        </w:rPr>
        <w:t>A</w:t>
      </w:r>
      <w:r w:rsidRPr="00C45C6E">
        <w:rPr>
          <w:color w:val="000000" w:themeColor="text1"/>
          <w:sz w:val="20"/>
          <w:szCs w:val="20"/>
        </w:rPr>
        <w:t xml:space="preserve">pproaches to </w:t>
      </w:r>
      <w:r w:rsidR="00815383" w:rsidRPr="00C45C6E">
        <w:rPr>
          <w:color w:val="000000" w:themeColor="text1"/>
          <w:sz w:val="20"/>
          <w:szCs w:val="20"/>
        </w:rPr>
        <w:t>H</w:t>
      </w:r>
      <w:r w:rsidRPr="00C45C6E">
        <w:rPr>
          <w:color w:val="000000" w:themeColor="text1"/>
          <w:sz w:val="20"/>
          <w:szCs w:val="20"/>
        </w:rPr>
        <w:t>ealth</w:t>
      </w:r>
      <w:r w:rsidR="00815383" w:rsidRPr="00C45C6E">
        <w:rPr>
          <w:color w:val="000000" w:themeColor="text1"/>
          <w:sz w:val="20"/>
          <w:szCs w:val="20"/>
        </w:rPr>
        <w:t>’ (2014) 6(3)</w:t>
      </w:r>
      <w:r w:rsidRPr="00C45C6E">
        <w:rPr>
          <w:color w:val="000000" w:themeColor="text1"/>
          <w:sz w:val="20"/>
          <w:szCs w:val="20"/>
        </w:rPr>
        <w:t xml:space="preserve"> Journal of Human Rights Practice 451, 464.</w:t>
      </w:r>
    </w:p>
  </w:footnote>
  <w:footnote w:id="49">
    <w:p w14:paraId="00495D2A" w14:textId="52DFD724" w:rsidR="00FB2457" w:rsidRPr="00C45C6E" w:rsidRDefault="00FB2457" w:rsidP="003765D9">
      <w:pPr>
        <w:jc w:val="both"/>
        <w:rPr>
          <w:i/>
          <w:iCs/>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CE196D" w:rsidRPr="00C45C6E">
        <w:rPr>
          <w:color w:val="000000" w:themeColor="text1"/>
          <w:sz w:val="20"/>
          <w:szCs w:val="20"/>
        </w:rPr>
        <w:t xml:space="preserve">Siobhán </w:t>
      </w:r>
      <w:r w:rsidRPr="00C45C6E">
        <w:rPr>
          <w:color w:val="000000" w:themeColor="text1"/>
          <w:sz w:val="20"/>
          <w:szCs w:val="20"/>
        </w:rPr>
        <w:t>McInerney-Lankford,</w:t>
      </w:r>
      <w:r w:rsidR="00CE196D" w:rsidRPr="00C45C6E">
        <w:rPr>
          <w:color w:val="000000" w:themeColor="text1"/>
          <w:sz w:val="20"/>
          <w:szCs w:val="20"/>
        </w:rPr>
        <w:t xml:space="preserve"> ‘</w:t>
      </w:r>
      <w:r w:rsidRPr="00C45C6E">
        <w:rPr>
          <w:color w:val="000000" w:themeColor="text1"/>
          <w:sz w:val="20"/>
          <w:szCs w:val="20"/>
        </w:rPr>
        <w:t xml:space="preserve">Legal </w:t>
      </w:r>
      <w:r w:rsidR="00CE196D" w:rsidRPr="00C45C6E">
        <w:rPr>
          <w:color w:val="000000" w:themeColor="text1"/>
          <w:sz w:val="20"/>
          <w:szCs w:val="20"/>
        </w:rPr>
        <w:t>M</w:t>
      </w:r>
      <w:r w:rsidRPr="00C45C6E">
        <w:rPr>
          <w:color w:val="000000" w:themeColor="text1"/>
          <w:sz w:val="20"/>
          <w:szCs w:val="20"/>
        </w:rPr>
        <w:t xml:space="preserve">ethodologies and </w:t>
      </w:r>
      <w:r w:rsidR="00CE196D" w:rsidRPr="00C45C6E">
        <w:rPr>
          <w:color w:val="000000" w:themeColor="text1"/>
          <w:sz w:val="20"/>
          <w:szCs w:val="20"/>
        </w:rPr>
        <w:t>H</w:t>
      </w:r>
      <w:r w:rsidRPr="00C45C6E">
        <w:rPr>
          <w:color w:val="000000" w:themeColor="text1"/>
          <w:sz w:val="20"/>
          <w:szCs w:val="20"/>
        </w:rPr>
        <w:t xml:space="preserve">uman </w:t>
      </w:r>
      <w:r w:rsidR="00CE196D" w:rsidRPr="00C45C6E">
        <w:rPr>
          <w:color w:val="000000" w:themeColor="text1"/>
          <w:sz w:val="20"/>
          <w:szCs w:val="20"/>
        </w:rPr>
        <w:t>R</w:t>
      </w:r>
      <w:r w:rsidRPr="00C45C6E">
        <w:rPr>
          <w:color w:val="000000" w:themeColor="text1"/>
          <w:sz w:val="20"/>
          <w:szCs w:val="20"/>
        </w:rPr>
        <w:t xml:space="preserve">ights </w:t>
      </w:r>
      <w:r w:rsidR="00CE196D" w:rsidRPr="00C45C6E">
        <w:rPr>
          <w:color w:val="000000" w:themeColor="text1"/>
          <w:sz w:val="20"/>
          <w:szCs w:val="20"/>
        </w:rPr>
        <w:t>R</w:t>
      </w:r>
      <w:r w:rsidRPr="00C45C6E">
        <w:rPr>
          <w:color w:val="000000" w:themeColor="text1"/>
          <w:sz w:val="20"/>
          <w:szCs w:val="20"/>
        </w:rPr>
        <w:t xml:space="preserve">esearch: Challenges and </w:t>
      </w:r>
      <w:r w:rsidR="00CE196D" w:rsidRPr="00C45C6E">
        <w:rPr>
          <w:color w:val="000000" w:themeColor="text1"/>
          <w:sz w:val="20"/>
          <w:szCs w:val="20"/>
        </w:rPr>
        <w:t>O</w:t>
      </w:r>
      <w:r w:rsidRPr="00C45C6E">
        <w:rPr>
          <w:color w:val="000000" w:themeColor="text1"/>
          <w:sz w:val="20"/>
          <w:szCs w:val="20"/>
        </w:rPr>
        <w:t>pportunities</w:t>
      </w:r>
      <w:r w:rsidR="00CE196D" w:rsidRPr="00C45C6E">
        <w:rPr>
          <w:color w:val="000000" w:themeColor="text1"/>
          <w:sz w:val="20"/>
          <w:szCs w:val="20"/>
        </w:rPr>
        <w:t>’ in</w:t>
      </w:r>
      <w:r w:rsidRPr="00C45C6E">
        <w:rPr>
          <w:color w:val="000000" w:themeColor="text1"/>
          <w:sz w:val="20"/>
          <w:szCs w:val="20"/>
        </w:rPr>
        <w:t xml:space="preserve"> Andreassen, Sano and McInerney-Lankford (eds) </w:t>
      </w:r>
      <w:r w:rsidR="0005770E" w:rsidRPr="00C45C6E">
        <w:rPr>
          <w:i/>
          <w:iCs/>
          <w:color w:val="000000" w:themeColor="text1"/>
          <w:sz w:val="20"/>
          <w:szCs w:val="20"/>
        </w:rPr>
        <w:t>Research Methods in Human Rights</w:t>
      </w:r>
      <w:r w:rsidR="0005770E" w:rsidRPr="00C45C6E">
        <w:rPr>
          <w:color w:val="000000" w:themeColor="text1"/>
          <w:sz w:val="20"/>
          <w:szCs w:val="20"/>
        </w:rPr>
        <w:t xml:space="preserve"> (Edward Elgar 2017) </w:t>
      </w:r>
      <w:r w:rsidRPr="00C45C6E">
        <w:rPr>
          <w:color w:val="000000" w:themeColor="text1"/>
          <w:sz w:val="20"/>
          <w:szCs w:val="20"/>
        </w:rPr>
        <w:t>55</w:t>
      </w:r>
      <w:r w:rsidR="003765D9" w:rsidRPr="00C45C6E">
        <w:rPr>
          <w:color w:val="000000" w:themeColor="text1"/>
          <w:sz w:val="20"/>
          <w:szCs w:val="20"/>
        </w:rPr>
        <w:t>.</w:t>
      </w:r>
    </w:p>
  </w:footnote>
  <w:footnote w:id="50">
    <w:p w14:paraId="5586064D" w14:textId="14775144" w:rsidR="00D7100F" w:rsidRPr="00C45C6E" w:rsidRDefault="00D7100F"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912628" w:rsidRPr="00C45C6E">
        <w:rPr>
          <w:rFonts w:ascii="Times New Roman" w:hAnsi="Times New Roman" w:cs="Times New Roman"/>
          <w:color w:val="000000" w:themeColor="text1"/>
        </w:rPr>
        <w:t xml:space="preserve">Emilie Hafner-Burton, </w:t>
      </w:r>
      <w:r w:rsidR="0033646E" w:rsidRPr="00C45C6E">
        <w:rPr>
          <w:rFonts w:ascii="Times New Roman" w:hAnsi="Times New Roman" w:cs="Times New Roman"/>
          <w:color w:val="000000" w:themeColor="text1"/>
        </w:rPr>
        <w:t>‘</w:t>
      </w:r>
      <w:r w:rsidR="00912628" w:rsidRPr="00C45C6E">
        <w:rPr>
          <w:rFonts w:ascii="Times New Roman" w:hAnsi="Times New Roman" w:cs="Times New Roman"/>
          <w:color w:val="000000" w:themeColor="text1"/>
        </w:rPr>
        <w:t>Yesterday, Today, and Tomorrow’ in</w:t>
      </w:r>
      <w:r w:rsidR="00912628" w:rsidRPr="00C45C6E">
        <w:rPr>
          <w:rFonts w:ascii="Times New Roman" w:hAnsi="Times New Roman" w:cs="Times New Roman"/>
          <w:i/>
          <w:iCs/>
          <w:color w:val="000000" w:themeColor="text1"/>
        </w:rPr>
        <w:t xml:space="preserve"> </w:t>
      </w:r>
      <w:r w:rsidR="00912628" w:rsidRPr="00C45C6E">
        <w:rPr>
          <w:rFonts w:ascii="Times New Roman" w:hAnsi="Times New Roman" w:cs="Times New Roman"/>
          <w:color w:val="000000" w:themeColor="text1"/>
        </w:rPr>
        <w:t xml:space="preserve">Alice Storey </w:t>
      </w:r>
      <w:r w:rsidR="00C45C6E" w:rsidRPr="00C45C6E">
        <w:rPr>
          <w:rFonts w:ascii="Times New Roman" w:hAnsi="Times New Roman" w:cs="Times New Roman"/>
          <w:color w:val="000000" w:themeColor="text1"/>
        </w:rPr>
        <w:t xml:space="preserve">and others </w:t>
      </w:r>
      <w:r w:rsidR="00912628" w:rsidRPr="00C45C6E">
        <w:rPr>
          <w:rFonts w:ascii="Times New Roman" w:hAnsi="Times New Roman" w:cs="Times New Roman"/>
          <w:color w:val="000000" w:themeColor="text1"/>
        </w:rPr>
        <w:t xml:space="preserve">(eds) </w:t>
      </w:r>
      <w:r w:rsidR="00912628" w:rsidRPr="00C45C6E">
        <w:rPr>
          <w:rFonts w:ascii="Times New Roman" w:hAnsi="Times New Roman" w:cs="Times New Roman"/>
          <w:i/>
          <w:iCs/>
          <w:color w:val="000000" w:themeColor="text1"/>
        </w:rPr>
        <w:t>Human Rights at Risk: Global Governance, American Power, and the Future of Dignity</w:t>
      </w:r>
      <w:r w:rsidR="00CE196D" w:rsidRPr="00C45C6E">
        <w:rPr>
          <w:rFonts w:ascii="Times New Roman" w:hAnsi="Times New Roman" w:cs="Times New Roman"/>
          <w:color w:val="000000" w:themeColor="text1"/>
        </w:rPr>
        <w:t xml:space="preserve"> (</w:t>
      </w:r>
      <w:r w:rsidR="00912628" w:rsidRPr="00C45C6E">
        <w:rPr>
          <w:rFonts w:ascii="Times New Roman" w:hAnsi="Times New Roman" w:cs="Times New Roman"/>
          <w:color w:val="000000" w:themeColor="text1"/>
        </w:rPr>
        <w:t>Rutgers University Press</w:t>
      </w:r>
      <w:r w:rsidR="00CE196D" w:rsidRPr="00C45C6E">
        <w:rPr>
          <w:rFonts w:ascii="Times New Roman" w:hAnsi="Times New Roman" w:cs="Times New Roman"/>
          <w:color w:val="000000" w:themeColor="text1"/>
        </w:rPr>
        <w:t xml:space="preserve"> </w:t>
      </w:r>
      <w:r w:rsidR="00912628" w:rsidRPr="00C45C6E">
        <w:rPr>
          <w:rFonts w:ascii="Times New Roman" w:hAnsi="Times New Roman" w:cs="Times New Roman"/>
          <w:color w:val="000000" w:themeColor="text1"/>
        </w:rPr>
        <w:t>2022</w:t>
      </w:r>
      <w:r w:rsidR="00CE196D"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 xml:space="preserve"> 175</w:t>
      </w:r>
      <w:r w:rsidR="00CE196D" w:rsidRPr="00C45C6E">
        <w:rPr>
          <w:rFonts w:ascii="Times New Roman" w:hAnsi="Times New Roman" w:cs="Times New Roman"/>
          <w:color w:val="000000" w:themeColor="text1"/>
        </w:rPr>
        <w:t>.</w:t>
      </w:r>
    </w:p>
  </w:footnote>
  <w:footnote w:id="51">
    <w:p w14:paraId="701BDD45" w14:textId="17352579" w:rsidR="003C1D25" w:rsidRPr="00C45C6E" w:rsidRDefault="003C1D25"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Brysk</w:t>
      </w:r>
      <w:r w:rsidR="0012317A" w:rsidRPr="00C45C6E">
        <w:rPr>
          <w:rFonts w:ascii="Times New Roman" w:hAnsi="Times New Roman" w:cs="Times New Roman"/>
          <w:color w:val="000000" w:themeColor="text1"/>
        </w:rPr>
        <w:t xml:space="preserve"> (n 16) </w:t>
      </w:r>
      <w:r w:rsidRPr="00C45C6E">
        <w:rPr>
          <w:rFonts w:ascii="Times New Roman" w:hAnsi="Times New Roman" w:cs="Times New Roman"/>
          <w:color w:val="000000" w:themeColor="text1"/>
        </w:rPr>
        <w:t>7.</w:t>
      </w:r>
    </w:p>
  </w:footnote>
  <w:footnote w:id="52">
    <w:p w14:paraId="7BD60FE6" w14:textId="310152D5" w:rsidR="00E85F8A" w:rsidRPr="00C45C6E" w:rsidRDefault="00E85F8A"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lang w:val="en-GB"/>
        </w:rPr>
        <w:t xml:space="preserve">Clifford Bob, </w:t>
      </w:r>
      <w:r w:rsidRPr="00C45C6E">
        <w:rPr>
          <w:rFonts w:ascii="Times New Roman" w:hAnsi="Times New Roman" w:cs="Times New Roman"/>
          <w:i/>
          <w:iCs/>
          <w:color w:val="000000" w:themeColor="text1"/>
          <w:lang w:val="en-GB"/>
        </w:rPr>
        <w:t>Rights as Weapons</w:t>
      </w:r>
      <w:r w:rsidR="00B56AF1">
        <w:rPr>
          <w:rFonts w:ascii="Times New Roman" w:hAnsi="Times New Roman" w:cs="Times New Roman"/>
          <w:i/>
          <w:iCs/>
          <w:color w:val="000000" w:themeColor="text1"/>
          <w:lang w:val="en-GB"/>
        </w:rPr>
        <w:t xml:space="preserve">: </w:t>
      </w:r>
      <w:r w:rsidR="00B56AF1" w:rsidRPr="00B56AF1">
        <w:rPr>
          <w:rFonts w:ascii="Times New Roman" w:hAnsi="Times New Roman" w:cs="Times New Roman"/>
          <w:i/>
          <w:iCs/>
          <w:color w:val="000000" w:themeColor="text1"/>
          <w:lang w:val="en-GB"/>
        </w:rPr>
        <w:t>Instruments of Conflict, Tools of Power</w:t>
      </w:r>
      <w:r w:rsidRPr="00C45C6E">
        <w:rPr>
          <w:rFonts w:ascii="Times New Roman" w:hAnsi="Times New Roman" w:cs="Times New Roman"/>
          <w:color w:val="000000" w:themeColor="text1"/>
          <w:lang w:val="en-GB"/>
        </w:rPr>
        <w:t xml:space="preserve"> (Princeton University Press</w:t>
      </w:r>
      <w:r w:rsidR="0010462D" w:rsidRPr="00C45C6E">
        <w:rPr>
          <w:rFonts w:ascii="Times New Roman" w:hAnsi="Times New Roman" w:cs="Times New Roman"/>
          <w:color w:val="000000" w:themeColor="text1"/>
          <w:lang w:val="en-GB"/>
        </w:rPr>
        <w:t xml:space="preserve"> </w:t>
      </w:r>
      <w:r w:rsidRPr="00C45C6E">
        <w:rPr>
          <w:rFonts w:ascii="Times New Roman" w:hAnsi="Times New Roman" w:cs="Times New Roman"/>
          <w:color w:val="000000" w:themeColor="text1"/>
          <w:lang w:val="en-GB"/>
        </w:rPr>
        <w:t>2019) 46.</w:t>
      </w:r>
    </w:p>
  </w:footnote>
  <w:footnote w:id="53">
    <w:p w14:paraId="6D47F000" w14:textId="5759CECA" w:rsidR="00015BD1" w:rsidRPr="00C45C6E" w:rsidRDefault="00015BD1"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Christian </w:t>
      </w:r>
      <w:r w:rsidRPr="00C45C6E">
        <w:rPr>
          <w:rFonts w:ascii="Times New Roman" w:hAnsi="Times New Roman" w:cs="Times New Roman"/>
          <w:color w:val="000000" w:themeColor="text1"/>
        </w:rPr>
        <w:t xml:space="preserve">Tomuschat, </w:t>
      </w:r>
      <w:r w:rsidRPr="00C45C6E">
        <w:rPr>
          <w:rFonts w:ascii="Times New Roman" w:hAnsi="Times New Roman" w:cs="Times New Roman"/>
          <w:i/>
          <w:iCs/>
          <w:color w:val="000000" w:themeColor="text1"/>
        </w:rPr>
        <w:t>Human Rights: Between Idealism and Realism</w:t>
      </w:r>
      <w:r w:rsidRPr="00C45C6E">
        <w:rPr>
          <w:rFonts w:ascii="Times New Roman" w:hAnsi="Times New Roman" w:cs="Times New Roman"/>
          <w:color w:val="000000" w:themeColor="text1"/>
        </w:rPr>
        <w:t xml:space="preserve"> (Oxford University Press</w:t>
      </w:r>
      <w:r w:rsidR="0010462D"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2014)</w:t>
      </w:r>
      <w:r w:rsidR="0010462D" w:rsidRPr="00C45C6E">
        <w:rPr>
          <w:rFonts w:ascii="Times New Roman" w:hAnsi="Times New Roman" w:cs="Times New Roman"/>
          <w:color w:val="000000" w:themeColor="text1"/>
        </w:rPr>
        <w:t xml:space="preserve"> 158</w:t>
      </w:r>
      <w:r w:rsidRPr="00C45C6E">
        <w:rPr>
          <w:rFonts w:ascii="Times New Roman" w:hAnsi="Times New Roman" w:cs="Times New Roman"/>
          <w:color w:val="000000" w:themeColor="text1"/>
        </w:rPr>
        <w:t xml:space="preserve">. </w:t>
      </w:r>
    </w:p>
  </w:footnote>
  <w:footnote w:id="54">
    <w:p w14:paraId="423CECDD" w14:textId="59C19F66" w:rsidR="007223BA" w:rsidRPr="00C45C6E" w:rsidRDefault="007223BA" w:rsidP="003765D9">
      <w:pPr>
        <w:pStyle w:val="FootnoteText"/>
        <w:jc w:val="both"/>
        <w:rPr>
          <w:rFonts w:ascii="Times New Roman" w:hAnsi="Times New Roman" w:cs="Times New Roman"/>
          <w:color w:val="000000" w:themeColor="text1"/>
          <w:lang w:val="en-GB"/>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See for example Jeremy Perelman and Lucie White (eds), </w:t>
      </w:r>
      <w:r w:rsidRPr="00C45C6E">
        <w:rPr>
          <w:rFonts w:ascii="Times New Roman" w:hAnsi="Times New Roman" w:cs="Times New Roman"/>
          <w:i/>
          <w:iCs/>
          <w:color w:val="000000" w:themeColor="text1"/>
        </w:rPr>
        <w:t>Stones of Hope: How African Activists Reclaim Human Rights to Challenge Global Poverty</w:t>
      </w:r>
      <w:r w:rsidRPr="00C45C6E">
        <w:rPr>
          <w:rFonts w:ascii="Times New Roman" w:hAnsi="Times New Roman" w:cs="Times New Roman"/>
          <w:color w:val="000000" w:themeColor="text1"/>
        </w:rPr>
        <w:t xml:space="preserve"> (Stanford University Press 2020).</w:t>
      </w:r>
    </w:p>
  </w:footnote>
  <w:footnote w:id="55">
    <w:p w14:paraId="03B962FD" w14:textId="21BC3E9A" w:rsidR="003563CC" w:rsidRPr="00C45C6E" w:rsidRDefault="003563CC"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CE196D" w:rsidRPr="00C45C6E">
        <w:rPr>
          <w:color w:val="000000" w:themeColor="text1"/>
          <w:sz w:val="20"/>
          <w:szCs w:val="20"/>
        </w:rPr>
        <w:t xml:space="preserve">Dominik </w:t>
      </w:r>
      <w:r w:rsidR="00111E60" w:rsidRPr="00C45C6E">
        <w:rPr>
          <w:color w:val="000000" w:themeColor="text1"/>
          <w:sz w:val="20"/>
          <w:szCs w:val="20"/>
        </w:rPr>
        <w:t xml:space="preserve">Steiger, </w:t>
      </w:r>
      <w:r w:rsidR="00CE196D" w:rsidRPr="00C45C6E">
        <w:rPr>
          <w:color w:val="000000" w:themeColor="text1"/>
          <w:sz w:val="20"/>
          <w:szCs w:val="20"/>
        </w:rPr>
        <w:t>‘</w:t>
      </w:r>
      <w:r w:rsidR="00111E60" w:rsidRPr="00C45C6E">
        <w:rPr>
          <w:color w:val="000000" w:themeColor="text1"/>
          <w:sz w:val="20"/>
          <w:szCs w:val="20"/>
        </w:rPr>
        <w:t>In International Law We Shall Trust:(Even in) The Case of Economic and Social Rights</w:t>
      </w:r>
      <w:r w:rsidR="00CE196D" w:rsidRPr="00C45C6E">
        <w:rPr>
          <w:color w:val="000000" w:themeColor="text1"/>
          <w:sz w:val="20"/>
          <w:szCs w:val="20"/>
        </w:rPr>
        <w:t xml:space="preserve">’ in </w:t>
      </w:r>
      <w:r w:rsidR="00A52331" w:rsidRPr="00C45C6E">
        <w:rPr>
          <w:color w:val="000000" w:themeColor="text1"/>
          <w:sz w:val="20"/>
          <w:szCs w:val="20"/>
        </w:rPr>
        <w:t xml:space="preserve">Björnstjern Baade </w:t>
      </w:r>
      <w:r w:rsidR="00C45C6E" w:rsidRPr="00C45C6E">
        <w:rPr>
          <w:color w:val="000000" w:themeColor="text1"/>
          <w:sz w:val="20"/>
          <w:szCs w:val="20"/>
        </w:rPr>
        <w:t>and others</w:t>
      </w:r>
      <w:r w:rsidR="00A52331" w:rsidRPr="00C45C6E">
        <w:rPr>
          <w:color w:val="000000" w:themeColor="text1"/>
          <w:sz w:val="20"/>
          <w:szCs w:val="20"/>
        </w:rPr>
        <w:t xml:space="preserve"> (eds), </w:t>
      </w:r>
      <w:r w:rsidR="00111E60" w:rsidRPr="00C45C6E">
        <w:rPr>
          <w:i/>
          <w:iCs/>
          <w:color w:val="000000" w:themeColor="text1"/>
          <w:sz w:val="20"/>
          <w:szCs w:val="20"/>
        </w:rPr>
        <w:t>Cynical International Law? Abuse and Circumvention in Public International and European Law</w:t>
      </w:r>
      <w:r w:rsidR="00111E60" w:rsidRPr="00C45C6E">
        <w:rPr>
          <w:color w:val="000000" w:themeColor="text1"/>
          <w:sz w:val="20"/>
          <w:szCs w:val="20"/>
        </w:rPr>
        <w:t xml:space="preserve"> (</w:t>
      </w:r>
      <w:r w:rsidR="00A52331" w:rsidRPr="00C45C6E">
        <w:rPr>
          <w:color w:val="000000" w:themeColor="text1"/>
          <w:sz w:val="20"/>
          <w:szCs w:val="20"/>
        </w:rPr>
        <w:t xml:space="preserve">Springer </w:t>
      </w:r>
      <w:r w:rsidR="00111E60" w:rsidRPr="00C45C6E">
        <w:rPr>
          <w:color w:val="000000" w:themeColor="text1"/>
          <w:sz w:val="20"/>
          <w:szCs w:val="20"/>
        </w:rPr>
        <w:t>2021)</w:t>
      </w:r>
      <w:r w:rsidR="00A52331" w:rsidRPr="00C45C6E">
        <w:rPr>
          <w:color w:val="000000" w:themeColor="text1"/>
          <w:sz w:val="20"/>
          <w:szCs w:val="20"/>
        </w:rPr>
        <w:t xml:space="preserve"> </w:t>
      </w:r>
      <w:r w:rsidR="00111E60" w:rsidRPr="00C45C6E">
        <w:rPr>
          <w:color w:val="000000" w:themeColor="text1"/>
          <w:sz w:val="20"/>
          <w:szCs w:val="20"/>
        </w:rPr>
        <w:t>218</w:t>
      </w:r>
      <w:r w:rsidR="00A52331" w:rsidRPr="00C45C6E">
        <w:rPr>
          <w:color w:val="000000" w:themeColor="text1"/>
          <w:sz w:val="20"/>
          <w:szCs w:val="20"/>
        </w:rPr>
        <w:t>.</w:t>
      </w:r>
    </w:p>
  </w:footnote>
  <w:footnote w:id="56">
    <w:p w14:paraId="19CF01E1" w14:textId="088E72EA" w:rsidR="00224524" w:rsidRPr="00C45C6E" w:rsidRDefault="00224524"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Leftwich</w:t>
      </w:r>
      <w:r w:rsidR="0012317A" w:rsidRPr="00C45C6E">
        <w:rPr>
          <w:rFonts w:ascii="Times New Roman" w:hAnsi="Times New Roman" w:cs="Times New Roman"/>
          <w:color w:val="000000" w:themeColor="text1"/>
        </w:rPr>
        <w:t xml:space="preserve"> (n 46) </w:t>
      </w:r>
      <w:r w:rsidRPr="00C45C6E">
        <w:rPr>
          <w:rFonts w:ascii="Times New Roman" w:hAnsi="Times New Roman" w:cs="Times New Roman"/>
          <w:color w:val="000000" w:themeColor="text1"/>
        </w:rPr>
        <w:t>14 and 22.</w:t>
      </w:r>
    </w:p>
  </w:footnote>
  <w:footnote w:id="57">
    <w:p w14:paraId="179551DC" w14:textId="04D9C713" w:rsidR="002D0B2C" w:rsidRPr="00C45C6E" w:rsidRDefault="002D0B2C"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P</w:t>
      </w:r>
      <w:r w:rsidR="00A52331" w:rsidRPr="00C45C6E">
        <w:rPr>
          <w:rFonts w:ascii="Times New Roman" w:hAnsi="Times New Roman" w:cs="Times New Roman"/>
          <w:color w:val="000000" w:themeColor="text1"/>
        </w:rPr>
        <w:t>aul</w:t>
      </w:r>
      <w:r w:rsidRPr="00C45C6E">
        <w:rPr>
          <w:rFonts w:ascii="Times New Roman" w:hAnsi="Times New Roman" w:cs="Times New Roman"/>
          <w:color w:val="000000" w:themeColor="text1"/>
        </w:rPr>
        <w:t xml:space="preserve"> O’Connell, ‘Let Them Eat Cake: Socio-Economic Rights in an Age of Austerity’ in A</w:t>
      </w:r>
      <w:r w:rsidR="00A52331" w:rsidRPr="00C45C6E">
        <w:rPr>
          <w:rFonts w:ascii="Times New Roman" w:hAnsi="Times New Roman" w:cs="Times New Roman"/>
          <w:color w:val="000000" w:themeColor="text1"/>
        </w:rPr>
        <w:t>oife</w:t>
      </w:r>
      <w:r w:rsidRPr="00C45C6E">
        <w:rPr>
          <w:rFonts w:ascii="Times New Roman" w:hAnsi="Times New Roman" w:cs="Times New Roman"/>
          <w:color w:val="000000" w:themeColor="text1"/>
        </w:rPr>
        <w:t xml:space="preserve"> Nolan, R</w:t>
      </w:r>
      <w:r w:rsidR="00A52331" w:rsidRPr="00C45C6E">
        <w:rPr>
          <w:rFonts w:ascii="Times New Roman" w:hAnsi="Times New Roman" w:cs="Times New Roman"/>
          <w:color w:val="000000" w:themeColor="text1"/>
        </w:rPr>
        <w:t>ory</w:t>
      </w:r>
      <w:r w:rsidRPr="00C45C6E">
        <w:rPr>
          <w:rFonts w:ascii="Times New Roman" w:hAnsi="Times New Roman" w:cs="Times New Roman"/>
          <w:color w:val="000000" w:themeColor="text1"/>
        </w:rPr>
        <w:t xml:space="preserve"> O’Connell and C</w:t>
      </w:r>
      <w:r w:rsidR="00A52331" w:rsidRPr="00C45C6E">
        <w:rPr>
          <w:rFonts w:ascii="Times New Roman" w:hAnsi="Times New Roman" w:cs="Times New Roman"/>
          <w:color w:val="000000" w:themeColor="text1"/>
        </w:rPr>
        <w:t>olin</w:t>
      </w:r>
      <w:r w:rsidRPr="00C45C6E">
        <w:rPr>
          <w:rFonts w:ascii="Times New Roman" w:hAnsi="Times New Roman" w:cs="Times New Roman"/>
          <w:color w:val="000000" w:themeColor="text1"/>
        </w:rPr>
        <w:t xml:space="preserve"> Harvey (eds), </w:t>
      </w:r>
      <w:r w:rsidRPr="00C45C6E">
        <w:rPr>
          <w:rFonts w:ascii="Times New Roman" w:hAnsi="Times New Roman" w:cs="Times New Roman"/>
          <w:i/>
          <w:iCs/>
          <w:color w:val="000000" w:themeColor="text1"/>
        </w:rPr>
        <w:t>Human Rights and Public Finance: Budgets and the Promotion of Economic and Social Rights</w:t>
      </w:r>
      <w:r w:rsidRPr="00C45C6E">
        <w:rPr>
          <w:rFonts w:ascii="Times New Roman" w:hAnsi="Times New Roman" w:cs="Times New Roman"/>
          <w:color w:val="000000" w:themeColor="text1"/>
        </w:rPr>
        <w:t xml:space="preserve"> (Hart Publishing 2013)</w:t>
      </w:r>
      <w:r w:rsidR="00A52331"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60</w:t>
      </w:r>
      <w:r w:rsidR="00A52331" w:rsidRPr="00C45C6E">
        <w:rPr>
          <w:rFonts w:ascii="Times New Roman" w:hAnsi="Times New Roman" w:cs="Times New Roman"/>
          <w:color w:val="000000" w:themeColor="text1"/>
        </w:rPr>
        <w:t>.</w:t>
      </w:r>
    </w:p>
  </w:footnote>
  <w:footnote w:id="58">
    <w:p w14:paraId="49E4F87B" w14:textId="6209016C" w:rsidR="00AD7EE6" w:rsidRPr="00C45C6E" w:rsidRDefault="00AD7EE6"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10462D" w:rsidRPr="00C45C6E">
        <w:rPr>
          <w:color w:val="000000" w:themeColor="text1"/>
          <w:sz w:val="20"/>
          <w:szCs w:val="20"/>
        </w:rPr>
        <w:t xml:space="preserve">Adrian </w:t>
      </w:r>
      <w:r w:rsidRPr="00C45C6E">
        <w:rPr>
          <w:color w:val="000000" w:themeColor="text1"/>
          <w:sz w:val="20"/>
          <w:szCs w:val="20"/>
        </w:rPr>
        <w:t>Leftwich</w:t>
      </w:r>
      <w:r w:rsidR="0010462D" w:rsidRPr="00C45C6E">
        <w:rPr>
          <w:color w:val="000000" w:themeColor="text1"/>
          <w:sz w:val="20"/>
          <w:szCs w:val="20"/>
        </w:rPr>
        <w:t xml:space="preserve"> </w:t>
      </w:r>
      <w:r w:rsidRPr="00C45C6E">
        <w:rPr>
          <w:color w:val="000000" w:themeColor="text1"/>
          <w:sz w:val="20"/>
          <w:szCs w:val="20"/>
        </w:rPr>
        <w:t>and Steve Hogg</w:t>
      </w:r>
      <w:r w:rsidR="0010462D" w:rsidRPr="00C45C6E">
        <w:rPr>
          <w:color w:val="000000" w:themeColor="text1"/>
          <w:sz w:val="20"/>
          <w:szCs w:val="20"/>
        </w:rPr>
        <w:t xml:space="preserve">, </w:t>
      </w:r>
      <w:r w:rsidR="0010462D" w:rsidRPr="00C45C6E">
        <w:rPr>
          <w:i/>
          <w:iCs/>
          <w:color w:val="000000" w:themeColor="text1"/>
          <w:sz w:val="20"/>
          <w:szCs w:val="20"/>
        </w:rPr>
        <w:t>Leadership, Elites and Coalitions:</w:t>
      </w:r>
      <w:r w:rsidR="0010462D" w:rsidRPr="00C45C6E">
        <w:rPr>
          <w:color w:val="000000" w:themeColor="text1"/>
          <w:sz w:val="20"/>
          <w:szCs w:val="20"/>
        </w:rPr>
        <w:t xml:space="preserve"> </w:t>
      </w:r>
      <w:r w:rsidRPr="00C45C6E">
        <w:rPr>
          <w:i/>
          <w:iCs/>
          <w:color w:val="000000" w:themeColor="text1"/>
          <w:sz w:val="20"/>
          <w:szCs w:val="20"/>
        </w:rPr>
        <w:t>The case for leadership and the primacy of politics in building effective states, institutions and governance for sustainable growth and social development</w:t>
      </w:r>
      <w:r w:rsidR="0010462D" w:rsidRPr="00C45C6E">
        <w:rPr>
          <w:color w:val="000000" w:themeColor="text1"/>
          <w:sz w:val="20"/>
          <w:szCs w:val="20"/>
        </w:rPr>
        <w:t xml:space="preserve"> (</w:t>
      </w:r>
      <w:r w:rsidRPr="00C45C6E">
        <w:rPr>
          <w:color w:val="000000" w:themeColor="text1"/>
          <w:sz w:val="20"/>
          <w:szCs w:val="20"/>
        </w:rPr>
        <w:t>Developmental Leadership Program</w:t>
      </w:r>
      <w:r w:rsidR="0010462D" w:rsidRPr="00C45C6E">
        <w:rPr>
          <w:color w:val="000000" w:themeColor="text1"/>
          <w:sz w:val="20"/>
          <w:szCs w:val="20"/>
        </w:rPr>
        <w:t xml:space="preserve"> 2007) 3.</w:t>
      </w:r>
    </w:p>
  </w:footnote>
  <w:footnote w:id="59">
    <w:p w14:paraId="42601583" w14:textId="0EEDCFAF" w:rsidR="003563CC" w:rsidRPr="00C45C6E" w:rsidRDefault="003563CC"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Yamin and Cantor</w:t>
      </w:r>
      <w:r w:rsidR="0012317A" w:rsidRPr="00C45C6E">
        <w:rPr>
          <w:rFonts w:ascii="Times New Roman" w:hAnsi="Times New Roman" w:cs="Times New Roman"/>
          <w:color w:val="000000" w:themeColor="text1"/>
        </w:rPr>
        <w:t xml:space="preserve"> (n 48) </w:t>
      </w:r>
      <w:r w:rsidRPr="00C45C6E">
        <w:rPr>
          <w:rFonts w:ascii="Times New Roman" w:hAnsi="Times New Roman" w:cs="Times New Roman"/>
          <w:color w:val="000000" w:themeColor="text1"/>
        </w:rPr>
        <w:t>453</w:t>
      </w:r>
      <w:r w:rsidR="0012317A" w:rsidRPr="00C45C6E">
        <w:rPr>
          <w:rFonts w:ascii="Times New Roman" w:hAnsi="Times New Roman" w:cs="Times New Roman"/>
          <w:color w:val="000000" w:themeColor="text1"/>
        </w:rPr>
        <w:t>.</w:t>
      </w:r>
    </w:p>
  </w:footnote>
  <w:footnote w:id="60">
    <w:p w14:paraId="6368143B" w14:textId="3B130B6F" w:rsidR="00E63550" w:rsidRPr="00C45C6E" w:rsidRDefault="00E63550"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10462D" w:rsidRPr="00C45C6E">
        <w:rPr>
          <w:color w:val="000000" w:themeColor="text1"/>
          <w:sz w:val="20"/>
          <w:szCs w:val="20"/>
        </w:rPr>
        <w:t xml:space="preserve">Azadeh </w:t>
      </w:r>
      <w:r w:rsidRPr="00C45C6E">
        <w:rPr>
          <w:color w:val="000000" w:themeColor="text1"/>
          <w:sz w:val="20"/>
          <w:szCs w:val="20"/>
        </w:rPr>
        <w:t xml:space="preserve">Chalabi, </w:t>
      </w:r>
      <w:r w:rsidRPr="00C45C6E">
        <w:rPr>
          <w:i/>
          <w:iCs/>
          <w:color w:val="000000" w:themeColor="text1"/>
          <w:sz w:val="20"/>
          <w:szCs w:val="20"/>
        </w:rPr>
        <w:t xml:space="preserve">National </w:t>
      </w:r>
      <w:r w:rsidR="0010462D" w:rsidRPr="00C45C6E">
        <w:rPr>
          <w:i/>
          <w:iCs/>
          <w:color w:val="000000" w:themeColor="text1"/>
          <w:sz w:val="20"/>
          <w:szCs w:val="20"/>
        </w:rPr>
        <w:t>H</w:t>
      </w:r>
      <w:r w:rsidRPr="00C45C6E">
        <w:rPr>
          <w:i/>
          <w:iCs/>
          <w:color w:val="000000" w:themeColor="text1"/>
          <w:sz w:val="20"/>
          <w:szCs w:val="20"/>
        </w:rPr>
        <w:t xml:space="preserve">uman </w:t>
      </w:r>
      <w:r w:rsidR="0010462D" w:rsidRPr="00C45C6E">
        <w:rPr>
          <w:i/>
          <w:iCs/>
          <w:color w:val="000000" w:themeColor="text1"/>
          <w:sz w:val="20"/>
          <w:szCs w:val="20"/>
        </w:rPr>
        <w:t>R</w:t>
      </w:r>
      <w:r w:rsidRPr="00C45C6E">
        <w:rPr>
          <w:i/>
          <w:iCs/>
          <w:color w:val="000000" w:themeColor="text1"/>
          <w:sz w:val="20"/>
          <w:szCs w:val="20"/>
        </w:rPr>
        <w:t xml:space="preserve">ights </w:t>
      </w:r>
      <w:r w:rsidR="0010462D" w:rsidRPr="00C45C6E">
        <w:rPr>
          <w:i/>
          <w:iCs/>
          <w:color w:val="000000" w:themeColor="text1"/>
          <w:sz w:val="20"/>
          <w:szCs w:val="20"/>
        </w:rPr>
        <w:t>A</w:t>
      </w:r>
      <w:r w:rsidRPr="00C45C6E">
        <w:rPr>
          <w:i/>
          <w:iCs/>
          <w:color w:val="000000" w:themeColor="text1"/>
          <w:sz w:val="20"/>
          <w:szCs w:val="20"/>
        </w:rPr>
        <w:t xml:space="preserve">ction </w:t>
      </w:r>
      <w:r w:rsidR="0010462D" w:rsidRPr="00C45C6E">
        <w:rPr>
          <w:i/>
          <w:iCs/>
          <w:color w:val="000000" w:themeColor="text1"/>
          <w:sz w:val="20"/>
          <w:szCs w:val="20"/>
        </w:rPr>
        <w:t>P</w:t>
      </w:r>
      <w:r w:rsidRPr="00C45C6E">
        <w:rPr>
          <w:i/>
          <w:iCs/>
          <w:color w:val="000000" w:themeColor="text1"/>
          <w:sz w:val="20"/>
          <w:szCs w:val="20"/>
        </w:rPr>
        <w:t>lanning</w:t>
      </w:r>
      <w:r w:rsidR="0010462D" w:rsidRPr="00C45C6E">
        <w:rPr>
          <w:color w:val="000000" w:themeColor="text1"/>
          <w:sz w:val="20"/>
          <w:szCs w:val="20"/>
        </w:rPr>
        <w:t xml:space="preserve"> (</w:t>
      </w:r>
      <w:r w:rsidRPr="00C45C6E">
        <w:rPr>
          <w:color w:val="000000" w:themeColor="text1"/>
          <w:sz w:val="20"/>
          <w:szCs w:val="20"/>
        </w:rPr>
        <w:t>Oxford University Press</w:t>
      </w:r>
      <w:r w:rsidR="0010462D" w:rsidRPr="00C45C6E">
        <w:rPr>
          <w:color w:val="000000" w:themeColor="text1"/>
          <w:sz w:val="20"/>
          <w:szCs w:val="20"/>
        </w:rPr>
        <w:t xml:space="preserve"> </w:t>
      </w:r>
      <w:r w:rsidRPr="00C45C6E">
        <w:rPr>
          <w:color w:val="000000" w:themeColor="text1"/>
          <w:sz w:val="20"/>
          <w:szCs w:val="20"/>
        </w:rPr>
        <w:t>2018</w:t>
      </w:r>
      <w:r w:rsidR="0010462D" w:rsidRPr="00C45C6E">
        <w:rPr>
          <w:color w:val="000000" w:themeColor="text1"/>
          <w:sz w:val="20"/>
          <w:szCs w:val="20"/>
        </w:rPr>
        <w:t>)</w:t>
      </w:r>
      <w:r w:rsidRPr="00C45C6E">
        <w:rPr>
          <w:color w:val="000000" w:themeColor="text1"/>
          <w:sz w:val="20"/>
          <w:szCs w:val="20"/>
        </w:rPr>
        <w:t>.</w:t>
      </w:r>
    </w:p>
  </w:footnote>
  <w:footnote w:id="61">
    <w:p w14:paraId="41FBADF8" w14:textId="5865D770" w:rsidR="00E63550" w:rsidRPr="00C45C6E" w:rsidRDefault="00E63550"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4050C0" w:rsidRPr="00C45C6E">
        <w:rPr>
          <w:color w:val="000000" w:themeColor="text1"/>
          <w:sz w:val="20"/>
          <w:szCs w:val="20"/>
        </w:rPr>
        <w:t>Alessandra Lundström</w:t>
      </w:r>
      <w:r w:rsidRPr="00C45C6E">
        <w:rPr>
          <w:color w:val="000000" w:themeColor="text1"/>
          <w:sz w:val="20"/>
          <w:szCs w:val="20"/>
        </w:rPr>
        <w:t xml:space="preserve">, </w:t>
      </w:r>
      <w:r w:rsidR="004050C0" w:rsidRPr="00C45C6E">
        <w:rPr>
          <w:color w:val="000000" w:themeColor="text1"/>
          <w:sz w:val="20"/>
          <w:szCs w:val="20"/>
        </w:rPr>
        <w:t>‘</w:t>
      </w:r>
      <w:r w:rsidRPr="00C45C6E">
        <w:rPr>
          <w:color w:val="000000" w:themeColor="text1"/>
          <w:sz w:val="20"/>
          <w:szCs w:val="20"/>
        </w:rPr>
        <w:t xml:space="preserve">Human </w:t>
      </w:r>
      <w:r w:rsidR="004050C0" w:rsidRPr="00C45C6E">
        <w:rPr>
          <w:color w:val="000000" w:themeColor="text1"/>
          <w:sz w:val="20"/>
          <w:szCs w:val="20"/>
        </w:rPr>
        <w:t>R</w:t>
      </w:r>
      <w:r w:rsidRPr="00C45C6E">
        <w:rPr>
          <w:color w:val="000000" w:themeColor="text1"/>
          <w:sz w:val="20"/>
          <w:szCs w:val="20"/>
        </w:rPr>
        <w:t xml:space="preserve">ights-based </w:t>
      </w:r>
      <w:r w:rsidR="004050C0" w:rsidRPr="00C45C6E">
        <w:rPr>
          <w:color w:val="000000" w:themeColor="text1"/>
          <w:sz w:val="20"/>
          <w:szCs w:val="20"/>
        </w:rPr>
        <w:t>A</w:t>
      </w:r>
      <w:r w:rsidRPr="00C45C6E">
        <w:rPr>
          <w:color w:val="000000" w:themeColor="text1"/>
          <w:sz w:val="20"/>
          <w:szCs w:val="20"/>
        </w:rPr>
        <w:t xml:space="preserve">pproaches to </w:t>
      </w:r>
      <w:r w:rsidR="004050C0" w:rsidRPr="00C45C6E">
        <w:rPr>
          <w:color w:val="000000" w:themeColor="text1"/>
          <w:sz w:val="20"/>
          <w:szCs w:val="20"/>
        </w:rPr>
        <w:t>D</w:t>
      </w:r>
      <w:r w:rsidRPr="00C45C6E">
        <w:rPr>
          <w:color w:val="000000" w:themeColor="text1"/>
          <w:sz w:val="20"/>
          <w:szCs w:val="20"/>
        </w:rPr>
        <w:t xml:space="preserve">evelopment </w:t>
      </w:r>
      <w:r w:rsidR="004050C0" w:rsidRPr="00C45C6E">
        <w:rPr>
          <w:color w:val="000000" w:themeColor="text1"/>
          <w:sz w:val="20"/>
          <w:szCs w:val="20"/>
        </w:rPr>
        <w:t>C</w:t>
      </w:r>
      <w:r w:rsidRPr="00C45C6E">
        <w:rPr>
          <w:color w:val="000000" w:themeColor="text1"/>
          <w:sz w:val="20"/>
          <w:szCs w:val="20"/>
        </w:rPr>
        <w:t xml:space="preserve">ooperation, HIV/AIDS, and </w:t>
      </w:r>
      <w:r w:rsidR="004050C0" w:rsidRPr="00C45C6E">
        <w:rPr>
          <w:color w:val="000000" w:themeColor="text1"/>
          <w:sz w:val="20"/>
          <w:szCs w:val="20"/>
        </w:rPr>
        <w:t>F</w:t>
      </w:r>
      <w:r w:rsidRPr="00C45C6E">
        <w:rPr>
          <w:color w:val="000000" w:themeColor="text1"/>
          <w:sz w:val="20"/>
          <w:szCs w:val="20"/>
        </w:rPr>
        <w:t xml:space="preserve">ood </w:t>
      </w:r>
      <w:r w:rsidR="004050C0" w:rsidRPr="00C45C6E">
        <w:rPr>
          <w:color w:val="000000" w:themeColor="text1"/>
          <w:sz w:val="20"/>
          <w:szCs w:val="20"/>
        </w:rPr>
        <w:t>S</w:t>
      </w:r>
      <w:r w:rsidRPr="00C45C6E">
        <w:rPr>
          <w:color w:val="000000" w:themeColor="text1"/>
          <w:sz w:val="20"/>
          <w:szCs w:val="20"/>
        </w:rPr>
        <w:t>ecurity</w:t>
      </w:r>
      <w:r w:rsidR="004050C0" w:rsidRPr="00C45C6E">
        <w:rPr>
          <w:color w:val="000000" w:themeColor="text1"/>
          <w:sz w:val="20"/>
          <w:szCs w:val="20"/>
        </w:rPr>
        <w:t>’ (2007)</w:t>
      </w:r>
      <w:r w:rsidRPr="00C45C6E">
        <w:rPr>
          <w:color w:val="000000" w:themeColor="text1"/>
          <w:sz w:val="20"/>
          <w:szCs w:val="20"/>
        </w:rPr>
        <w:t xml:space="preserve"> </w:t>
      </w:r>
      <w:r w:rsidR="00632CA8" w:rsidRPr="00C45C6E">
        <w:rPr>
          <w:color w:val="000000" w:themeColor="text1"/>
          <w:sz w:val="20"/>
          <w:szCs w:val="20"/>
        </w:rPr>
        <w:t xml:space="preserve">29(2) </w:t>
      </w:r>
      <w:r w:rsidRPr="00C45C6E">
        <w:rPr>
          <w:color w:val="000000" w:themeColor="text1"/>
          <w:sz w:val="20"/>
          <w:szCs w:val="20"/>
        </w:rPr>
        <w:t>Human Rights Quarterly 460.</w:t>
      </w:r>
    </w:p>
  </w:footnote>
  <w:footnote w:id="62">
    <w:p w14:paraId="66FD0EAC" w14:textId="5A44FD40" w:rsidR="00E63550" w:rsidRPr="00C45C6E" w:rsidRDefault="00E63550"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O’Connell </w:t>
      </w:r>
      <w:r w:rsidR="00C45C6E" w:rsidRPr="00C45C6E">
        <w:rPr>
          <w:rFonts w:ascii="Times New Roman" w:hAnsi="Times New Roman" w:cs="Times New Roman"/>
          <w:color w:val="000000" w:themeColor="text1"/>
        </w:rPr>
        <w:t>and others</w:t>
      </w:r>
      <w:r w:rsidR="0012317A" w:rsidRPr="00C45C6E">
        <w:rPr>
          <w:rFonts w:ascii="Times New Roman" w:hAnsi="Times New Roman" w:cs="Times New Roman"/>
          <w:color w:val="000000" w:themeColor="text1"/>
        </w:rPr>
        <w:t xml:space="preserve"> (n 27)</w:t>
      </w:r>
      <w:r w:rsidRPr="00C45C6E">
        <w:rPr>
          <w:rFonts w:ascii="Times New Roman" w:hAnsi="Times New Roman" w:cs="Times New Roman"/>
          <w:color w:val="000000" w:themeColor="text1"/>
        </w:rPr>
        <w:t>.</w:t>
      </w:r>
    </w:p>
  </w:footnote>
  <w:footnote w:id="63">
    <w:p w14:paraId="0499386F" w14:textId="5B3DBEF3" w:rsidR="00C9703A" w:rsidRPr="00C45C6E" w:rsidRDefault="00C9703A"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Heather Lyne de Ver, </w:t>
      </w:r>
      <w:r w:rsidRPr="00C45C6E">
        <w:rPr>
          <w:rFonts w:ascii="Times New Roman" w:hAnsi="Times New Roman" w:cs="Times New Roman"/>
          <w:i/>
          <w:iCs/>
          <w:color w:val="000000" w:themeColor="text1"/>
        </w:rPr>
        <w:t>Leadership,</w:t>
      </w:r>
      <w:r w:rsidRPr="00C45C6E">
        <w:rPr>
          <w:rFonts w:ascii="Times New Roman" w:hAnsi="Times New Roman" w:cs="Times New Roman"/>
          <w:color w:val="000000" w:themeColor="text1"/>
        </w:rPr>
        <w:t xml:space="preserve"> </w:t>
      </w:r>
      <w:r w:rsidRPr="00C45C6E">
        <w:rPr>
          <w:rFonts w:ascii="Times New Roman" w:hAnsi="Times New Roman" w:cs="Times New Roman"/>
          <w:i/>
          <w:iCs/>
          <w:color w:val="000000" w:themeColor="text1"/>
        </w:rPr>
        <w:t>Politics and Development: A Literature Survey</w:t>
      </w:r>
      <w:r w:rsidRPr="00C45C6E">
        <w:rPr>
          <w:rFonts w:ascii="Times New Roman" w:hAnsi="Times New Roman" w:cs="Times New Roman"/>
          <w:color w:val="000000" w:themeColor="text1"/>
        </w:rPr>
        <w:t xml:space="preserve"> (</w:t>
      </w:r>
      <w:r w:rsidR="0010462D" w:rsidRPr="00C45C6E">
        <w:rPr>
          <w:rFonts w:ascii="Times New Roman" w:hAnsi="Times New Roman" w:cs="Times New Roman"/>
          <w:color w:val="000000" w:themeColor="text1"/>
        </w:rPr>
        <w:t xml:space="preserve">Development Leadership Programme </w:t>
      </w:r>
      <w:r w:rsidRPr="00C45C6E">
        <w:rPr>
          <w:rFonts w:ascii="Times New Roman" w:hAnsi="Times New Roman" w:cs="Times New Roman"/>
          <w:color w:val="000000" w:themeColor="text1"/>
        </w:rPr>
        <w:t>2008</w:t>
      </w:r>
      <w:r w:rsidR="0010462D"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5</w:t>
      </w:r>
      <w:r w:rsidR="0033646E" w:rsidRPr="00C45C6E">
        <w:rPr>
          <w:rFonts w:ascii="Times New Roman" w:hAnsi="Times New Roman" w:cs="Times New Roman"/>
          <w:color w:val="000000" w:themeColor="text1"/>
        </w:rPr>
        <w:t>.</w:t>
      </w:r>
    </w:p>
  </w:footnote>
  <w:footnote w:id="64">
    <w:p w14:paraId="6F9DF3D9" w14:textId="1FDF336C" w:rsidR="00C9703A" w:rsidRPr="00C45C6E" w:rsidRDefault="00C9703A"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A phrase used in </w:t>
      </w:r>
      <w:r w:rsidRPr="00C45C6E">
        <w:rPr>
          <w:rFonts w:ascii="Times New Roman" w:hAnsi="Times New Roman" w:cs="Times New Roman"/>
          <w:color w:val="000000" w:themeColor="text1"/>
        </w:rPr>
        <w:t>Gobin Nankani, John Page and Lindsay Judge, ‘Human Rights and Poverty Reduction Strategies: Moving Towards Convergence’ in P</w:t>
      </w:r>
      <w:r w:rsidR="00A52331" w:rsidRPr="00C45C6E">
        <w:rPr>
          <w:rFonts w:ascii="Times New Roman" w:hAnsi="Times New Roman" w:cs="Times New Roman"/>
          <w:color w:val="000000" w:themeColor="text1"/>
        </w:rPr>
        <w:t>hilip</w:t>
      </w:r>
      <w:r w:rsidRPr="00C45C6E">
        <w:rPr>
          <w:rFonts w:ascii="Times New Roman" w:hAnsi="Times New Roman" w:cs="Times New Roman"/>
          <w:color w:val="000000" w:themeColor="text1"/>
        </w:rPr>
        <w:t xml:space="preserve"> Alston and M</w:t>
      </w:r>
      <w:r w:rsidR="00A52331" w:rsidRPr="00C45C6E">
        <w:rPr>
          <w:rFonts w:ascii="Times New Roman" w:hAnsi="Times New Roman" w:cs="Times New Roman"/>
          <w:color w:val="000000" w:themeColor="text1"/>
        </w:rPr>
        <w:t>ary</w:t>
      </w:r>
      <w:r w:rsidRPr="00C45C6E">
        <w:rPr>
          <w:rFonts w:ascii="Times New Roman" w:hAnsi="Times New Roman" w:cs="Times New Roman"/>
          <w:color w:val="000000" w:themeColor="text1"/>
        </w:rPr>
        <w:t xml:space="preserve"> Robinson (eds), </w:t>
      </w:r>
      <w:r w:rsidRPr="00C45C6E">
        <w:rPr>
          <w:rFonts w:ascii="Times New Roman" w:hAnsi="Times New Roman" w:cs="Times New Roman"/>
          <w:i/>
          <w:iCs/>
          <w:color w:val="000000" w:themeColor="text1"/>
        </w:rPr>
        <w:t xml:space="preserve">Human Rights and Development: Towards Mutual Reinforcement </w:t>
      </w:r>
      <w:r w:rsidRPr="00C45C6E">
        <w:rPr>
          <w:rFonts w:ascii="Times New Roman" w:hAnsi="Times New Roman" w:cs="Times New Roman"/>
          <w:color w:val="000000" w:themeColor="text1"/>
        </w:rPr>
        <w:t>(Oxford University Press 2005) 477</w:t>
      </w:r>
      <w:r w:rsidR="00A52331" w:rsidRPr="00C45C6E">
        <w:rPr>
          <w:rFonts w:ascii="Times New Roman" w:hAnsi="Times New Roman" w:cs="Times New Roman"/>
          <w:color w:val="000000" w:themeColor="text1"/>
        </w:rPr>
        <w:t>.</w:t>
      </w:r>
    </w:p>
  </w:footnote>
  <w:footnote w:id="65">
    <w:p w14:paraId="18885025" w14:textId="5BF3FC28" w:rsidR="001E7B16" w:rsidRPr="00C45C6E" w:rsidRDefault="001E7B16"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Chalabi</w:t>
      </w:r>
      <w:r w:rsidR="00E21E69" w:rsidRPr="00C45C6E">
        <w:rPr>
          <w:rFonts w:ascii="Times New Roman" w:hAnsi="Times New Roman" w:cs="Times New Roman"/>
          <w:color w:val="000000" w:themeColor="text1"/>
        </w:rPr>
        <w:t xml:space="preserve"> (n </w:t>
      </w:r>
      <w:r w:rsidR="0033646E" w:rsidRPr="00C45C6E">
        <w:rPr>
          <w:rFonts w:ascii="Times New Roman" w:hAnsi="Times New Roman" w:cs="Times New Roman"/>
          <w:color w:val="000000" w:themeColor="text1"/>
        </w:rPr>
        <w:t>60</w:t>
      </w:r>
      <w:r w:rsidR="00E21E69"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184.</w:t>
      </w:r>
    </w:p>
  </w:footnote>
  <w:footnote w:id="66">
    <w:p w14:paraId="23274A3B" w14:textId="6FBAC039" w:rsidR="00B168D4" w:rsidRPr="00C45C6E" w:rsidRDefault="00B168D4"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FA6749" w:rsidRPr="00C45C6E">
        <w:rPr>
          <w:rFonts w:ascii="Times New Roman" w:hAnsi="Times New Roman" w:cs="Times New Roman"/>
          <w:color w:val="000000" w:themeColor="text1"/>
        </w:rPr>
        <w:t>Colin Harvey and Eoin Rooney, ‘Better on the Margins? A Critique of Mainstreaming Economic and Social Rights’ in Nolan, O’Connell and Harvey (eds)</w:t>
      </w:r>
      <w:r w:rsidR="00E21E69" w:rsidRPr="00C45C6E">
        <w:rPr>
          <w:rFonts w:ascii="Times New Roman" w:hAnsi="Times New Roman" w:cs="Times New Roman"/>
          <w:color w:val="000000" w:themeColor="text1"/>
        </w:rPr>
        <w:t xml:space="preserve"> </w:t>
      </w:r>
      <w:r w:rsidR="007507BB" w:rsidRPr="00C45C6E">
        <w:rPr>
          <w:rFonts w:ascii="Times New Roman" w:hAnsi="Times New Roman" w:cs="Times New Roman"/>
          <w:i/>
          <w:iCs/>
          <w:color w:val="000000" w:themeColor="text1"/>
        </w:rPr>
        <w:t>Human Rights and Public Finance: Budgets and the Promotion of Economic and Social Rights</w:t>
      </w:r>
      <w:r w:rsidR="007507BB" w:rsidRPr="00C45C6E">
        <w:rPr>
          <w:rFonts w:ascii="Times New Roman" w:hAnsi="Times New Roman" w:cs="Times New Roman"/>
          <w:color w:val="000000" w:themeColor="text1"/>
        </w:rPr>
        <w:t xml:space="preserve"> (Hart Publishing 2013) </w:t>
      </w:r>
      <w:r w:rsidR="00FA6749" w:rsidRPr="00C45C6E">
        <w:rPr>
          <w:rFonts w:ascii="Times New Roman" w:hAnsi="Times New Roman" w:cs="Times New Roman"/>
          <w:color w:val="000000" w:themeColor="text1"/>
        </w:rPr>
        <w:t>126.</w:t>
      </w:r>
    </w:p>
  </w:footnote>
  <w:footnote w:id="67">
    <w:p w14:paraId="6F0B1DFB" w14:textId="6BADBF55" w:rsidR="00415270" w:rsidRPr="00C45C6E" w:rsidRDefault="00415270"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Saiz</w:t>
      </w:r>
      <w:r w:rsidR="0012317A" w:rsidRPr="00C45C6E">
        <w:rPr>
          <w:rFonts w:ascii="Times New Roman" w:hAnsi="Times New Roman" w:cs="Times New Roman"/>
          <w:color w:val="000000" w:themeColor="text1"/>
        </w:rPr>
        <w:t xml:space="preserve"> (n 2) </w:t>
      </w:r>
      <w:r w:rsidRPr="00C45C6E">
        <w:rPr>
          <w:rFonts w:ascii="Times New Roman" w:hAnsi="Times New Roman" w:cs="Times New Roman"/>
          <w:color w:val="000000" w:themeColor="text1"/>
        </w:rPr>
        <w:t>284.</w:t>
      </w:r>
    </w:p>
  </w:footnote>
  <w:footnote w:id="68">
    <w:p w14:paraId="440F6648" w14:textId="79634A65" w:rsidR="001E4676" w:rsidRPr="00C45C6E" w:rsidRDefault="001E4676"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A52331" w:rsidRPr="00C45C6E">
        <w:rPr>
          <w:rFonts w:ascii="Times New Roman" w:hAnsi="Times New Roman" w:cs="Times New Roman"/>
          <w:color w:val="000000" w:themeColor="text1"/>
        </w:rPr>
        <w:t xml:space="preserve">Sandra </w:t>
      </w:r>
      <w:r w:rsidRPr="00C45C6E">
        <w:rPr>
          <w:rFonts w:ascii="Times New Roman" w:hAnsi="Times New Roman" w:cs="Times New Roman"/>
          <w:color w:val="000000" w:themeColor="text1"/>
        </w:rPr>
        <w:t>Liebenberg, ‘The Protection of Economic, Social and Cultural Rights in Domestic Legal Systems’,</w:t>
      </w:r>
    </w:p>
    <w:p w14:paraId="2637EB08" w14:textId="19D6A9B8" w:rsidR="001E4676" w:rsidRPr="00C45C6E" w:rsidRDefault="001E4676" w:rsidP="003765D9">
      <w:pPr>
        <w:pStyle w:val="FootnoteText"/>
        <w:jc w:val="both"/>
        <w:rPr>
          <w:rFonts w:ascii="Times New Roman" w:hAnsi="Times New Roman" w:cs="Times New Roman"/>
          <w:color w:val="000000" w:themeColor="text1"/>
        </w:rPr>
      </w:pPr>
      <w:r w:rsidRPr="00C45C6E">
        <w:rPr>
          <w:rFonts w:ascii="Times New Roman" w:hAnsi="Times New Roman" w:cs="Times New Roman"/>
          <w:color w:val="000000" w:themeColor="text1"/>
        </w:rPr>
        <w:t xml:space="preserve">in </w:t>
      </w:r>
      <w:r w:rsidRPr="00C45C6E">
        <w:rPr>
          <w:rFonts w:ascii="Times New Roman" w:hAnsi="Times New Roman" w:cs="Times New Roman"/>
          <w:color w:val="000000" w:themeColor="text1"/>
        </w:rPr>
        <w:t>A</w:t>
      </w:r>
      <w:r w:rsidR="00A52331" w:rsidRPr="00C45C6E">
        <w:rPr>
          <w:rFonts w:ascii="Times New Roman" w:hAnsi="Times New Roman" w:cs="Times New Roman"/>
          <w:color w:val="000000" w:themeColor="text1"/>
        </w:rPr>
        <w:t>sbjorn</w:t>
      </w:r>
      <w:r w:rsidRPr="00C45C6E">
        <w:rPr>
          <w:rFonts w:ascii="Times New Roman" w:hAnsi="Times New Roman" w:cs="Times New Roman"/>
          <w:color w:val="000000" w:themeColor="text1"/>
        </w:rPr>
        <w:t xml:space="preserve"> Eide, C</w:t>
      </w:r>
      <w:r w:rsidR="00A52331" w:rsidRPr="00C45C6E">
        <w:rPr>
          <w:rFonts w:ascii="Times New Roman" w:hAnsi="Times New Roman" w:cs="Times New Roman"/>
          <w:color w:val="000000" w:themeColor="text1"/>
        </w:rPr>
        <w:t>atarina</w:t>
      </w:r>
      <w:r w:rsidRPr="00C45C6E">
        <w:rPr>
          <w:rFonts w:ascii="Times New Roman" w:hAnsi="Times New Roman" w:cs="Times New Roman"/>
          <w:color w:val="000000" w:themeColor="text1"/>
        </w:rPr>
        <w:t xml:space="preserve"> Krause and A</w:t>
      </w:r>
      <w:r w:rsidR="00A52331" w:rsidRPr="00C45C6E">
        <w:rPr>
          <w:rFonts w:ascii="Times New Roman" w:hAnsi="Times New Roman" w:cs="Times New Roman"/>
          <w:color w:val="000000" w:themeColor="text1"/>
        </w:rPr>
        <w:t>llan</w:t>
      </w:r>
      <w:r w:rsidRPr="00C45C6E">
        <w:rPr>
          <w:rFonts w:ascii="Times New Roman" w:hAnsi="Times New Roman" w:cs="Times New Roman"/>
          <w:color w:val="000000" w:themeColor="text1"/>
        </w:rPr>
        <w:t xml:space="preserve"> Rosas (eds), </w:t>
      </w:r>
      <w:r w:rsidRPr="00C45C6E">
        <w:rPr>
          <w:rFonts w:ascii="Times New Roman" w:hAnsi="Times New Roman" w:cs="Times New Roman"/>
          <w:i/>
          <w:iCs/>
          <w:color w:val="000000" w:themeColor="text1"/>
        </w:rPr>
        <w:t>Economic, Social and Cultural Rights</w:t>
      </w:r>
      <w:r w:rsidRPr="00C45C6E">
        <w:rPr>
          <w:rFonts w:ascii="Times New Roman" w:hAnsi="Times New Roman" w:cs="Times New Roman"/>
          <w:color w:val="000000" w:themeColor="text1"/>
        </w:rPr>
        <w:t xml:space="preserve"> (Martinus Nijhoff, </w:t>
      </w:r>
      <w:r w:rsidR="00A52331" w:rsidRPr="00C45C6E">
        <w:rPr>
          <w:rFonts w:ascii="Times New Roman" w:hAnsi="Times New Roman" w:cs="Times New Roman"/>
          <w:color w:val="000000" w:themeColor="text1"/>
        </w:rPr>
        <w:t>2001</w:t>
      </w:r>
      <w:r w:rsidRPr="00C45C6E">
        <w:rPr>
          <w:rFonts w:ascii="Times New Roman" w:hAnsi="Times New Roman" w:cs="Times New Roman"/>
          <w:color w:val="000000" w:themeColor="text1"/>
        </w:rPr>
        <w:t>)</w:t>
      </w:r>
      <w:r w:rsidR="00A52331"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84</w:t>
      </w:r>
      <w:r w:rsidR="00A52331" w:rsidRPr="00C45C6E">
        <w:rPr>
          <w:rFonts w:ascii="Times New Roman" w:hAnsi="Times New Roman" w:cs="Times New Roman"/>
          <w:color w:val="000000" w:themeColor="text1"/>
        </w:rPr>
        <w:t>.</w:t>
      </w:r>
    </w:p>
  </w:footnote>
  <w:footnote w:id="69">
    <w:p w14:paraId="2B6C4343" w14:textId="73478DD4" w:rsidR="003B02D0" w:rsidRPr="00C45C6E" w:rsidRDefault="003B02D0"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632CA8" w:rsidRPr="00C45C6E">
        <w:rPr>
          <w:color w:val="000000" w:themeColor="text1"/>
          <w:sz w:val="20"/>
          <w:szCs w:val="20"/>
        </w:rPr>
        <w:t xml:space="preserve">Gregory </w:t>
      </w:r>
      <w:r w:rsidRPr="00C45C6E">
        <w:rPr>
          <w:color w:val="000000" w:themeColor="text1"/>
          <w:sz w:val="20"/>
          <w:szCs w:val="20"/>
        </w:rPr>
        <w:t>Amoah</w:t>
      </w:r>
      <w:r w:rsidR="00632CA8" w:rsidRPr="00C45C6E">
        <w:rPr>
          <w:color w:val="000000" w:themeColor="text1"/>
          <w:sz w:val="20"/>
          <w:szCs w:val="20"/>
        </w:rPr>
        <w:t>, ‘</w:t>
      </w:r>
      <w:r w:rsidRPr="00C45C6E">
        <w:rPr>
          <w:color w:val="000000" w:themeColor="text1"/>
          <w:sz w:val="20"/>
          <w:szCs w:val="20"/>
        </w:rPr>
        <w:t xml:space="preserve">Living </w:t>
      </w:r>
      <w:r w:rsidR="00632CA8" w:rsidRPr="00C45C6E">
        <w:rPr>
          <w:color w:val="000000" w:themeColor="text1"/>
          <w:sz w:val="20"/>
          <w:szCs w:val="20"/>
        </w:rPr>
        <w:t>U</w:t>
      </w:r>
      <w:r w:rsidRPr="00C45C6E">
        <w:rPr>
          <w:color w:val="000000" w:themeColor="text1"/>
          <w:sz w:val="20"/>
          <w:szCs w:val="20"/>
        </w:rPr>
        <w:t xml:space="preserve">p to the </w:t>
      </w:r>
      <w:r w:rsidR="00632CA8" w:rsidRPr="00C45C6E">
        <w:rPr>
          <w:color w:val="000000" w:themeColor="text1"/>
          <w:sz w:val="20"/>
          <w:szCs w:val="20"/>
        </w:rPr>
        <w:t>N</w:t>
      </w:r>
      <w:r w:rsidRPr="00C45C6E">
        <w:rPr>
          <w:color w:val="000000" w:themeColor="text1"/>
          <w:sz w:val="20"/>
          <w:szCs w:val="20"/>
        </w:rPr>
        <w:t xml:space="preserve">ormative </w:t>
      </w:r>
      <w:r w:rsidR="00632CA8" w:rsidRPr="00C45C6E">
        <w:rPr>
          <w:color w:val="000000" w:themeColor="text1"/>
          <w:sz w:val="20"/>
          <w:szCs w:val="20"/>
        </w:rPr>
        <w:t>I</w:t>
      </w:r>
      <w:r w:rsidRPr="00C45C6E">
        <w:rPr>
          <w:color w:val="000000" w:themeColor="text1"/>
          <w:sz w:val="20"/>
          <w:szCs w:val="20"/>
        </w:rPr>
        <w:t xml:space="preserve">deal of the </w:t>
      </w:r>
      <w:r w:rsidR="00632CA8" w:rsidRPr="00C45C6E">
        <w:rPr>
          <w:color w:val="000000" w:themeColor="text1"/>
          <w:sz w:val="20"/>
          <w:szCs w:val="20"/>
        </w:rPr>
        <w:t>H</w:t>
      </w:r>
      <w:r w:rsidRPr="00C45C6E">
        <w:rPr>
          <w:color w:val="000000" w:themeColor="text1"/>
          <w:sz w:val="20"/>
          <w:szCs w:val="20"/>
        </w:rPr>
        <w:t xml:space="preserve">uman </w:t>
      </w:r>
      <w:r w:rsidR="00632CA8" w:rsidRPr="00C45C6E">
        <w:rPr>
          <w:color w:val="000000" w:themeColor="text1"/>
          <w:sz w:val="20"/>
          <w:szCs w:val="20"/>
        </w:rPr>
        <w:t>R</w:t>
      </w:r>
      <w:r w:rsidRPr="00C45C6E">
        <w:rPr>
          <w:color w:val="000000" w:themeColor="text1"/>
          <w:sz w:val="20"/>
          <w:szCs w:val="20"/>
        </w:rPr>
        <w:t xml:space="preserve">ight to </w:t>
      </w:r>
      <w:r w:rsidR="00632CA8" w:rsidRPr="00C45C6E">
        <w:rPr>
          <w:color w:val="000000" w:themeColor="text1"/>
          <w:sz w:val="20"/>
          <w:szCs w:val="20"/>
        </w:rPr>
        <w:t>A</w:t>
      </w:r>
      <w:r w:rsidRPr="00C45C6E">
        <w:rPr>
          <w:color w:val="000000" w:themeColor="text1"/>
          <w:sz w:val="20"/>
          <w:szCs w:val="20"/>
        </w:rPr>
        <w:t xml:space="preserve">dequate </w:t>
      </w:r>
      <w:r w:rsidR="00632CA8" w:rsidRPr="00C45C6E">
        <w:rPr>
          <w:color w:val="000000" w:themeColor="text1"/>
          <w:sz w:val="20"/>
          <w:szCs w:val="20"/>
        </w:rPr>
        <w:t>H</w:t>
      </w:r>
      <w:r w:rsidRPr="00C45C6E">
        <w:rPr>
          <w:color w:val="000000" w:themeColor="text1"/>
          <w:sz w:val="20"/>
          <w:szCs w:val="20"/>
        </w:rPr>
        <w:t xml:space="preserve">ousing in </w:t>
      </w:r>
      <w:r w:rsidR="00632CA8" w:rsidRPr="00C45C6E">
        <w:rPr>
          <w:color w:val="000000" w:themeColor="text1"/>
          <w:sz w:val="20"/>
          <w:szCs w:val="20"/>
        </w:rPr>
        <w:t>U</w:t>
      </w:r>
      <w:r w:rsidRPr="00C45C6E">
        <w:rPr>
          <w:color w:val="000000" w:themeColor="text1"/>
          <w:sz w:val="20"/>
          <w:szCs w:val="20"/>
        </w:rPr>
        <w:t>rban Ghana</w:t>
      </w:r>
      <w:r w:rsidR="00632CA8" w:rsidRPr="00C45C6E">
        <w:rPr>
          <w:color w:val="000000" w:themeColor="text1"/>
          <w:sz w:val="20"/>
          <w:szCs w:val="20"/>
        </w:rPr>
        <w:t>’ (2019) 18(4)</w:t>
      </w:r>
      <w:r w:rsidRPr="00C45C6E">
        <w:rPr>
          <w:color w:val="000000" w:themeColor="text1"/>
          <w:sz w:val="20"/>
          <w:szCs w:val="20"/>
        </w:rPr>
        <w:t xml:space="preserve"> Journal of Human Rights 439, 443</w:t>
      </w:r>
      <w:r w:rsidR="00632CA8" w:rsidRPr="00C45C6E">
        <w:rPr>
          <w:color w:val="000000" w:themeColor="text1"/>
          <w:sz w:val="20"/>
          <w:szCs w:val="20"/>
        </w:rPr>
        <w:t>.</w:t>
      </w:r>
    </w:p>
  </w:footnote>
  <w:footnote w:id="70">
    <w:p w14:paraId="6FD69FB9" w14:textId="44A9530E" w:rsidR="00B934E6" w:rsidRPr="00C45C6E" w:rsidRDefault="00B934E6"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Sam Hickey, </w:t>
      </w:r>
      <w:r w:rsidRPr="00C45C6E">
        <w:rPr>
          <w:rFonts w:ascii="Times New Roman" w:hAnsi="Times New Roman" w:cs="Times New Roman"/>
          <w:i/>
          <w:iCs/>
          <w:color w:val="000000" w:themeColor="text1"/>
        </w:rPr>
        <w:t xml:space="preserve">The </w:t>
      </w:r>
      <w:r w:rsidR="00072E4C" w:rsidRPr="00C45C6E">
        <w:rPr>
          <w:rFonts w:ascii="Times New Roman" w:hAnsi="Times New Roman" w:cs="Times New Roman"/>
          <w:i/>
          <w:iCs/>
          <w:color w:val="000000" w:themeColor="text1"/>
        </w:rPr>
        <w:t>P</w:t>
      </w:r>
      <w:r w:rsidRPr="00C45C6E">
        <w:rPr>
          <w:rFonts w:ascii="Times New Roman" w:hAnsi="Times New Roman" w:cs="Times New Roman"/>
          <w:i/>
          <w:iCs/>
          <w:color w:val="000000" w:themeColor="text1"/>
        </w:rPr>
        <w:t xml:space="preserve">olitics of </w:t>
      </w:r>
      <w:r w:rsidR="00072E4C" w:rsidRPr="00C45C6E">
        <w:rPr>
          <w:rFonts w:ascii="Times New Roman" w:hAnsi="Times New Roman" w:cs="Times New Roman"/>
          <w:i/>
          <w:iCs/>
          <w:color w:val="000000" w:themeColor="text1"/>
        </w:rPr>
        <w:t>S</w:t>
      </w:r>
      <w:r w:rsidRPr="00C45C6E">
        <w:rPr>
          <w:rFonts w:ascii="Times New Roman" w:hAnsi="Times New Roman" w:cs="Times New Roman"/>
          <w:i/>
          <w:iCs/>
          <w:color w:val="000000" w:themeColor="text1"/>
        </w:rPr>
        <w:t xml:space="preserve">tate </w:t>
      </w:r>
      <w:r w:rsidR="00072E4C" w:rsidRPr="00C45C6E">
        <w:rPr>
          <w:rFonts w:ascii="Times New Roman" w:hAnsi="Times New Roman" w:cs="Times New Roman"/>
          <w:i/>
          <w:iCs/>
          <w:color w:val="000000" w:themeColor="text1"/>
        </w:rPr>
        <w:t>C</w:t>
      </w:r>
      <w:r w:rsidRPr="00C45C6E">
        <w:rPr>
          <w:rFonts w:ascii="Times New Roman" w:hAnsi="Times New Roman" w:cs="Times New Roman"/>
          <w:i/>
          <w:iCs/>
          <w:color w:val="000000" w:themeColor="text1"/>
        </w:rPr>
        <w:t xml:space="preserve">apacity and </w:t>
      </w:r>
      <w:r w:rsidR="00072E4C" w:rsidRPr="00C45C6E">
        <w:rPr>
          <w:rFonts w:ascii="Times New Roman" w:hAnsi="Times New Roman" w:cs="Times New Roman"/>
          <w:i/>
          <w:iCs/>
          <w:color w:val="000000" w:themeColor="text1"/>
        </w:rPr>
        <w:t>D</w:t>
      </w:r>
      <w:r w:rsidRPr="00C45C6E">
        <w:rPr>
          <w:rFonts w:ascii="Times New Roman" w:hAnsi="Times New Roman" w:cs="Times New Roman"/>
          <w:i/>
          <w:iCs/>
          <w:color w:val="000000" w:themeColor="text1"/>
        </w:rPr>
        <w:t xml:space="preserve">evelopment in Africa: Reframing and </w:t>
      </w:r>
      <w:r w:rsidR="00072E4C" w:rsidRPr="00C45C6E">
        <w:rPr>
          <w:rFonts w:ascii="Times New Roman" w:hAnsi="Times New Roman" w:cs="Times New Roman"/>
          <w:i/>
          <w:iCs/>
          <w:color w:val="000000" w:themeColor="text1"/>
        </w:rPr>
        <w:t>R</w:t>
      </w:r>
      <w:r w:rsidRPr="00C45C6E">
        <w:rPr>
          <w:rFonts w:ascii="Times New Roman" w:hAnsi="Times New Roman" w:cs="Times New Roman"/>
          <w:i/>
          <w:iCs/>
          <w:color w:val="000000" w:themeColor="text1"/>
        </w:rPr>
        <w:t>esearching “</w:t>
      </w:r>
      <w:r w:rsidR="00072E4C" w:rsidRPr="00C45C6E">
        <w:rPr>
          <w:rFonts w:ascii="Times New Roman" w:hAnsi="Times New Roman" w:cs="Times New Roman"/>
          <w:i/>
          <w:iCs/>
          <w:color w:val="000000" w:themeColor="text1"/>
        </w:rPr>
        <w:t>P</w:t>
      </w:r>
      <w:r w:rsidRPr="00C45C6E">
        <w:rPr>
          <w:rFonts w:ascii="Times New Roman" w:hAnsi="Times New Roman" w:cs="Times New Roman"/>
          <w:i/>
          <w:iCs/>
          <w:color w:val="000000" w:themeColor="text1"/>
        </w:rPr>
        <w:t xml:space="preserve">ockets of </w:t>
      </w:r>
      <w:r w:rsidR="00072E4C" w:rsidRPr="00C45C6E">
        <w:rPr>
          <w:rFonts w:ascii="Times New Roman" w:hAnsi="Times New Roman" w:cs="Times New Roman"/>
          <w:i/>
          <w:iCs/>
          <w:color w:val="000000" w:themeColor="text1"/>
        </w:rPr>
        <w:t>E</w:t>
      </w:r>
      <w:r w:rsidRPr="00C45C6E">
        <w:rPr>
          <w:rFonts w:ascii="Times New Roman" w:hAnsi="Times New Roman" w:cs="Times New Roman"/>
          <w:i/>
          <w:iCs/>
          <w:color w:val="000000" w:themeColor="text1"/>
        </w:rPr>
        <w:t>ffectiveness</w:t>
      </w:r>
      <w:r w:rsidR="00A52331" w:rsidRPr="00C45C6E">
        <w:rPr>
          <w:rFonts w:ascii="Times New Roman" w:hAnsi="Times New Roman" w:cs="Times New Roman"/>
          <w:i/>
          <w:iCs/>
          <w:color w:val="000000" w:themeColor="text1"/>
        </w:rPr>
        <w:t xml:space="preserve"> </w:t>
      </w:r>
      <w:r w:rsidR="00A52331"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Effective States and Inclusive Development Research Centre</w:t>
      </w:r>
      <w:r w:rsidR="00A52331" w:rsidRPr="00C45C6E">
        <w:rPr>
          <w:rFonts w:ascii="Times New Roman" w:hAnsi="Times New Roman" w:cs="Times New Roman"/>
          <w:color w:val="000000" w:themeColor="text1"/>
        </w:rPr>
        <w:t xml:space="preserve"> 2019)</w:t>
      </w:r>
      <w:r w:rsidRPr="00C45C6E">
        <w:rPr>
          <w:rFonts w:ascii="Times New Roman" w:hAnsi="Times New Roman" w:cs="Times New Roman"/>
          <w:color w:val="000000" w:themeColor="text1"/>
        </w:rPr>
        <w:t xml:space="preserve"> 8</w:t>
      </w:r>
      <w:r w:rsidR="00A52331" w:rsidRPr="00C45C6E">
        <w:rPr>
          <w:rFonts w:ascii="Times New Roman" w:hAnsi="Times New Roman" w:cs="Times New Roman"/>
          <w:color w:val="000000" w:themeColor="text1"/>
        </w:rPr>
        <w:t>.</w:t>
      </w:r>
    </w:p>
  </w:footnote>
  <w:footnote w:id="71">
    <w:p w14:paraId="60F8DEE6" w14:textId="4A4B57D5" w:rsidR="002D0B2C" w:rsidRPr="00C45C6E" w:rsidRDefault="002D0B2C"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632CA8" w:rsidRPr="00C45C6E">
        <w:rPr>
          <w:rFonts w:ascii="Times New Roman" w:hAnsi="Times New Roman" w:cs="Times New Roman"/>
          <w:color w:val="000000" w:themeColor="text1"/>
        </w:rPr>
        <w:t xml:space="preserve">Ziya </w:t>
      </w:r>
      <w:r w:rsidRPr="00C45C6E">
        <w:rPr>
          <w:rFonts w:ascii="Times New Roman" w:hAnsi="Times New Roman" w:cs="Times New Roman"/>
          <w:color w:val="000000" w:themeColor="text1"/>
        </w:rPr>
        <w:t xml:space="preserve">Öniş, </w:t>
      </w:r>
      <w:r w:rsidR="00632CA8"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 xml:space="preserve">The </w:t>
      </w:r>
      <w:r w:rsidR="00632CA8" w:rsidRPr="00C45C6E">
        <w:rPr>
          <w:rFonts w:ascii="Times New Roman" w:hAnsi="Times New Roman" w:cs="Times New Roman"/>
          <w:color w:val="000000" w:themeColor="text1"/>
        </w:rPr>
        <w:t>L</w:t>
      </w:r>
      <w:r w:rsidRPr="00C45C6E">
        <w:rPr>
          <w:rFonts w:ascii="Times New Roman" w:hAnsi="Times New Roman" w:cs="Times New Roman"/>
          <w:color w:val="000000" w:themeColor="text1"/>
        </w:rPr>
        <w:t xml:space="preserve">ogic of the </w:t>
      </w:r>
      <w:r w:rsidR="00632CA8" w:rsidRPr="00C45C6E">
        <w:rPr>
          <w:rFonts w:ascii="Times New Roman" w:hAnsi="Times New Roman" w:cs="Times New Roman"/>
          <w:color w:val="000000" w:themeColor="text1"/>
        </w:rPr>
        <w:t>D</w:t>
      </w:r>
      <w:r w:rsidRPr="00C45C6E">
        <w:rPr>
          <w:rFonts w:ascii="Times New Roman" w:hAnsi="Times New Roman" w:cs="Times New Roman"/>
          <w:color w:val="000000" w:themeColor="text1"/>
        </w:rPr>
        <w:t xml:space="preserve">evelopmental </w:t>
      </w:r>
      <w:r w:rsidR="00632CA8" w:rsidRPr="00C45C6E">
        <w:rPr>
          <w:rFonts w:ascii="Times New Roman" w:hAnsi="Times New Roman" w:cs="Times New Roman"/>
          <w:color w:val="000000" w:themeColor="text1"/>
        </w:rPr>
        <w:t>S</w:t>
      </w:r>
      <w:r w:rsidRPr="00C45C6E">
        <w:rPr>
          <w:rFonts w:ascii="Times New Roman" w:hAnsi="Times New Roman" w:cs="Times New Roman"/>
          <w:color w:val="000000" w:themeColor="text1"/>
        </w:rPr>
        <w:t>tate</w:t>
      </w:r>
      <w:r w:rsidR="00632CA8"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 xml:space="preserve"> (1991)</w:t>
      </w:r>
      <w:r w:rsidR="00632CA8" w:rsidRPr="00C45C6E">
        <w:rPr>
          <w:rFonts w:ascii="Times New Roman" w:hAnsi="Times New Roman" w:cs="Times New Roman"/>
          <w:color w:val="000000" w:themeColor="text1"/>
        </w:rPr>
        <w:t xml:space="preserve"> 24(1) Comparative Politics</w:t>
      </w:r>
      <w:r w:rsidRPr="00C45C6E">
        <w:rPr>
          <w:rFonts w:ascii="Times New Roman" w:hAnsi="Times New Roman" w:cs="Times New Roman"/>
          <w:color w:val="000000" w:themeColor="text1"/>
        </w:rPr>
        <w:t xml:space="preserve"> 109, 114</w:t>
      </w:r>
      <w:r w:rsidR="00632CA8" w:rsidRPr="00C45C6E">
        <w:rPr>
          <w:rFonts w:ascii="Times New Roman" w:hAnsi="Times New Roman" w:cs="Times New Roman"/>
          <w:color w:val="000000" w:themeColor="text1"/>
        </w:rPr>
        <w:t>.</w:t>
      </w:r>
    </w:p>
  </w:footnote>
  <w:footnote w:id="72">
    <w:p w14:paraId="528C4971" w14:textId="6DB86D2D" w:rsidR="001E4676" w:rsidRPr="00C45C6E" w:rsidRDefault="001E4676"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See generally </w:t>
      </w:r>
      <w:r w:rsidR="0010462D" w:rsidRPr="00C45C6E">
        <w:rPr>
          <w:rFonts w:ascii="Times New Roman" w:hAnsi="Times New Roman" w:cs="Times New Roman"/>
          <w:color w:val="000000" w:themeColor="text1"/>
        </w:rPr>
        <w:t xml:space="preserve">Brian </w:t>
      </w:r>
      <w:r w:rsidRPr="00C45C6E">
        <w:rPr>
          <w:rFonts w:ascii="Times New Roman" w:hAnsi="Times New Roman" w:cs="Times New Roman"/>
          <w:color w:val="000000" w:themeColor="text1"/>
        </w:rPr>
        <w:t>Levy</w:t>
      </w:r>
      <w:r w:rsidR="0010462D"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 xml:space="preserve">and </w:t>
      </w:r>
      <w:r w:rsidR="0010462D" w:rsidRPr="00C45C6E">
        <w:rPr>
          <w:rFonts w:ascii="Times New Roman" w:hAnsi="Times New Roman" w:cs="Times New Roman"/>
          <w:color w:val="000000" w:themeColor="text1"/>
        </w:rPr>
        <w:t xml:space="preserve">Michael </w:t>
      </w:r>
      <w:r w:rsidRPr="00C45C6E">
        <w:rPr>
          <w:rFonts w:ascii="Times New Roman" w:hAnsi="Times New Roman" w:cs="Times New Roman"/>
          <w:color w:val="000000" w:themeColor="text1"/>
        </w:rPr>
        <w:t xml:space="preserve">Walton, </w:t>
      </w:r>
      <w:r w:rsidRPr="00C45C6E">
        <w:rPr>
          <w:rFonts w:ascii="Times New Roman" w:hAnsi="Times New Roman" w:cs="Times New Roman"/>
          <w:i/>
          <w:iCs/>
          <w:color w:val="000000" w:themeColor="text1"/>
        </w:rPr>
        <w:t xml:space="preserve">Institutions, </w:t>
      </w:r>
      <w:r w:rsidR="0010462D" w:rsidRPr="00C45C6E">
        <w:rPr>
          <w:rFonts w:ascii="Times New Roman" w:hAnsi="Times New Roman" w:cs="Times New Roman"/>
          <w:i/>
          <w:iCs/>
          <w:color w:val="000000" w:themeColor="text1"/>
        </w:rPr>
        <w:t>I</w:t>
      </w:r>
      <w:r w:rsidRPr="00C45C6E">
        <w:rPr>
          <w:rFonts w:ascii="Times New Roman" w:hAnsi="Times New Roman" w:cs="Times New Roman"/>
          <w:i/>
          <w:iCs/>
          <w:color w:val="000000" w:themeColor="text1"/>
        </w:rPr>
        <w:t xml:space="preserve">ncentives and </w:t>
      </w:r>
      <w:r w:rsidR="0010462D" w:rsidRPr="00C45C6E">
        <w:rPr>
          <w:rFonts w:ascii="Times New Roman" w:hAnsi="Times New Roman" w:cs="Times New Roman"/>
          <w:i/>
          <w:iCs/>
          <w:color w:val="000000" w:themeColor="text1"/>
        </w:rPr>
        <w:t>S</w:t>
      </w:r>
      <w:r w:rsidRPr="00C45C6E">
        <w:rPr>
          <w:rFonts w:ascii="Times New Roman" w:hAnsi="Times New Roman" w:cs="Times New Roman"/>
          <w:i/>
          <w:iCs/>
          <w:color w:val="000000" w:themeColor="text1"/>
        </w:rPr>
        <w:t xml:space="preserve">ervice </w:t>
      </w:r>
      <w:r w:rsidR="0010462D" w:rsidRPr="00C45C6E">
        <w:rPr>
          <w:rFonts w:ascii="Times New Roman" w:hAnsi="Times New Roman" w:cs="Times New Roman"/>
          <w:i/>
          <w:iCs/>
          <w:color w:val="000000" w:themeColor="text1"/>
        </w:rPr>
        <w:t>P</w:t>
      </w:r>
      <w:r w:rsidRPr="00C45C6E">
        <w:rPr>
          <w:rFonts w:ascii="Times New Roman" w:hAnsi="Times New Roman" w:cs="Times New Roman"/>
          <w:i/>
          <w:iCs/>
          <w:color w:val="000000" w:themeColor="text1"/>
        </w:rPr>
        <w:t xml:space="preserve">rovision: Bringing </w:t>
      </w:r>
      <w:r w:rsidR="0010462D" w:rsidRPr="00C45C6E">
        <w:rPr>
          <w:rFonts w:ascii="Times New Roman" w:hAnsi="Times New Roman" w:cs="Times New Roman"/>
          <w:i/>
          <w:iCs/>
          <w:color w:val="000000" w:themeColor="text1"/>
        </w:rPr>
        <w:t>P</w:t>
      </w:r>
      <w:r w:rsidRPr="00C45C6E">
        <w:rPr>
          <w:rFonts w:ascii="Times New Roman" w:hAnsi="Times New Roman" w:cs="Times New Roman"/>
          <w:i/>
          <w:iCs/>
          <w:color w:val="000000" w:themeColor="text1"/>
        </w:rPr>
        <w:t xml:space="preserve">olitics </w:t>
      </w:r>
      <w:r w:rsidR="0010462D" w:rsidRPr="00C45C6E">
        <w:rPr>
          <w:rFonts w:ascii="Times New Roman" w:hAnsi="Times New Roman" w:cs="Times New Roman"/>
          <w:i/>
          <w:iCs/>
          <w:color w:val="000000" w:themeColor="text1"/>
        </w:rPr>
        <w:t>B</w:t>
      </w:r>
      <w:r w:rsidRPr="00C45C6E">
        <w:rPr>
          <w:rFonts w:ascii="Times New Roman" w:hAnsi="Times New Roman" w:cs="Times New Roman"/>
          <w:i/>
          <w:iCs/>
          <w:color w:val="000000" w:themeColor="text1"/>
        </w:rPr>
        <w:t xml:space="preserve">ack </w:t>
      </w:r>
      <w:r w:rsidR="0010462D" w:rsidRPr="00C45C6E">
        <w:rPr>
          <w:rFonts w:ascii="Times New Roman" w:hAnsi="Times New Roman" w:cs="Times New Roman"/>
          <w:i/>
          <w:iCs/>
          <w:color w:val="000000" w:themeColor="text1"/>
        </w:rPr>
        <w:t>I</w:t>
      </w:r>
      <w:r w:rsidRPr="00C45C6E">
        <w:rPr>
          <w:rFonts w:ascii="Times New Roman" w:hAnsi="Times New Roman" w:cs="Times New Roman"/>
          <w:i/>
          <w:iCs/>
          <w:color w:val="000000" w:themeColor="text1"/>
        </w:rPr>
        <w:t>n</w:t>
      </w:r>
      <w:r w:rsidRPr="00C45C6E">
        <w:rPr>
          <w:rFonts w:ascii="Times New Roman" w:hAnsi="Times New Roman" w:cs="Times New Roman"/>
          <w:color w:val="000000" w:themeColor="text1"/>
        </w:rPr>
        <w:t xml:space="preserve"> (Effective States and Inclusive Development Research </w:t>
      </w:r>
      <w:r w:rsidR="0010462D" w:rsidRPr="00C45C6E">
        <w:rPr>
          <w:rFonts w:ascii="Times New Roman" w:hAnsi="Times New Roman" w:cs="Times New Roman"/>
          <w:color w:val="000000" w:themeColor="text1"/>
        </w:rPr>
        <w:t>Center 2013)</w:t>
      </w:r>
      <w:r w:rsidR="00B81975" w:rsidRPr="00C45C6E">
        <w:rPr>
          <w:rFonts w:ascii="Times New Roman" w:hAnsi="Times New Roman" w:cs="Times New Roman"/>
          <w:color w:val="000000" w:themeColor="text1"/>
        </w:rPr>
        <w:t>.</w:t>
      </w:r>
    </w:p>
  </w:footnote>
  <w:footnote w:id="73">
    <w:p w14:paraId="58B2AEB6" w14:textId="0FA35EFA" w:rsidR="00C72D42" w:rsidRPr="00C45C6E" w:rsidRDefault="00C72D42"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Borzel and Risse</w:t>
      </w:r>
      <w:r w:rsidR="00E21E69" w:rsidRPr="00C45C6E">
        <w:rPr>
          <w:rFonts w:ascii="Times New Roman" w:hAnsi="Times New Roman" w:cs="Times New Roman"/>
          <w:color w:val="000000" w:themeColor="text1"/>
        </w:rPr>
        <w:t xml:space="preserve"> (n 43).</w:t>
      </w:r>
    </w:p>
  </w:footnote>
  <w:footnote w:id="74">
    <w:p w14:paraId="41A02526" w14:textId="7F7AD506" w:rsidR="00B168D4" w:rsidRPr="00C45C6E" w:rsidRDefault="00B168D4"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Organisation for Economic Co-operation and Development</w:t>
      </w:r>
      <w:r w:rsidR="00E21E69" w:rsidRPr="00C45C6E">
        <w:rPr>
          <w:rFonts w:ascii="Times New Roman" w:hAnsi="Times New Roman" w:cs="Times New Roman"/>
          <w:color w:val="000000" w:themeColor="text1"/>
        </w:rPr>
        <w:t xml:space="preserve">, </w:t>
      </w:r>
      <w:r w:rsidRPr="00C45C6E">
        <w:rPr>
          <w:rFonts w:ascii="Times New Roman" w:hAnsi="Times New Roman" w:cs="Times New Roman"/>
          <w:i/>
          <w:iCs/>
          <w:color w:val="000000" w:themeColor="text1"/>
        </w:rPr>
        <w:t>Principles for good international engagement in fragile states and situations</w:t>
      </w:r>
      <w:r w:rsidRPr="00C45C6E">
        <w:rPr>
          <w:rFonts w:ascii="Times New Roman" w:hAnsi="Times New Roman" w:cs="Times New Roman"/>
          <w:color w:val="000000" w:themeColor="text1"/>
        </w:rPr>
        <w:t xml:space="preserve"> (2007)</w:t>
      </w:r>
      <w:r w:rsidR="00E21E69" w:rsidRPr="00C45C6E">
        <w:rPr>
          <w:rFonts w:ascii="Times New Roman" w:hAnsi="Times New Roman" w:cs="Times New Roman"/>
          <w:color w:val="000000" w:themeColor="text1"/>
        </w:rPr>
        <w:t xml:space="preserve"> &lt;</w:t>
      </w:r>
      <w:hyperlink r:id="rId2" w:history="1">
        <w:r w:rsidR="00E21E69" w:rsidRPr="00C45C6E">
          <w:rPr>
            <w:rStyle w:val="Hyperlink"/>
            <w:rFonts w:ascii="Times New Roman" w:hAnsi="Times New Roman" w:cs="Times New Roman"/>
            <w:color w:val="000000" w:themeColor="text1"/>
            <w:u w:val="none"/>
          </w:rPr>
          <w:t>https://www.oecd.org/dac/conflict-fragility-resilience/docs/38368714.pdf</w:t>
        </w:r>
      </w:hyperlink>
      <w:r w:rsidR="00E21E69" w:rsidRPr="00C45C6E">
        <w:rPr>
          <w:rFonts w:ascii="Times New Roman" w:hAnsi="Times New Roman" w:cs="Times New Roman"/>
          <w:color w:val="000000" w:themeColor="text1"/>
        </w:rPr>
        <w:t>&gt;</w:t>
      </w:r>
      <w:r w:rsidRPr="00C45C6E">
        <w:rPr>
          <w:rFonts w:ascii="Times New Roman" w:hAnsi="Times New Roman" w:cs="Times New Roman"/>
          <w:color w:val="000000" w:themeColor="text1"/>
        </w:rPr>
        <w:t xml:space="preserve"> 2</w:t>
      </w:r>
      <w:r w:rsidR="00E21E69" w:rsidRPr="00C45C6E">
        <w:rPr>
          <w:rFonts w:ascii="Times New Roman" w:hAnsi="Times New Roman" w:cs="Times New Roman"/>
          <w:color w:val="000000" w:themeColor="text1"/>
        </w:rPr>
        <w:t xml:space="preserve">, accessed </w:t>
      </w:r>
      <w:r w:rsidR="00CC32DA" w:rsidRPr="00C45C6E">
        <w:rPr>
          <w:rFonts w:ascii="Times New Roman" w:hAnsi="Times New Roman" w:cs="Times New Roman"/>
          <w:color w:val="000000" w:themeColor="text1"/>
          <w:lang w:val="en-GB"/>
        </w:rPr>
        <w:t xml:space="preserve">19 October </w:t>
      </w:r>
      <w:r w:rsidR="00E21E69" w:rsidRPr="00C45C6E">
        <w:rPr>
          <w:rFonts w:ascii="Times New Roman" w:hAnsi="Times New Roman" w:cs="Times New Roman"/>
          <w:color w:val="000000" w:themeColor="text1"/>
        </w:rPr>
        <w:t>2023.</w:t>
      </w:r>
    </w:p>
  </w:footnote>
  <w:footnote w:id="75">
    <w:p w14:paraId="1027F1F9" w14:textId="730F1A61" w:rsidR="00BB2730" w:rsidRPr="00C45C6E" w:rsidRDefault="00BB2730"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Paul </w:t>
      </w:r>
      <w:r w:rsidRPr="00C45C6E">
        <w:rPr>
          <w:color w:val="000000" w:themeColor="text1"/>
          <w:sz w:val="20"/>
          <w:szCs w:val="20"/>
        </w:rPr>
        <w:t>Sniderman</w:t>
      </w:r>
      <w:r w:rsidR="00C45C6E" w:rsidRPr="00C45C6E">
        <w:rPr>
          <w:i/>
          <w:iCs/>
          <w:color w:val="000000" w:themeColor="text1"/>
          <w:sz w:val="20"/>
          <w:szCs w:val="20"/>
        </w:rPr>
        <w:t xml:space="preserve"> </w:t>
      </w:r>
      <w:r w:rsidR="00C45C6E" w:rsidRPr="00C45C6E">
        <w:rPr>
          <w:color w:val="000000" w:themeColor="text1"/>
          <w:sz w:val="20"/>
          <w:szCs w:val="20"/>
        </w:rPr>
        <w:t>and others</w:t>
      </w:r>
      <w:r w:rsidRPr="00C45C6E">
        <w:rPr>
          <w:color w:val="000000" w:themeColor="text1"/>
          <w:sz w:val="20"/>
          <w:szCs w:val="20"/>
        </w:rPr>
        <w:t xml:space="preserve">, </w:t>
      </w:r>
      <w:r w:rsidRPr="00C45C6E">
        <w:rPr>
          <w:i/>
          <w:iCs/>
          <w:color w:val="000000" w:themeColor="text1"/>
          <w:sz w:val="20"/>
          <w:szCs w:val="20"/>
        </w:rPr>
        <w:t xml:space="preserve">The </w:t>
      </w:r>
      <w:r w:rsidR="0010462D" w:rsidRPr="00C45C6E">
        <w:rPr>
          <w:i/>
          <w:iCs/>
          <w:color w:val="000000" w:themeColor="text1"/>
          <w:sz w:val="20"/>
          <w:szCs w:val="20"/>
        </w:rPr>
        <w:t>C</w:t>
      </w:r>
      <w:r w:rsidRPr="00C45C6E">
        <w:rPr>
          <w:i/>
          <w:iCs/>
          <w:color w:val="000000" w:themeColor="text1"/>
          <w:sz w:val="20"/>
          <w:szCs w:val="20"/>
        </w:rPr>
        <w:t xml:space="preserve">lash of </w:t>
      </w:r>
      <w:r w:rsidR="0010462D" w:rsidRPr="00C45C6E">
        <w:rPr>
          <w:i/>
          <w:iCs/>
          <w:color w:val="000000" w:themeColor="text1"/>
          <w:sz w:val="20"/>
          <w:szCs w:val="20"/>
        </w:rPr>
        <w:t>R</w:t>
      </w:r>
      <w:r w:rsidRPr="00C45C6E">
        <w:rPr>
          <w:i/>
          <w:iCs/>
          <w:color w:val="000000" w:themeColor="text1"/>
          <w:sz w:val="20"/>
          <w:szCs w:val="20"/>
        </w:rPr>
        <w:t xml:space="preserve">ights: Liberty, </w:t>
      </w:r>
      <w:r w:rsidR="0010462D" w:rsidRPr="00C45C6E">
        <w:rPr>
          <w:i/>
          <w:iCs/>
          <w:color w:val="000000" w:themeColor="text1"/>
          <w:sz w:val="20"/>
          <w:szCs w:val="20"/>
        </w:rPr>
        <w:t>E</w:t>
      </w:r>
      <w:r w:rsidRPr="00C45C6E">
        <w:rPr>
          <w:i/>
          <w:iCs/>
          <w:color w:val="000000" w:themeColor="text1"/>
          <w:sz w:val="20"/>
          <w:szCs w:val="20"/>
        </w:rPr>
        <w:t xml:space="preserve">quality, and </w:t>
      </w:r>
      <w:r w:rsidR="0010462D" w:rsidRPr="00C45C6E">
        <w:rPr>
          <w:i/>
          <w:iCs/>
          <w:color w:val="000000" w:themeColor="text1"/>
          <w:sz w:val="20"/>
          <w:szCs w:val="20"/>
        </w:rPr>
        <w:t>L</w:t>
      </w:r>
      <w:r w:rsidRPr="00C45C6E">
        <w:rPr>
          <w:i/>
          <w:iCs/>
          <w:color w:val="000000" w:themeColor="text1"/>
          <w:sz w:val="20"/>
          <w:szCs w:val="20"/>
        </w:rPr>
        <w:t xml:space="preserve">egitimacy in </w:t>
      </w:r>
      <w:r w:rsidR="0010462D" w:rsidRPr="00C45C6E">
        <w:rPr>
          <w:i/>
          <w:iCs/>
          <w:color w:val="000000" w:themeColor="text1"/>
          <w:sz w:val="20"/>
          <w:szCs w:val="20"/>
        </w:rPr>
        <w:t>P</w:t>
      </w:r>
      <w:r w:rsidRPr="00C45C6E">
        <w:rPr>
          <w:i/>
          <w:iCs/>
          <w:color w:val="000000" w:themeColor="text1"/>
          <w:sz w:val="20"/>
          <w:szCs w:val="20"/>
        </w:rPr>
        <w:t xml:space="preserve">luralist </w:t>
      </w:r>
      <w:r w:rsidR="0010462D" w:rsidRPr="00C45C6E">
        <w:rPr>
          <w:i/>
          <w:iCs/>
          <w:color w:val="000000" w:themeColor="text1"/>
          <w:sz w:val="20"/>
          <w:szCs w:val="20"/>
        </w:rPr>
        <w:t>D</w:t>
      </w:r>
      <w:r w:rsidRPr="00C45C6E">
        <w:rPr>
          <w:i/>
          <w:iCs/>
          <w:color w:val="000000" w:themeColor="text1"/>
          <w:sz w:val="20"/>
          <w:szCs w:val="20"/>
        </w:rPr>
        <w:t>emocracy</w:t>
      </w:r>
      <w:r w:rsidR="0010462D" w:rsidRPr="00C45C6E">
        <w:rPr>
          <w:color w:val="000000" w:themeColor="text1"/>
          <w:sz w:val="20"/>
          <w:szCs w:val="20"/>
        </w:rPr>
        <w:t xml:space="preserve"> (</w:t>
      </w:r>
      <w:r w:rsidRPr="00C45C6E">
        <w:rPr>
          <w:color w:val="000000" w:themeColor="text1"/>
          <w:sz w:val="20"/>
          <w:szCs w:val="20"/>
        </w:rPr>
        <w:t>Yale University Press</w:t>
      </w:r>
      <w:r w:rsidR="0010462D" w:rsidRPr="00C45C6E">
        <w:rPr>
          <w:color w:val="000000" w:themeColor="text1"/>
          <w:sz w:val="20"/>
          <w:szCs w:val="20"/>
        </w:rPr>
        <w:t xml:space="preserve"> </w:t>
      </w:r>
      <w:r w:rsidRPr="00C45C6E">
        <w:rPr>
          <w:color w:val="000000" w:themeColor="text1"/>
          <w:sz w:val="20"/>
          <w:szCs w:val="20"/>
        </w:rPr>
        <w:t>1996</w:t>
      </w:r>
      <w:r w:rsidR="0010462D" w:rsidRPr="00C45C6E">
        <w:rPr>
          <w:color w:val="000000" w:themeColor="text1"/>
          <w:sz w:val="20"/>
          <w:szCs w:val="20"/>
        </w:rPr>
        <w:t xml:space="preserve">) </w:t>
      </w:r>
      <w:r w:rsidRPr="00C45C6E">
        <w:rPr>
          <w:color w:val="000000" w:themeColor="text1"/>
          <w:sz w:val="20"/>
          <w:szCs w:val="20"/>
        </w:rPr>
        <w:t>3</w:t>
      </w:r>
      <w:r w:rsidR="0010462D" w:rsidRPr="00C45C6E">
        <w:rPr>
          <w:color w:val="000000" w:themeColor="text1"/>
          <w:sz w:val="20"/>
          <w:szCs w:val="20"/>
        </w:rPr>
        <w:t>.</w:t>
      </w:r>
    </w:p>
  </w:footnote>
  <w:footnote w:id="76">
    <w:p w14:paraId="677A8505" w14:textId="024DBD55" w:rsidR="00BB2730" w:rsidRPr="00C45C6E" w:rsidRDefault="00BB2730"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473A7C" w:rsidRPr="00C45C6E">
        <w:rPr>
          <w:color w:val="000000" w:themeColor="text1"/>
          <w:sz w:val="20"/>
          <w:szCs w:val="20"/>
        </w:rPr>
        <w:t xml:space="preserve">Samuel </w:t>
      </w:r>
      <w:r w:rsidRPr="00C45C6E">
        <w:rPr>
          <w:color w:val="000000" w:themeColor="text1"/>
          <w:sz w:val="20"/>
          <w:szCs w:val="20"/>
        </w:rPr>
        <w:t>Hickey</w:t>
      </w:r>
      <w:r w:rsidR="00473A7C" w:rsidRPr="00C45C6E">
        <w:rPr>
          <w:color w:val="000000" w:themeColor="text1"/>
          <w:sz w:val="20"/>
          <w:szCs w:val="20"/>
        </w:rPr>
        <w:t xml:space="preserve"> </w:t>
      </w:r>
      <w:r w:rsidRPr="00C45C6E">
        <w:rPr>
          <w:color w:val="000000" w:themeColor="text1"/>
          <w:sz w:val="20"/>
          <w:szCs w:val="20"/>
        </w:rPr>
        <w:t xml:space="preserve">and Diana </w:t>
      </w:r>
      <w:r w:rsidRPr="00C45C6E">
        <w:rPr>
          <w:color w:val="000000" w:themeColor="text1"/>
          <w:sz w:val="20"/>
          <w:szCs w:val="20"/>
        </w:rPr>
        <w:t>Mitlin</w:t>
      </w:r>
      <w:r w:rsidR="00473A7C" w:rsidRPr="00C45C6E">
        <w:rPr>
          <w:color w:val="000000" w:themeColor="text1"/>
          <w:sz w:val="20"/>
          <w:szCs w:val="20"/>
        </w:rPr>
        <w:t>, ‘</w:t>
      </w:r>
      <w:r w:rsidRPr="00C45C6E">
        <w:rPr>
          <w:color w:val="000000" w:themeColor="text1"/>
          <w:sz w:val="20"/>
          <w:szCs w:val="20"/>
        </w:rPr>
        <w:t>The potential and pitfalls of rights-based approaches to development</w:t>
      </w:r>
      <w:r w:rsidR="00473A7C" w:rsidRPr="00C45C6E">
        <w:rPr>
          <w:color w:val="000000" w:themeColor="text1"/>
          <w:sz w:val="20"/>
          <w:szCs w:val="20"/>
        </w:rPr>
        <w:t>’ in</w:t>
      </w:r>
      <w:r w:rsidRPr="00C45C6E">
        <w:rPr>
          <w:color w:val="000000" w:themeColor="text1"/>
          <w:sz w:val="20"/>
          <w:szCs w:val="20"/>
        </w:rPr>
        <w:t xml:space="preserve"> </w:t>
      </w:r>
      <w:r w:rsidRPr="00C45C6E">
        <w:rPr>
          <w:i/>
          <w:iCs/>
          <w:color w:val="000000" w:themeColor="text1"/>
          <w:sz w:val="20"/>
          <w:szCs w:val="20"/>
        </w:rPr>
        <w:t xml:space="preserve"> </w:t>
      </w:r>
      <w:r w:rsidR="00473A7C" w:rsidRPr="00C45C6E">
        <w:rPr>
          <w:color w:val="000000" w:themeColor="text1"/>
          <w:sz w:val="20"/>
          <w:szCs w:val="20"/>
        </w:rPr>
        <w:t xml:space="preserve">Samuel </w:t>
      </w:r>
      <w:r w:rsidRPr="00C45C6E">
        <w:rPr>
          <w:color w:val="000000" w:themeColor="text1"/>
          <w:sz w:val="20"/>
          <w:szCs w:val="20"/>
        </w:rPr>
        <w:t>Hickey</w:t>
      </w:r>
      <w:r w:rsidR="00473A7C" w:rsidRPr="00C45C6E">
        <w:rPr>
          <w:color w:val="000000" w:themeColor="text1"/>
          <w:sz w:val="20"/>
          <w:szCs w:val="20"/>
        </w:rPr>
        <w:t xml:space="preserve"> </w:t>
      </w:r>
      <w:r w:rsidRPr="00C45C6E">
        <w:rPr>
          <w:color w:val="000000" w:themeColor="text1"/>
          <w:sz w:val="20"/>
          <w:szCs w:val="20"/>
        </w:rPr>
        <w:t>and Diana Mitlin</w:t>
      </w:r>
      <w:r w:rsidR="00473A7C" w:rsidRPr="00C45C6E">
        <w:rPr>
          <w:color w:val="000000" w:themeColor="text1"/>
          <w:sz w:val="20"/>
          <w:szCs w:val="20"/>
        </w:rPr>
        <w:t xml:space="preserve"> (</w:t>
      </w:r>
      <w:r w:rsidRPr="00C45C6E">
        <w:rPr>
          <w:color w:val="000000" w:themeColor="text1"/>
          <w:sz w:val="20"/>
          <w:szCs w:val="20"/>
        </w:rPr>
        <w:t>eds</w:t>
      </w:r>
      <w:r w:rsidR="00473A7C" w:rsidRPr="00C45C6E">
        <w:rPr>
          <w:color w:val="000000" w:themeColor="text1"/>
          <w:sz w:val="20"/>
          <w:szCs w:val="20"/>
        </w:rPr>
        <w:t>),</w:t>
      </w:r>
      <w:r w:rsidRPr="00C45C6E">
        <w:rPr>
          <w:color w:val="000000" w:themeColor="text1"/>
          <w:sz w:val="20"/>
          <w:szCs w:val="20"/>
        </w:rPr>
        <w:t xml:space="preserve"> </w:t>
      </w:r>
      <w:r w:rsidRPr="00C45C6E">
        <w:rPr>
          <w:i/>
          <w:iCs/>
          <w:color w:val="000000" w:themeColor="text1"/>
          <w:sz w:val="20"/>
          <w:szCs w:val="20"/>
        </w:rPr>
        <w:t>Rights-based approaches to development: Exploring the potential and pitfalls</w:t>
      </w:r>
      <w:r w:rsidR="00473A7C" w:rsidRPr="00C45C6E">
        <w:rPr>
          <w:color w:val="000000" w:themeColor="text1"/>
          <w:sz w:val="20"/>
          <w:szCs w:val="20"/>
        </w:rPr>
        <w:t xml:space="preserve"> (</w:t>
      </w:r>
      <w:r w:rsidRPr="00C45C6E">
        <w:rPr>
          <w:color w:val="000000" w:themeColor="text1"/>
          <w:sz w:val="20"/>
          <w:szCs w:val="20"/>
        </w:rPr>
        <w:t>Kumarian Press</w:t>
      </w:r>
      <w:r w:rsidR="00473A7C" w:rsidRPr="00C45C6E">
        <w:rPr>
          <w:color w:val="000000" w:themeColor="text1"/>
          <w:sz w:val="20"/>
          <w:szCs w:val="20"/>
        </w:rPr>
        <w:t xml:space="preserve"> </w:t>
      </w:r>
      <w:r w:rsidRPr="00C45C6E">
        <w:rPr>
          <w:color w:val="000000" w:themeColor="text1"/>
          <w:sz w:val="20"/>
          <w:szCs w:val="20"/>
        </w:rPr>
        <w:t>2009</w:t>
      </w:r>
      <w:r w:rsidR="00473A7C" w:rsidRPr="00C45C6E">
        <w:rPr>
          <w:color w:val="000000" w:themeColor="text1"/>
          <w:sz w:val="20"/>
          <w:szCs w:val="20"/>
        </w:rPr>
        <w:t xml:space="preserve">), </w:t>
      </w:r>
      <w:r w:rsidRPr="00C45C6E">
        <w:rPr>
          <w:color w:val="000000" w:themeColor="text1"/>
          <w:sz w:val="20"/>
          <w:szCs w:val="20"/>
        </w:rPr>
        <w:t>226</w:t>
      </w:r>
      <w:r w:rsidR="00473A7C" w:rsidRPr="00C45C6E">
        <w:rPr>
          <w:color w:val="000000" w:themeColor="text1"/>
          <w:sz w:val="20"/>
          <w:szCs w:val="20"/>
        </w:rPr>
        <w:t>.</w:t>
      </w:r>
    </w:p>
  </w:footnote>
  <w:footnote w:id="77">
    <w:p w14:paraId="2AD9CE4A" w14:textId="59A8A0EC" w:rsidR="00E25563" w:rsidRPr="00C45C6E" w:rsidRDefault="00E25563"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632CA8" w:rsidRPr="00C45C6E">
        <w:rPr>
          <w:rFonts w:ascii="Times New Roman" w:hAnsi="Times New Roman" w:cs="Times New Roman"/>
          <w:color w:val="000000" w:themeColor="text1"/>
        </w:rPr>
        <w:t xml:space="preserve">Tiina </w:t>
      </w:r>
      <w:r w:rsidRPr="00C45C6E">
        <w:rPr>
          <w:rFonts w:ascii="Times New Roman" w:hAnsi="Times New Roman" w:cs="Times New Roman"/>
          <w:color w:val="000000" w:themeColor="text1"/>
        </w:rPr>
        <w:t xml:space="preserve">Saaresranta, </w:t>
      </w:r>
      <w:r w:rsidR="00632CA8"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Education in Pursuit of the Development Dream? Effects of Schooling on Indigenous Development and Rights in Bolivia</w:t>
      </w:r>
      <w:r w:rsidR="00632CA8" w:rsidRPr="00C45C6E">
        <w:rPr>
          <w:rFonts w:ascii="Times New Roman" w:hAnsi="Times New Roman" w:cs="Times New Roman"/>
          <w:color w:val="000000" w:themeColor="text1"/>
        </w:rPr>
        <w:t>’ (2014) 32(4)</w:t>
      </w:r>
      <w:r w:rsidRPr="00C45C6E">
        <w:rPr>
          <w:rFonts w:ascii="Times New Roman" w:hAnsi="Times New Roman" w:cs="Times New Roman"/>
          <w:color w:val="000000" w:themeColor="text1"/>
        </w:rPr>
        <w:t xml:space="preserve"> Nordic Journal of Human Rights 352, 355.</w:t>
      </w:r>
    </w:p>
  </w:footnote>
  <w:footnote w:id="78">
    <w:p w14:paraId="00CBA77B" w14:textId="03C331F7" w:rsidR="00E25563" w:rsidRPr="00C45C6E" w:rsidRDefault="00E25563"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632CA8" w:rsidRPr="00C45C6E">
        <w:rPr>
          <w:rFonts w:ascii="Times New Roman" w:hAnsi="Times New Roman" w:cs="Times New Roman"/>
          <w:color w:val="000000" w:themeColor="text1"/>
        </w:rPr>
        <w:t xml:space="preserve">Tom </w:t>
      </w:r>
      <w:r w:rsidRPr="00C45C6E">
        <w:rPr>
          <w:rFonts w:ascii="Times New Roman" w:hAnsi="Times New Roman" w:cs="Times New Roman"/>
          <w:color w:val="000000" w:themeColor="text1"/>
        </w:rPr>
        <w:t xml:space="preserve">Lavers, </w:t>
      </w:r>
      <w:r w:rsidR="00632CA8"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 xml:space="preserve">Social </w:t>
      </w:r>
      <w:r w:rsidR="00632CA8" w:rsidRPr="00C45C6E">
        <w:rPr>
          <w:rFonts w:ascii="Times New Roman" w:hAnsi="Times New Roman" w:cs="Times New Roman"/>
          <w:color w:val="000000" w:themeColor="text1"/>
        </w:rPr>
        <w:t>P</w:t>
      </w:r>
      <w:r w:rsidRPr="00C45C6E">
        <w:rPr>
          <w:rFonts w:ascii="Times New Roman" w:hAnsi="Times New Roman" w:cs="Times New Roman"/>
          <w:color w:val="000000" w:themeColor="text1"/>
        </w:rPr>
        <w:t xml:space="preserve">rotection in an </w:t>
      </w:r>
      <w:r w:rsidR="00632CA8" w:rsidRPr="00C45C6E">
        <w:rPr>
          <w:rFonts w:ascii="Times New Roman" w:hAnsi="Times New Roman" w:cs="Times New Roman"/>
          <w:color w:val="000000" w:themeColor="text1"/>
        </w:rPr>
        <w:t>A</w:t>
      </w:r>
      <w:r w:rsidRPr="00C45C6E">
        <w:rPr>
          <w:rFonts w:ascii="Times New Roman" w:hAnsi="Times New Roman" w:cs="Times New Roman"/>
          <w:color w:val="000000" w:themeColor="text1"/>
        </w:rPr>
        <w:t>spiring ‘</w:t>
      </w:r>
      <w:r w:rsidR="00632CA8" w:rsidRPr="00C45C6E">
        <w:rPr>
          <w:rFonts w:ascii="Times New Roman" w:hAnsi="Times New Roman" w:cs="Times New Roman"/>
          <w:color w:val="000000" w:themeColor="text1"/>
        </w:rPr>
        <w:t>D</w:t>
      </w:r>
      <w:r w:rsidRPr="00C45C6E">
        <w:rPr>
          <w:rFonts w:ascii="Times New Roman" w:hAnsi="Times New Roman" w:cs="Times New Roman"/>
          <w:color w:val="000000" w:themeColor="text1"/>
        </w:rPr>
        <w:t xml:space="preserve">evelopmental </w:t>
      </w:r>
      <w:r w:rsidR="00632CA8" w:rsidRPr="00C45C6E">
        <w:rPr>
          <w:rFonts w:ascii="Times New Roman" w:hAnsi="Times New Roman" w:cs="Times New Roman"/>
          <w:color w:val="000000" w:themeColor="text1"/>
        </w:rPr>
        <w:t>S</w:t>
      </w:r>
      <w:r w:rsidRPr="00C45C6E">
        <w:rPr>
          <w:rFonts w:ascii="Times New Roman" w:hAnsi="Times New Roman" w:cs="Times New Roman"/>
          <w:color w:val="000000" w:themeColor="text1"/>
        </w:rPr>
        <w:t xml:space="preserve">tate’: The </w:t>
      </w:r>
      <w:r w:rsidR="00632CA8" w:rsidRPr="00C45C6E">
        <w:rPr>
          <w:rFonts w:ascii="Times New Roman" w:hAnsi="Times New Roman" w:cs="Times New Roman"/>
          <w:color w:val="000000" w:themeColor="text1"/>
        </w:rPr>
        <w:t>P</w:t>
      </w:r>
      <w:r w:rsidRPr="00C45C6E">
        <w:rPr>
          <w:rFonts w:ascii="Times New Roman" w:hAnsi="Times New Roman" w:cs="Times New Roman"/>
          <w:color w:val="000000" w:themeColor="text1"/>
        </w:rPr>
        <w:t xml:space="preserve">olitical </w:t>
      </w:r>
      <w:r w:rsidR="00632CA8" w:rsidRPr="00C45C6E">
        <w:rPr>
          <w:rFonts w:ascii="Times New Roman" w:hAnsi="Times New Roman" w:cs="Times New Roman"/>
          <w:color w:val="000000" w:themeColor="text1"/>
        </w:rPr>
        <w:t>D</w:t>
      </w:r>
      <w:r w:rsidRPr="00C45C6E">
        <w:rPr>
          <w:rFonts w:ascii="Times New Roman" w:hAnsi="Times New Roman" w:cs="Times New Roman"/>
          <w:color w:val="000000" w:themeColor="text1"/>
        </w:rPr>
        <w:t>rivers of Ethiopia’s PSNP</w:t>
      </w:r>
      <w:r w:rsidR="00632CA8" w:rsidRPr="00C45C6E">
        <w:rPr>
          <w:rFonts w:ascii="Times New Roman" w:hAnsi="Times New Roman" w:cs="Times New Roman"/>
          <w:color w:val="000000" w:themeColor="text1"/>
        </w:rPr>
        <w:t>’ (2019) 118(473)</w:t>
      </w:r>
      <w:r w:rsidRPr="00C45C6E">
        <w:rPr>
          <w:rFonts w:ascii="Times New Roman" w:hAnsi="Times New Roman" w:cs="Times New Roman"/>
          <w:color w:val="000000" w:themeColor="text1"/>
        </w:rPr>
        <w:t xml:space="preserve"> African Affairs 646, 660-662</w:t>
      </w:r>
      <w:r w:rsidR="00632CA8" w:rsidRPr="00C45C6E">
        <w:rPr>
          <w:rFonts w:ascii="Times New Roman" w:hAnsi="Times New Roman" w:cs="Times New Roman"/>
          <w:color w:val="000000" w:themeColor="text1"/>
        </w:rPr>
        <w:t>.</w:t>
      </w:r>
    </w:p>
  </w:footnote>
  <w:footnote w:id="79">
    <w:p w14:paraId="69E9B233" w14:textId="3DA75A5C" w:rsidR="00BB2730" w:rsidRPr="00C45C6E" w:rsidRDefault="00BB2730" w:rsidP="003765D9">
      <w:pPr>
        <w:pStyle w:val="FootnoteText"/>
        <w:jc w:val="both"/>
        <w:rPr>
          <w:rFonts w:ascii="Times New Roman" w:hAnsi="Times New Roman" w:cs="Times New Roman"/>
          <w:i/>
          <w:iCs/>
          <w:color w:val="000000" w:themeColor="text1"/>
        </w:rPr>
      </w:pPr>
      <w:r w:rsidRPr="00C45C6E">
        <w:rPr>
          <w:rStyle w:val="FootnoteReference"/>
          <w:rFonts w:ascii="Times New Roman" w:hAnsi="Times New Roman" w:cs="Times New Roman"/>
          <w:i/>
          <w:iCs/>
          <w:color w:val="000000" w:themeColor="text1"/>
        </w:rPr>
        <w:footnoteRef/>
      </w:r>
      <w:r w:rsidRPr="00C45C6E">
        <w:rPr>
          <w:rFonts w:ascii="Times New Roman" w:hAnsi="Times New Roman" w:cs="Times New Roman"/>
          <w:i/>
          <w:iCs/>
          <w:color w:val="000000" w:themeColor="text1"/>
        </w:rPr>
        <w:t xml:space="preserve"> </w:t>
      </w:r>
      <w:r w:rsidR="00632CA8" w:rsidRPr="00C45C6E">
        <w:rPr>
          <w:rFonts w:ascii="Times New Roman" w:hAnsi="Times New Roman" w:cs="Times New Roman"/>
          <w:color w:val="000000" w:themeColor="text1"/>
        </w:rPr>
        <w:t>Pádraig</w:t>
      </w:r>
      <w:r w:rsidR="00632CA8" w:rsidRPr="00C45C6E">
        <w:rPr>
          <w:rStyle w:val="HTMLCite"/>
          <w:rFonts w:ascii="Times New Roman" w:hAnsi="Times New Roman" w:cs="Times New Roman"/>
          <w:i w:val="0"/>
          <w:iCs w:val="0"/>
          <w:color w:val="000000" w:themeColor="text1"/>
        </w:rPr>
        <w:t xml:space="preserve"> </w:t>
      </w:r>
      <w:r w:rsidRPr="00C45C6E">
        <w:rPr>
          <w:rStyle w:val="HTMLCite"/>
          <w:rFonts w:ascii="Times New Roman" w:hAnsi="Times New Roman" w:cs="Times New Roman"/>
          <w:i w:val="0"/>
          <w:iCs w:val="0"/>
          <w:color w:val="000000" w:themeColor="text1"/>
        </w:rPr>
        <w:t xml:space="preserve">McAuliffe, </w:t>
      </w:r>
      <w:r w:rsidR="00632CA8" w:rsidRPr="00C45C6E">
        <w:rPr>
          <w:rStyle w:val="HTMLCite"/>
          <w:rFonts w:ascii="Times New Roman" w:hAnsi="Times New Roman" w:cs="Times New Roman"/>
          <w:i w:val="0"/>
          <w:iCs w:val="0"/>
          <w:color w:val="000000" w:themeColor="text1"/>
        </w:rPr>
        <w:t>‘</w:t>
      </w:r>
      <w:r w:rsidRPr="00C45C6E">
        <w:rPr>
          <w:rStyle w:val="HTMLCite"/>
          <w:rFonts w:ascii="Times New Roman" w:hAnsi="Times New Roman" w:cs="Times New Roman"/>
          <w:i w:val="0"/>
          <w:iCs w:val="0"/>
          <w:color w:val="000000" w:themeColor="text1"/>
        </w:rPr>
        <w:t>The Ambivalent Status of Socio-Economic Rights in Human Rights-Based Approaches to Development</w:t>
      </w:r>
      <w:r w:rsidR="00632CA8" w:rsidRPr="00C45C6E">
        <w:rPr>
          <w:rStyle w:val="HTMLCite"/>
          <w:rFonts w:ascii="Times New Roman" w:hAnsi="Times New Roman" w:cs="Times New Roman"/>
          <w:i w:val="0"/>
          <w:iCs w:val="0"/>
          <w:color w:val="000000" w:themeColor="text1"/>
        </w:rPr>
        <w:t xml:space="preserve">’ (2022) 40(3) </w:t>
      </w:r>
      <w:r w:rsidRPr="00C45C6E">
        <w:rPr>
          <w:rStyle w:val="HTMLCite"/>
          <w:rFonts w:ascii="Times New Roman" w:hAnsi="Times New Roman" w:cs="Times New Roman"/>
          <w:i w:val="0"/>
          <w:iCs w:val="0"/>
          <w:color w:val="000000" w:themeColor="text1"/>
        </w:rPr>
        <w:t>Nordic Journal of Human Rights 481</w:t>
      </w:r>
      <w:r w:rsidR="00632CA8" w:rsidRPr="00C45C6E">
        <w:rPr>
          <w:rStyle w:val="HTMLCite"/>
          <w:rFonts w:ascii="Times New Roman" w:hAnsi="Times New Roman" w:cs="Times New Roman"/>
          <w:i w:val="0"/>
          <w:iCs w:val="0"/>
          <w:color w:val="000000" w:themeColor="text1"/>
        </w:rPr>
        <w:t>,</w:t>
      </w:r>
      <w:r w:rsidRPr="00C45C6E">
        <w:rPr>
          <w:rStyle w:val="HTMLCite"/>
          <w:rFonts w:ascii="Times New Roman" w:hAnsi="Times New Roman" w:cs="Times New Roman"/>
          <w:i w:val="0"/>
          <w:iCs w:val="0"/>
          <w:color w:val="000000" w:themeColor="text1"/>
        </w:rPr>
        <w:t xml:space="preserve"> </w:t>
      </w:r>
      <w:r w:rsidR="00E853A4" w:rsidRPr="00C45C6E">
        <w:rPr>
          <w:rStyle w:val="HTMLCite"/>
          <w:rFonts w:ascii="Times New Roman" w:hAnsi="Times New Roman" w:cs="Times New Roman"/>
          <w:i w:val="0"/>
          <w:iCs w:val="0"/>
          <w:color w:val="000000" w:themeColor="text1"/>
        </w:rPr>
        <w:t>490</w:t>
      </w:r>
      <w:r w:rsidR="00632CA8" w:rsidRPr="00C45C6E">
        <w:rPr>
          <w:rStyle w:val="HTMLCite"/>
          <w:rFonts w:ascii="Times New Roman" w:hAnsi="Times New Roman" w:cs="Times New Roman"/>
          <w:i w:val="0"/>
          <w:iCs w:val="0"/>
          <w:color w:val="000000" w:themeColor="text1"/>
        </w:rPr>
        <w:t>.</w:t>
      </w:r>
    </w:p>
  </w:footnote>
  <w:footnote w:id="80">
    <w:p w14:paraId="183DFCAE" w14:textId="0377C3DF" w:rsidR="004A5082" w:rsidRPr="00C45C6E" w:rsidRDefault="004A5082"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632CA8" w:rsidRPr="00C45C6E">
        <w:rPr>
          <w:rFonts w:ascii="Times New Roman" w:hAnsi="Times New Roman" w:cs="Times New Roman"/>
          <w:color w:val="000000" w:themeColor="text1"/>
          <w:kern w:val="0"/>
          <w:lang w:val="en-GB"/>
        </w:rPr>
        <w:t xml:space="preserve">Benedict </w:t>
      </w:r>
      <w:r w:rsidRPr="00C45C6E">
        <w:rPr>
          <w:rFonts w:ascii="Times New Roman" w:hAnsi="Times New Roman" w:cs="Times New Roman"/>
          <w:color w:val="000000" w:themeColor="text1"/>
          <w:kern w:val="0"/>
          <w:lang w:val="en-GB"/>
        </w:rPr>
        <w:t>Sheehy</w:t>
      </w:r>
      <w:r w:rsidR="00632CA8" w:rsidRPr="00C45C6E">
        <w:rPr>
          <w:rFonts w:ascii="Times New Roman" w:hAnsi="Times New Roman" w:cs="Times New Roman"/>
          <w:color w:val="000000" w:themeColor="text1"/>
          <w:kern w:val="0"/>
          <w:lang w:val="en-GB"/>
        </w:rPr>
        <w:t xml:space="preserve"> </w:t>
      </w:r>
      <w:r w:rsidRPr="00C45C6E">
        <w:rPr>
          <w:rFonts w:ascii="Times New Roman" w:hAnsi="Times New Roman" w:cs="Times New Roman"/>
          <w:color w:val="000000" w:themeColor="text1"/>
          <w:kern w:val="0"/>
          <w:lang w:val="en-GB"/>
        </w:rPr>
        <w:t>and Ying Chen</w:t>
      </w:r>
      <w:r w:rsidR="00632CA8" w:rsidRPr="00C45C6E">
        <w:rPr>
          <w:rFonts w:ascii="Times New Roman" w:hAnsi="Times New Roman" w:cs="Times New Roman"/>
          <w:color w:val="000000" w:themeColor="text1"/>
          <w:kern w:val="0"/>
          <w:lang w:val="en-GB"/>
        </w:rPr>
        <w:t>, ‘</w:t>
      </w:r>
      <w:r w:rsidRPr="00C45C6E">
        <w:rPr>
          <w:rFonts w:ascii="Times New Roman" w:hAnsi="Times New Roman" w:cs="Times New Roman"/>
          <w:color w:val="000000" w:themeColor="text1"/>
          <w:kern w:val="0"/>
          <w:lang w:val="en-GB"/>
        </w:rPr>
        <w:t>Let Them Eat Rights: Re-Framing the Food Insecurity Problem Using a Rights-Based Approach</w:t>
      </w:r>
      <w:r w:rsidR="00632CA8" w:rsidRPr="00C45C6E">
        <w:rPr>
          <w:rFonts w:ascii="Times New Roman" w:hAnsi="Times New Roman" w:cs="Times New Roman"/>
          <w:color w:val="000000" w:themeColor="text1"/>
          <w:kern w:val="0"/>
          <w:lang w:val="en-GB"/>
        </w:rPr>
        <w:t xml:space="preserve">’ (2022) 43(3) Michigan Journal of International Law 631, 684. </w:t>
      </w:r>
    </w:p>
  </w:footnote>
  <w:footnote w:id="81">
    <w:p w14:paraId="6B7B4723" w14:textId="0B85047B" w:rsidR="00494795" w:rsidRPr="00C45C6E" w:rsidRDefault="00494795"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3F18AC" w:rsidRPr="00C45C6E">
        <w:rPr>
          <w:color w:val="000000" w:themeColor="text1"/>
          <w:sz w:val="20"/>
          <w:szCs w:val="20"/>
        </w:rPr>
        <w:t xml:space="preserve">Carmen </w:t>
      </w:r>
      <w:r w:rsidRPr="00C45C6E">
        <w:rPr>
          <w:color w:val="000000" w:themeColor="text1"/>
          <w:sz w:val="20"/>
          <w:szCs w:val="20"/>
        </w:rPr>
        <w:t>Malena</w:t>
      </w:r>
      <w:r w:rsidR="003F18AC" w:rsidRPr="00C45C6E">
        <w:rPr>
          <w:color w:val="000000" w:themeColor="text1"/>
          <w:sz w:val="20"/>
          <w:szCs w:val="20"/>
        </w:rPr>
        <w:t xml:space="preserve"> (</w:t>
      </w:r>
      <w:r w:rsidRPr="00C45C6E">
        <w:rPr>
          <w:color w:val="000000" w:themeColor="text1"/>
          <w:sz w:val="20"/>
          <w:szCs w:val="20"/>
        </w:rPr>
        <w:t>ed</w:t>
      </w:r>
      <w:r w:rsidR="003F18AC" w:rsidRPr="00C45C6E">
        <w:rPr>
          <w:color w:val="000000" w:themeColor="text1"/>
          <w:sz w:val="20"/>
          <w:szCs w:val="20"/>
        </w:rPr>
        <w:t>),</w:t>
      </w:r>
      <w:r w:rsidRPr="00C45C6E">
        <w:rPr>
          <w:color w:val="000000" w:themeColor="text1"/>
          <w:sz w:val="20"/>
          <w:szCs w:val="20"/>
        </w:rPr>
        <w:t xml:space="preserve"> </w:t>
      </w:r>
      <w:r w:rsidRPr="00C45C6E">
        <w:rPr>
          <w:i/>
          <w:iCs/>
          <w:color w:val="000000" w:themeColor="text1"/>
          <w:sz w:val="20"/>
          <w:szCs w:val="20"/>
        </w:rPr>
        <w:t xml:space="preserve">From </w:t>
      </w:r>
      <w:r w:rsidR="003F18AC" w:rsidRPr="00C45C6E">
        <w:rPr>
          <w:i/>
          <w:iCs/>
          <w:color w:val="000000" w:themeColor="text1"/>
          <w:sz w:val="20"/>
          <w:szCs w:val="20"/>
        </w:rPr>
        <w:t>P</w:t>
      </w:r>
      <w:r w:rsidRPr="00C45C6E">
        <w:rPr>
          <w:i/>
          <w:iCs/>
          <w:color w:val="000000" w:themeColor="text1"/>
          <w:sz w:val="20"/>
          <w:szCs w:val="20"/>
        </w:rPr>
        <w:t xml:space="preserve">olitical </w:t>
      </w:r>
      <w:r w:rsidR="003F18AC" w:rsidRPr="00C45C6E">
        <w:rPr>
          <w:i/>
          <w:iCs/>
          <w:color w:val="000000" w:themeColor="text1"/>
          <w:sz w:val="20"/>
          <w:szCs w:val="20"/>
        </w:rPr>
        <w:t>W</w:t>
      </w:r>
      <w:r w:rsidRPr="00C45C6E">
        <w:rPr>
          <w:i/>
          <w:iCs/>
          <w:color w:val="000000" w:themeColor="text1"/>
          <w:sz w:val="20"/>
          <w:szCs w:val="20"/>
        </w:rPr>
        <w:t xml:space="preserve">on't to </w:t>
      </w:r>
      <w:r w:rsidR="003F18AC" w:rsidRPr="00C45C6E">
        <w:rPr>
          <w:i/>
          <w:iCs/>
          <w:color w:val="000000" w:themeColor="text1"/>
          <w:sz w:val="20"/>
          <w:szCs w:val="20"/>
        </w:rPr>
        <w:t>P</w:t>
      </w:r>
      <w:r w:rsidRPr="00C45C6E">
        <w:rPr>
          <w:i/>
          <w:iCs/>
          <w:color w:val="000000" w:themeColor="text1"/>
          <w:sz w:val="20"/>
          <w:szCs w:val="20"/>
        </w:rPr>
        <w:t xml:space="preserve">olitical </w:t>
      </w:r>
      <w:r w:rsidR="003F18AC" w:rsidRPr="00C45C6E">
        <w:rPr>
          <w:i/>
          <w:iCs/>
          <w:color w:val="000000" w:themeColor="text1"/>
          <w:sz w:val="20"/>
          <w:szCs w:val="20"/>
        </w:rPr>
        <w:t>W</w:t>
      </w:r>
      <w:r w:rsidRPr="00C45C6E">
        <w:rPr>
          <w:i/>
          <w:iCs/>
          <w:color w:val="000000" w:themeColor="text1"/>
          <w:sz w:val="20"/>
          <w:szCs w:val="20"/>
        </w:rPr>
        <w:t xml:space="preserve">ill: Building </w:t>
      </w:r>
      <w:r w:rsidR="003F18AC" w:rsidRPr="00C45C6E">
        <w:rPr>
          <w:i/>
          <w:iCs/>
          <w:color w:val="000000" w:themeColor="text1"/>
          <w:sz w:val="20"/>
          <w:szCs w:val="20"/>
        </w:rPr>
        <w:t>S</w:t>
      </w:r>
      <w:r w:rsidRPr="00C45C6E">
        <w:rPr>
          <w:i/>
          <w:iCs/>
          <w:color w:val="000000" w:themeColor="text1"/>
          <w:sz w:val="20"/>
          <w:szCs w:val="20"/>
        </w:rPr>
        <w:t xml:space="preserve">upport for </w:t>
      </w:r>
      <w:r w:rsidR="003F18AC" w:rsidRPr="00C45C6E">
        <w:rPr>
          <w:i/>
          <w:iCs/>
          <w:color w:val="000000" w:themeColor="text1"/>
          <w:sz w:val="20"/>
          <w:szCs w:val="20"/>
        </w:rPr>
        <w:t>P</w:t>
      </w:r>
      <w:r w:rsidRPr="00C45C6E">
        <w:rPr>
          <w:i/>
          <w:iCs/>
          <w:color w:val="000000" w:themeColor="text1"/>
          <w:sz w:val="20"/>
          <w:szCs w:val="20"/>
        </w:rPr>
        <w:t xml:space="preserve">articipatory </w:t>
      </w:r>
      <w:r w:rsidR="003F18AC" w:rsidRPr="00C45C6E">
        <w:rPr>
          <w:i/>
          <w:iCs/>
          <w:color w:val="000000" w:themeColor="text1"/>
          <w:sz w:val="20"/>
          <w:szCs w:val="20"/>
        </w:rPr>
        <w:t>G</w:t>
      </w:r>
      <w:r w:rsidRPr="00C45C6E">
        <w:rPr>
          <w:i/>
          <w:iCs/>
          <w:color w:val="000000" w:themeColor="text1"/>
          <w:sz w:val="20"/>
          <w:szCs w:val="20"/>
        </w:rPr>
        <w:t>overnance</w:t>
      </w:r>
      <w:r w:rsidRPr="00C45C6E">
        <w:rPr>
          <w:color w:val="000000" w:themeColor="text1"/>
          <w:sz w:val="20"/>
          <w:szCs w:val="20"/>
        </w:rPr>
        <w:t xml:space="preserve"> </w:t>
      </w:r>
      <w:r w:rsidR="003F18AC" w:rsidRPr="00C45C6E">
        <w:rPr>
          <w:color w:val="000000" w:themeColor="text1"/>
          <w:sz w:val="20"/>
          <w:szCs w:val="20"/>
        </w:rPr>
        <w:t>(</w:t>
      </w:r>
      <w:r w:rsidRPr="00C45C6E">
        <w:rPr>
          <w:color w:val="000000" w:themeColor="text1"/>
          <w:sz w:val="20"/>
          <w:szCs w:val="20"/>
        </w:rPr>
        <w:t>Kumarian Press</w:t>
      </w:r>
      <w:r w:rsidR="00076F67" w:rsidRPr="00C45C6E">
        <w:rPr>
          <w:color w:val="000000" w:themeColor="text1"/>
          <w:sz w:val="20"/>
          <w:szCs w:val="20"/>
        </w:rPr>
        <w:t xml:space="preserve"> </w:t>
      </w:r>
      <w:r w:rsidRPr="00C45C6E">
        <w:rPr>
          <w:color w:val="000000" w:themeColor="text1"/>
          <w:sz w:val="20"/>
          <w:szCs w:val="20"/>
        </w:rPr>
        <w:t>2009</w:t>
      </w:r>
      <w:r w:rsidR="003F18AC" w:rsidRPr="00C45C6E">
        <w:rPr>
          <w:color w:val="000000" w:themeColor="text1"/>
          <w:sz w:val="20"/>
          <w:szCs w:val="20"/>
        </w:rPr>
        <w:t>)</w:t>
      </w:r>
      <w:r w:rsidRPr="00C45C6E">
        <w:rPr>
          <w:color w:val="000000" w:themeColor="text1"/>
          <w:sz w:val="20"/>
          <w:szCs w:val="20"/>
        </w:rPr>
        <w:t>.</w:t>
      </w:r>
    </w:p>
  </w:footnote>
  <w:footnote w:id="82">
    <w:p w14:paraId="04294249" w14:textId="53938D8E" w:rsidR="00D34644" w:rsidRPr="00C45C6E" w:rsidRDefault="00D34644"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Yamin and Cantor</w:t>
      </w:r>
      <w:r w:rsidR="0012317A" w:rsidRPr="00C45C6E">
        <w:rPr>
          <w:rFonts w:ascii="Times New Roman" w:hAnsi="Times New Roman" w:cs="Times New Roman"/>
          <w:color w:val="000000" w:themeColor="text1"/>
        </w:rPr>
        <w:t xml:space="preserve"> (n 48) </w:t>
      </w:r>
      <w:r w:rsidRPr="00C45C6E">
        <w:rPr>
          <w:rFonts w:ascii="Times New Roman" w:hAnsi="Times New Roman" w:cs="Times New Roman"/>
          <w:color w:val="000000" w:themeColor="text1"/>
        </w:rPr>
        <w:t>463.</w:t>
      </w:r>
    </w:p>
  </w:footnote>
  <w:footnote w:id="83">
    <w:p w14:paraId="1A112390" w14:textId="43A26C2A" w:rsidR="0065152B" w:rsidRPr="00C45C6E" w:rsidRDefault="0065152B"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632CA8" w:rsidRPr="00C45C6E">
        <w:rPr>
          <w:rFonts w:ascii="Times New Roman" w:hAnsi="Times New Roman" w:cs="Times New Roman"/>
          <w:color w:val="000000" w:themeColor="text1"/>
        </w:rPr>
        <w:t xml:space="preserve">Mark </w:t>
      </w:r>
      <w:r w:rsidRPr="00C45C6E">
        <w:rPr>
          <w:rFonts w:ascii="Times New Roman" w:hAnsi="Times New Roman" w:cs="Times New Roman"/>
          <w:color w:val="000000" w:themeColor="text1"/>
        </w:rPr>
        <w:t>Heywood,</w:t>
      </w:r>
      <w:r w:rsidR="00632CA8"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 xml:space="preserve">South Africa’s </w:t>
      </w:r>
      <w:r w:rsidR="00632CA8" w:rsidRPr="00C45C6E">
        <w:rPr>
          <w:rFonts w:ascii="Times New Roman" w:hAnsi="Times New Roman" w:cs="Times New Roman"/>
          <w:color w:val="000000" w:themeColor="text1"/>
        </w:rPr>
        <w:t>J</w:t>
      </w:r>
      <w:r w:rsidRPr="00C45C6E">
        <w:rPr>
          <w:rFonts w:ascii="Times New Roman" w:hAnsi="Times New Roman" w:cs="Times New Roman"/>
          <w:color w:val="000000" w:themeColor="text1"/>
        </w:rPr>
        <w:t xml:space="preserve">ourney from </w:t>
      </w:r>
      <w:r w:rsidR="00632CA8" w:rsidRPr="00C45C6E">
        <w:rPr>
          <w:rFonts w:ascii="Times New Roman" w:hAnsi="Times New Roman" w:cs="Times New Roman"/>
          <w:color w:val="000000" w:themeColor="text1"/>
        </w:rPr>
        <w:t>S</w:t>
      </w:r>
      <w:r w:rsidRPr="00C45C6E">
        <w:rPr>
          <w:rFonts w:ascii="Times New Roman" w:hAnsi="Times New Roman" w:cs="Times New Roman"/>
          <w:color w:val="000000" w:themeColor="text1"/>
        </w:rPr>
        <w:t xml:space="preserve">ocialism to </w:t>
      </w:r>
      <w:r w:rsidR="00632CA8" w:rsidRPr="00C45C6E">
        <w:rPr>
          <w:rFonts w:ascii="Times New Roman" w:hAnsi="Times New Roman" w:cs="Times New Roman"/>
          <w:color w:val="000000" w:themeColor="text1"/>
        </w:rPr>
        <w:t>H</w:t>
      </w:r>
      <w:r w:rsidRPr="00C45C6E">
        <w:rPr>
          <w:rFonts w:ascii="Times New Roman" w:hAnsi="Times New Roman" w:cs="Times New Roman"/>
          <w:color w:val="000000" w:themeColor="text1"/>
        </w:rPr>
        <w:t xml:space="preserve">uman </w:t>
      </w:r>
      <w:r w:rsidR="00632CA8" w:rsidRPr="00C45C6E">
        <w:rPr>
          <w:rFonts w:ascii="Times New Roman" w:hAnsi="Times New Roman" w:cs="Times New Roman"/>
          <w:color w:val="000000" w:themeColor="text1"/>
        </w:rPr>
        <w:t>R</w:t>
      </w:r>
      <w:r w:rsidRPr="00C45C6E">
        <w:rPr>
          <w:rFonts w:ascii="Times New Roman" w:hAnsi="Times New Roman" w:cs="Times New Roman"/>
          <w:color w:val="000000" w:themeColor="text1"/>
        </w:rPr>
        <w:t xml:space="preserve">ights: </w:t>
      </w:r>
      <w:r w:rsidR="00632CA8" w:rsidRPr="00C45C6E">
        <w:rPr>
          <w:rFonts w:ascii="Times New Roman" w:hAnsi="Times New Roman" w:cs="Times New Roman"/>
          <w:color w:val="000000" w:themeColor="text1"/>
        </w:rPr>
        <w:t>T</w:t>
      </w:r>
      <w:r w:rsidRPr="00C45C6E">
        <w:rPr>
          <w:rFonts w:ascii="Times New Roman" w:hAnsi="Times New Roman" w:cs="Times New Roman"/>
          <w:color w:val="000000" w:themeColor="text1"/>
        </w:rPr>
        <w:t xml:space="preserve">he </w:t>
      </w:r>
      <w:r w:rsidR="00632CA8" w:rsidRPr="00C45C6E">
        <w:rPr>
          <w:rFonts w:ascii="Times New Roman" w:hAnsi="Times New Roman" w:cs="Times New Roman"/>
          <w:color w:val="000000" w:themeColor="text1"/>
        </w:rPr>
        <w:t>T</w:t>
      </w:r>
      <w:r w:rsidRPr="00C45C6E">
        <w:rPr>
          <w:rFonts w:ascii="Times New Roman" w:hAnsi="Times New Roman" w:cs="Times New Roman"/>
          <w:color w:val="000000" w:themeColor="text1"/>
        </w:rPr>
        <w:t xml:space="preserve">rue </w:t>
      </w:r>
      <w:r w:rsidR="00632CA8" w:rsidRPr="00C45C6E">
        <w:rPr>
          <w:rFonts w:ascii="Times New Roman" w:hAnsi="Times New Roman" w:cs="Times New Roman"/>
          <w:color w:val="000000" w:themeColor="text1"/>
        </w:rPr>
        <w:t>C</w:t>
      </w:r>
      <w:r w:rsidRPr="00C45C6E">
        <w:rPr>
          <w:rFonts w:ascii="Times New Roman" w:hAnsi="Times New Roman" w:cs="Times New Roman"/>
          <w:color w:val="000000" w:themeColor="text1"/>
        </w:rPr>
        <w:t xml:space="preserve">onfessions of an </w:t>
      </w:r>
      <w:r w:rsidR="00632CA8" w:rsidRPr="00C45C6E">
        <w:rPr>
          <w:rFonts w:ascii="Times New Roman" w:hAnsi="Times New Roman" w:cs="Times New Roman"/>
          <w:color w:val="000000" w:themeColor="text1"/>
        </w:rPr>
        <w:t>E</w:t>
      </w:r>
      <w:r w:rsidRPr="00C45C6E">
        <w:rPr>
          <w:rFonts w:ascii="Times New Roman" w:hAnsi="Times New Roman" w:cs="Times New Roman"/>
          <w:color w:val="000000" w:themeColor="text1"/>
        </w:rPr>
        <w:t xml:space="preserve">rrant </w:t>
      </w:r>
      <w:r w:rsidR="00632CA8" w:rsidRPr="00C45C6E">
        <w:rPr>
          <w:rFonts w:ascii="Times New Roman" w:hAnsi="Times New Roman" w:cs="Times New Roman"/>
          <w:color w:val="000000" w:themeColor="text1"/>
        </w:rPr>
        <w:t>S</w:t>
      </w:r>
      <w:r w:rsidRPr="00C45C6E">
        <w:rPr>
          <w:rFonts w:ascii="Times New Roman" w:hAnsi="Times New Roman" w:cs="Times New Roman"/>
          <w:color w:val="000000" w:themeColor="text1"/>
        </w:rPr>
        <w:t>ocialist</w:t>
      </w:r>
      <w:r w:rsidR="00632CA8" w:rsidRPr="00C45C6E">
        <w:rPr>
          <w:rFonts w:ascii="Times New Roman" w:hAnsi="Times New Roman" w:cs="Times New Roman"/>
          <w:color w:val="000000" w:themeColor="text1"/>
        </w:rPr>
        <w:t xml:space="preserve">’ (2019) 11(2) </w:t>
      </w:r>
      <w:r w:rsidRPr="00C45C6E">
        <w:rPr>
          <w:rFonts w:ascii="Times New Roman" w:hAnsi="Times New Roman" w:cs="Times New Roman"/>
          <w:color w:val="000000" w:themeColor="text1"/>
        </w:rPr>
        <w:t>Journal of Human Rights Practice 305, 319 and 320</w:t>
      </w:r>
      <w:r w:rsidR="00632CA8" w:rsidRPr="00C45C6E">
        <w:rPr>
          <w:rFonts w:ascii="Times New Roman" w:hAnsi="Times New Roman" w:cs="Times New Roman"/>
          <w:color w:val="000000" w:themeColor="text1"/>
        </w:rPr>
        <w:t>.</w:t>
      </w:r>
    </w:p>
  </w:footnote>
  <w:footnote w:id="84">
    <w:p w14:paraId="6C9B840F" w14:textId="1472E51A" w:rsidR="004E69F7" w:rsidRPr="00C45C6E" w:rsidRDefault="004E69F7"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076F67" w:rsidRPr="00C45C6E">
        <w:rPr>
          <w:color w:val="000000" w:themeColor="text1"/>
          <w:sz w:val="20"/>
          <w:szCs w:val="20"/>
        </w:rPr>
        <w:t xml:space="preserve">Frédéric </w:t>
      </w:r>
      <w:r w:rsidRPr="00C45C6E">
        <w:rPr>
          <w:color w:val="000000" w:themeColor="text1"/>
          <w:sz w:val="20"/>
          <w:szCs w:val="20"/>
        </w:rPr>
        <w:t>Mégret</w:t>
      </w:r>
      <w:r w:rsidR="00076F67" w:rsidRPr="00C45C6E">
        <w:rPr>
          <w:color w:val="000000" w:themeColor="text1"/>
          <w:sz w:val="20"/>
          <w:szCs w:val="20"/>
        </w:rPr>
        <w:t>, ‘</w:t>
      </w:r>
      <w:r w:rsidRPr="00C45C6E">
        <w:rPr>
          <w:color w:val="000000" w:themeColor="text1"/>
          <w:sz w:val="20"/>
          <w:szCs w:val="20"/>
        </w:rPr>
        <w:t xml:space="preserve">Where </w:t>
      </w:r>
      <w:r w:rsidR="00072E4C" w:rsidRPr="00C45C6E">
        <w:rPr>
          <w:color w:val="000000" w:themeColor="text1"/>
          <w:sz w:val="20"/>
          <w:szCs w:val="20"/>
        </w:rPr>
        <w:t>D</w:t>
      </w:r>
      <w:r w:rsidRPr="00C45C6E">
        <w:rPr>
          <w:color w:val="000000" w:themeColor="text1"/>
          <w:sz w:val="20"/>
          <w:szCs w:val="20"/>
        </w:rPr>
        <w:t xml:space="preserve">oes the </w:t>
      </w:r>
      <w:r w:rsidR="00072E4C" w:rsidRPr="00C45C6E">
        <w:rPr>
          <w:color w:val="000000" w:themeColor="text1"/>
          <w:sz w:val="20"/>
          <w:szCs w:val="20"/>
        </w:rPr>
        <w:t>C</w:t>
      </w:r>
      <w:r w:rsidRPr="00C45C6E">
        <w:rPr>
          <w:color w:val="000000" w:themeColor="text1"/>
          <w:sz w:val="20"/>
          <w:szCs w:val="20"/>
        </w:rPr>
        <w:t xml:space="preserve">ritique of </w:t>
      </w:r>
      <w:r w:rsidR="00072E4C" w:rsidRPr="00C45C6E">
        <w:rPr>
          <w:color w:val="000000" w:themeColor="text1"/>
          <w:sz w:val="20"/>
          <w:szCs w:val="20"/>
        </w:rPr>
        <w:t>I</w:t>
      </w:r>
      <w:r w:rsidRPr="00C45C6E">
        <w:rPr>
          <w:color w:val="000000" w:themeColor="text1"/>
          <w:sz w:val="20"/>
          <w:szCs w:val="20"/>
        </w:rPr>
        <w:t xml:space="preserve">nternational </w:t>
      </w:r>
      <w:r w:rsidR="00072E4C" w:rsidRPr="00C45C6E">
        <w:rPr>
          <w:color w:val="000000" w:themeColor="text1"/>
          <w:sz w:val="20"/>
          <w:szCs w:val="20"/>
        </w:rPr>
        <w:t>H</w:t>
      </w:r>
      <w:r w:rsidRPr="00C45C6E">
        <w:rPr>
          <w:color w:val="000000" w:themeColor="text1"/>
          <w:sz w:val="20"/>
          <w:szCs w:val="20"/>
        </w:rPr>
        <w:t xml:space="preserve">uman </w:t>
      </w:r>
      <w:r w:rsidR="00072E4C" w:rsidRPr="00C45C6E">
        <w:rPr>
          <w:color w:val="000000" w:themeColor="text1"/>
          <w:sz w:val="20"/>
          <w:szCs w:val="20"/>
        </w:rPr>
        <w:t>R</w:t>
      </w:r>
      <w:r w:rsidRPr="00C45C6E">
        <w:rPr>
          <w:color w:val="000000" w:themeColor="text1"/>
          <w:sz w:val="20"/>
          <w:szCs w:val="20"/>
        </w:rPr>
        <w:t xml:space="preserve">ights </w:t>
      </w:r>
      <w:r w:rsidR="00072E4C" w:rsidRPr="00C45C6E">
        <w:rPr>
          <w:color w:val="000000" w:themeColor="text1"/>
          <w:sz w:val="20"/>
          <w:szCs w:val="20"/>
        </w:rPr>
        <w:t>S</w:t>
      </w:r>
      <w:r w:rsidRPr="00C45C6E">
        <w:rPr>
          <w:color w:val="000000" w:themeColor="text1"/>
          <w:sz w:val="20"/>
          <w:szCs w:val="20"/>
        </w:rPr>
        <w:t xml:space="preserve">tand? An </w:t>
      </w:r>
      <w:r w:rsidR="00072E4C" w:rsidRPr="00C45C6E">
        <w:rPr>
          <w:color w:val="000000" w:themeColor="text1"/>
          <w:sz w:val="20"/>
          <w:szCs w:val="20"/>
        </w:rPr>
        <w:t>E</w:t>
      </w:r>
      <w:r w:rsidRPr="00C45C6E">
        <w:rPr>
          <w:color w:val="000000" w:themeColor="text1"/>
          <w:sz w:val="20"/>
          <w:szCs w:val="20"/>
        </w:rPr>
        <w:t xml:space="preserve">xploration in 18 </w:t>
      </w:r>
      <w:r w:rsidR="00072E4C" w:rsidRPr="00C45C6E">
        <w:rPr>
          <w:color w:val="000000" w:themeColor="text1"/>
          <w:sz w:val="20"/>
          <w:szCs w:val="20"/>
        </w:rPr>
        <w:t>V</w:t>
      </w:r>
      <w:r w:rsidRPr="00C45C6E">
        <w:rPr>
          <w:color w:val="000000" w:themeColor="text1"/>
          <w:sz w:val="20"/>
          <w:szCs w:val="20"/>
        </w:rPr>
        <w:t>ignettes</w:t>
      </w:r>
      <w:r w:rsidR="00632CA8" w:rsidRPr="00C45C6E">
        <w:rPr>
          <w:color w:val="000000" w:themeColor="text1"/>
          <w:sz w:val="20"/>
          <w:szCs w:val="20"/>
        </w:rPr>
        <w:t>’</w:t>
      </w:r>
      <w:r w:rsidR="00076F67" w:rsidRPr="00C45C6E">
        <w:rPr>
          <w:color w:val="000000" w:themeColor="text1"/>
          <w:sz w:val="20"/>
          <w:szCs w:val="20"/>
        </w:rPr>
        <w:t xml:space="preserve"> in Jose Maria Beneyto and David Kennedy (eds), </w:t>
      </w:r>
      <w:r w:rsidRPr="00C45C6E">
        <w:rPr>
          <w:i/>
          <w:iCs/>
          <w:color w:val="000000" w:themeColor="text1"/>
          <w:sz w:val="20"/>
          <w:szCs w:val="20"/>
        </w:rPr>
        <w:t xml:space="preserve">New </w:t>
      </w:r>
      <w:r w:rsidR="00076F67" w:rsidRPr="00C45C6E">
        <w:rPr>
          <w:i/>
          <w:iCs/>
          <w:color w:val="000000" w:themeColor="text1"/>
          <w:sz w:val="20"/>
          <w:szCs w:val="20"/>
        </w:rPr>
        <w:t>A</w:t>
      </w:r>
      <w:r w:rsidRPr="00C45C6E">
        <w:rPr>
          <w:i/>
          <w:iCs/>
          <w:color w:val="000000" w:themeColor="text1"/>
          <w:sz w:val="20"/>
          <w:szCs w:val="20"/>
        </w:rPr>
        <w:t xml:space="preserve">pproaches to </w:t>
      </w:r>
      <w:r w:rsidR="00076F67" w:rsidRPr="00C45C6E">
        <w:rPr>
          <w:i/>
          <w:iCs/>
          <w:color w:val="000000" w:themeColor="text1"/>
          <w:sz w:val="20"/>
          <w:szCs w:val="20"/>
        </w:rPr>
        <w:t>I</w:t>
      </w:r>
      <w:r w:rsidRPr="00C45C6E">
        <w:rPr>
          <w:i/>
          <w:iCs/>
          <w:color w:val="000000" w:themeColor="text1"/>
          <w:sz w:val="20"/>
          <w:szCs w:val="20"/>
        </w:rPr>
        <w:t xml:space="preserve">nternational </w:t>
      </w:r>
      <w:r w:rsidR="00076F67" w:rsidRPr="00C45C6E">
        <w:rPr>
          <w:i/>
          <w:iCs/>
          <w:color w:val="000000" w:themeColor="text1"/>
          <w:sz w:val="20"/>
          <w:szCs w:val="20"/>
        </w:rPr>
        <w:t>L</w:t>
      </w:r>
      <w:r w:rsidRPr="00C45C6E">
        <w:rPr>
          <w:i/>
          <w:iCs/>
          <w:color w:val="000000" w:themeColor="text1"/>
          <w:sz w:val="20"/>
          <w:szCs w:val="20"/>
        </w:rPr>
        <w:t xml:space="preserve">aw: The European and the American </w:t>
      </w:r>
      <w:r w:rsidR="00076F67" w:rsidRPr="00C45C6E">
        <w:rPr>
          <w:i/>
          <w:iCs/>
          <w:color w:val="000000" w:themeColor="text1"/>
          <w:sz w:val="20"/>
          <w:szCs w:val="20"/>
        </w:rPr>
        <w:t>E</w:t>
      </w:r>
      <w:r w:rsidRPr="00C45C6E">
        <w:rPr>
          <w:i/>
          <w:iCs/>
          <w:color w:val="000000" w:themeColor="text1"/>
          <w:sz w:val="20"/>
          <w:szCs w:val="20"/>
        </w:rPr>
        <w:t>xperiences</w:t>
      </w:r>
      <w:r w:rsidRPr="00C45C6E">
        <w:rPr>
          <w:color w:val="000000" w:themeColor="text1"/>
          <w:sz w:val="20"/>
          <w:szCs w:val="20"/>
        </w:rPr>
        <w:t xml:space="preserve"> (</w:t>
      </w:r>
      <w:r w:rsidR="00076F67" w:rsidRPr="00C45C6E">
        <w:rPr>
          <w:color w:val="000000" w:themeColor="text1"/>
          <w:sz w:val="20"/>
          <w:szCs w:val="20"/>
        </w:rPr>
        <w:t xml:space="preserve">Springer </w:t>
      </w:r>
      <w:r w:rsidRPr="00C45C6E">
        <w:rPr>
          <w:color w:val="000000" w:themeColor="text1"/>
          <w:sz w:val="20"/>
          <w:szCs w:val="20"/>
        </w:rPr>
        <w:t>2013)</w:t>
      </w:r>
      <w:r w:rsidR="00076F67" w:rsidRPr="00C45C6E">
        <w:rPr>
          <w:color w:val="000000" w:themeColor="text1"/>
          <w:sz w:val="20"/>
          <w:szCs w:val="20"/>
        </w:rPr>
        <w:t xml:space="preserve"> </w:t>
      </w:r>
      <w:r w:rsidRPr="00C45C6E">
        <w:rPr>
          <w:color w:val="000000" w:themeColor="text1"/>
          <w:sz w:val="20"/>
          <w:szCs w:val="20"/>
        </w:rPr>
        <w:t>33.</w:t>
      </w:r>
    </w:p>
  </w:footnote>
  <w:footnote w:id="85">
    <w:p w14:paraId="7ABF05E0" w14:textId="31917E48" w:rsidR="004E69F7" w:rsidRPr="00C45C6E" w:rsidRDefault="004E69F7"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632CA8" w:rsidRPr="00C45C6E">
        <w:rPr>
          <w:color w:val="000000" w:themeColor="text1"/>
          <w:sz w:val="20"/>
          <w:szCs w:val="20"/>
        </w:rPr>
        <w:t xml:space="preserve">Lynn </w:t>
      </w:r>
      <w:r w:rsidRPr="00C45C6E">
        <w:rPr>
          <w:color w:val="000000" w:themeColor="text1"/>
          <w:sz w:val="20"/>
          <w:szCs w:val="20"/>
        </w:rPr>
        <w:t xml:space="preserve">Freedman, </w:t>
      </w:r>
      <w:r w:rsidR="00632CA8" w:rsidRPr="00C45C6E">
        <w:rPr>
          <w:color w:val="000000" w:themeColor="text1"/>
          <w:sz w:val="20"/>
          <w:szCs w:val="20"/>
        </w:rPr>
        <w:t>‘</w:t>
      </w:r>
      <w:r w:rsidRPr="00C45C6E">
        <w:rPr>
          <w:color w:val="000000" w:themeColor="text1"/>
          <w:sz w:val="20"/>
          <w:szCs w:val="20"/>
        </w:rPr>
        <w:t xml:space="preserve">Using </w:t>
      </w:r>
      <w:r w:rsidR="00632CA8" w:rsidRPr="00C45C6E">
        <w:rPr>
          <w:color w:val="000000" w:themeColor="text1"/>
          <w:sz w:val="20"/>
          <w:szCs w:val="20"/>
        </w:rPr>
        <w:t>H</w:t>
      </w:r>
      <w:r w:rsidRPr="00C45C6E">
        <w:rPr>
          <w:color w:val="000000" w:themeColor="text1"/>
          <w:sz w:val="20"/>
          <w:szCs w:val="20"/>
        </w:rPr>
        <w:t xml:space="preserve">uman </w:t>
      </w:r>
      <w:r w:rsidR="00632CA8" w:rsidRPr="00C45C6E">
        <w:rPr>
          <w:color w:val="000000" w:themeColor="text1"/>
          <w:sz w:val="20"/>
          <w:szCs w:val="20"/>
        </w:rPr>
        <w:t>R</w:t>
      </w:r>
      <w:r w:rsidRPr="00C45C6E">
        <w:rPr>
          <w:color w:val="000000" w:themeColor="text1"/>
          <w:sz w:val="20"/>
          <w:szCs w:val="20"/>
        </w:rPr>
        <w:t xml:space="preserve">ights in </w:t>
      </w:r>
      <w:r w:rsidR="00632CA8" w:rsidRPr="00C45C6E">
        <w:rPr>
          <w:color w:val="000000" w:themeColor="text1"/>
          <w:sz w:val="20"/>
          <w:szCs w:val="20"/>
        </w:rPr>
        <w:t>M</w:t>
      </w:r>
      <w:r w:rsidRPr="00C45C6E">
        <w:rPr>
          <w:color w:val="000000" w:themeColor="text1"/>
          <w:sz w:val="20"/>
          <w:szCs w:val="20"/>
        </w:rPr>
        <w:t xml:space="preserve">aternal </w:t>
      </w:r>
      <w:r w:rsidR="00632CA8" w:rsidRPr="00C45C6E">
        <w:rPr>
          <w:color w:val="000000" w:themeColor="text1"/>
          <w:sz w:val="20"/>
          <w:szCs w:val="20"/>
        </w:rPr>
        <w:t>M</w:t>
      </w:r>
      <w:r w:rsidRPr="00C45C6E">
        <w:rPr>
          <w:color w:val="000000" w:themeColor="text1"/>
          <w:sz w:val="20"/>
          <w:szCs w:val="20"/>
        </w:rPr>
        <w:t xml:space="preserve">ortality </w:t>
      </w:r>
      <w:r w:rsidR="00632CA8" w:rsidRPr="00C45C6E">
        <w:rPr>
          <w:color w:val="000000" w:themeColor="text1"/>
          <w:sz w:val="20"/>
          <w:szCs w:val="20"/>
        </w:rPr>
        <w:t>P</w:t>
      </w:r>
      <w:r w:rsidRPr="00C45C6E">
        <w:rPr>
          <w:color w:val="000000" w:themeColor="text1"/>
          <w:sz w:val="20"/>
          <w:szCs w:val="20"/>
        </w:rPr>
        <w:t xml:space="preserve">rograms: </w:t>
      </w:r>
      <w:r w:rsidR="00632CA8" w:rsidRPr="00C45C6E">
        <w:rPr>
          <w:color w:val="000000" w:themeColor="text1"/>
          <w:sz w:val="20"/>
          <w:szCs w:val="20"/>
        </w:rPr>
        <w:t>F</w:t>
      </w:r>
      <w:r w:rsidRPr="00C45C6E">
        <w:rPr>
          <w:color w:val="000000" w:themeColor="text1"/>
          <w:sz w:val="20"/>
          <w:szCs w:val="20"/>
        </w:rPr>
        <w:t xml:space="preserve">rom </w:t>
      </w:r>
      <w:r w:rsidR="00632CA8" w:rsidRPr="00C45C6E">
        <w:rPr>
          <w:color w:val="000000" w:themeColor="text1"/>
          <w:sz w:val="20"/>
          <w:szCs w:val="20"/>
        </w:rPr>
        <w:t>A</w:t>
      </w:r>
      <w:r w:rsidRPr="00C45C6E">
        <w:rPr>
          <w:color w:val="000000" w:themeColor="text1"/>
          <w:sz w:val="20"/>
          <w:szCs w:val="20"/>
        </w:rPr>
        <w:t xml:space="preserve">nalysis to </w:t>
      </w:r>
      <w:r w:rsidR="00632CA8" w:rsidRPr="00C45C6E">
        <w:rPr>
          <w:color w:val="000000" w:themeColor="text1"/>
          <w:sz w:val="20"/>
          <w:szCs w:val="20"/>
        </w:rPr>
        <w:t>S</w:t>
      </w:r>
      <w:r w:rsidRPr="00C45C6E">
        <w:rPr>
          <w:color w:val="000000" w:themeColor="text1"/>
          <w:sz w:val="20"/>
          <w:szCs w:val="20"/>
        </w:rPr>
        <w:t>trategy</w:t>
      </w:r>
      <w:r w:rsidR="00632CA8" w:rsidRPr="00C45C6E">
        <w:rPr>
          <w:color w:val="000000" w:themeColor="text1"/>
          <w:sz w:val="20"/>
          <w:szCs w:val="20"/>
        </w:rPr>
        <w:t>’ (2001) 75(1)</w:t>
      </w:r>
      <w:r w:rsidRPr="00C45C6E">
        <w:rPr>
          <w:color w:val="000000" w:themeColor="text1"/>
          <w:sz w:val="20"/>
          <w:szCs w:val="20"/>
        </w:rPr>
        <w:t xml:space="preserve"> International Journal of </w:t>
      </w:r>
      <w:r w:rsidRPr="00C45C6E">
        <w:rPr>
          <w:color w:val="000000" w:themeColor="text1"/>
          <w:sz w:val="20"/>
          <w:szCs w:val="20"/>
        </w:rPr>
        <w:t>Gynecology &amp; Obstetrics 5</w:t>
      </w:r>
      <w:r w:rsidR="00632CA8" w:rsidRPr="00C45C6E">
        <w:rPr>
          <w:color w:val="000000" w:themeColor="text1"/>
          <w:sz w:val="20"/>
          <w:szCs w:val="20"/>
        </w:rPr>
        <w:t>1</w:t>
      </w:r>
      <w:r w:rsidRPr="00C45C6E">
        <w:rPr>
          <w:color w:val="000000" w:themeColor="text1"/>
          <w:sz w:val="20"/>
          <w:szCs w:val="20"/>
        </w:rPr>
        <w:t>, 51.</w:t>
      </w:r>
    </w:p>
  </w:footnote>
  <w:footnote w:id="86">
    <w:p w14:paraId="3DF0A6C5" w14:textId="0A6B2482" w:rsidR="00D34644" w:rsidRPr="00C45C6E" w:rsidRDefault="00D34644"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Yamin and Cantor</w:t>
      </w:r>
      <w:r w:rsidR="0012317A" w:rsidRPr="00C45C6E">
        <w:rPr>
          <w:rFonts w:ascii="Times New Roman" w:hAnsi="Times New Roman" w:cs="Times New Roman"/>
          <w:color w:val="000000" w:themeColor="text1"/>
        </w:rPr>
        <w:t xml:space="preserve"> (n 48) </w:t>
      </w:r>
      <w:r w:rsidRPr="00C45C6E">
        <w:rPr>
          <w:rFonts w:ascii="Times New Roman" w:hAnsi="Times New Roman" w:cs="Times New Roman"/>
          <w:color w:val="000000" w:themeColor="text1"/>
        </w:rPr>
        <w:t>451 [abstract]</w:t>
      </w:r>
      <w:r w:rsidR="0012317A" w:rsidRPr="00C45C6E">
        <w:rPr>
          <w:rFonts w:ascii="Times New Roman" w:hAnsi="Times New Roman" w:cs="Times New Roman"/>
          <w:color w:val="000000" w:themeColor="text1"/>
        </w:rPr>
        <w:t>.</w:t>
      </w:r>
    </w:p>
  </w:footnote>
  <w:footnote w:id="87">
    <w:p w14:paraId="4296436A" w14:textId="6F0717BC" w:rsidR="00513091" w:rsidRPr="00C45C6E" w:rsidRDefault="00513091"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632CA8" w:rsidRPr="00C45C6E">
        <w:rPr>
          <w:color w:val="000000" w:themeColor="text1"/>
          <w:sz w:val="20"/>
          <w:szCs w:val="20"/>
        </w:rPr>
        <w:t xml:space="preserve">Hans-Otto </w:t>
      </w:r>
      <w:r w:rsidRPr="00C45C6E">
        <w:rPr>
          <w:color w:val="000000" w:themeColor="text1"/>
          <w:sz w:val="20"/>
          <w:szCs w:val="20"/>
        </w:rPr>
        <w:t>Sano,</w:t>
      </w:r>
      <w:r w:rsidR="00632CA8" w:rsidRPr="00C45C6E">
        <w:rPr>
          <w:color w:val="000000" w:themeColor="text1"/>
          <w:sz w:val="20"/>
          <w:szCs w:val="20"/>
        </w:rPr>
        <w:t xml:space="preserve"> ‘</w:t>
      </w:r>
      <w:r w:rsidRPr="00C45C6E">
        <w:rPr>
          <w:color w:val="000000" w:themeColor="text1"/>
          <w:sz w:val="20"/>
          <w:szCs w:val="20"/>
        </w:rPr>
        <w:t xml:space="preserve">Evidence in </w:t>
      </w:r>
      <w:r w:rsidR="00632CA8" w:rsidRPr="00C45C6E">
        <w:rPr>
          <w:color w:val="000000" w:themeColor="text1"/>
          <w:sz w:val="20"/>
          <w:szCs w:val="20"/>
        </w:rPr>
        <w:t>D</w:t>
      </w:r>
      <w:r w:rsidRPr="00C45C6E">
        <w:rPr>
          <w:color w:val="000000" w:themeColor="text1"/>
          <w:sz w:val="20"/>
          <w:szCs w:val="20"/>
        </w:rPr>
        <w:t xml:space="preserve">emand: An </w:t>
      </w:r>
      <w:r w:rsidR="00632CA8" w:rsidRPr="00C45C6E">
        <w:rPr>
          <w:color w:val="000000" w:themeColor="text1"/>
          <w:sz w:val="20"/>
          <w:szCs w:val="20"/>
        </w:rPr>
        <w:t>O</w:t>
      </w:r>
      <w:r w:rsidRPr="00C45C6E">
        <w:rPr>
          <w:color w:val="000000" w:themeColor="text1"/>
          <w:sz w:val="20"/>
          <w:szCs w:val="20"/>
        </w:rPr>
        <w:t xml:space="preserve">verview of </w:t>
      </w:r>
      <w:r w:rsidR="00632CA8" w:rsidRPr="00C45C6E">
        <w:rPr>
          <w:color w:val="000000" w:themeColor="text1"/>
          <w:sz w:val="20"/>
          <w:szCs w:val="20"/>
        </w:rPr>
        <w:t>E</w:t>
      </w:r>
      <w:r w:rsidRPr="00C45C6E">
        <w:rPr>
          <w:color w:val="000000" w:themeColor="text1"/>
          <w:sz w:val="20"/>
          <w:szCs w:val="20"/>
        </w:rPr>
        <w:t xml:space="preserve">vidence and </w:t>
      </w:r>
      <w:r w:rsidR="00632CA8" w:rsidRPr="00C45C6E">
        <w:rPr>
          <w:color w:val="000000" w:themeColor="text1"/>
          <w:sz w:val="20"/>
          <w:szCs w:val="20"/>
        </w:rPr>
        <w:t>M</w:t>
      </w:r>
      <w:r w:rsidRPr="00C45C6E">
        <w:rPr>
          <w:color w:val="000000" w:themeColor="text1"/>
          <w:sz w:val="20"/>
          <w:szCs w:val="20"/>
        </w:rPr>
        <w:t xml:space="preserve">ethods in </w:t>
      </w:r>
      <w:r w:rsidR="00632CA8" w:rsidRPr="00C45C6E">
        <w:rPr>
          <w:color w:val="000000" w:themeColor="text1"/>
          <w:sz w:val="20"/>
          <w:szCs w:val="20"/>
        </w:rPr>
        <w:t>A</w:t>
      </w:r>
      <w:r w:rsidRPr="00C45C6E">
        <w:rPr>
          <w:color w:val="000000" w:themeColor="text1"/>
          <w:sz w:val="20"/>
          <w:szCs w:val="20"/>
        </w:rPr>
        <w:t xml:space="preserve">ssessing </w:t>
      </w:r>
      <w:r w:rsidR="00632CA8" w:rsidRPr="00C45C6E">
        <w:rPr>
          <w:color w:val="000000" w:themeColor="text1"/>
          <w:sz w:val="20"/>
          <w:szCs w:val="20"/>
        </w:rPr>
        <w:t>I</w:t>
      </w:r>
      <w:r w:rsidRPr="00C45C6E">
        <w:rPr>
          <w:color w:val="000000" w:themeColor="text1"/>
          <w:sz w:val="20"/>
          <w:szCs w:val="20"/>
        </w:rPr>
        <w:t xml:space="preserve">mpact of </w:t>
      </w:r>
      <w:r w:rsidR="00632CA8" w:rsidRPr="00C45C6E">
        <w:rPr>
          <w:color w:val="000000" w:themeColor="text1"/>
          <w:sz w:val="20"/>
          <w:szCs w:val="20"/>
        </w:rPr>
        <w:t>E</w:t>
      </w:r>
      <w:r w:rsidRPr="00C45C6E">
        <w:rPr>
          <w:color w:val="000000" w:themeColor="text1"/>
          <w:sz w:val="20"/>
          <w:szCs w:val="20"/>
        </w:rPr>
        <w:t xml:space="preserve">conomic and </w:t>
      </w:r>
      <w:r w:rsidR="00632CA8" w:rsidRPr="00C45C6E">
        <w:rPr>
          <w:color w:val="000000" w:themeColor="text1"/>
          <w:sz w:val="20"/>
          <w:szCs w:val="20"/>
        </w:rPr>
        <w:t>S</w:t>
      </w:r>
      <w:r w:rsidRPr="00C45C6E">
        <w:rPr>
          <w:color w:val="000000" w:themeColor="text1"/>
          <w:sz w:val="20"/>
          <w:szCs w:val="20"/>
        </w:rPr>
        <w:t xml:space="preserve">ocial </w:t>
      </w:r>
      <w:r w:rsidR="00632CA8" w:rsidRPr="00C45C6E">
        <w:rPr>
          <w:color w:val="000000" w:themeColor="text1"/>
          <w:sz w:val="20"/>
          <w:szCs w:val="20"/>
        </w:rPr>
        <w:t>R</w:t>
      </w:r>
      <w:r w:rsidRPr="00C45C6E">
        <w:rPr>
          <w:color w:val="000000" w:themeColor="text1"/>
          <w:sz w:val="20"/>
          <w:szCs w:val="20"/>
        </w:rPr>
        <w:t>ights</w:t>
      </w:r>
      <w:r w:rsidR="00632CA8" w:rsidRPr="00C45C6E">
        <w:rPr>
          <w:color w:val="000000" w:themeColor="text1"/>
          <w:sz w:val="20"/>
          <w:szCs w:val="20"/>
        </w:rPr>
        <w:t xml:space="preserve">’ (2014) 32(4) </w:t>
      </w:r>
      <w:r w:rsidRPr="00C45C6E">
        <w:rPr>
          <w:color w:val="000000" w:themeColor="text1"/>
          <w:sz w:val="20"/>
          <w:szCs w:val="20"/>
        </w:rPr>
        <w:t>Nordic Journal of Human Rights 387, 396</w:t>
      </w:r>
      <w:r w:rsidR="00632CA8" w:rsidRPr="00C45C6E">
        <w:rPr>
          <w:color w:val="000000" w:themeColor="text1"/>
          <w:sz w:val="20"/>
          <w:szCs w:val="20"/>
        </w:rPr>
        <w:t>.</w:t>
      </w:r>
    </w:p>
  </w:footnote>
  <w:footnote w:id="88">
    <w:p w14:paraId="47B590BB" w14:textId="5EC0AC2D" w:rsidR="00513091" w:rsidRPr="00C45C6E" w:rsidRDefault="00513091"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E21E69" w:rsidRPr="00C45C6E">
        <w:rPr>
          <w:rFonts w:ascii="Times New Roman" w:hAnsi="Times New Roman" w:cs="Times New Roman"/>
          <w:color w:val="000000" w:themeColor="text1"/>
        </w:rPr>
        <w:t>Ibid.</w:t>
      </w:r>
    </w:p>
  </w:footnote>
  <w:footnote w:id="89">
    <w:p w14:paraId="20AE3D73" w14:textId="5D62F96A" w:rsidR="00020B2F" w:rsidRPr="00C45C6E" w:rsidRDefault="00020B2F"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Bob</w:t>
      </w:r>
      <w:r w:rsidR="00E21E69" w:rsidRPr="00C45C6E">
        <w:rPr>
          <w:rFonts w:ascii="Times New Roman" w:hAnsi="Times New Roman" w:cs="Times New Roman"/>
          <w:color w:val="000000" w:themeColor="text1"/>
        </w:rPr>
        <w:t xml:space="preserve"> (n 52) </w:t>
      </w:r>
      <w:r w:rsidRPr="00C45C6E">
        <w:rPr>
          <w:rFonts w:ascii="Times New Roman" w:hAnsi="Times New Roman" w:cs="Times New Roman"/>
          <w:color w:val="000000" w:themeColor="text1"/>
        </w:rPr>
        <w:t>44.</w:t>
      </w:r>
    </w:p>
  </w:footnote>
  <w:footnote w:id="90">
    <w:p w14:paraId="684CE08C" w14:textId="5FBBAC2B" w:rsidR="00020B2F" w:rsidRPr="00C45C6E" w:rsidRDefault="00020B2F"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A126A6" w:rsidRPr="00C45C6E">
        <w:rPr>
          <w:rFonts w:ascii="Times New Roman" w:hAnsi="Times New Roman" w:cs="Times New Roman"/>
          <w:color w:val="000000" w:themeColor="text1"/>
        </w:rPr>
        <w:t>Pádraig</w:t>
      </w:r>
      <w:r w:rsidR="00A126A6" w:rsidRPr="00C45C6E">
        <w:rPr>
          <w:rStyle w:val="HTMLCite"/>
          <w:rFonts w:ascii="Times New Roman" w:hAnsi="Times New Roman" w:cs="Times New Roman"/>
          <w:color w:val="000000" w:themeColor="text1"/>
        </w:rPr>
        <w:t xml:space="preserve"> </w:t>
      </w:r>
      <w:r w:rsidRPr="00C45C6E">
        <w:rPr>
          <w:rStyle w:val="HTMLCite"/>
          <w:rFonts w:ascii="Times New Roman" w:hAnsi="Times New Roman" w:cs="Times New Roman"/>
          <w:i w:val="0"/>
          <w:iCs w:val="0"/>
          <w:color w:val="000000" w:themeColor="text1"/>
        </w:rPr>
        <w:t xml:space="preserve">McAuliffe, </w:t>
      </w:r>
      <w:r w:rsidR="00A126A6" w:rsidRPr="00C45C6E">
        <w:rPr>
          <w:rStyle w:val="HTMLCite"/>
          <w:rFonts w:ascii="Times New Roman" w:hAnsi="Times New Roman" w:cs="Times New Roman"/>
          <w:i w:val="0"/>
          <w:iCs w:val="0"/>
          <w:color w:val="000000" w:themeColor="text1"/>
        </w:rPr>
        <w:t>‘</w:t>
      </w:r>
      <w:r w:rsidRPr="00C45C6E">
        <w:rPr>
          <w:rStyle w:val="HTMLCite"/>
          <w:rFonts w:ascii="Times New Roman" w:hAnsi="Times New Roman" w:cs="Times New Roman"/>
          <w:i w:val="0"/>
          <w:iCs w:val="0"/>
          <w:color w:val="000000" w:themeColor="text1"/>
        </w:rPr>
        <w:t>Programmatic Approaches to Realising Socio-Economic Rights: Debates, Definitions and Trends</w:t>
      </w:r>
      <w:r w:rsidR="00A126A6" w:rsidRPr="00C45C6E">
        <w:rPr>
          <w:rStyle w:val="HTMLCite"/>
          <w:rFonts w:ascii="Times New Roman" w:hAnsi="Times New Roman" w:cs="Times New Roman"/>
          <w:i w:val="0"/>
          <w:iCs w:val="0"/>
          <w:color w:val="000000" w:themeColor="text1"/>
        </w:rPr>
        <w:t>’ (2021) 22(1)</w:t>
      </w:r>
      <w:r w:rsidRPr="00C45C6E">
        <w:rPr>
          <w:rStyle w:val="HTMLCite"/>
          <w:rFonts w:ascii="Times New Roman" w:hAnsi="Times New Roman" w:cs="Times New Roman"/>
          <w:i w:val="0"/>
          <w:iCs w:val="0"/>
          <w:color w:val="000000" w:themeColor="text1"/>
        </w:rPr>
        <w:t xml:space="preserve"> Melbourne Journal of International Law </w:t>
      </w:r>
      <w:r w:rsidR="00EB6E17" w:rsidRPr="00C45C6E">
        <w:rPr>
          <w:rStyle w:val="HTMLCite"/>
          <w:rFonts w:ascii="Times New Roman" w:hAnsi="Times New Roman" w:cs="Times New Roman"/>
          <w:i w:val="0"/>
          <w:iCs w:val="0"/>
          <w:color w:val="000000" w:themeColor="text1"/>
        </w:rPr>
        <w:t>1, 7-8.</w:t>
      </w:r>
    </w:p>
  </w:footnote>
  <w:footnote w:id="91">
    <w:p w14:paraId="71612B49" w14:textId="5CA9AE58" w:rsidR="000A099C" w:rsidRPr="00C45C6E" w:rsidRDefault="000A099C"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Pointed out, but not argued, in</w:t>
      </w:r>
      <w:r w:rsidR="00A2490B" w:rsidRPr="00C45C6E">
        <w:rPr>
          <w:rFonts w:ascii="Times New Roman" w:hAnsi="Times New Roman" w:cs="Times New Roman"/>
          <w:color w:val="000000" w:themeColor="text1"/>
        </w:rPr>
        <w:t xml:space="preserve"> </w:t>
      </w:r>
      <w:r w:rsidR="00A2490B" w:rsidRPr="00C45C6E">
        <w:rPr>
          <w:rFonts w:ascii="Times New Roman" w:hAnsi="Times New Roman" w:cs="Times New Roman"/>
          <w:color w:val="000000" w:themeColor="text1"/>
        </w:rPr>
        <w:t>Ludovic</w:t>
      </w:r>
      <w:r w:rsidRPr="00C45C6E">
        <w:rPr>
          <w:rFonts w:ascii="Times New Roman" w:hAnsi="Times New Roman" w:cs="Times New Roman"/>
          <w:color w:val="000000" w:themeColor="text1"/>
        </w:rPr>
        <w:t xml:space="preserve"> Langlois-Thérien,</w:t>
      </w:r>
      <w:r w:rsidR="00A2490B" w:rsidRPr="00C45C6E">
        <w:rPr>
          <w:rFonts w:ascii="Times New Roman" w:hAnsi="Times New Roman" w:cs="Times New Roman"/>
          <w:color w:val="000000" w:themeColor="text1"/>
        </w:rPr>
        <w:t xml:space="preserve"> ‘T</w:t>
      </w:r>
      <w:r w:rsidRPr="00C45C6E">
        <w:rPr>
          <w:rFonts w:ascii="Times New Roman" w:hAnsi="Times New Roman" w:cs="Times New Roman"/>
          <w:color w:val="000000" w:themeColor="text1"/>
        </w:rPr>
        <w:t xml:space="preserve">he Justiciability of Housing Rights: </w:t>
      </w:r>
      <w:r w:rsidR="00A2490B" w:rsidRPr="00C45C6E">
        <w:rPr>
          <w:rFonts w:ascii="Times New Roman" w:hAnsi="Times New Roman" w:cs="Times New Roman"/>
          <w:color w:val="000000" w:themeColor="text1"/>
        </w:rPr>
        <w:t>F</w:t>
      </w:r>
      <w:r w:rsidRPr="00C45C6E">
        <w:rPr>
          <w:rFonts w:ascii="Times New Roman" w:hAnsi="Times New Roman" w:cs="Times New Roman"/>
          <w:color w:val="000000" w:themeColor="text1"/>
        </w:rPr>
        <w:t xml:space="preserve">rom </w:t>
      </w:r>
      <w:r w:rsidR="00A2490B" w:rsidRPr="00C45C6E">
        <w:rPr>
          <w:rFonts w:ascii="Times New Roman" w:hAnsi="Times New Roman" w:cs="Times New Roman"/>
          <w:color w:val="000000" w:themeColor="text1"/>
        </w:rPr>
        <w:t>A</w:t>
      </w:r>
      <w:r w:rsidRPr="00C45C6E">
        <w:rPr>
          <w:rFonts w:ascii="Times New Roman" w:hAnsi="Times New Roman" w:cs="Times New Roman"/>
          <w:color w:val="000000" w:themeColor="text1"/>
        </w:rPr>
        <w:t xml:space="preserve">rgument to </w:t>
      </w:r>
      <w:r w:rsidR="00A2490B" w:rsidRPr="00C45C6E">
        <w:rPr>
          <w:rFonts w:ascii="Times New Roman" w:hAnsi="Times New Roman" w:cs="Times New Roman"/>
          <w:color w:val="000000" w:themeColor="text1"/>
        </w:rPr>
        <w:t>P</w:t>
      </w:r>
      <w:r w:rsidRPr="00C45C6E">
        <w:rPr>
          <w:rFonts w:ascii="Times New Roman" w:hAnsi="Times New Roman" w:cs="Times New Roman"/>
          <w:color w:val="000000" w:themeColor="text1"/>
        </w:rPr>
        <w:t>ractice</w:t>
      </w:r>
      <w:r w:rsidR="00A2490B" w:rsidRPr="00C45C6E">
        <w:rPr>
          <w:rFonts w:ascii="Times New Roman" w:hAnsi="Times New Roman" w:cs="Times New Roman"/>
          <w:color w:val="000000" w:themeColor="text1"/>
        </w:rPr>
        <w:t>’ (2012) 4(2)</w:t>
      </w:r>
      <w:r w:rsidRPr="00C45C6E">
        <w:rPr>
          <w:rFonts w:ascii="Times New Roman" w:hAnsi="Times New Roman" w:cs="Times New Roman"/>
          <w:color w:val="000000" w:themeColor="text1"/>
        </w:rPr>
        <w:t xml:space="preserve"> Journal of Human Rights Practice 213, 217.</w:t>
      </w:r>
    </w:p>
  </w:footnote>
  <w:footnote w:id="92">
    <w:p w14:paraId="4966E48B" w14:textId="0D6FA238" w:rsidR="003E5C5B" w:rsidRPr="00C45C6E" w:rsidRDefault="003E5C5B"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00E21E69" w:rsidRPr="00C45C6E">
        <w:rPr>
          <w:rFonts w:ascii="Times New Roman" w:hAnsi="Times New Roman" w:cs="Times New Roman"/>
          <w:color w:val="000000" w:themeColor="text1"/>
        </w:rPr>
        <w:t xml:space="preserve"> </w:t>
      </w:r>
      <w:r w:rsidR="00A16B8F" w:rsidRPr="00C45C6E">
        <w:rPr>
          <w:rFonts w:ascii="Times New Roman" w:hAnsi="Times New Roman" w:cs="Times New Roman"/>
          <w:color w:val="000000" w:themeColor="text1"/>
        </w:rPr>
        <w:t xml:space="preserve">Frank </w:t>
      </w:r>
      <w:r w:rsidR="00A16B8F" w:rsidRPr="00C45C6E">
        <w:rPr>
          <w:rFonts w:ascii="Times New Roman" w:hAnsi="Times New Roman" w:cs="Times New Roman"/>
          <w:color w:val="000000" w:themeColor="text1"/>
        </w:rPr>
        <w:t xml:space="preserve">Haldemann, </w:t>
      </w:r>
      <w:r w:rsidR="00A16B8F" w:rsidRPr="00C45C6E">
        <w:rPr>
          <w:rFonts w:ascii="Times New Roman" w:hAnsi="Times New Roman" w:cs="Times New Roman"/>
          <w:i/>
          <w:iCs/>
          <w:color w:val="000000" w:themeColor="text1"/>
        </w:rPr>
        <w:t>Transitional Justice for Foxes: Conflict, Pluralism and the Politics of Compromise</w:t>
      </w:r>
      <w:r w:rsidR="00A16B8F" w:rsidRPr="00C45C6E">
        <w:rPr>
          <w:rFonts w:ascii="Times New Roman" w:hAnsi="Times New Roman" w:cs="Times New Roman"/>
          <w:color w:val="000000" w:themeColor="text1"/>
        </w:rPr>
        <w:t xml:space="preserve"> (Cambridge University Press 2022) </w:t>
      </w:r>
      <w:r w:rsidR="00E21E69"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166</w:t>
      </w:r>
      <w:r w:rsidR="00E21E69" w:rsidRPr="00C45C6E">
        <w:rPr>
          <w:rFonts w:ascii="Times New Roman" w:hAnsi="Times New Roman" w:cs="Times New Roman"/>
          <w:color w:val="000000" w:themeColor="text1"/>
        </w:rPr>
        <w:t>.</w:t>
      </w:r>
    </w:p>
  </w:footnote>
  <w:footnote w:id="93">
    <w:p w14:paraId="323A2FCD" w14:textId="2223E29D" w:rsidR="00A70A14" w:rsidRPr="00C45C6E" w:rsidRDefault="00A70A14"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Salvador Santino </w:t>
      </w:r>
      <w:r w:rsidRPr="00C45C6E">
        <w:rPr>
          <w:color w:val="000000" w:themeColor="text1"/>
          <w:sz w:val="20"/>
          <w:szCs w:val="20"/>
        </w:rPr>
        <w:t xml:space="preserve">Regile Jr., ‘The Global Human Rights Regime’ in Alice Storey </w:t>
      </w:r>
      <w:r w:rsidR="00C45C6E" w:rsidRPr="00C45C6E">
        <w:rPr>
          <w:color w:val="000000" w:themeColor="text1"/>
          <w:sz w:val="20"/>
          <w:szCs w:val="20"/>
        </w:rPr>
        <w:t>and others</w:t>
      </w:r>
      <w:r w:rsidRPr="00C45C6E">
        <w:rPr>
          <w:color w:val="000000" w:themeColor="text1"/>
          <w:sz w:val="20"/>
          <w:szCs w:val="20"/>
        </w:rPr>
        <w:t xml:space="preserve"> (eds), </w:t>
      </w:r>
      <w:r w:rsidRPr="00C45C6E">
        <w:rPr>
          <w:i/>
          <w:iCs/>
          <w:color w:val="000000" w:themeColor="text1"/>
          <w:sz w:val="20"/>
          <w:szCs w:val="20"/>
        </w:rPr>
        <w:t>Human Rights at Risk: Global Governance, American Power, and the Future of Dignity</w:t>
      </w:r>
      <w:r w:rsidR="00076F67" w:rsidRPr="00C45C6E">
        <w:rPr>
          <w:color w:val="000000" w:themeColor="text1"/>
          <w:sz w:val="20"/>
          <w:szCs w:val="20"/>
        </w:rPr>
        <w:t xml:space="preserve"> (</w:t>
      </w:r>
      <w:r w:rsidRPr="00C45C6E">
        <w:rPr>
          <w:color w:val="000000" w:themeColor="text1"/>
          <w:sz w:val="20"/>
          <w:szCs w:val="20"/>
        </w:rPr>
        <w:t>Rutgers University Press</w:t>
      </w:r>
      <w:r w:rsidR="00076F67" w:rsidRPr="00C45C6E">
        <w:rPr>
          <w:color w:val="000000" w:themeColor="text1"/>
          <w:sz w:val="20"/>
          <w:szCs w:val="20"/>
        </w:rPr>
        <w:t xml:space="preserve"> </w:t>
      </w:r>
      <w:r w:rsidRPr="00C45C6E">
        <w:rPr>
          <w:color w:val="000000" w:themeColor="text1"/>
          <w:sz w:val="20"/>
          <w:szCs w:val="20"/>
        </w:rPr>
        <w:t>2022</w:t>
      </w:r>
      <w:r w:rsidR="00076F67" w:rsidRPr="00C45C6E">
        <w:rPr>
          <w:color w:val="000000" w:themeColor="text1"/>
          <w:sz w:val="20"/>
          <w:szCs w:val="20"/>
        </w:rPr>
        <w:t xml:space="preserve">) </w:t>
      </w:r>
      <w:r w:rsidRPr="00C45C6E">
        <w:rPr>
          <w:color w:val="000000" w:themeColor="text1"/>
          <w:sz w:val="20"/>
          <w:szCs w:val="20"/>
        </w:rPr>
        <w:t>4</w:t>
      </w:r>
      <w:r w:rsidR="00076F67" w:rsidRPr="00C45C6E">
        <w:rPr>
          <w:color w:val="000000" w:themeColor="text1"/>
          <w:sz w:val="20"/>
          <w:szCs w:val="20"/>
        </w:rPr>
        <w:t>.</w:t>
      </w:r>
    </w:p>
  </w:footnote>
  <w:footnote w:id="94">
    <w:p w14:paraId="40CE8675" w14:textId="2BAD3227" w:rsidR="00D544FE" w:rsidRPr="00C45C6E" w:rsidRDefault="00D544FE"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Brysk</w:t>
      </w:r>
      <w:r w:rsidR="0012317A" w:rsidRPr="00C45C6E">
        <w:rPr>
          <w:rFonts w:ascii="Times New Roman" w:hAnsi="Times New Roman" w:cs="Times New Roman"/>
          <w:color w:val="000000" w:themeColor="text1"/>
        </w:rPr>
        <w:t xml:space="preserve"> (n 16) </w:t>
      </w:r>
      <w:r w:rsidRPr="00C45C6E">
        <w:rPr>
          <w:rFonts w:ascii="Times New Roman" w:hAnsi="Times New Roman" w:cs="Times New Roman"/>
          <w:color w:val="000000" w:themeColor="text1"/>
        </w:rPr>
        <w:t>25</w:t>
      </w:r>
      <w:r w:rsidR="0012317A" w:rsidRPr="00C45C6E">
        <w:rPr>
          <w:rFonts w:ascii="Times New Roman" w:hAnsi="Times New Roman" w:cs="Times New Roman"/>
          <w:color w:val="000000" w:themeColor="text1"/>
        </w:rPr>
        <w:t>.</w:t>
      </w:r>
    </w:p>
  </w:footnote>
  <w:footnote w:id="95">
    <w:p w14:paraId="4D2D130D" w14:textId="7F0966F7" w:rsidR="00C76FE5" w:rsidRPr="00C45C6E" w:rsidRDefault="00C76FE5" w:rsidP="00C76FE5">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lang w:val="en-GB"/>
        </w:rPr>
        <w:t xml:space="preserve">Office of the High Commissioner </w:t>
      </w:r>
      <w:r w:rsidRPr="00C45C6E">
        <w:rPr>
          <w:rFonts w:ascii="Times New Roman" w:hAnsi="Times New Roman" w:cs="Times New Roman"/>
          <w:color w:val="000000" w:themeColor="text1"/>
          <w:lang w:val="en-GB"/>
        </w:rPr>
        <w:t xml:space="preserve">For Human Rights, </w:t>
      </w:r>
      <w:r w:rsidRPr="00C45C6E">
        <w:rPr>
          <w:rFonts w:ascii="Times New Roman" w:hAnsi="Times New Roman" w:cs="Times New Roman"/>
          <w:i/>
          <w:iCs/>
          <w:color w:val="000000" w:themeColor="text1"/>
          <w:lang w:val="en-GB"/>
        </w:rPr>
        <w:t>Principles and guidelines for a human rights approach to poverty reduction strategies</w:t>
      </w:r>
      <w:r w:rsidRPr="00C45C6E">
        <w:rPr>
          <w:rFonts w:ascii="Times New Roman" w:hAnsi="Times New Roman" w:cs="Times New Roman"/>
          <w:color w:val="000000" w:themeColor="text1"/>
          <w:lang w:val="en-GB"/>
        </w:rPr>
        <w:t xml:space="preserve"> (Office of the High Commissioner for Human Rights 2006) para. 181</w:t>
      </w:r>
      <w:r w:rsidR="00884A44">
        <w:rPr>
          <w:rFonts w:ascii="Times New Roman" w:hAnsi="Times New Roman" w:cs="Times New Roman"/>
          <w:color w:val="000000" w:themeColor="text1"/>
          <w:lang w:val="en-GB"/>
        </w:rPr>
        <w:t>.</w:t>
      </w:r>
    </w:p>
  </w:footnote>
  <w:footnote w:id="96">
    <w:p w14:paraId="42A66969" w14:textId="23EE3079" w:rsidR="00957E04" w:rsidRPr="00C45C6E" w:rsidRDefault="00957E04"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Hafner-Burton</w:t>
      </w:r>
      <w:r w:rsidR="00E21E69" w:rsidRPr="00C45C6E">
        <w:rPr>
          <w:rFonts w:ascii="Times New Roman" w:hAnsi="Times New Roman" w:cs="Times New Roman"/>
          <w:color w:val="000000" w:themeColor="text1"/>
        </w:rPr>
        <w:t xml:space="preserve"> (n 50) </w:t>
      </w:r>
      <w:r w:rsidRPr="00C45C6E">
        <w:rPr>
          <w:rFonts w:ascii="Times New Roman" w:hAnsi="Times New Roman" w:cs="Times New Roman"/>
          <w:color w:val="000000" w:themeColor="text1"/>
        </w:rPr>
        <w:t>183</w:t>
      </w:r>
      <w:r w:rsidR="00E21E69" w:rsidRPr="00C45C6E">
        <w:rPr>
          <w:rFonts w:ascii="Times New Roman" w:hAnsi="Times New Roman" w:cs="Times New Roman"/>
          <w:color w:val="000000" w:themeColor="text1"/>
        </w:rPr>
        <w:t>.</w:t>
      </w:r>
    </w:p>
  </w:footnote>
  <w:footnote w:id="97">
    <w:p w14:paraId="788E5F7F" w14:textId="2625E678" w:rsidR="00957E04" w:rsidRPr="00C45C6E" w:rsidRDefault="00957E04"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eastAsia="Times New Roman" w:hAnsi="Times New Roman" w:cs="Times New Roman"/>
          <w:color w:val="000000" w:themeColor="text1"/>
          <w:kern w:val="0"/>
          <w:lang w:eastAsia="en-GB"/>
          <w14:ligatures w14:val="none"/>
        </w:rPr>
        <w:t>Drèze</w:t>
      </w:r>
      <w:r w:rsidR="0012317A" w:rsidRPr="00C45C6E">
        <w:rPr>
          <w:rFonts w:ascii="Times New Roman" w:eastAsia="Times New Roman" w:hAnsi="Times New Roman" w:cs="Times New Roman"/>
          <w:color w:val="000000" w:themeColor="text1"/>
          <w:kern w:val="0"/>
          <w:lang w:eastAsia="en-GB"/>
          <w14:ligatures w14:val="none"/>
        </w:rPr>
        <w:t xml:space="preserve"> (n 23) </w:t>
      </w:r>
      <w:r w:rsidRPr="00C45C6E">
        <w:rPr>
          <w:rFonts w:ascii="Times New Roman" w:eastAsia="Times New Roman" w:hAnsi="Times New Roman" w:cs="Times New Roman"/>
          <w:color w:val="000000" w:themeColor="text1"/>
          <w:kern w:val="0"/>
          <w:lang w:eastAsia="en-GB"/>
          <w14:ligatures w14:val="none"/>
        </w:rPr>
        <w:t>1724</w:t>
      </w:r>
      <w:r w:rsidR="0012317A" w:rsidRPr="00C45C6E">
        <w:rPr>
          <w:rFonts w:ascii="Times New Roman" w:eastAsia="Times New Roman" w:hAnsi="Times New Roman" w:cs="Times New Roman"/>
          <w:color w:val="000000" w:themeColor="text1"/>
          <w:kern w:val="0"/>
          <w:lang w:eastAsia="en-GB"/>
          <w14:ligatures w14:val="none"/>
        </w:rPr>
        <w:t>.</w:t>
      </w:r>
    </w:p>
  </w:footnote>
  <w:footnote w:id="98">
    <w:p w14:paraId="2E9EDC03" w14:textId="3EC8BAE8" w:rsidR="00FE470E" w:rsidRPr="00C45C6E" w:rsidRDefault="00FE470E" w:rsidP="00FE470E">
      <w:pPr>
        <w:rPr>
          <w:sz w:val="20"/>
          <w:szCs w:val="20"/>
        </w:rPr>
      </w:pPr>
      <w:r w:rsidRPr="00C45C6E">
        <w:rPr>
          <w:rStyle w:val="FootnoteReference"/>
          <w:sz w:val="20"/>
          <w:szCs w:val="20"/>
        </w:rPr>
        <w:footnoteRef/>
      </w:r>
      <w:r w:rsidRPr="00C45C6E">
        <w:rPr>
          <w:sz w:val="20"/>
          <w:szCs w:val="20"/>
        </w:rPr>
        <w:t xml:space="preserve"> Gun</w:t>
      </w:r>
      <w:r w:rsidR="000D5583" w:rsidRPr="00C45C6E">
        <w:rPr>
          <w:sz w:val="20"/>
          <w:szCs w:val="20"/>
        </w:rPr>
        <w:t>t</w:t>
      </w:r>
      <w:r w:rsidRPr="00C45C6E">
        <w:rPr>
          <w:sz w:val="20"/>
          <w:szCs w:val="20"/>
        </w:rPr>
        <w:t>er Frankenberg, ‘Why Care-The Trouble with Social Rights’ (1995) 17(4/5) Cardozo Law Review 1365.</w:t>
      </w:r>
    </w:p>
  </w:footnote>
  <w:footnote w:id="99">
    <w:p w14:paraId="70254F33" w14:textId="1D254ED6" w:rsidR="00DF6788" w:rsidRPr="00C45C6E" w:rsidRDefault="00DF6788" w:rsidP="00DF6788">
      <w:pPr>
        <w:rPr>
          <w:sz w:val="20"/>
          <w:szCs w:val="20"/>
        </w:rPr>
      </w:pPr>
      <w:r w:rsidRPr="00C45C6E">
        <w:rPr>
          <w:rStyle w:val="FootnoteReference"/>
          <w:sz w:val="20"/>
          <w:szCs w:val="20"/>
        </w:rPr>
        <w:footnoteRef/>
      </w:r>
      <w:r w:rsidRPr="00C45C6E">
        <w:rPr>
          <w:sz w:val="20"/>
          <w:szCs w:val="20"/>
        </w:rPr>
        <w:t xml:space="preserve"> </w:t>
      </w:r>
      <w:r w:rsidRPr="00C45C6E">
        <w:rPr>
          <w:sz w:val="20"/>
          <w:szCs w:val="20"/>
        </w:rPr>
        <w:t>Graínne,De Búrca and Katharine G. Young, ‘The (Mis)appropriation of Human Rights by the New Global Right: An Introduction to the Symposium’ (2023) 21(1) International Journal of Constitutional Law 205.</w:t>
      </w:r>
    </w:p>
  </w:footnote>
  <w:footnote w:id="100">
    <w:p w14:paraId="08F294B5" w14:textId="6B047118" w:rsidR="00957E04" w:rsidRPr="00C45C6E" w:rsidRDefault="00957E04" w:rsidP="003765D9">
      <w:pPr>
        <w:pStyle w:val="FootnoteText"/>
        <w:jc w:val="both"/>
        <w:rPr>
          <w:rFonts w:ascii="Times New Roman" w:hAnsi="Times New Roman" w:cs="Times New Roman"/>
          <w:color w:val="000000" w:themeColor="text1"/>
          <w:lang w:val="en-GB"/>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lang w:val="en-GB"/>
        </w:rPr>
        <w:t>Sheehy and Chen</w:t>
      </w:r>
      <w:r w:rsidR="00E21E69" w:rsidRPr="00C45C6E">
        <w:rPr>
          <w:rFonts w:ascii="Times New Roman" w:hAnsi="Times New Roman" w:cs="Times New Roman"/>
          <w:color w:val="000000" w:themeColor="text1"/>
          <w:lang w:val="en-GB"/>
        </w:rPr>
        <w:t xml:space="preserve"> (n </w:t>
      </w:r>
      <w:r w:rsidR="00072E4C" w:rsidRPr="00C45C6E">
        <w:rPr>
          <w:rFonts w:ascii="Times New Roman" w:hAnsi="Times New Roman" w:cs="Times New Roman"/>
          <w:color w:val="000000" w:themeColor="text1"/>
          <w:lang w:val="en-GB"/>
        </w:rPr>
        <w:t>80</w:t>
      </w:r>
      <w:r w:rsidR="00E21E69" w:rsidRPr="00C45C6E">
        <w:rPr>
          <w:rFonts w:ascii="Times New Roman" w:hAnsi="Times New Roman" w:cs="Times New Roman"/>
          <w:color w:val="000000" w:themeColor="text1"/>
          <w:lang w:val="en-GB"/>
        </w:rPr>
        <w:t xml:space="preserve">) </w:t>
      </w:r>
      <w:r w:rsidRPr="00C45C6E">
        <w:rPr>
          <w:rFonts w:ascii="Times New Roman" w:hAnsi="Times New Roman" w:cs="Times New Roman"/>
          <w:color w:val="000000" w:themeColor="text1"/>
          <w:lang w:val="en-GB"/>
        </w:rPr>
        <w:t>696</w:t>
      </w:r>
      <w:r w:rsidR="00E21E69" w:rsidRPr="00C45C6E">
        <w:rPr>
          <w:rFonts w:ascii="Times New Roman" w:hAnsi="Times New Roman" w:cs="Times New Roman"/>
          <w:color w:val="000000" w:themeColor="text1"/>
          <w:lang w:val="en-GB"/>
        </w:rPr>
        <w:t>.</w:t>
      </w:r>
    </w:p>
  </w:footnote>
  <w:footnote w:id="101">
    <w:p w14:paraId="4D79A928" w14:textId="382E941C" w:rsidR="00585F5C" w:rsidRPr="00C45C6E" w:rsidRDefault="00585F5C"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12317A" w:rsidRPr="00C45C6E">
        <w:rPr>
          <w:rFonts w:ascii="Times New Roman" w:hAnsi="Times New Roman" w:cs="Times New Roman"/>
          <w:color w:val="000000" w:themeColor="text1"/>
        </w:rPr>
        <w:t xml:space="preserve">Post, </w:t>
      </w:r>
      <w:r w:rsidR="0012317A" w:rsidRPr="00C45C6E">
        <w:rPr>
          <w:rFonts w:ascii="Times New Roman" w:hAnsi="Times New Roman" w:cs="Times New Roman"/>
          <w:color w:val="000000" w:themeColor="text1"/>
        </w:rPr>
        <w:t xml:space="preserve">Raile and Raile (n 38) </w:t>
      </w:r>
      <w:r w:rsidRPr="00C45C6E">
        <w:rPr>
          <w:rFonts w:ascii="Times New Roman" w:hAnsi="Times New Roman" w:cs="Times New Roman"/>
          <w:color w:val="000000" w:themeColor="text1"/>
        </w:rPr>
        <w:t>657.</w:t>
      </w:r>
    </w:p>
  </w:footnote>
  <w:footnote w:id="102">
    <w:p w14:paraId="2A95DF09" w14:textId="4AA28BCF" w:rsidR="008B0FC7" w:rsidRPr="00C45C6E" w:rsidRDefault="008B0FC7"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E853A4" w:rsidRPr="00C45C6E">
        <w:rPr>
          <w:color w:val="000000" w:themeColor="text1"/>
          <w:sz w:val="20"/>
          <w:szCs w:val="20"/>
        </w:rPr>
        <w:t xml:space="preserve">Lant </w:t>
      </w:r>
      <w:r w:rsidRPr="00C45C6E">
        <w:rPr>
          <w:color w:val="000000" w:themeColor="text1"/>
          <w:sz w:val="20"/>
          <w:szCs w:val="20"/>
        </w:rPr>
        <w:t>Pritchett</w:t>
      </w:r>
      <w:r w:rsidR="00E853A4" w:rsidRPr="00C45C6E">
        <w:rPr>
          <w:color w:val="000000" w:themeColor="text1"/>
          <w:sz w:val="20"/>
          <w:szCs w:val="20"/>
        </w:rPr>
        <w:t xml:space="preserve"> </w:t>
      </w:r>
      <w:r w:rsidRPr="00C45C6E">
        <w:rPr>
          <w:color w:val="000000" w:themeColor="text1"/>
          <w:sz w:val="20"/>
          <w:szCs w:val="20"/>
        </w:rPr>
        <w:t xml:space="preserve">and Eric </w:t>
      </w:r>
      <w:r w:rsidRPr="00C45C6E">
        <w:rPr>
          <w:color w:val="000000" w:themeColor="text1"/>
          <w:sz w:val="20"/>
          <w:szCs w:val="20"/>
        </w:rPr>
        <w:t>Werker</w:t>
      </w:r>
      <w:r w:rsidR="00E853A4" w:rsidRPr="00C45C6E">
        <w:rPr>
          <w:color w:val="000000" w:themeColor="text1"/>
          <w:sz w:val="20"/>
          <w:szCs w:val="20"/>
        </w:rPr>
        <w:t xml:space="preserve">, </w:t>
      </w:r>
      <w:r w:rsidRPr="00C45C6E">
        <w:rPr>
          <w:i/>
          <w:iCs/>
          <w:color w:val="000000" w:themeColor="text1"/>
          <w:sz w:val="20"/>
          <w:szCs w:val="20"/>
        </w:rPr>
        <w:t xml:space="preserve">Developing the </w:t>
      </w:r>
      <w:r w:rsidR="00A91E49" w:rsidRPr="00C45C6E">
        <w:rPr>
          <w:i/>
          <w:iCs/>
          <w:color w:val="000000" w:themeColor="text1"/>
          <w:sz w:val="20"/>
          <w:szCs w:val="20"/>
        </w:rPr>
        <w:t>G</w:t>
      </w:r>
      <w:r w:rsidRPr="00C45C6E">
        <w:rPr>
          <w:i/>
          <w:iCs/>
          <w:color w:val="000000" w:themeColor="text1"/>
          <w:sz w:val="20"/>
          <w:szCs w:val="20"/>
        </w:rPr>
        <w:t xml:space="preserve">uts of a GUT (Grand Unified Theory): </w:t>
      </w:r>
      <w:r w:rsidR="00A91E49" w:rsidRPr="00C45C6E">
        <w:rPr>
          <w:i/>
          <w:iCs/>
          <w:color w:val="000000" w:themeColor="text1"/>
          <w:sz w:val="20"/>
          <w:szCs w:val="20"/>
        </w:rPr>
        <w:t>E</w:t>
      </w:r>
      <w:r w:rsidRPr="00C45C6E">
        <w:rPr>
          <w:i/>
          <w:iCs/>
          <w:color w:val="000000" w:themeColor="text1"/>
          <w:sz w:val="20"/>
          <w:szCs w:val="20"/>
        </w:rPr>
        <w:t xml:space="preserve">lite </w:t>
      </w:r>
      <w:r w:rsidR="00A91E49" w:rsidRPr="00C45C6E">
        <w:rPr>
          <w:i/>
          <w:iCs/>
          <w:color w:val="000000" w:themeColor="text1"/>
          <w:sz w:val="20"/>
          <w:szCs w:val="20"/>
        </w:rPr>
        <w:t>C</w:t>
      </w:r>
      <w:r w:rsidRPr="00C45C6E">
        <w:rPr>
          <w:i/>
          <w:iCs/>
          <w:color w:val="000000" w:themeColor="text1"/>
          <w:sz w:val="20"/>
          <w:szCs w:val="20"/>
        </w:rPr>
        <w:t xml:space="preserve">ommitment and </w:t>
      </w:r>
      <w:r w:rsidR="00A91E49" w:rsidRPr="00C45C6E">
        <w:rPr>
          <w:i/>
          <w:iCs/>
          <w:color w:val="000000" w:themeColor="text1"/>
          <w:sz w:val="20"/>
          <w:szCs w:val="20"/>
        </w:rPr>
        <w:t>I</w:t>
      </w:r>
      <w:r w:rsidRPr="00C45C6E">
        <w:rPr>
          <w:i/>
          <w:iCs/>
          <w:color w:val="000000" w:themeColor="text1"/>
          <w:sz w:val="20"/>
          <w:szCs w:val="20"/>
        </w:rPr>
        <w:t xml:space="preserve">nclusive </w:t>
      </w:r>
      <w:r w:rsidR="00A91E49" w:rsidRPr="00C45C6E">
        <w:rPr>
          <w:i/>
          <w:iCs/>
          <w:color w:val="000000" w:themeColor="text1"/>
          <w:sz w:val="20"/>
          <w:szCs w:val="20"/>
        </w:rPr>
        <w:t>G</w:t>
      </w:r>
      <w:r w:rsidRPr="00C45C6E">
        <w:rPr>
          <w:i/>
          <w:iCs/>
          <w:color w:val="000000" w:themeColor="text1"/>
          <w:sz w:val="20"/>
          <w:szCs w:val="20"/>
        </w:rPr>
        <w:t>rowth</w:t>
      </w:r>
      <w:r w:rsidR="00E853A4" w:rsidRPr="00C45C6E">
        <w:rPr>
          <w:i/>
          <w:iCs/>
          <w:color w:val="000000" w:themeColor="text1"/>
          <w:sz w:val="20"/>
          <w:szCs w:val="20"/>
        </w:rPr>
        <w:t xml:space="preserve"> </w:t>
      </w:r>
      <w:r w:rsidR="00E853A4" w:rsidRPr="00C45C6E">
        <w:rPr>
          <w:color w:val="000000" w:themeColor="text1"/>
          <w:sz w:val="20"/>
          <w:szCs w:val="20"/>
        </w:rPr>
        <w:t>(</w:t>
      </w:r>
      <w:r w:rsidRPr="00C45C6E">
        <w:rPr>
          <w:color w:val="000000" w:themeColor="text1"/>
          <w:sz w:val="20"/>
          <w:szCs w:val="20"/>
        </w:rPr>
        <w:t>Effective States and Inclusive Development Research Centre</w:t>
      </w:r>
      <w:r w:rsidRPr="00C45C6E">
        <w:rPr>
          <w:i/>
          <w:iCs/>
          <w:color w:val="000000" w:themeColor="text1"/>
          <w:sz w:val="20"/>
          <w:szCs w:val="20"/>
        </w:rPr>
        <w:t xml:space="preserve"> </w:t>
      </w:r>
      <w:r w:rsidRPr="00C45C6E">
        <w:rPr>
          <w:color w:val="000000" w:themeColor="text1"/>
          <w:sz w:val="20"/>
          <w:szCs w:val="20"/>
        </w:rPr>
        <w:t>2012) 39</w:t>
      </w:r>
      <w:r w:rsidR="00E853A4" w:rsidRPr="00C45C6E">
        <w:rPr>
          <w:color w:val="000000" w:themeColor="text1"/>
          <w:sz w:val="20"/>
          <w:szCs w:val="20"/>
        </w:rPr>
        <w:t>.</w:t>
      </w:r>
    </w:p>
  </w:footnote>
  <w:footnote w:id="103">
    <w:p w14:paraId="4F34D290" w14:textId="34D16EBD" w:rsidR="00195CEA" w:rsidRPr="00C45C6E" w:rsidRDefault="00195CEA"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AE784C" w:rsidRPr="00C45C6E">
        <w:rPr>
          <w:rFonts w:ascii="Times New Roman" w:hAnsi="Times New Roman" w:cs="Times New Roman"/>
          <w:color w:val="000000" w:themeColor="text1"/>
        </w:rPr>
        <w:t xml:space="preserve">Carmen </w:t>
      </w:r>
      <w:r w:rsidRPr="00C45C6E">
        <w:rPr>
          <w:rFonts w:ascii="Times New Roman" w:hAnsi="Times New Roman" w:cs="Times New Roman"/>
          <w:color w:val="000000" w:themeColor="text1"/>
        </w:rPr>
        <w:t>Malena</w:t>
      </w:r>
      <w:r w:rsidR="00AE784C" w:rsidRPr="00C45C6E">
        <w:rPr>
          <w:rFonts w:ascii="Times New Roman" w:hAnsi="Times New Roman" w:cs="Times New Roman"/>
          <w:color w:val="000000" w:themeColor="text1"/>
        </w:rPr>
        <w:t xml:space="preserve">, ‘Building Political Will for Participatory Governance: An Introduction’ in </w:t>
      </w:r>
      <w:r w:rsidR="00884A44" w:rsidRPr="00C45C6E">
        <w:rPr>
          <w:rFonts w:ascii="Times New Roman" w:hAnsi="Times New Roman" w:cs="Times New Roman"/>
          <w:color w:val="000000" w:themeColor="text1"/>
        </w:rPr>
        <w:t xml:space="preserve">Carmen Malena (ed), </w:t>
      </w:r>
      <w:r w:rsidR="00884A44" w:rsidRPr="00C45C6E">
        <w:rPr>
          <w:rFonts w:ascii="Times New Roman" w:hAnsi="Times New Roman" w:cs="Times New Roman"/>
          <w:i/>
          <w:iCs/>
          <w:color w:val="000000" w:themeColor="text1"/>
        </w:rPr>
        <w:t>From Political Won't to Political Will: Building Support for Participatory Governance</w:t>
      </w:r>
      <w:r w:rsidR="00884A44" w:rsidRPr="00C45C6E">
        <w:rPr>
          <w:rFonts w:ascii="Times New Roman" w:hAnsi="Times New Roman" w:cs="Times New Roman"/>
          <w:color w:val="000000" w:themeColor="text1"/>
        </w:rPr>
        <w:t xml:space="preserve"> (</w:t>
      </w:r>
      <w:r w:rsidR="00884A44" w:rsidRPr="00C45C6E">
        <w:rPr>
          <w:rFonts w:ascii="Times New Roman" w:hAnsi="Times New Roman" w:cs="Times New Roman"/>
          <w:color w:val="000000" w:themeColor="text1"/>
        </w:rPr>
        <w:t>Kumarian Press 2009)</w:t>
      </w:r>
      <w:r w:rsidR="00884A44">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19</w:t>
      </w:r>
      <w:r w:rsidR="00AE784C" w:rsidRPr="00C45C6E">
        <w:rPr>
          <w:rFonts w:ascii="Times New Roman" w:hAnsi="Times New Roman" w:cs="Times New Roman"/>
          <w:color w:val="000000" w:themeColor="text1"/>
        </w:rPr>
        <w:t>.</w:t>
      </w:r>
    </w:p>
  </w:footnote>
  <w:footnote w:id="104">
    <w:p w14:paraId="4F5B38CD" w14:textId="2DA575EE" w:rsidR="00585F5C" w:rsidRPr="00C45C6E" w:rsidRDefault="00585F5C"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A2490B" w:rsidRPr="00C45C6E">
        <w:rPr>
          <w:rFonts w:ascii="Times New Roman" w:hAnsi="Times New Roman" w:cs="Times New Roman"/>
          <w:color w:val="000000" w:themeColor="text1"/>
        </w:rPr>
        <w:t xml:space="preserve">James </w:t>
      </w:r>
      <w:r w:rsidRPr="00C45C6E">
        <w:rPr>
          <w:rFonts w:ascii="Times New Roman" w:hAnsi="Times New Roman" w:cs="Times New Roman"/>
          <w:color w:val="000000" w:themeColor="text1"/>
        </w:rPr>
        <w:t>Rauch</w:t>
      </w:r>
      <w:r w:rsidR="00A2490B"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and Peter Evans</w:t>
      </w:r>
      <w:r w:rsidR="00A2490B" w:rsidRPr="00C45C6E">
        <w:rPr>
          <w:rFonts w:ascii="Times New Roman" w:hAnsi="Times New Roman" w:cs="Times New Roman"/>
          <w:color w:val="000000" w:themeColor="text1"/>
        </w:rPr>
        <w:t>, ‘</w:t>
      </w:r>
      <w:r w:rsidRPr="00C45C6E">
        <w:rPr>
          <w:rFonts w:ascii="Times New Roman" w:hAnsi="Times New Roman" w:cs="Times New Roman"/>
          <w:color w:val="000000" w:themeColor="text1"/>
        </w:rPr>
        <w:t xml:space="preserve">Bureaucratic </w:t>
      </w:r>
      <w:r w:rsidR="00A2490B" w:rsidRPr="00C45C6E">
        <w:rPr>
          <w:rFonts w:ascii="Times New Roman" w:hAnsi="Times New Roman" w:cs="Times New Roman"/>
          <w:color w:val="000000" w:themeColor="text1"/>
        </w:rPr>
        <w:t>S</w:t>
      </w:r>
      <w:r w:rsidRPr="00C45C6E">
        <w:rPr>
          <w:rFonts w:ascii="Times New Roman" w:hAnsi="Times New Roman" w:cs="Times New Roman"/>
          <w:color w:val="000000" w:themeColor="text1"/>
        </w:rPr>
        <w:t xml:space="preserve">tructure and </w:t>
      </w:r>
      <w:r w:rsidR="00A2490B" w:rsidRPr="00C45C6E">
        <w:rPr>
          <w:rFonts w:ascii="Times New Roman" w:hAnsi="Times New Roman" w:cs="Times New Roman"/>
          <w:color w:val="000000" w:themeColor="text1"/>
        </w:rPr>
        <w:t>B</w:t>
      </w:r>
      <w:r w:rsidRPr="00C45C6E">
        <w:rPr>
          <w:rFonts w:ascii="Times New Roman" w:hAnsi="Times New Roman" w:cs="Times New Roman"/>
          <w:color w:val="000000" w:themeColor="text1"/>
        </w:rPr>
        <w:t xml:space="preserve">ureaucratic </w:t>
      </w:r>
      <w:r w:rsidR="00A2490B" w:rsidRPr="00C45C6E">
        <w:rPr>
          <w:rFonts w:ascii="Times New Roman" w:hAnsi="Times New Roman" w:cs="Times New Roman"/>
          <w:color w:val="000000" w:themeColor="text1"/>
        </w:rPr>
        <w:t>P</w:t>
      </w:r>
      <w:r w:rsidRPr="00C45C6E">
        <w:rPr>
          <w:rFonts w:ascii="Times New Roman" w:hAnsi="Times New Roman" w:cs="Times New Roman"/>
          <w:color w:val="000000" w:themeColor="text1"/>
        </w:rPr>
        <w:t xml:space="preserve">erformance in </w:t>
      </w:r>
      <w:r w:rsidR="00A2490B" w:rsidRPr="00C45C6E">
        <w:rPr>
          <w:rFonts w:ascii="Times New Roman" w:hAnsi="Times New Roman" w:cs="Times New Roman"/>
          <w:color w:val="000000" w:themeColor="text1"/>
        </w:rPr>
        <w:t>L</w:t>
      </w:r>
      <w:r w:rsidRPr="00C45C6E">
        <w:rPr>
          <w:rFonts w:ascii="Times New Roman" w:hAnsi="Times New Roman" w:cs="Times New Roman"/>
          <w:color w:val="000000" w:themeColor="text1"/>
        </w:rPr>
        <w:t xml:space="preserve">ess </w:t>
      </w:r>
      <w:r w:rsidR="00A2490B" w:rsidRPr="00C45C6E">
        <w:rPr>
          <w:rFonts w:ascii="Times New Roman" w:hAnsi="Times New Roman" w:cs="Times New Roman"/>
          <w:color w:val="000000" w:themeColor="text1"/>
        </w:rPr>
        <w:t>D</w:t>
      </w:r>
      <w:r w:rsidRPr="00C45C6E">
        <w:rPr>
          <w:rFonts w:ascii="Times New Roman" w:hAnsi="Times New Roman" w:cs="Times New Roman"/>
          <w:color w:val="000000" w:themeColor="text1"/>
        </w:rPr>
        <w:t xml:space="preserve">eveloped </w:t>
      </w:r>
      <w:r w:rsidR="00A2490B" w:rsidRPr="00C45C6E">
        <w:rPr>
          <w:rFonts w:ascii="Times New Roman" w:hAnsi="Times New Roman" w:cs="Times New Roman"/>
          <w:color w:val="000000" w:themeColor="text1"/>
        </w:rPr>
        <w:t>C</w:t>
      </w:r>
      <w:r w:rsidRPr="00C45C6E">
        <w:rPr>
          <w:rFonts w:ascii="Times New Roman" w:hAnsi="Times New Roman" w:cs="Times New Roman"/>
          <w:color w:val="000000" w:themeColor="text1"/>
        </w:rPr>
        <w:t>ountries</w:t>
      </w:r>
      <w:r w:rsidR="00A2490B" w:rsidRPr="00C45C6E">
        <w:rPr>
          <w:rFonts w:ascii="Times New Roman" w:hAnsi="Times New Roman" w:cs="Times New Roman"/>
          <w:color w:val="000000" w:themeColor="text1"/>
        </w:rPr>
        <w:t>’ (2000) 75(1)</w:t>
      </w:r>
      <w:r w:rsidRPr="00C45C6E">
        <w:rPr>
          <w:rFonts w:ascii="Times New Roman" w:hAnsi="Times New Roman" w:cs="Times New Roman"/>
          <w:color w:val="000000" w:themeColor="text1"/>
        </w:rPr>
        <w:t xml:space="preserve"> Journal of </w:t>
      </w:r>
      <w:r w:rsidR="00A2490B" w:rsidRPr="00C45C6E">
        <w:rPr>
          <w:rFonts w:ascii="Times New Roman" w:hAnsi="Times New Roman" w:cs="Times New Roman"/>
          <w:color w:val="000000" w:themeColor="text1"/>
        </w:rPr>
        <w:t>P</w:t>
      </w:r>
      <w:r w:rsidRPr="00C45C6E">
        <w:rPr>
          <w:rFonts w:ascii="Times New Roman" w:hAnsi="Times New Roman" w:cs="Times New Roman"/>
          <w:color w:val="000000" w:themeColor="text1"/>
        </w:rPr>
        <w:t xml:space="preserve">ublic </w:t>
      </w:r>
      <w:r w:rsidR="00A2490B" w:rsidRPr="00C45C6E">
        <w:rPr>
          <w:rFonts w:ascii="Times New Roman" w:hAnsi="Times New Roman" w:cs="Times New Roman"/>
          <w:color w:val="000000" w:themeColor="text1"/>
        </w:rPr>
        <w:t>E</w:t>
      </w:r>
      <w:r w:rsidRPr="00C45C6E">
        <w:rPr>
          <w:rFonts w:ascii="Times New Roman" w:hAnsi="Times New Roman" w:cs="Times New Roman"/>
          <w:color w:val="000000" w:themeColor="text1"/>
        </w:rPr>
        <w:t>conomics 49, 51</w:t>
      </w:r>
      <w:r w:rsidR="00A2490B" w:rsidRPr="00C45C6E">
        <w:rPr>
          <w:rFonts w:ascii="Times New Roman" w:hAnsi="Times New Roman" w:cs="Times New Roman"/>
          <w:color w:val="000000" w:themeColor="text1"/>
        </w:rPr>
        <w:t>.</w:t>
      </w:r>
    </w:p>
  </w:footnote>
  <w:footnote w:id="105">
    <w:p w14:paraId="2DAF57D6" w14:textId="7A9E0B54" w:rsidR="00FF5D06" w:rsidRPr="00C45C6E" w:rsidRDefault="00FF5D06"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A2490B" w:rsidRPr="00C45C6E">
        <w:rPr>
          <w:color w:val="000000" w:themeColor="text1"/>
          <w:sz w:val="20"/>
          <w:szCs w:val="20"/>
        </w:rPr>
        <w:t xml:space="preserve">Issa </w:t>
      </w:r>
      <w:r w:rsidRPr="00C45C6E">
        <w:rPr>
          <w:color w:val="000000" w:themeColor="text1"/>
          <w:sz w:val="20"/>
          <w:szCs w:val="20"/>
        </w:rPr>
        <w:t xml:space="preserve">Shivji, </w:t>
      </w:r>
      <w:r w:rsidR="00A2490B" w:rsidRPr="00C45C6E">
        <w:rPr>
          <w:color w:val="000000" w:themeColor="text1"/>
          <w:sz w:val="20"/>
          <w:szCs w:val="20"/>
        </w:rPr>
        <w:t>‘</w:t>
      </w:r>
      <w:r w:rsidRPr="00C45C6E">
        <w:rPr>
          <w:color w:val="000000" w:themeColor="text1"/>
          <w:sz w:val="20"/>
          <w:szCs w:val="20"/>
        </w:rPr>
        <w:t xml:space="preserve">Constructing a </w:t>
      </w:r>
      <w:r w:rsidR="00A2490B" w:rsidRPr="00C45C6E">
        <w:rPr>
          <w:color w:val="000000" w:themeColor="text1"/>
          <w:sz w:val="20"/>
          <w:szCs w:val="20"/>
        </w:rPr>
        <w:t>N</w:t>
      </w:r>
      <w:r w:rsidRPr="00C45C6E">
        <w:rPr>
          <w:color w:val="000000" w:themeColor="text1"/>
          <w:sz w:val="20"/>
          <w:szCs w:val="20"/>
        </w:rPr>
        <w:t xml:space="preserve">ew </w:t>
      </w:r>
      <w:r w:rsidR="00A2490B" w:rsidRPr="00C45C6E">
        <w:rPr>
          <w:color w:val="000000" w:themeColor="text1"/>
          <w:sz w:val="20"/>
          <w:szCs w:val="20"/>
        </w:rPr>
        <w:t>R</w:t>
      </w:r>
      <w:r w:rsidRPr="00C45C6E">
        <w:rPr>
          <w:color w:val="000000" w:themeColor="text1"/>
          <w:sz w:val="20"/>
          <w:szCs w:val="20"/>
        </w:rPr>
        <w:t xml:space="preserve">ights </w:t>
      </w:r>
      <w:r w:rsidR="00A2490B" w:rsidRPr="00C45C6E">
        <w:rPr>
          <w:color w:val="000000" w:themeColor="text1"/>
          <w:sz w:val="20"/>
          <w:szCs w:val="20"/>
        </w:rPr>
        <w:t>R</w:t>
      </w:r>
      <w:r w:rsidRPr="00C45C6E">
        <w:rPr>
          <w:color w:val="000000" w:themeColor="text1"/>
          <w:sz w:val="20"/>
          <w:szCs w:val="20"/>
        </w:rPr>
        <w:t xml:space="preserve">egime: Promises, </w:t>
      </w:r>
      <w:r w:rsidR="00A2490B" w:rsidRPr="00C45C6E">
        <w:rPr>
          <w:color w:val="000000" w:themeColor="text1"/>
          <w:sz w:val="20"/>
          <w:szCs w:val="20"/>
        </w:rPr>
        <w:t>P</w:t>
      </w:r>
      <w:r w:rsidRPr="00C45C6E">
        <w:rPr>
          <w:color w:val="000000" w:themeColor="text1"/>
          <w:sz w:val="20"/>
          <w:szCs w:val="20"/>
        </w:rPr>
        <w:t xml:space="preserve">roblems and </w:t>
      </w:r>
      <w:r w:rsidR="00A2490B" w:rsidRPr="00C45C6E">
        <w:rPr>
          <w:color w:val="000000" w:themeColor="text1"/>
          <w:sz w:val="20"/>
          <w:szCs w:val="20"/>
        </w:rPr>
        <w:t>P</w:t>
      </w:r>
      <w:r w:rsidRPr="00C45C6E">
        <w:rPr>
          <w:color w:val="000000" w:themeColor="text1"/>
          <w:sz w:val="20"/>
          <w:szCs w:val="20"/>
        </w:rPr>
        <w:t>rospects</w:t>
      </w:r>
      <w:r w:rsidR="00A2490B" w:rsidRPr="00C45C6E">
        <w:rPr>
          <w:color w:val="000000" w:themeColor="text1"/>
          <w:sz w:val="20"/>
          <w:szCs w:val="20"/>
        </w:rPr>
        <w:t>’ (1999) 8(2)</w:t>
      </w:r>
      <w:r w:rsidRPr="00C45C6E">
        <w:rPr>
          <w:color w:val="000000" w:themeColor="text1"/>
          <w:sz w:val="20"/>
          <w:szCs w:val="20"/>
        </w:rPr>
        <w:t xml:space="preserve"> Social &amp; Legal Studies 253, 262</w:t>
      </w:r>
      <w:r w:rsidR="00A2490B" w:rsidRPr="00C45C6E">
        <w:rPr>
          <w:color w:val="000000" w:themeColor="text1"/>
          <w:sz w:val="20"/>
          <w:szCs w:val="20"/>
        </w:rPr>
        <w:t>.</w:t>
      </w:r>
    </w:p>
  </w:footnote>
  <w:footnote w:id="106">
    <w:p w14:paraId="48005163" w14:textId="561A924F" w:rsidR="00CB08FE" w:rsidRPr="00C45C6E" w:rsidRDefault="00CB08FE"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A2490B" w:rsidRPr="00C45C6E">
        <w:rPr>
          <w:rFonts w:ascii="Times New Roman" w:hAnsi="Times New Roman" w:cs="Times New Roman"/>
          <w:color w:val="000000" w:themeColor="text1"/>
        </w:rPr>
        <w:t xml:space="preserve">Peter </w:t>
      </w:r>
      <w:r w:rsidRPr="00C45C6E">
        <w:rPr>
          <w:rFonts w:ascii="Times New Roman" w:hAnsi="Times New Roman" w:cs="Times New Roman"/>
          <w:color w:val="000000" w:themeColor="text1"/>
        </w:rPr>
        <w:t xml:space="preserve">Uvin, </w:t>
      </w:r>
      <w:r w:rsidR="00A2490B"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 xml:space="preserve">From the </w:t>
      </w:r>
      <w:r w:rsidR="00A2490B" w:rsidRPr="00C45C6E">
        <w:rPr>
          <w:rFonts w:ascii="Times New Roman" w:hAnsi="Times New Roman" w:cs="Times New Roman"/>
          <w:color w:val="000000" w:themeColor="text1"/>
        </w:rPr>
        <w:t>R</w:t>
      </w:r>
      <w:r w:rsidRPr="00C45C6E">
        <w:rPr>
          <w:rFonts w:ascii="Times New Roman" w:hAnsi="Times New Roman" w:cs="Times New Roman"/>
          <w:color w:val="000000" w:themeColor="text1"/>
        </w:rPr>
        <w:t xml:space="preserve">ight to </w:t>
      </w:r>
      <w:r w:rsidR="00A2490B" w:rsidRPr="00C45C6E">
        <w:rPr>
          <w:rFonts w:ascii="Times New Roman" w:hAnsi="Times New Roman" w:cs="Times New Roman"/>
          <w:color w:val="000000" w:themeColor="text1"/>
        </w:rPr>
        <w:t>D</w:t>
      </w:r>
      <w:r w:rsidRPr="00C45C6E">
        <w:rPr>
          <w:rFonts w:ascii="Times New Roman" w:hAnsi="Times New Roman" w:cs="Times New Roman"/>
          <w:color w:val="000000" w:themeColor="text1"/>
        </w:rPr>
        <w:t xml:space="preserve">evelopment to the </w:t>
      </w:r>
      <w:r w:rsidR="00A2490B" w:rsidRPr="00C45C6E">
        <w:rPr>
          <w:rFonts w:ascii="Times New Roman" w:hAnsi="Times New Roman" w:cs="Times New Roman"/>
          <w:color w:val="000000" w:themeColor="text1"/>
        </w:rPr>
        <w:t>R</w:t>
      </w:r>
      <w:r w:rsidRPr="00C45C6E">
        <w:rPr>
          <w:rFonts w:ascii="Times New Roman" w:hAnsi="Times New Roman" w:cs="Times New Roman"/>
          <w:color w:val="000000" w:themeColor="text1"/>
        </w:rPr>
        <w:t xml:space="preserve">ights-based </w:t>
      </w:r>
      <w:r w:rsidR="00A2490B" w:rsidRPr="00C45C6E">
        <w:rPr>
          <w:rFonts w:ascii="Times New Roman" w:hAnsi="Times New Roman" w:cs="Times New Roman"/>
          <w:color w:val="000000" w:themeColor="text1"/>
        </w:rPr>
        <w:t>A</w:t>
      </w:r>
      <w:r w:rsidRPr="00C45C6E">
        <w:rPr>
          <w:rFonts w:ascii="Times New Roman" w:hAnsi="Times New Roman" w:cs="Times New Roman"/>
          <w:color w:val="000000" w:themeColor="text1"/>
        </w:rPr>
        <w:t xml:space="preserve">pproach: </w:t>
      </w:r>
      <w:r w:rsidR="00A2490B" w:rsidRPr="00C45C6E">
        <w:rPr>
          <w:rFonts w:ascii="Times New Roman" w:hAnsi="Times New Roman" w:cs="Times New Roman"/>
          <w:color w:val="000000" w:themeColor="text1"/>
        </w:rPr>
        <w:t>H</w:t>
      </w:r>
      <w:r w:rsidRPr="00C45C6E">
        <w:rPr>
          <w:rFonts w:ascii="Times New Roman" w:hAnsi="Times New Roman" w:cs="Times New Roman"/>
          <w:color w:val="000000" w:themeColor="text1"/>
        </w:rPr>
        <w:t>ow ‘</w:t>
      </w:r>
      <w:r w:rsidR="00A2490B" w:rsidRPr="00C45C6E">
        <w:rPr>
          <w:rFonts w:ascii="Times New Roman" w:hAnsi="Times New Roman" w:cs="Times New Roman"/>
          <w:color w:val="000000" w:themeColor="text1"/>
        </w:rPr>
        <w:t>H</w:t>
      </w:r>
      <w:r w:rsidRPr="00C45C6E">
        <w:rPr>
          <w:rFonts w:ascii="Times New Roman" w:hAnsi="Times New Roman" w:cs="Times New Roman"/>
          <w:color w:val="000000" w:themeColor="text1"/>
        </w:rPr>
        <w:t xml:space="preserve">uman </w:t>
      </w:r>
      <w:r w:rsidR="00A2490B" w:rsidRPr="00C45C6E">
        <w:rPr>
          <w:rFonts w:ascii="Times New Roman" w:hAnsi="Times New Roman" w:cs="Times New Roman"/>
          <w:color w:val="000000" w:themeColor="text1"/>
        </w:rPr>
        <w:t>R</w:t>
      </w:r>
      <w:r w:rsidRPr="00C45C6E">
        <w:rPr>
          <w:rFonts w:ascii="Times New Roman" w:hAnsi="Times New Roman" w:cs="Times New Roman"/>
          <w:color w:val="000000" w:themeColor="text1"/>
        </w:rPr>
        <w:t xml:space="preserve">ights’ </w:t>
      </w:r>
      <w:r w:rsidR="00A2490B" w:rsidRPr="00C45C6E">
        <w:rPr>
          <w:rFonts w:ascii="Times New Roman" w:hAnsi="Times New Roman" w:cs="Times New Roman"/>
          <w:color w:val="000000" w:themeColor="text1"/>
        </w:rPr>
        <w:t>E</w:t>
      </w:r>
      <w:r w:rsidRPr="00C45C6E">
        <w:rPr>
          <w:rFonts w:ascii="Times New Roman" w:hAnsi="Times New Roman" w:cs="Times New Roman"/>
          <w:color w:val="000000" w:themeColor="text1"/>
        </w:rPr>
        <w:t xml:space="preserve">ntered </w:t>
      </w:r>
      <w:r w:rsidR="00A2490B" w:rsidRPr="00C45C6E">
        <w:rPr>
          <w:rFonts w:ascii="Times New Roman" w:hAnsi="Times New Roman" w:cs="Times New Roman"/>
          <w:color w:val="000000" w:themeColor="text1"/>
        </w:rPr>
        <w:t>D</w:t>
      </w:r>
      <w:r w:rsidRPr="00C45C6E">
        <w:rPr>
          <w:rFonts w:ascii="Times New Roman" w:hAnsi="Times New Roman" w:cs="Times New Roman"/>
          <w:color w:val="000000" w:themeColor="text1"/>
        </w:rPr>
        <w:t>evelopment</w:t>
      </w:r>
      <w:r w:rsidR="00A2490B" w:rsidRPr="00C45C6E">
        <w:rPr>
          <w:rFonts w:ascii="Times New Roman" w:hAnsi="Times New Roman" w:cs="Times New Roman"/>
          <w:color w:val="000000" w:themeColor="text1"/>
        </w:rPr>
        <w:t>’ (2007) 14(4)</w:t>
      </w:r>
      <w:r w:rsidRPr="00C45C6E">
        <w:rPr>
          <w:rFonts w:ascii="Times New Roman" w:hAnsi="Times New Roman" w:cs="Times New Roman"/>
          <w:color w:val="000000" w:themeColor="text1"/>
        </w:rPr>
        <w:t xml:space="preserve"> Development in </w:t>
      </w:r>
      <w:r w:rsidR="00A2490B" w:rsidRPr="00C45C6E">
        <w:rPr>
          <w:rFonts w:ascii="Times New Roman" w:hAnsi="Times New Roman" w:cs="Times New Roman"/>
          <w:color w:val="000000" w:themeColor="text1"/>
        </w:rPr>
        <w:t>P</w:t>
      </w:r>
      <w:r w:rsidRPr="00C45C6E">
        <w:rPr>
          <w:rFonts w:ascii="Times New Roman" w:hAnsi="Times New Roman" w:cs="Times New Roman"/>
          <w:color w:val="000000" w:themeColor="text1"/>
        </w:rPr>
        <w:t>ractice 597, 600</w:t>
      </w:r>
      <w:r w:rsidR="00A2490B" w:rsidRPr="00C45C6E">
        <w:rPr>
          <w:rFonts w:ascii="Times New Roman" w:hAnsi="Times New Roman" w:cs="Times New Roman"/>
          <w:color w:val="000000" w:themeColor="text1"/>
        </w:rPr>
        <w:t>.</w:t>
      </w:r>
    </w:p>
  </w:footnote>
  <w:footnote w:id="107">
    <w:p w14:paraId="7511EBC9" w14:textId="3A8805C3" w:rsidR="00CB08FE" w:rsidRPr="00C45C6E" w:rsidRDefault="00CB08FE"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EB2DA6" w:rsidRPr="00C45C6E">
        <w:rPr>
          <w:rFonts w:ascii="Times New Roman" w:hAnsi="Times New Roman" w:cs="Times New Roman"/>
          <w:color w:val="000000" w:themeColor="text1"/>
        </w:rPr>
        <w:t xml:space="preserve">A possibility raised in Matthew Craven, ‘Assessment of the progress on adjudication of economic, social and cultural rights’ in John Squires, Malcolm Lanford and Bret Thiele, </w:t>
      </w:r>
      <w:r w:rsidR="00EB2DA6" w:rsidRPr="00C45C6E">
        <w:rPr>
          <w:rFonts w:ascii="Times New Roman" w:hAnsi="Times New Roman" w:cs="Times New Roman"/>
          <w:i/>
          <w:iCs/>
          <w:color w:val="000000" w:themeColor="text1"/>
        </w:rPr>
        <w:t>The Road to a Remedy: Current Issues in the Litigation of Economic, Social and Cultural Rights</w:t>
      </w:r>
      <w:r w:rsidR="00EB2DA6" w:rsidRPr="00C45C6E">
        <w:rPr>
          <w:rFonts w:ascii="Times New Roman" w:hAnsi="Times New Roman" w:cs="Times New Roman"/>
          <w:color w:val="000000" w:themeColor="text1"/>
        </w:rPr>
        <w:t xml:space="preserve"> (University of New South Wales Press 2005) 27.</w:t>
      </w:r>
    </w:p>
  </w:footnote>
  <w:footnote w:id="108">
    <w:p w14:paraId="3EF26FEF" w14:textId="1B27F6B8" w:rsidR="00174D88" w:rsidRPr="00C45C6E" w:rsidRDefault="00174D88" w:rsidP="00174D88">
      <w:pPr>
        <w:rPr>
          <w:sz w:val="20"/>
          <w:szCs w:val="20"/>
        </w:rPr>
      </w:pPr>
      <w:r w:rsidRPr="00C45C6E">
        <w:rPr>
          <w:rStyle w:val="FootnoteReference"/>
          <w:sz w:val="20"/>
          <w:szCs w:val="20"/>
        </w:rPr>
        <w:footnoteRef/>
      </w:r>
      <w:r w:rsidRPr="00C45C6E">
        <w:rPr>
          <w:sz w:val="20"/>
          <w:szCs w:val="20"/>
        </w:rPr>
        <w:t xml:space="preserve"> Jeremy Perelman and Katharine G. Young, ‘Rights as Footprints: A New Metaphor for Contemporary Human Rights Practice’ (2020)</w:t>
      </w:r>
      <w:r w:rsidR="000F72E5" w:rsidRPr="00C45C6E">
        <w:rPr>
          <w:sz w:val="20"/>
          <w:szCs w:val="20"/>
        </w:rPr>
        <w:t xml:space="preserve"> 9Northwestern University Journal of International Human Rights </w:t>
      </w:r>
      <w:r w:rsidRPr="00C45C6E">
        <w:rPr>
          <w:sz w:val="20"/>
          <w:szCs w:val="20"/>
        </w:rPr>
        <w:t xml:space="preserve"> 27.</w:t>
      </w:r>
    </w:p>
  </w:footnote>
  <w:footnote w:id="109">
    <w:p w14:paraId="6D8F74F4" w14:textId="296BF457" w:rsidR="00CB08FE" w:rsidRPr="00C45C6E" w:rsidRDefault="00CB08FE"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Dan </w:t>
      </w:r>
      <w:r w:rsidRPr="00C45C6E">
        <w:rPr>
          <w:rFonts w:ascii="Times New Roman" w:hAnsi="Times New Roman" w:cs="Times New Roman"/>
          <w:color w:val="000000" w:themeColor="text1"/>
        </w:rPr>
        <w:t>Banik, ‘Human Rights for Human Development: The Rhetoric and the Reality’ (2012) 30</w:t>
      </w:r>
      <w:r w:rsidR="00A2490B" w:rsidRPr="00C45C6E">
        <w:rPr>
          <w:rFonts w:ascii="Times New Roman" w:hAnsi="Times New Roman" w:cs="Times New Roman"/>
          <w:color w:val="000000" w:themeColor="text1"/>
        </w:rPr>
        <w:t>(1)</w:t>
      </w:r>
      <w:r w:rsidRPr="00C45C6E">
        <w:rPr>
          <w:rFonts w:ascii="Times New Roman" w:hAnsi="Times New Roman" w:cs="Times New Roman"/>
          <w:color w:val="000000" w:themeColor="text1"/>
        </w:rPr>
        <w:t xml:space="preserve"> Nordic Journal of Human Rights 4, 4 [abstract].</w:t>
      </w:r>
    </w:p>
  </w:footnote>
  <w:footnote w:id="110">
    <w:p w14:paraId="1B29338A" w14:textId="308AD645" w:rsidR="0088291D" w:rsidRPr="00C45C6E" w:rsidRDefault="0088291D"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Seminal works include </w:t>
      </w:r>
      <w:r w:rsidR="00E853A4" w:rsidRPr="00C45C6E">
        <w:rPr>
          <w:color w:val="000000" w:themeColor="text1"/>
          <w:sz w:val="20"/>
          <w:szCs w:val="20"/>
        </w:rPr>
        <w:t xml:space="preserve">Miguel </w:t>
      </w:r>
      <w:r w:rsidRPr="00C45C6E">
        <w:rPr>
          <w:color w:val="000000" w:themeColor="text1"/>
          <w:sz w:val="20"/>
          <w:szCs w:val="20"/>
        </w:rPr>
        <w:t>Centeno,</w:t>
      </w:r>
      <w:r w:rsidR="00E853A4" w:rsidRPr="00C45C6E">
        <w:rPr>
          <w:color w:val="000000" w:themeColor="text1"/>
          <w:sz w:val="20"/>
          <w:szCs w:val="20"/>
        </w:rPr>
        <w:t xml:space="preserve"> </w:t>
      </w:r>
      <w:r w:rsidRPr="00C45C6E">
        <w:rPr>
          <w:color w:val="000000" w:themeColor="text1"/>
          <w:sz w:val="20"/>
          <w:szCs w:val="20"/>
        </w:rPr>
        <w:t>Atul Kohli</w:t>
      </w:r>
      <w:r w:rsidR="00E853A4" w:rsidRPr="00C45C6E">
        <w:rPr>
          <w:color w:val="000000" w:themeColor="text1"/>
          <w:sz w:val="20"/>
          <w:szCs w:val="20"/>
        </w:rPr>
        <w:t xml:space="preserve"> and </w:t>
      </w:r>
      <w:r w:rsidRPr="00C45C6E">
        <w:rPr>
          <w:color w:val="000000" w:themeColor="text1"/>
          <w:sz w:val="20"/>
          <w:szCs w:val="20"/>
        </w:rPr>
        <w:t>Deborah Yashar</w:t>
      </w:r>
      <w:r w:rsidR="00E853A4" w:rsidRPr="00C45C6E">
        <w:rPr>
          <w:color w:val="000000" w:themeColor="text1"/>
          <w:sz w:val="20"/>
          <w:szCs w:val="20"/>
        </w:rPr>
        <w:t xml:space="preserve"> </w:t>
      </w:r>
      <w:r w:rsidR="00B40343">
        <w:rPr>
          <w:color w:val="000000" w:themeColor="text1"/>
          <w:sz w:val="20"/>
          <w:szCs w:val="20"/>
        </w:rPr>
        <w:t>(</w:t>
      </w:r>
      <w:r w:rsidRPr="00C45C6E">
        <w:rPr>
          <w:color w:val="000000" w:themeColor="text1"/>
          <w:sz w:val="20"/>
          <w:szCs w:val="20"/>
        </w:rPr>
        <w:t>eds</w:t>
      </w:r>
      <w:r w:rsidR="00B40343">
        <w:rPr>
          <w:color w:val="000000" w:themeColor="text1"/>
          <w:sz w:val="20"/>
          <w:szCs w:val="20"/>
        </w:rPr>
        <w:t>)</w:t>
      </w:r>
      <w:r w:rsidRPr="00C45C6E">
        <w:rPr>
          <w:color w:val="000000" w:themeColor="text1"/>
          <w:sz w:val="20"/>
          <w:szCs w:val="20"/>
        </w:rPr>
        <w:t xml:space="preserve"> </w:t>
      </w:r>
      <w:r w:rsidRPr="00C45C6E">
        <w:rPr>
          <w:i/>
          <w:iCs/>
          <w:color w:val="000000" w:themeColor="text1"/>
          <w:sz w:val="20"/>
          <w:szCs w:val="20"/>
        </w:rPr>
        <w:t xml:space="preserve">States in the </w:t>
      </w:r>
      <w:r w:rsidR="00076F67" w:rsidRPr="00C45C6E">
        <w:rPr>
          <w:i/>
          <w:iCs/>
          <w:color w:val="000000" w:themeColor="text1"/>
          <w:sz w:val="20"/>
          <w:szCs w:val="20"/>
        </w:rPr>
        <w:t>D</w:t>
      </w:r>
      <w:r w:rsidRPr="00C45C6E">
        <w:rPr>
          <w:i/>
          <w:iCs/>
          <w:color w:val="000000" w:themeColor="text1"/>
          <w:sz w:val="20"/>
          <w:szCs w:val="20"/>
        </w:rPr>
        <w:t xml:space="preserve">eveloping </w:t>
      </w:r>
      <w:r w:rsidR="00076F67" w:rsidRPr="00C45C6E">
        <w:rPr>
          <w:i/>
          <w:iCs/>
          <w:color w:val="000000" w:themeColor="text1"/>
          <w:sz w:val="20"/>
          <w:szCs w:val="20"/>
        </w:rPr>
        <w:t>W</w:t>
      </w:r>
      <w:r w:rsidRPr="00C45C6E">
        <w:rPr>
          <w:i/>
          <w:iCs/>
          <w:color w:val="000000" w:themeColor="text1"/>
          <w:sz w:val="20"/>
          <w:szCs w:val="20"/>
        </w:rPr>
        <w:t>orld</w:t>
      </w:r>
      <w:r w:rsidRPr="00C45C6E">
        <w:rPr>
          <w:color w:val="000000" w:themeColor="text1"/>
          <w:sz w:val="20"/>
          <w:szCs w:val="20"/>
        </w:rPr>
        <w:t xml:space="preserve"> </w:t>
      </w:r>
      <w:r w:rsidR="00076F67" w:rsidRPr="00C45C6E">
        <w:rPr>
          <w:color w:val="000000" w:themeColor="text1"/>
          <w:sz w:val="20"/>
          <w:szCs w:val="20"/>
        </w:rPr>
        <w:t>(</w:t>
      </w:r>
      <w:r w:rsidRPr="00C45C6E">
        <w:rPr>
          <w:color w:val="000000" w:themeColor="text1"/>
          <w:sz w:val="20"/>
          <w:szCs w:val="20"/>
        </w:rPr>
        <w:t>Cambridge University Press</w:t>
      </w:r>
      <w:r w:rsidR="00076F67" w:rsidRPr="00C45C6E">
        <w:rPr>
          <w:color w:val="000000" w:themeColor="text1"/>
          <w:sz w:val="20"/>
          <w:szCs w:val="20"/>
        </w:rPr>
        <w:t xml:space="preserve"> </w:t>
      </w:r>
      <w:r w:rsidRPr="00C45C6E">
        <w:rPr>
          <w:color w:val="000000" w:themeColor="text1"/>
          <w:sz w:val="20"/>
          <w:szCs w:val="20"/>
        </w:rPr>
        <w:t>2017</w:t>
      </w:r>
      <w:r w:rsidR="00076F67" w:rsidRPr="00C45C6E">
        <w:rPr>
          <w:color w:val="000000" w:themeColor="text1"/>
          <w:sz w:val="20"/>
          <w:szCs w:val="20"/>
        </w:rPr>
        <w:t>)</w:t>
      </w:r>
      <w:r w:rsidR="00B40343">
        <w:rPr>
          <w:color w:val="000000" w:themeColor="text1"/>
          <w:sz w:val="20"/>
          <w:szCs w:val="20"/>
        </w:rPr>
        <w:t>;</w:t>
      </w:r>
      <w:r w:rsidRPr="00C45C6E">
        <w:rPr>
          <w:color w:val="000000" w:themeColor="text1"/>
          <w:sz w:val="20"/>
          <w:szCs w:val="20"/>
        </w:rPr>
        <w:t xml:space="preserve"> </w:t>
      </w:r>
      <w:r w:rsidR="00E853A4" w:rsidRPr="00C45C6E">
        <w:rPr>
          <w:color w:val="000000" w:themeColor="text1"/>
          <w:sz w:val="20"/>
          <w:szCs w:val="20"/>
        </w:rPr>
        <w:t xml:space="preserve">James </w:t>
      </w:r>
      <w:r w:rsidRPr="00C45C6E">
        <w:rPr>
          <w:color w:val="000000" w:themeColor="text1"/>
          <w:sz w:val="20"/>
          <w:szCs w:val="20"/>
        </w:rPr>
        <w:t>Robinson</w:t>
      </w:r>
      <w:r w:rsidR="00E853A4" w:rsidRPr="00C45C6E">
        <w:rPr>
          <w:color w:val="000000" w:themeColor="text1"/>
          <w:sz w:val="20"/>
          <w:szCs w:val="20"/>
        </w:rPr>
        <w:t xml:space="preserve"> and Daron</w:t>
      </w:r>
      <w:r w:rsidRPr="00C45C6E">
        <w:rPr>
          <w:color w:val="000000" w:themeColor="text1"/>
          <w:sz w:val="20"/>
          <w:szCs w:val="20"/>
        </w:rPr>
        <w:t xml:space="preserve"> Acemoglu</w:t>
      </w:r>
      <w:r w:rsidR="00E853A4" w:rsidRPr="00C45C6E">
        <w:rPr>
          <w:color w:val="000000" w:themeColor="text1"/>
          <w:sz w:val="20"/>
          <w:szCs w:val="20"/>
        </w:rPr>
        <w:t xml:space="preserve">, </w:t>
      </w:r>
      <w:r w:rsidRPr="00C45C6E">
        <w:rPr>
          <w:i/>
          <w:iCs/>
          <w:color w:val="000000" w:themeColor="text1"/>
          <w:sz w:val="20"/>
          <w:szCs w:val="20"/>
        </w:rPr>
        <w:t xml:space="preserve">Why </w:t>
      </w:r>
      <w:r w:rsidR="00E853A4" w:rsidRPr="00C45C6E">
        <w:rPr>
          <w:i/>
          <w:iCs/>
          <w:color w:val="000000" w:themeColor="text1"/>
          <w:sz w:val="20"/>
          <w:szCs w:val="20"/>
        </w:rPr>
        <w:t>N</w:t>
      </w:r>
      <w:r w:rsidRPr="00C45C6E">
        <w:rPr>
          <w:i/>
          <w:iCs/>
          <w:color w:val="000000" w:themeColor="text1"/>
          <w:sz w:val="20"/>
          <w:szCs w:val="20"/>
        </w:rPr>
        <w:t xml:space="preserve">ations </w:t>
      </w:r>
      <w:r w:rsidR="00E853A4" w:rsidRPr="00C45C6E">
        <w:rPr>
          <w:i/>
          <w:iCs/>
          <w:color w:val="000000" w:themeColor="text1"/>
          <w:sz w:val="20"/>
          <w:szCs w:val="20"/>
        </w:rPr>
        <w:t>F</w:t>
      </w:r>
      <w:r w:rsidRPr="00C45C6E">
        <w:rPr>
          <w:i/>
          <w:iCs/>
          <w:color w:val="000000" w:themeColor="text1"/>
          <w:sz w:val="20"/>
          <w:szCs w:val="20"/>
        </w:rPr>
        <w:t xml:space="preserve">ail: The </w:t>
      </w:r>
      <w:r w:rsidR="00E853A4" w:rsidRPr="00C45C6E">
        <w:rPr>
          <w:i/>
          <w:iCs/>
          <w:color w:val="000000" w:themeColor="text1"/>
          <w:sz w:val="20"/>
          <w:szCs w:val="20"/>
        </w:rPr>
        <w:t>O</w:t>
      </w:r>
      <w:r w:rsidRPr="00C45C6E">
        <w:rPr>
          <w:i/>
          <w:iCs/>
          <w:color w:val="000000" w:themeColor="text1"/>
          <w:sz w:val="20"/>
          <w:szCs w:val="20"/>
        </w:rPr>
        <w:t xml:space="preserve">rigins of </w:t>
      </w:r>
      <w:r w:rsidR="00E853A4" w:rsidRPr="00C45C6E">
        <w:rPr>
          <w:i/>
          <w:iCs/>
          <w:color w:val="000000" w:themeColor="text1"/>
          <w:sz w:val="20"/>
          <w:szCs w:val="20"/>
        </w:rPr>
        <w:t>P</w:t>
      </w:r>
      <w:r w:rsidRPr="00C45C6E">
        <w:rPr>
          <w:i/>
          <w:iCs/>
          <w:color w:val="000000" w:themeColor="text1"/>
          <w:sz w:val="20"/>
          <w:szCs w:val="20"/>
        </w:rPr>
        <w:t xml:space="preserve">ower, </w:t>
      </w:r>
      <w:r w:rsidR="00E853A4" w:rsidRPr="00C45C6E">
        <w:rPr>
          <w:i/>
          <w:iCs/>
          <w:color w:val="000000" w:themeColor="text1"/>
          <w:sz w:val="20"/>
          <w:szCs w:val="20"/>
        </w:rPr>
        <w:t>P</w:t>
      </w:r>
      <w:r w:rsidRPr="00C45C6E">
        <w:rPr>
          <w:i/>
          <w:iCs/>
          <w:color w:val="000000" w:themeColor="text1"/>
          <w:sz w:val="20"/>
          <w:szCs w:val="20"/>
        </w:rPr>
        <w:t xml:space="preserve">rosperity and </w:t>
      </w:r>
      <w:r w:rsidR="00E853A4" w:rsidRPr="00C45C6E">
        <w:rPr>
          <w:i/>
          <w:iCs/>
          <w:color w:val="000000" w:themeColor="text1"/>
          <w:sz w:val="20"/>
          <w:szCs w:val="20"/>
        </w:rPr>
        <w:t>P</w:t>
      </w:r>
      <w:r w:rsidRPr="00C45C6E">
        <w:rPr>
          <w:i/>
          <w:iCs/>
          <w:color w:val="000000" w:themeColor="text1"/>
          <w:sz w:val="20"/>
          <w:szCs w:val="20"/>
        </w:rPr>
        <w:t>overty</w:t>
      </w:r>
      <w:r w:rsidR="00E853A4" w:rsidRPr="00C45C6E">
        <w:rPr>
          <w:color w:val="000000" w:themeColor="text1"/>
          <w:sz w:val="20"/>
          <w:szCs w:val="20"/>
        </w:rPr>
        <w:t xml:space="preserve"> (Profile 2012)</w:t>
      </w:r>
      <w:r w:rsidR="00B40343">
        <w:rPr>
          <w:color w:val="000000" w:themeColor="text1"/>
          <w:sz w:val="20"/>
          <w:szCs w:val="20"/>
        </w:rPr>
        <w:t>;</w:t>
      </w:r>
      <w:r w:rsidRPr="00C45C6E">
        <w:rPr>
          <w:color w:val="000000" w:themeColor="text1"/>
          <w:sz w:val="20"/>
          <w:szCs w:val="20"/>
        </w:rPr>
        <w:t xml:space="preserve"> and </w:t>
      </w:r>
      <w:r w:rsidR="00E853A4" w:rsidRPr="00C45C6E">
        <w:rPr>
          <w:color w:val="000000" w:themeColor="text1"/>
          <w:sz w:val="20"/>
          <w:szCs w:val="20"/>
        </w:rPr>
        <w:t xml:space="preserve">Jonathan </w:t>
      </w:r>
      <w:r w:rsidRPr="00C45C6E">
        <w:rPr>
          <w:color w:val="000000" w:themeColor="text1"/>
          <w:sz w:val="20"/>
          <w:szCs w:val="20"/>
        </w:rPr>
        <w:t>Di John</w:t>
      </w:r>
      <w:r w:rsidR="00E853A4" w:rsidRPr="00C45C6E">
        <w:rPr>
          <w:color w:val="000000" w:themeColor="text1"/>
          <w:sz w:val="20"/>
          <w:szCs w:val="20"/>
        </w:rPr>
        <w:t xml:space="preserve"> and James </w:t>
      </w:r>
      <w:r w:rsidRPr="00C45C6E">
        <w:rPr>
          <w:color w:val="000000" w:themeColor="text1"/>
          <w:sz w:val="20"/>
          <w:szCs w:val="20"/>
        </w:rPr>
        <w:t xml:space="preserve">Putzel, </w:t>
      </w:r>
      <w:r w:rsidRPr="00C45C6E">
        <w:rPr>
          <w:i/>
          <w:iCs/>
          <w:color w:val="000000" w:themeColor="text1"/>
          <w:sz w:val="20"/>
          <w:szCs w:val="20"/>
        </w:rPr>
        <w:t xml:space="preserve">Political </w:t>
      </w:r>
      <w:r w:rsidR="00E853A4" w:rsidRPr="00C45C6E">
        <w:rPr>
          <w:i/>
          <w:iCs/>
          <w:color w:val="000000" w:themeColor="text1"/>
          <w:sz w:val="20"/>
          <w:szCs w:val="20"/>
        </w:rPr>
        <w:t>S</w:t>
      </w:r>
      <w:r w:rsidRPr="00C45C6E">
        <w:rPr>
          <w:i/>
          <w:iCs/>
          <w:color w:val="000000" w:themeColor="text1"/>
          <w:sz w:val="20"/>
          <w:szCs w:val="20"/>
        </w:rPr>
        <w:t>ettlements</w:t>
      </w:r>
      <w:r w:rsidR="00E853A4" w:rsidRPr="00C45C6E">
        <w:rPr>
          <w:i/>
          <w:iCs/>
          <w:color w:val="000000" w:themeColor="text1"/>
          <w:sz w:val="20"/>
          <w:szCs w:val="20"/>
        </w:rPr>
        <w:t>: Issues Paper</w:t>
      </w:r>
      <w:r w:rsidRPr="00C45C6E">
        <w:rPr>
          <w:color w:val="000000" w:themeColor="text1"/>
          <w:sz w:val="20"/>
          <w:szCs w:val="20"/>
        </w:rPr>
        <w:t xml:space="preserve"> </w:t>
      </w:r>
      <w:r w:rsidR="00E853A4" w:rsidRPr="00C45C6E">
        <w:rPr>
          <w:color w:val="000000" w:themeColor="text1"/>
          <w:sz w:val="20"/>
          <w:szCs w:val="20"/>
        </w:rPr>
        <w:t>(</w:t>
      </w:r>
      <w:r w:rsidRPr="00C45C6E">
        <w:rPr>
          <w:color w:val="000000" w:themeColor="text1"/>
          <w:sz w:val="20"/>
          <w:szCs w:val="20"/>
        </w:rPr>
        <w:t>G</w:t>
      </w:r>
      <w:r w:rsidR="00E853A4" w:rsidRPr="00C45C6E">
        <w:rPr>
          <w:color w:val="000000" w:themeColor="text1"/>
          <w:sz w:val="20"/>
          <w:szCs w:val="20"/>
        </w:rPr>
        <w:t>overnance and Social Development Research Centre 2009)</w:t>
      </w:r>
      <w:r w:rsidR="00B40343">
        <w:rPr>
          <w:color w:val="000000" w:themeColor="text1"/>
          <w:sz w:val="20"/>
          <w:szCs w:val="20"/>
        </w:rPr>
        <w:t>.</w:t>
      </w:r>
    </w:p>
  </w:footnote>
  <w:footnote w:id="111">
    <w:p w14:paraId="298D4F2D" w14:textId="7FC29036" w:rsidR="003E011D" w:rsidRPr="00C45C6E" w:rsidRDefault="003E011D"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World Bank</w:t>
      </w:r>
      <w:r w:rsidR="00E853A4" w:rsidRPr="00C45C6E">
        <w:rPr>
          <w:color w:val="000000" w:themeColor="text1"/>
          <w:sz w:val="20"/>
          <w:szCs w:val="20"/>
        </w:rPr>
        <w:t xml:space="preserve">, </w:t>
      </w:r>
      <w:r w:rsidRPr="00C45C6E">
        <w:rPr>
          <w:i/>
          <w:iCs/>
          <w:color w:val="000000" w:themeColor="text1"/>
          <w:sz w:val="20"/>
          <w:szCs w:val="20"/>
        </w:rPr>
        <w:t>The political economy of policy reform: Issues and implications for policy dialogue and development operations</w:t>
      </w:r>
      <w:r w:rsidRPr="00C45C6E">
        <w:rPr>
          <w:color w:val="000000" w:themeColor="text1"/>
          <w:sz w:val="20"/>
          <w:szCs w:val="20"/>
        </w:rPr>
        <w:t xml:space="preserve"> (</w:t>
      </w:r>
      <w:r w:rsidR="00E853A4" w:rsidRPr="00C45C6E">
        <w:rPr>
          <w:color w:val="000000" w:themeColor="text1"/>
          <w:sz w:val="20"/>
          <w:szCs w:val="20"/>
        </w:rPr>
        <w:t xml:space="preserve">World Bank </w:t>
      </w:r>
      <w:r w:rsidRPr="00C45C6E">
        <w:rPr>
          <w:color w:val="000000" w:themeColor="text1"/>
          <w:sz w:val="20"/>
          <w:szCs w:val="20"/>
        </w:rPr>
        <w:t>2008)</w:t>
      </w:r>
      <w:r w:rsidR="00B40343">
        <w:rPr>
          <w:color w:val="000000" w:themeColor="text1"/>
          <w:sz w:val="20"/>
          <w:szCs w:val="20"/>
        </w:rPr>
        <w:t>.</w:t>
      </w:r>
    </w:p>
  </w:footnote>
  <w:footnote w:id="112">
    <w:p w14:paraId="7D426567" w14:textId="2072C813" w:rsidR="00A414C7" w:rsidRPr="00C45C6E" w:rsidRDefault="00A414C7"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00E853A4" w:rsidRPr="00C45C6E">
        <w:rPr>
          <w:color w:val="000000" w:themeColor="text1"/>
          <w:sz w:val="20"/>
          <w:szCs w:val="20"/>
        </w:rPr>
        <w:t xml:space="preserve">Alan </w:t>
      </w:r>
      <w:r w:rsidRPr="00C45C6E">
        <w:rPr>
          <w:color w:val="000000" w:themeColor="text1"/>
          <w:sz w:val="20"/>
          <w:szCs w:val="20"/>
        </w:rPr>
        <w:t xml:space="preserve">Whaites, </w:t>
      </w:r>
      <w:r w:rsidRPr="00C45C6E">
        <w:rPr>
          <w:i/>
          <w:iCs/>
          <w:color w:val="000000" w:themeColor="text1"/>
          <w:sz w:val="20"/>
          <w:szCs w:val="20"/>
        </w:rPr>
        <w:t xml:space="preserve">The </w:t>
      </w:r>
      <w:r w:rsidR="00E853A4" w:rsidRPr="00C45C6E">
        <w:rPr>
          <w:i/>
          <w:iCs/>
          <w:color w:val="000000" w:themeColor="text1"/>
          <w:sz w:val="20"/>
          <w:szCs w:val="20"/>
        </w:rPr>
        <w:t>B</w:t>
      </w:r>
      <w:r w:rsidRPr="00C45C6E">
        <w:rPr>
          <w:i/>
          <w:iCs/>
          <w:color w:val="000000" w:themeColor="text1"/>
          <w:sz w:val="20"/>
          <w:szCs w:val="20"/>
        </w:rPr>
        <w:t xml:space="preserve">eginner’s </w:t>
      </w:r>
      <w:r w:rsidR="00E853A4" w:rsidRPr="00C45C6E">
        <w:rPr>
          <w:i/>
          <w:iCs/>
          <w:color w:val="000000" w:themeColor="text1"/>
          <w:sz w:val="20"/>
          <w:szCs w:val="20"/>
        </w:rPr>
        <w:t>G</w:t>
      </w:r>
      <w:r w:rsidRPr="00C45C6E">
        <w:rPr>
          <w:i/>
          <w:iCs/>
          <w:color w:val="000000" w:themeColor="text1"/>
          <w:sz w:val="20"/>
          <w:szCs w:val="20"/>
        </w:rPr>
        <w:t xml:space="preserve">uide to </w:t>
      </w:r>
      <w:r w:rsidR="00E853A4" w:rsidRPr="00C45C6E">
        <w:rPr>
          <w:i/>
          <w:iCs/>
          <w:color w:val="000000" w:themeColor="text1"/>
          <w:sz w:val="20"/>
          <w:szCs w:val="20"/>
        </w:rPr>
        <w:t>P</w:t>
      </w:r>
      <w:r w:rsidRPr="00C45C6E">
        <w:rPr>
          <w:i/>
          <w:iCs/>
          <w:color w:val="000000" w:themeColor="text1"/>
          <w:sz w:val="20"/>
          <w:szCs w:val="20"/>
        </w:rPr>
        <w:t xml:space="preserve">olitical </w:t>
      </w:r>
      <w:r w:rsidR="00E853A4" w:rsidRPr="00C45C6E">
        <w:rPr>
          <w:i/>
          <w:iCs/>
          <w:color w:val="000000" w:themeColor="text1"/>
          <w:sz w:val="20"/>
          <w:szCs w:val="20"/>
        </w:rPr>
        <w:t>E</w:t>
      </w:r>
      <w:r w:rsidRPr="00C45C6E">
        <w:rPr>
          <w:i/>
          <w:iCs/>
          <w:color w:val="000000" w:themeColor="text1"/>
          <w:sz w:val="20"/>
          <w:szCs w:val="20"/>
        </w:rPr>
        <w:t xml:space="preserve">conomy </w:t>
      </w:r>
      <w:r w:rsidR="00E853A4" w:rsidRPr="00C45C6E">
        <w:rPr>
          <w:i/>
          <w:iCs/>
          <w:color w:val="000000" w:themeColor="text1"/>
          <w:sz w:val="20"/>
          <w:szCs w:val="20"/>
        </w:rPr>
        <w:t>A</w:t>
      </w:r>
      <w:r w:rsidRPr="00C45C6E">
        <w:rPr>
          <w:i/>
          <w:iCs/>
          <w:color w:val="000000" w:themeColor="text1"/>
          <w:sz w:val="20"/>
          <w:szCs w:val="20"/>
        </w:rPr>
        <w:t>nalysis (PEA)</w:t>
      </w:r>
      <w:r w:rsidR="00E853A4" w:rsidRPr="00C45C6E">
        <w:rPr>
          <w:i/>
          <w:iCs/>
          <w:color w:val="000000" w:themeColor="text1"/>
          <w:sz w:val="20"/>
          <w:szCs w:val="20"/>
        </w:rPr>
        <w:t xml:space="preserve"> </w:t>
      </w:r>
      <w:r w:rsidR="00E853A4" w:rsidRPr="00C45C6E">
        <w:rPr>
          <w:color w:val="000000" w:themeColor="text1"/>
          <w:sz w:val="20"/>
          <w:szCs w:val="20"/>
        </w:rPr>
        <w:t>(</w:t>
      </w:r>
      <w:r w:rsidRPr="00C45C6E">
        <w:rPr>
          <w:color w:val="000000" w:themeColor="text1"/>
          <w:sz w:val="20"/>
          <w:szCs w:val="20"/>
        </w:rPr>
        <w:t>National School of Government International</w:t>
      </w:r>
      <w:r w:rsidRPr="00C45C6E">
        <w:rPr>
          <w:i/>
          <w:iCs/>
          <w:color w:val="000000" w:themeColor="text1"/>
          <w:sz w:val="20"/>
          <w:szCs w:val="20"/>
        </w:rPr>
        <w:t xml:space="preserve"> </w:t>
      </w:r>
      <w:r w:rsidRPr="00C45C6E">
        <w:rPr>
          <w:color w:val="000000" w:themeColor="text1"/>
          <w:sz w:val="20"/>
          <w:szCs w:val="20"/>
        </w:rPr>
        <w:t>2017) 4.</w:t>
      </w:r>
    </w:p>
  </w:footnote>
  <w:footnote w:id="113">
    <w:p w14:paraId="7687C8CF" w14:textId="7C121223" w:rsidR="0039064A" w:rsidRPr="00C45C6E" w:rsidRDefault="0039064A" w:rsidP="003765D9">
      <w:pPr>
        <w:pStyle w:val="FootnoteText"/>
        <w:jc w:val="both"/>
        <w:rPr>
          <w:rFonts w:ascii="Times New Roman" w:hAnsi="Times New Roman" w:cs="Times New Roman"/>
          <w:color w:val="000000" w:themeColor="text1"/>
          <w:lang w:val="en-GB"/>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Verena Fritz, Brian Levy, and Rachel Ort (eds) </w:t>
      </w:r>
      <w:r w:rsidRPr="00C45C6E">
        <w:rPr>
          <w:rFonts w:ascii="Times New Roman" w:hAnsi="Times New Roman" w:cs="Times New Roman"/>
          <w:i/>
          <w:iCs/>
          <w:color w:val="000000" w:themeColor="text1"/>
        </w:rPr>
        <w:t>Problem-Driven Political Economy Analysis: The World Bank’s Experience</w:t>
      </w:r>
      <w:r w:rsidRPr="00C45C6E">
        <w:rPr>
          <w:rFonts w:ascii="Times New Roman" w:hAnsi="Times New Roman" w:cs="Times New Roman"/>
          <w:color w:val="000000" w:themeColor="text1"/>
        </w:rPr>
        <w:t xml:space="preserve"> (World Bank 2014. 289)</w:t>
      </w:r>
      <w:r w:rsidR="00072E4C" w:rsidRPr="00C45C6E">
        <w:rPr>
          <w:rFonts w:ascii="Times New Roman" w:hAnsi="Times New Roman" w:cs="Times New Roman"/>
          <w:color w:val="000000" w:themeColor="text1"/>
        </w:rPr>
        <w:t>.</w:t>
      </w:r>
    </w:p>
  </w:footnote>
  <w:footnote w:id="114">
    <w:p w14:paraId="4ADDE7EB" w14:textId="19D9A85C" w:rsidR="003A2A5B" w:rsidRPr="00C45C6E" w:rsidRDefault="003A2A5B"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Pr="00C45C6E">
        <w:rPr>
          <w:rStyle w:val="Emphasis"/>
          <w:i w:val="0"/>
          <w:iCs w:val="0"/>
          <w:color w:val="000000" w:themeColor="text1"/>
          <w:sz w:val="20"/>
          <w:szCs w:val="20"/>
        </w:rPr>
        <w:t>Foreign</w:t>
      </w:r>
      <w:r w:rsidRPr="00C45C6E">
        <w:rPr>
          <w:i/>
          <w:iCs/>
          <w:color w:val="000000" w:themeColor="text1"/>
          <w:sz w:val="20"/>
          <w:szCs w:val="20"/>
        </w:rPr>
        <w:t xml:space="preserve">, </w:t>
      </w:r>
      <w:r w:rsidRPr="00C45C6E">
        <w:rPr>
          <w:rStyle w:val="Emphasis"/>
          <w:i w:val="0"/>
          <w:iCs w:val="0"/>
          <w:color w:val="000000" w:themeColor="text1"/>
          <w:sz w:val="20"/>
          <w:szCs w:val="20"/>
        </w:rPr>
        <w:t>Commonwealth</w:t>
      </w:r>
      <w:r w:rsidRPr="00C45C6E">
        <w:rPr>
          <w:i/>
          <w:iCs/>
          <w:color w:val="000000" w:themeColor="text1"/>
          <w:sz w:val="20"/>
          <w:szCs w:val="20"/>
        </w:rPr>
        <w:t xml:space="preserve"> </w:t>
      </w:r>
      <w:r w:rsidRPr="00C45C6E">
        <w:rPr>
          <w:color w:val="000000" w:themeColor="text1"/>
          <w:sz w:val="20"/>
          <w:szCs w:val="20"/>
        </w:rPr>
        <w:t>and</w:t>
      </w:r>
      <w:r w:rsidRPr="00C45C6E">
        <w:rPr>
          <w:i/>
          <w:iCs/>
          <w:color w:val="000000" w:themeColor="text1"/>
          <w:sz w:val="20"/>
          <w:szCs w:val="20"/>
        </w:rPr>
        <w:t xml:space="preserve"> </w:t>
      </w:r>
      <w:r w:rsidRPr="00C45C6E">
        <w:rPr>
          <w:rStyle w:val="Emphasis"/>
          <w:i w:val="0"/>
          <w:iCs w:val="0"/>
          <w:color w:val="000000" w:themeColor="text1"/>
          <w:sz w:val="20"/>
          <w:szCs w:val="20"/>
        </w:rPr>
        <w:t>Development Office,</w:t>
      </w:r>
      <w:r w:rsidRPr="00C45C6E">
        <w:rPr>
          <w:color w:val="000000" w:themeColor="text1"/>
          <w:sz w:val="20"/>
          <w:szCs w:val="20"/>
        </w:rPr>
        <w:t xml:space="preserve"> </w:t>
      </w:r>
      <w:r w:rsidRPr="00C45C6E">
        <w:rPr>
          <w:i/>
          <w:iCs/>
          <w:color w:val="000000" w:themeColor="text1"/>
          <w:sz w:val="20"/>
          <w:szCs w:val="20"/>
        </w:rPr>
        <w:t>Understanding Political Economy Analysis and Thinking and Working Politically</w:t>
      </w:r>
      <w:r w:rsidRPr="00C45C6E">
        <w:rPr>
          <w:color w:val="000000" w:themeColor="text1"/>
          <w:sz w:val="20"/>
          <w:szCs w:val="20"/>
        </w:rPr>
        <w:t xml:space="preserve"> (</w:t>
      </w:r>
      <w:r w:rsidR="005D76DC" w:rsidRPr="00C45C6E">
        <w:rPr>
          <w:rStyle w:val="Emphasis"/>
          <w:i w:val="0"/>
          <w:iCs w:val="0"/>
          <w:color w:val="000000" w:themeColor="text1"/>
          <w:sz w:val="20"/>
          <w:szCs w:val="20"/>
        </w:rPr>
        <w:t>Foreign</w:t>
      </w:r>
      <w:r w:rsidR="005D76DC" w:rsidRPr="00C45C6E">
        <w:rPr>
          <w:i/>
          <w:iCs/>
          <w:color w:val="000000" w:themeColor="text1"/>
          <w:sz w:val="20"/>
          <w:szCs w:val="20"/>
        </w:rPr>
        <w:t xml:space="preserve">, </w:t>
      </w:r>
      <w:r w:rsidR="005D76DC" w:rsidRPr="00C45C6E">
        <w:rPr>
          <w:rStyle w:val="Emphasis"/>
          <w:i w:val="0"/>
          <w:iCs w:val="0"/>
          <w:color w:val="000000" w:themeColor="text1"/>
          <w:sz w:val="20"/>
          <w:szCs w:val="20"/>
        </w:rPr>
        <w:t>Commonwealth</w:t>
      </w:r>
      <w:r w:rsidR="005D76DC" w:rsidRPr="00C45C6E">
        <w:rPr>
          <w:i/>
          <w:iCs/>
          <w:color w:val="000000" w:themeColor="text1"/>
          <w:sz w:val="20"/>
          <w:szCs w:val="20"/>
        </w:rPr>
        <w:t xml:space="preserve"> </w:t>
      </w:r>
      <w:r w:rsidR="005D76DC" w:rsidRPr="00C45C6E">
        <w:rPr>
          <w:color w:val="000000" w:themeColor="text1"/>
          <w:sz w:val="20"/>
          <w:szCs w:val="20"/>
        </w:rPr>
        <w:t>and</w:t>
      </w:r>
      <w:r w:rsidR="005D76DC" w:rsidRPr="00C45C6E">
        <w:rPr>
          <w:i/>
          <w:iCs/>
          <w:color w:val="000000" w:themeColor="text1"/>
          <w:sz w:val="20"/>
          <w:szCs w:val="20"/>
        </w:rPr>
        <w:t xml:space="preserve"> </w:t>
      </w:r>
      <w:r w:rsidR="005D76DC" w:rsidRPr="00C45C6E">
        <w:rPr>
          <w:rStyle w:val="Emphasis"/>
          <w:i w:val="0"/>
          <w:iCs w:val="0"/>
          <w:color w:val="000000" w:themeColor="text1"/>
          <w:sz w:val="20"/>
          <w:szCs w:val="20"/>
        </w:rPr>
        <w:t>Development Office</w:t>
      </w:r>
      <w:r w:rsidR="005D76DC" w:rsidRPr="00C45C6E">
        <w:rPr>
          <w:color w:val="000000" w:themeColor="text1"/>
          <w:sz w:val="20"/>
          <w:szCs w:val="20"/>
        </w:rPr>
        <w:t xml:space="preserve"> </w:t>
      </w:r>
      <w:r w:rsidRPr="00C45C6E">
        <w:rPr>
          <w:color w:val="000000" w:themeColor="text1"/>
          <w:sz w:val="20"/>
          <w:szCs w:val="20"/>
        </w:rPr>
        <w:t>2023)</w:t>
      </w:r>
      <w:r w:rsidR="005D76DC" w:rsidRPr="00C45C6E">
        <w:rPr>
          <w:color w:val="000000" w:themeColor="text1"/>
          <w:sz w:val="20"/>
          <w:szCs w:val="20"/>
        </w:rPr>
        <w:t>.</w:t>
      </w:r>
    </w:p>
  </w:footnote>
  <w:footnote w:id="115">
    <w:p w14:paraId="74DC096D" w14:textId="13235118" w:rsidR="004B1984" w:rsidRPr="00C45C6E" w:rsidRDefault="004B1984"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USAID, </w:t>
      </w:r>
      <w:r w:rsidRPr="00C45C6E">
        <w:rPr>
          <w:i/>
          <w:iCs/>
          <w:color w:val="000000" w:themeColor="text1"/>
          <w:sz w:val="20"/>
          <w:szCs w:val="20"/>
        </w:rPr>
        <w:t xml:space="preserve">Thinking and </w:t>
      </w:r>
      <w:r w:rsidR="005D76DC" w:rsidRPr="00C45C6E">
        <w:rPr>
          <w:i/>
          <w:iCs/>
          <w:color w:val="000000" w:themeColor="text1"/>
          <w:sz w:val="20"/>
          <w:szCs w:val="20"/>
        </w:rPr>
        <w:t>W</w:t>
      </w:r>
      <w:r w:rsidRPr="00C45C6E">
        <w:rPr>
          <w:i/>
          <w:iCs/>
          <w:color w:val="000000" w:themeColor="text1"/>
          <w:sz w:val="20"/>
          <w:szCs w:val="20"/>
        </w:rPr>
        <w:t xml:space="preserve">orking </w:t>
      </w:r>
      <w:r w:rsidR="005D76DC" w:rsidRPr="00C45C6E">
        <w:rPr>
          <w:i/>
          <w:iCs/>
          <w:color w:val="000000" w:themeColor="text1"/>
          <w:sz w:val="20"/>
          <w:szCs w:val="20"/>
        </w:rPr>
        <w:t>P</w:t>
      </w:r>
      <w:r w:rsidRPr="00C45C6E">
        <w:rPr>
          <w:i/>
          <w:iCs/>
          <w:color w:val="000000" w:themeColor="text1"/>
          <w:sz w:val="20"/>
          <w:szCs w:val="20"/>
        </w:rPr>
        <w:t xml:space="preserve">olitically through </w:t>
      </w:r>
      <w:r w:rsidR="005D76DC" w:rsidRPr="00C45C6E">
        <w:rPr>
          <w:i/>
          <w:iCs/>
          <w:color w:val="000000" w:themeColor="text1"/>
          <w:sz w:val="20"/>
          <w:szCs w:val="20"/>
        </w:rPr>
        <w:t>A</w:t>
      </w:r>
      <w:r w:rsidRPr="00C45C6E">
        <w:rPr>
          <w:i/>
          <w:iCs/>
          <w:color w:val="000000" w:themeColor="text1"/>
          <w:sz w:val="20"/>
          <w:szCs w:val="20"/>
        </w:rPr>
        <w:t xml:space="preserve">pplied </w:t>
      </w:r>
      <w:r w:rsidR="005D76DC" w:rsidRPr="00C45C6E">
        <w:rPr>
          <w:i/>
          <w:iCs/>
          <w:color w:val="000000" w:themeColor="text1"/>
          <w:sz w:val="20"/>
          <w:szCs w:val="20"/>
        </w:rPr>
        <w:t>P</w:t>
      </w:r>
      <w:r w:rsidRPr="00C45C6E">
        <w:rPr>
          <w:i/>
          <w:iCs/>
          <w:color w:val="000000" w:themeColor="text1"/>
          <w:sz w:val="20"/>
          <w:szCs w:val="20"/>
        </w:rPr>
        <w:t xml:space="preserve">olitical </w:t>
      </w:r>
      <w:r w:rsidR="005D76DC" w:rsidRPr="00C45C6E">
        <w:rPr>
          <w:i/>
          <w:iCs/>
          <w:color w:val="000000" w:themeColor="text1"/>
          <w:sz w:val="20"/>
          <w:szCs w:val="20"/>
        </w:rPr>
        <w:t>E</w:t>
      </w:r>
      <w:r w:rsidRPr="00C45C6E">
        <w:rPr>
          <w:i/>
          <w:iCs/>
          <w:color w:val="000000" w:themeColor="text1"/>
          <w:sz w:val="20"/>
          <w:szCs w:val="20"/>
        </w:rPr>
        <w:t xml:space="preserve">conomy </w:t>
      </w:r>
      <w:r w:rsidR="005D76DC" w:rsidRPr="00C45C6E">
        <w:rPr>
          <w:i/>
          <w:iCs/>
          <w:color w:val="000000" w:themeColor="text1"/>
          <w:sz w:val="20"/>
          <w:szCs w:val="20"/>
        </w:rPr>
        <w:t>A</w:t>
      </w:r>
      <w:r w:rsidRPr="00C45C6E">
        <w:rPr>
          <w:i/>
          <w:iCs/>
          <w:color w:val="000000" w:themeColor="text1"/>
          <w:sz w:val="20"/>
          <w:szCs w:val="20"/>
        </w:rPr>
        <w:t xml:space="preserve">nalysis: A </w:t>
      </w:r>
      <w:r w:rsidR="005D76DC" w:rsidRPr="00C45C6E">
        <w:rPr>
          <w:i/>
          <w:iCs/>
          <w:color w:val="000000" w:themeColor="text1"/>
          <w:sz w:val="20"/>
          <w:szCs w:val="20"/>
        </w:rPr>
        <w:t>G</w:t>
      </w:r>
      <w:r w:rsidRPr="00C45C6E">
        <w:rPr>
          <w:i/>
          <w:iCs/>
          <w:color w:val="000000" w:themeColor="text1"/>
          <w:sz w:val="20"/>
          <w:szCs w:val="20"/>
        </w:rPr>
        <w:t xml:space="preserve">uide for </w:t>
      </w:r>
      <w:r w:rsidR="005D76DC" w:rsidRPr="00C45C6E">
        <w:rPr>
          <w:i/>
          <w:iCs/>
          <w:color w:val="000000" w:themeColor="text1"/>
          <w:sz w:val="20"/>
          <w:szCs w:val="20"/>
        </w:rPr>
        <w:t>P</w:t>
      </w:r>
      <w:r w:rsidRPr="00C45C6E">
        <w:rPr>
          <w:i/>
          <w:iCs/>
          <w:color w:val="000000" w:themeColor="text1"/>
          <w:sz w:val="20"/>
          <w:szCs w:val="20"/>
        </w:rPr>
        <w:t>ractitioners</w:t>
      </w:r>
      <w:r w:rsidR="005D76DC" w:rsidRPr="00C45C6E">
        <w:rPr>
          <w:color w:val="000000" w:themeColor="text1"/>
          <w:sz w:val="20"/>
          <w:szCs w:val="20"/>
        </w:rPr>
        <w:t xml:space="preserve"> (USAID </w:t>
      </w:r>
      <w:r w:rsidRPr="00C45C6E">
        <w:rPr>
          <w:color w:val="000000" w:themeColor="text1"/>
          <w:sz w:val="20"/>
          <w:szCs w:val="20"/>
        </w:rPr>
        <w:t>2018</w:t>
      </w:r>
      <w:r w:rsidR="005D76DC" w:rsidRPr="00C45C6E">
        <w:rPr>
          <w:color w:val="000000" w:themeColor="text1"/>
          <w:sz w:val="20"/>
          <w:szCs w:val="20"/>
        </w:rPr>
        <w:t>)</w:t>
      </w:r>
      <w:r w:rsidRPr="00C45C6E">
        <w:rPr>
          <w:color w:val="000000" w:themeColor="text1"/>
          <w:sz w:val="20"/>
          <w:szCs w:val="20"/>
        </w:rPr>
        <w:t>.</w:t>
      </w:r>
    </w:p>
  </w:footnote>
  <w:footnote w:id="116">
    <w:p w14:paraId="0A865C4D" w14:textId="0784F079" w:rsidR="003A2A5B" w:rsidRPr="00C45C6E" w:rsidRDefault="003A2A5B"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Department of Foreign Affairs and Trade, </w:t>
      </w:r>
      <w:r w:rsidR="004B1984" w:rsidRPr="00C45C6E">
        <w:rPr>
          <w:rFonts w:ascii="Times New Roman" w:hAnsi="Times New Roman" w:cs="Times New Roman"/>
          <w:i/>
          <w:iCs/>
          <w:color w:val="000000" w:themeColor="text1"/>
        </w:rPr>
        <w:t>Political Economy Analysis and Adaptive Management: Good Practice Note</w:t>
      </w:r>
      <w:r w:rsidR="004B1984" w:rsidRPr="00C45C6E">
        <w:rPr>
          <w:rFonts w:ascii="Times New Roman" w:hAnsi="Times New Roman" w:cs="Times New Roman"/>
          <w:color w:val="000000" w:themeColor="text1"/>
        </w:rPr>
        <w:t xml:space="preserve"> (</w:t>
      </w:r>
      <w:r w:rsidR="005D76DC" w:rsidRPr="00C45C6E">
        <w:rPr>
          <w:rFonts w:ascii="Times New Roman" w:hAnsi="Times New Roman" w:cs="Times New Roman"/>
          <w:color w:val="000000" w:themeColor="text1"/>
        </w:rPr>
        <w:t>Department of Foreign Affairs and Trade 2023).</w:t>
      </w:r>
    </w:p>
  </w:footnote>
  <w:footnote w:id="117">
    <w:p w14:paraId="184EAA68" w14:textId="6623602D" w:rsidR="00A414C7" w:rsidRPr="00C45C6E" w:rsidRDefault="00A414C7"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9B0EA0" w:rsidRPr="00C45C6E">
        <w:rPr>
          <w:rFonts w:ascii="Times New Roman" w:hAnsi="Times New Roman" w:cs="Times New Roman"/>
          <w:color w:val="000000" w:themeColor="text1"/>
        </w:rPr>
        <w:t xml:space="preserve">Department for International Development, </w:t>
      </w:r>
      <w:r w:rsidR="009B0EA0" w:rsidRPr="00C45C6E">
        <w:rPr>
          <w:rFonts w:ascii="Times New Roman" w:hAnsi="Times New Roman" w:cs="Times New Roman"/>
          <w:i/>
          <w:iCs/>
          <w:color w:val="000000" w:themeColor="text1"/>
        </w:rPr>
        <w:t>Political Economy Analysis How to Note</w:t>
      </w:r>
      <w:r w:rsidR="005D76DC" w:rsidRPr="00C45C6E">
        <w:rPr>
          <w:rFonts w:ascii="Times New Roman" w:hAnsi="Times New Roman" w:cs="Times New Roman"/>
          <w:color w:val="000000" w:themeColor="text1"/>
        </w:rPr>
        <w:t xml:space="preserve"> </w:t>
      </w:r>
      <w:r w:rsidR="009B0EA0" w:rsidRPr="00C45C6E">
        <w:rPr>
          <w:rFonts w:ascii="Times New Roman" w:hAnsi="Times New Roman" w:cs="Times New Roman"/>
          <w:color w:val="000000" w:themeColor="text1"/>
        </w:rPr>
        <w:t>(</w:t>
      </w:r>
      <w:r w:rsidR="005D76DC" w:rsidRPr="00C45C6E">
        <w:rPr>
          <w:rFonts w:ascii="Times New Roman" w:hAnsi="Times New Roman" w:cs="Times New Roman"/>
          <w:color w:val="000000" w:themeColor="text1"/>
        </w:rPr>
        <w:t xml:space="preserve">Department for International Development </w:t>
      </w:r>
      <w:r w:rsidR="009B0EA0" w:rsidRPr="00C45C6E">
        <w:rPr>
          <w:rFonts w:ascii="Times New Roman" w:hAnsi="Times New Roman" w:cs="Times New Roman"/>
          <w:color w:val="000000" w:themeColor="text1"/>
        </w:rPr>
        <w:t>2009)</w:t>
      </w:r>
      <w:r w:rsidR="005D76DC" w:rsidRPr="00C45C6E">
        <w:rPr>
          <w:rFonts w:ascii="Times New Roman" w:hAnsi="Times New Roman" w:cs="Times New Roman"/>
          <w:color w:val="000000" w:themeColor="text1"/>
        </w:rPr>
        <w:t xml:space="preserve"> </w:t>
      </w:r>
      <w:r w:rsidR="009B0EA0" w:rsidRPr="00C45C6E">
        <w:rPr>
          <w:rFonts w:ascii="Times New Roman" w:hAnsi="Times New Roman" w:cs="Times New Roman"/>
          <w:color w:val="000000" w:themeColor="text1"/>
        </w:rPr>
        <w:t>4</w:t>
      </w:r>
      <w:r w:rsidR="00B40343">
        <w:rPr>
          <w:rFonts w:ascii="Times New Roman" w:hAnsi="Times New Roman" w:cs="Times New Roman"/>
          <w:color w:val="000000" w:themeColor="text1"/>
        </w:rPr>
        <w:t>.</w:t>
      </w:r>
    </w:p>
  </w:footnote>
  <w:footnote w:id="118">
    <w:p w14:paraId="147F016E" w14:textId="6099664A" w:rsidR="009E03EE" w:rsidRPr="00C45C6E" w:rsidRDefault="009E03EE"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EB2DA6" w:rsidRPr="00C45C6E">
        <w:rPr>
          <w:rFonts w:ascii="Times New Roman" w:hAnsi="Times New Roman" w:cs="Times New Roman"/>
          <w:color w:val="000000" w:themeColor="text1"/>
        </w:rPr>
        <w:t>ibid</w:t>
      </w:r>
      <w:r w:rsidRPr="00C45C6E">
        <w:rPr>
          <w:rFonts w:ascii="Times New Roman" w:hAnsi="Times New Roman" w:cs="Times New Roman"/>
          <w:color w:val="000000" w:themeColor="text1"/>
        </w:rPr>
        <w:t xml:space="preserve"> 8</w:t>
      </w:r>
      <w:r w:rsidR="00EB2DA6" w:rsidRPr="00C45C6E">
        <w:rPr>
          <w:rFonts w:ascii="Times New Roman" w:hAnsi="Times New Roman" w:cs="Times New Roman"/>
          <w:color w:val="000000" w:themeColor="text1"/>
        </w:rPr>
        <w:t>.</w:t>
      </w:r>
    </w:p>
  </w:footnote>
  <w:footnote w:id="119">
    <w:p w14:paraId="34C01468" w14:textId="5854294B" w:rsidR="00337ABF" w:rsidRPr="00C45C6E" w:rsidRDefault="00337ABF"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Suma </w:t>
      </w:r>
      <w:r w:rsidRPr="00C45C6E">
        <w:rPr>
          <w:rFonts w:ascii="Times New Roman" w:hAnsi="Times New Roman" w:cs="Times New Roman"/>
          <w:color w:val="000000" w:themeColor="text1"/>
        </w:rPr>
        <w:t xml:space="preserve">Chakrabati, Permanent Secretary of DFID, as quoted </w:t>
      </w:r>
      <w:r w:rsidR="005D76DC" w:rsidRPr="00C45C6E">
        <w:rPr>
          <w:rFonts w:ascii="Times New Roman" w:hAnsi="Times New Roman" w:cs="Times New Roman"/>
          <w:color w:val="000000" w:themeColor="text1"/>
        </w:rPr>
        <w:t xml:space="preserve">in Nigel </w:t>
      </w:r>
      <w:r w:rsidRPr="00C45C6E">
        <w:rPr>
          <w:rFonts w:ascii="Times New Roman" w:hAnsi="Times New Roman" w:cs="Times New Roman"/>
          <w:color w:val="000000" w:themeColor="text1"/>
        </w:rPr>
        <w:t>Thornton</w:t>
      </w:r>
      <w:r w:rsidR="005D76DC"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and M</w:t>
      </w:r>
      <w:r w:rsidR="005D76DC" w:rsidRPr="00C45C6E">
        <w:rPr>
          <w:rFonts w:ascii="Times New Roman" w:hAnsi="Times New Roman" w:cs="Times New Roman"/>
          <w:color w:val="000000" w:themeColor="text1"/>
        </w:rPr>
        <w:t xml:space="preserve">arcus </w:t>
      </w:r>
      <w:r w:rsidRPr="00C45C6E">
        <w:rPr>
          <w:rFonts w:ascii="Times New Roman" w:hAnsi="Times New Roman" w:cs="Times New Roman"/>
          <w:color w:val="000000" w:themeColor="text1"/>
        </w:rPr>
        <w:t>Cox</w:t>
      </w:r>
      <w:r w:rsidR="005D76DC" w:rsidRPr="00C45C6E">
        <w:rPr>
          <w:rFonts w:ascii="Times New Roman" w:hAnsi="Times New Roman" w:cs="Times New Roman"/>
          <w:color w:val="000000" w:themeColor="text1"/>
        </w:rPr>
        <w:t>,</w:t>
      </w:r>
      <w:r w:rsidRPr="00C45C6E">
        <w:rPr>
          <w:rFonts w:ascii="Times New Roman" w:hAnsi="Times New Roman" w:cs="Times New Roman"/>
          <w:color w:val="000000" w:themeColor="text1"/>
        </w:rPr>
        <w:t xml:space="preserve"> </w:t>
      </w:r>
      <w:r w:rsidRPr="00C45C6E">
        <w:rPr>
          <w:rFonts w:ascii="Times New Roman" w:hAnsi="Times New Roman" w:cs="Times New Roman"/>
          <w:i/>
          <w:iCs/>
          <w:color w:val="000000" w:themeColor="text1"/>
        </w:rPr>
        <w:t xml:space="preserve">Review of the Uptake of the Drivers of Change Approach </w:t>
      </w:r>
      <w:r w:rsidRPr="00C45C6E">
        <w:rPr>
          <w:rFonts w:ascii="Times New Roman" w:hAnsi="Times New Roman" w:cs="Times New Roman"/>
          <w:color w:val="000000" w:themeColor="text1"/>
        </w:rPr>
        <w:t>(Agulhas Development Consultants 2005) 2</w:t>
      </w:r>
      <w:r w:rsidR="005D76DC" w:rsidRPr="00C45C6E">
        <w:rPr>
          <w:rFonts w:ascii="Times New Roman" w:hAnsi="Times New Roman" w:cs="Times New Roman"/>
          <w:color w:val="000000" w:themeColor="text1"/>
        </w:rPr>
        <w:t>.</w:t>
      </w:r>
    </w:p>
  </w:footnote>
  <w:footnote w:id="120">
    <w:p w14:paraId="0B37D630" w14:textId="604AA834" w:rsidR="00872B3A" w:rsidRPr="00C45C6E" w:rsidRDefault="00872B3A" w:rsidP="003765D9">
      <w:pPr>
        <w:pStyle w:val="FootnoteText"/>
        <w:jc w:val="both"/>
        <w:rPr>
          <w:rFonts w:ascii="Times New Roman" w:hAnsi="Times New Roman" w:cs="Times New Roman"/>
          <w:i/>
          <w:iCs/>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See e.g. Tom Lavers and Sam Hickey, </w:t>
      </w:r>
      <w:r w:rsidRPr="00C45C6E">
        <w:rPr>
          <w:rFonts w:ascii="Times New Roman" w:hAnsi="Times New Roman" w:cs="Times New Roman"/>
          <w:i/>
          <w:iCs/>
          <w:color w:val="000000" w:themeColor="text1"/>
        </w:rPr>
        <w:t>Investigating the Political Economy of Social Protection</w:t>
      </w:r>
    </w:p>
    <w:p w14:paraId="4075BCBB" w14:textId="18074C68" w:rsidR="00872B3A" w:rsidRPr="00C45C6E" w:rsidRDefault="00872B3A" w:rsidP="003765D9">
      <w:pPr>
        <w:pStyle w:val="FootnoteText"/>
        <w:jc w:val="both"/>
        <w:rPr>
          <w:rFonts w:ascii="Times New Roman" w:hAnsi="Times New Roman" w:cs="Times New Roman"/>
          <w:color w:val="000000" w:themeColor="text1"/>
        </w:rPr>
      </w:pPr>
      <w:r w:rsidRPr="00C45C6E">
        <w:rPr>
          <w:rFonts w:ascii="Times New Roman" w:hAnsi="Times New Roman" w:cs="Times New Roman"/>
          <w:i/>
          <w:iCs/>
          <w:color w:val="000000" w:themeColor="text1"/>
        </w:rPr>
        <w:t>Expansion in Africa: At the Intersection of Transnational Ideas and Domestic Politics</w:t>
      </w:r>
      <w:r w:rsidR="007129AF"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Effective States and Inclusive Development Research Centre</w:t>
      </w:r>
      <w:r w:rsidR="005D76DC" w:rsidRPr="00C45C6E">
        <w:rPr>
          <w:rFonts w:ascii="Times New Roman" w:hAnsi="Times New Roman" w:cs="Times New Roman"/>
          <w:color w:val="000000" w:themeColor="text1"/>
        </w:rPr>
        <w:t xml:space="preserve"> </w:t>
      </w:r>
      <w:r w:rsidR="007129AF" w:rsidRPr="00C45C6E">
        <w:rPr>
          <w:rFonts w:ascii="Times New Roman" w:hAnsi="Times New Roman" w:cs="Times New Roman"/>
          <w:color w:val="000000" w:themeColor="text1"/>
        </w:rPr>
        <w:t>2015)</w:t>
      </w:r>
      <w:r w:rsidR="005D76DC" w:rsidRPr="00C45C6E">
        <w:rPr>
          <w:rFonts w:ascii="Times New Roman" w:hAnsi="Times New Roman" w:cs="Times New Roman"/>
          <w:color w:val="000000" w:themeColor="text1"/>
        </w:rPr>
        <w:t>.</w:t>
      </w:r>
    </w:p>
  </w:footnote>
  <w:footnote w:id="121">
    <w:p w14:paraId="4CA37C95" w14:textId="6EC70647" w:rsidR="00F10BB0" w:rsidRPr="00C45C6E" w:rsidRDefault="00F10BB0" w:rsidP="003765D9">
      <w:pPr>
        <w:autoSpaceDE w:val="0"/>
        <w:autoSpaceDN w:val="0"/>
        <w:adjustRightInd w:val="0"/>
        <w:jc w:val="both"/>
        <w:rPr>
          <w:rFonts w:eastAsiaTheme="minorHAnsi"/>
          <w:i/>
          <w:iCs/>
          <w:color w:val="000000" w:themeColor="text1"/>
          <w:sz w:val="20"/>
          <w:szCs w:val="20"/>
          <w:lang w:val="en-GB" w:eastAsia="en-US"/>
          <w14:ligatures w14:val="standardContextual"/>
        </w:rPr>
      </w:pPr>
      <w:r w:rsidRPr="00C45C6E">
        <w:rPr>
          <w:rStyle w:val="FootnoteReference"/>
          <w:color w:val="000000" w:themeColor="text1"/>
          <w:sz w:val="20"/>
          <w:szCs w:val="20"/>
        </w:rPr>
        <w:footnoteRef/>
      </w:r>
      <w:r w:rsidRPr="00C45C6E">
        <w:rPr>
          <w:color w:val="000000" w:themeColor="text1"/>
          <w:sz w:val="20"/>
          <w:szCs w:val="20"/>
        </w:rPr>
        <w:t xml:space="preserve"> Tim </w:t>
      </w:r>
      <w:r w:rsidRPr="00C45C6E">
        <w:rPr>
          <w:rFonts w:eastAsiaTheme="minorHAnsi"/>
          <w:color w:val="000000" w:themeColor="text1"/>
          <w:sz w:val="20"/>
          <w:szCs w:val="20"/>
          <w:lang w:val="en-GB" w:eastAsia="en-US"/>
          <w14:ligatures w14:val="standardContextual"/>
        </w:rPr>
        <w:t xml:space="preserve">Kelsall, </w:t>
      </w:r>
      <w:r w:rsidRPr="00C45C6E">
        <w:rPr>
          <w:rFonts w:eastAsiaTheme="minorHAnsi"/>
          <w:i/>
          <w:iCs/>
          <w:color w:val="000000" w:themeColor="text1"/>
          <w:sz w:val="20"/>
          <w:szCs w:val="20"/>
          <w:lang w:val="en-GB" w:eastAsia="en-US"/>
          <w14:ligatures w14:val="standardContextual"/>
        </w:rPr>
        <w:t xml:space="preserve">Thinking and Working with Political Settlements </w:t>
      </w:r>
      <w:r w:rsidRPr="00C45C6E">
        <w:rPr>
          <w:rFonts w:eastAsiaTheme="minorHAnsi"/>
          <w:color w:val="000000" w:themeColor="text1"/>
          <w:sz w:val="20"/>
          <w:szCs w:val="20"/>
          <w:lang w:val="en-GB" w:eastAsia="en-US"/>
          <w14:ligatures w14:val="standardContextual"/>
        </w:rPr>
        <w:t>(Overseas Development Institute 2016).</w:t>
      </w:r>
    </w:p>
  </w:footnote>
  <w:footnote w:id="122">
    <w:p w14:paraId="4F100DCD" w14:textId="689BEBC0" w:rsidR="006A0A49" w:rsidRPr="00C45C6E" w:rsidRDefault="006A0A49"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5D76DC" w:rsidRPr="00C45C6E">
        <w:rPr>
          <w:rFonts w:ascii="Times New Roman" w:hAnsi="Times New Roman" w:cs="Times New Roman"/>
          <w:color w:val="000000" w:themeColor="text1"/>
        </w:rPr>
        <w:t xml:space="preserve">David </w:t>
      </w:r>
      <w:r w:rsidRPr="00C45C6E">
        <w:rPr>
          <w:rFonts w:ascii="Times New Roman" w:hAnsi="Times New Roman" w:cs="Times New Roman"/>
          <w:color w:val="000000" w:themeColor="text1"/>
        </w:rPr>
        <w:t>Hudson</w:t>
      </w:r>
      <w:r w:rsidR="005D76DC" w:rsidRPr="00C45C6E">
        <w:rPr>
          <w:rFonts w:ascii="Times New Roman" w:hAnsi="Times New Roman" w:cs="Times New Roman"/>
          <w:color w:val="000000" w:themeColor="text1"/>
        </w:rPr>
        <w:t xml:space="preserve"> and Adrian Leftwich</w:t>
      </w:r>
      <w:r w:rsidRPr="00C45C6E">
        <w:rPr>
          <w:rFonts w:ascii="Times New Roman" w:hAnsi="Times New Roman" w:cs="Times New Roman"/>
          <w:color w:val="000000" w:themeColor="text1"/>
        </w:rPr>
        <w:t xml:space="preserve">, </w:t>
      </w:r>
      <w:r w:rsidRPr="00C45C6E">
        <w:rPr>
          <w:rFonts w:ascii="Times New Roman" w:hAnsi="Times New Roman" w:cs="Times New Roman"/>
          <w:i/>
          <w:iCs/>
          <w:color w:val="000000" w:themeColor="text1"/>
        </w:rPr>
        <w:t xml:space="preserve">From </w:t>
      </w:r>
      <w:r w:rsidR="005D76DC" w:rsidRPr="00C45C6E">
        <w:rPr>
          <w:rFonts w:ascii="Times New Roman" w:hAnsi="Times New Roman" w:cs="Times New Roman"/>
          <w:i/>
          <w:iCs/>
          <w:color w:val="000000" w:themeColor="text1"/>
        </w:rPr>
        <w:t>P</w:t>
      </w:r>
      <w:r w:rsidRPr="00C45C6E">
        <w:rPr>
          <w:rFonts w:ascii="Times New Roman" w:hAnsi="Times New Roman" w:cs="Times New Roman"/>
          <w:i/>
          <w:iCs/>
          <w:color w:val="000000" w:themeColor="text1"/>
        </w:rPr>
        <w:t xml:space="preserve">olitical </w:t>
      </w:r>
      <w:r w:rsidR="005D76DC" w:rsidRPr="00C45C6E">
        <w:rPr>
          <w:rFonts w:ascii="Times New Roman" w:hAnsi="Times New Roman" w:cs="Times New Roman"/>
          <w:i/>
          <w:iCs/>
          <w:color w:val="000000" w:themeColor="text1"/>
        </w:rPr>
        <w:t>E</w:t>
      </w:r>
      <w:r w:rsidRPr="00C45C6E">
        <w:rPr>
          <w:rFonts w:ascii="Times New Roman" w:hAnsi="Times New Roman" w:cs="Times New Roman"/>
          <w:i/>
          <w:iCs/>
          <w:color w:val="000000" w:themeColor="text1"/>
        </w:rPr>
        <w:t xml:space="preserve">conomy to </w:t>
      </w:r>
      <w:r w:rsidR="005D76DC" w:rsidRPr="00C45C6E">
        <w:rPr>
          <w:rFonts w:ascii="Times New Roman" w:hAnsi="Times New Roman" w:cs="Times New Roman"/>
          <w:i/>
          <w:iCs/>
          <w:color w:val="000000" w:themeColor="text1"/>
        </w:rPr>
        <w:t>P</w:t>
      </w:r>
      <w:r w:rsidRPr="00C45C6E">
        <w:rPr>
          <w:rFonts w:ascii="Times New Roman" w:hAnsi="Times New Roman" w:cs="Times New Roman"/>
          <w:i/>
          <w:iCs/>
          <w:color w:val="000000" w:themeColor="text1"/>
        </w:rPr>
        <w:t xml:space="preserve">olitical </w:t>
      </w:r>
      <w:r w:rsidR="005D76DC" w:rsidRPr="00C45C6E">
        <w:rPr>
          <w:rFonts w:ascii="Times New Roman" w:hAnsi="Times New Roman" w:cs="Times New Roman"/>
          <w:i/>
          <w:iCs/>
          <w:color w:val="000000" w:themeColor="text1"/>
        </w:rPr>
        <w:t>A</w:t>
      </w:r>
      <w:r w:rsidRPr="00C45C6E">
        <w:rPr>
          <w:rFonts w:ascii="Times New Roman" w:hAnsi="Times New Roman" w:cs="Times New Roman"/>
          <w:i/>
          <w:iCs/>
          <w:color w:val="000000" w:themeColor="text1"/>
        </w:rPr>
        <w:t>nalysis</w:t>
      </w:r>
      <w:r w:rsidRPr="00C45C6E">
        <w:rPr>
          <w:rFonts w:ascii="Times New Roman" w:hAnsi="Times New Roman" w:cs="Times New Roman"/>
          <w:color w:val="000000" w:themeColor="text1"/>
        </w:rPr>
        <w:t xml:space="preserve"> (</w:t>
      </w:r>
      <w:r w:rsidR="005D76DC" w:rsidRPr="00C45C6E">
        <w:rPr>
          <w:rFonts w:ascii="Times New Roman" w:hAnsi="Times New Roman" w:cs="Times New Roman"/>
          <w:color w:val="000000" w:themeColor="text1"/>
        </w:rPr>
        <w:t xml:space="preserve">Development Leadership Programme </w:t>
      </w:r>
      <w:r w:rsidRPr="00C45C6E">
        <w:rPr>
          <w:rFonts w:ascii="Times New Roman" w:hAnsi="Times New Roman" w:cs="Times New Roman"/>
          <w:color w:val="000000" w:themeColor="text1"/>
        </w:rPr>
        <w:t>2014)</w:t>
      </w:r>
      <w:r w:rsidR="005D76DC"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21</w:t>
      </w:r>
      <w:r w:rsidR="005D76DC" w:rsidRPr="00C45C6E">
        <w:rPr>
          <w:rFonts w:ascii="Times New Roman" w:hAnsi="Times New Roman" w:cs="Times New Roman"/>
          <w:color w:val="000000" w:themeColor="text1"/>
        </w:rPr>
        <w:t>.</w:t>
      </w:r>
    </w:p>
  </w:footnote>
  <w:footnote w:id="123">
    <w:p w14:paraId="345AED15" w14:textId="32B058BF" w:rsidR="00337ABF" w:rsidRPr="00C45C6E" w:rsidRDefault="00337ABF"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See generally OECD D</w:t>
      </w:r>
      <w:r w:rsidR="00EB2DA6" w:rsidRPr="00C45C6E">
        <w:rPr>
          <w:rFonts w:ascii="Times New Roman" w:hAnsi="Times New Roman" w:cs="Times New Roman"/>
          <w:color w:val="000000" w:themeColor="text1"/>
        </w:rPr>
        <w:t xml:space="preserve">evelopment </w:t>
      </w:r>
      <w:r w:rsidR="00B61AA2" w:rsidRPr="00C45C6E">
        <w:rPr>
          <w:rFonts w:ascii="Times New Roman" w:hAnsi="Times New Roman" w:cs="Times New Roman"/>
          <w:color w:val="000000" w:themeColor="text1"/>
        </w:rPr>
        <w:t>Assistance</w:t>
      </w:r>
      <w:r w:rsidR="00EB2DA6" w:rsidRPr="00C45C6E">
        <w:rPr>
          <w:rFonts w:ascii="Times New Roman" w:hAnsi="Times New Roman" w:cs="Times New Roman"/>
          <w:color w:val="000000" w:themeColor="text1"/>
        </w:rPr>
        <w:t xml:space="preserve"> Committee, </w:t>
      </w:r>
      <w:r w:rsidRPr="00B40343">
        <w:rPr>
          <w:rFonts w:ascii="Times New Roman" w:hAnsi="Times New Roman" w:cs="Times New Roman"/>
          <w:i/>
          <w:iCs/>
          <w:color w:val="000000" w:themeColor="text1"/>
        </w:rPr>
        <w:t>Lessons Learned on the Use of Power and Drivers of Change Analyses in</w:t>
      </w:r>
      <w:r w:rsidR="00EB2DA6" w:rsidRPr="00B40343">
        <w:rPr>
          <w:rFonts w:ascii="Times New Roman" w:hAnsi="Times New Roman" w:cs="Times New Roman"/>
          <w:i/>
          <w:iCs/>
          <w:color w:val="000000" w:themeColor="text1"/>
        </w:rPr>
        <w:t xml:space="preserve"> </w:t>
      </w:r>
      <w:r w:rsidRPr="00B40343">
        <w:rPr>
          <w:rFonts w:ascii="Times New Roman" w:hAnsi="Times New Roman" w:cs="Times New Roman"/>
          <w:i/>
          <w:iCs/>
          <w:color w:val="000000" w:themeColor="text1"/>
        </w:rPr>
        <w:t>Development Cooperation</w:t>
      </w:r>
      <w:r w:rsidR="00EB2DA6" w:rsidRPr="00C45C6E">
        <w:rPr>
          <w:rFonts w:ascii="Times New Roman" w:hAnsi="Times New Roman" w:cs="Times New Roman"/>
          <w:color w:val="000000" w:themeColor="text1"/>
        </w:rPr>
        <w:t xml:space="preserve"> (2005) &lt;</w:t>
      </w:r>
      <w:r w:rsidRPr="00C45C6E">
        <w:rPr>
          <w:rFonts w:ascii="Times New Roman" w:hAnsi="Times New Roman" w:cs="Times New Roman"/>
          <w:color w:val="000000" w:themeColor="text1"/>
        </w:rPr>
        <w:t>http://www.gsdrc.org/docs/open/DOC82.pdf</w:t>
      </w:r>
      <w:r w:rsidR="00EB2DA6" w:rsidRPr="00C45C6E">
        <w:rPr>
          <w:rFonts w:ascii="Times New Roman" w:hAnsi="Times New Roman" w:cs="Times New Roman"/>
          <w:color w:val="000000" w:themeColor="text1"/>
        </w:rPr>
        <w:t xml:space="preserve">&gt; accessed </w:t>
      </w:r>
      <w:r w:rsidR="00CC32DA" w:rsidRPr="00C45C6E">
        <w:rPr>
          <w:rFonts w:ascii="Times New Roman" w:hAnsi="Times New Roman" w:cs="Times New Roman"/>
          <w:color w:val="000000" w:themeColor="text1"/>
          <w:lang w:val="en-GB"/>
        </w:rPr>
        <w:t xml:space="preserve">19 October </w:t>
      </w:r>
      <w:r w:rsidR="00EB2DA6" w:rsidRPr="00C45C6E">
        <w:rPr>
          <w:rFonts w:ascii="Times New Roman" w:hAnsi="Times New Roman" w:cs="Times New Roman"/>
          <w:color w:val="000000" w:themeColor="text1"/>
        </w:rPr>
        <w:t>2023.</w:t>
      </w:r>
    </w:p>
  </w:footnote>
  <w:footnote w:id="124">
    <w:p w14:paraId="2D20764E" w14:textId="762D8239" w:rsidR="00337ABF" w:rsidRPr="00C45C6E" w:rsidRDefault="00337ABF"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5D76DC" w:rsidRPr="00C45C6E">
        <w:rPr>
          <w:rFonts w:ascii="Times New Roman" w:hAnsi="Times New Roman" w:cs="Times New Roman"/>
          <w:color w:val="000000" w:themeColor="text1"/>
        </w:rPr>
        <w:t xml:space="preserve">Department for International Development, </w:t>
      </w:r>
      <w:r w:rsidR="0013340F" w:rsidRPr="00C45C6E">
        <w:rPr>
          <w:rFonts w:ascii="Times New Roman" w:hAnsi="Times New Roman" w:cs="Times New Roman"/>
          <w:i/>
          <w:iCs/>
          <w:color w:val="000000" w:themeColor="text1"/>
        </w:rPr>
        <w:t>Lessons Learned: Planning and Undertaking a Drivers of Change Study</w:t>
      </w:r>
      <w:r w:rsidR="005D76DC" w:rsidRPr="00C45C6E">
        <w:rPr>
          <w:rFonts w:ascii="Times New Roman" w:hAnsi="Times New Roman" w:cs="Times New Roman"/>
          <w:color w:val="000000" w:themeColor="text1"/>
        </w:rPr>
        <w:t xml:space="preserve"> (Department for International Development 2005)</w:t>
      </w:r>
      <w:r w:rsidR="00B40343">
        <w:rPr>
          <w:rFonts w:ascii="Times New Roman" w:hAnsi="Times New Roman" w:cs="Times New Roman"/>
          <w:color w:val="000000" w:themeColor="text1"/>
        </w:rPr>
        <w:t>.</w:t>
      </w:r>
    </w:p>
  </w:footnote>
  <w:footnote w:id="125">
    <w:p w14:paraId="62404517" w14:textId="1BF32F7F" w:rsidR="00A463C0" w:rsidRPr="00C45C6E" w:rsidRDefault="00A463C0" w:rsidP="003765D9">
      <w:pPr>
        <w:pStyle w:val="FootnoteText"/>
        <w:jc w:val="both"/>
        <w:rPr>
          <w:rFonts w:ascii="Times New Roman" w:hAnsi="Times New Roman" w:cs="Times New Roman"/>
          <w:color w:val="000000" w:themeColor="text1"/>
          <w:lang w:val="en-GB"/>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David Booth, ‘Introduction: Working with the Grain? The Africa Power and Politics Programme’ (2011) 42(2) International Development Studies Bulletin 1, 7.</w:t>
      </w:r>
    </w:p>
  </w:footnote>
  <w:footnote w:id="126">
    <w:p w14:paraId="7844BBAC" w14:textId="77777777" w:rsidR="00310E19" w:rsidRPr="00C45C6E" w:rsidRDefault="00CC53DF"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310E19" w:rsidRPr="00C45C6E">
        <w:rPr>
          <w:rFonts w:ascii="Times New Roman" w:hAnsi="Times New Roman" w:cs="Times New Roman"/>
          <w:color w:val="000000" w:themeColor="text1"/>
        </w:rPr>
        <w:t>Verena Fritz and Brian Levy, ‘Problem-Driven Political Economy in Action: Overview and Synthesis of the</w:t>
      </w:r>
    </w:p>
    <w:p w14:paraId="22FF4EDE" w14:textId="4DDAFCA9" w:rsidR="00CC53DF" w:rsidRPr="00C45C6E" w:rsidRDefault="00310E19" w:rsidP="003765D9">
      <w:pPr>
        <w:pStyle w:val="FootnoteText"/>
        <w:jc w:val="both"/>
        <w:rPr>
          <w:rFonts w:ascii="Times New Roman" w:hAnsi="Times New Roman" w:cs="Times New Roman"/>
          <w:color w:val="000000" w:themeColor="text1"/>
          <w:lang w:val="en-GB"/>
        </w:rPr>
      </w:pPr>
      <w:r w:rsidRPr="00C45C6E">
        <w:rPr>
          <w:rFonts w:ascii="Times New Roman" w:hAnsi="Times New Roman" w:cs="Times New Roman"/>
          <w:color w:val="000000" w:themeColor="text1"/>
        </w:rPr>
        <w:t>Case Studies’ in Fritz, Levy and Ort (eds) (n</w:t>
      </w:r>
      <w:r w:rsidR="00072E4C" w:rsidRPr="00C45C6E">
        <w:rPr>
          <w:rFonts w:ascii="Times New Roman" w:hAnsi="Times New Roman" w:cs="Times New Roman"/>
          <w:color w:val="000000" w:themeColor="text1"/>
        </w:rPr>
        <w:t xml:space="preserve"> 11</w:t>
      </w:r>
      <w:r w:rsidR="000D5583" w:rsidRPr="00C45C6E">
        <w:rPr>
          <w:rFonts w:ascii="Times New Roman" w:hAnsi="Times New Roman" w:cs="Times New Roman"/>
          <w:color w:val="000000" w:themeColor="text1"/>
        </w:rPr>
        <w:t>3</w:t>
      </w:r>
      <w:r w:rsidRPr="00C45C6E">
        <w:rPr>
          <w:rFonts w:ascii="Times New Roman" w:hAnsi="Times New Roman" w:cs="Times New Roman"/>
          <w:color w:val="000000" w:themeColor="text1"/>
        </w:rPr>
        <w:t xml:space="preserve"> ) 1 at 8.</w:t>
      </w:r>
    </w:p>
  </w:footnote>
  <w:footnote w:id="127">
    <w:p w14:paraId="3EAB3D4F" w14:textId="3F0D99B1" w:rsidR="00F82961" w:rsidRPr="00C45C6E" w:rsidRDefault="00F82961" w:rsidP="003765D9">
      <w:pPr>
        <w:pStyle w:val="FootnoteText"/>
        <w:jc w:val="both"/>
        <w:rPr>
          <w:rFonts w:ascii="Times New Roman" w:hAnsi="Times New Roman" w:cs="Times New Roman"/>
          <w:i/>
          <w:iCs/>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005D76DC" w:rsidRPr="00C45C6E">
        <w:rPr>
          <w:rFonts w:ascii="Times New Roman" w:hAnsi="Times New Roman" w:cs="Times New Roman"/>
          <w:color w:val="000000" w:themeColor="text1"/>
        </w:rPr>
        <w:t xml:space="preserve">David </w:t>
      </w:r>
      <w:r w:rsidRPr="00C45C6E">
        <w:rPr>
          <w:rFonts w:ascii="Times New Roman" w:hAnsi="Times New Roman" w:cs="Times New Roman"/>
          <w:color w:val="000000" w:themeColor="text1"/>
        </w:rPr>
        <w:t>Hudson</w:t>
      </w:r>
      <w:r w:rsidR="005D76DC"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and Heather Marquette</w:t>
      </w:r>
      <w:r w:rsidR="005D76DC" w:rsidRPr="00C45C6E">
        <w:rPr>
          <w:rFonts w:ascii="Times New Roman" w:hAnsi="Times New Roman" w:cs="Times New Roman"/>
          <w:color w:val="000000" w:themeColor="text1"/>
        </w:rPr>
        <w:t>, ‘</w:t>
      </w:r>
      <w:r w:rsidRPr="00C45C6E">
        <w:rPr>
          <w:rFonts w:ascii="Times New Roman" w:hAnsi="Times New Roman" w:cs="Times New Roman"/>
          <w:color w:val="000000" w:themeColor="text1"/>
        </w:rPr>
        <w:t xml:space="preserve">Mind the </w:t>
      </w:r>
      <w:r w:rsidR="00B61AA2" w:rsidRPr="00C45C6E">
        <w:rPr>
          <w:rFonts w:ascii="Times New Roman" w:hAnsi="Times New Roman" w:cs="Times New Roman"/>
          <w:color w:val="000000" w:themeColor="text1"/>
        </w:rPr>
        <w:t>G</w:t>
      </w:r>
      <w:r w:rsidRPr="00C45C6E">
        <w:rPr>
          <w:rFonts w:ascii="Times New Roman" w:hAnsi="Times New Roman" w:cs="Times New Roman"/>
          <w:color w:val="000000" w:themeColor="text1"/>
        </w:rPr>
        <w:t xml:space="preserve">aps: What’s </w:t>
      </w:r>
      <w:r w:rsidR="005D76DC" w:rsidRPr="00C45C6E">
        <w:rPr>
          <w:rFonts w:ascii="Times New Roman" w:hAnsi="Times New Roman" w:cs="Times New Roman"/>
          <w:color w:val="000000" w:themeColor="text1"/>
        </w:rPr>
        <w:t>M</w:t>
      </w:r>
      <w:r w:rsidRPr="00C45C6E">
        <w:rPr>
          <w:rFonts w:ascii="Times New Roman" w:hAnsi="Times New Roman" w:cs="Times New Roman"/>
          <w:color w:val="000000" w:themeColor="text1"/>
        </w:rPr>
        <w:t xml:space="preserve">issing in </w:t>
      </w:r>
      <w:r w:rsidR="005D76DC" w:rsidRPr="00C45C6E">
        <w:rPr>
          <w:rFonts w:ascii="Times New Roman" w:hAnsi="Times New Roman" w:cs="Times New Roman"/>
          <w:color w:val="000000" w:themeColor="text1"/>
        </w:rPr>
        <w:t>P</w:t>
      </w:r>
      <w:r w:rsidRPr="00C45C6E">
        <w:rPr>
          <w:rFonts w:ascii="Times New Roman" w:hAnsi="Times New Roman" w:cs="Times New Roman"/>
          <w:color w:val="000000" w:themeColor="text1"/>
        </w:rPr>
        <w:t xml:space="preserve">olitical </w:t>
      </w:r>
      <w:r w:rsidR="005D76DC" w:rsidRPr="00C45C6E">
        <w:rPr>
          <w:rFonts w:ascii="Times New Roman" w:hAnsi="Times New Roman" w:cs="Times New Roman"/>
          <w:color w:val="000000" w:themeColor="text1"/>
        </w:rPr>
        <w:t>E</w:t>
      </w:r>
      <w:r w:rsidRPr="00C45C6E">
        <w:rPr>
          <w:rFonts w:ascii="Times New Roman" w:hAnsi="Times New Roman" w:cs="Times New Roman"/>
          <w:color w:val="000000" w:themeColor="text1"/>
        </w:rPr>
        <w:t xml:space="preserve">conomy </w:t>
      </w:r>
      <w:r w:rsidR="005D76DC" w:rsidRPr="00C45C6E">
        <w:rPr>
          <w:rFonts w:ascii="Times New Roman" w:hAnsi="Times New Roman" w:cs="Times New Roman"/>
          <w:color w:val="000000" w:themeColor="text1"/>
        </w:rPr>
        <w:t>A</w:t>
      </w:r>
      <w:r w:rsidRPr="00C45C6E">
        <w:rPr>
          <w:rFonts w:ascii="Times New Roman" w:hAnsi="Times New Roman" w:cs="Times New Roman"/>
          <w:color w:val="000000" w:themeColor="text1"/>
        </w:rPr>
        <w:t xml:space="preserve">nalysis and </w:t>
      </w:r>
      <w:r w:rsidR="005D76DC" w:rsidRPr="00C45C6E">
        <w:rPr>
          <w:rFonts w:ascii="Times New Roman" w:hAnsi="Times New Roman" w:cs="Times New Roman"/>
          <w:color w:val="000000" w:themeColor="text1"/>
        </w:rPr>
        <w:t>W</w:t>
      </w:r>
      <w:r w:rsidRPr="00C45C6E">
        <w:rPr>
          <w:rFonts w:ascii="Times New Roman" w:hAnsi="Times New Roman" w:cs="Times New Roman"/>
          <w:color w:val="000000" w:themeColor="text1"/>
        </w:rPr>
        <w:t xml:space="preserve">hy it </w:t>
      </w:r>
      <w:r w:rsidR="005D76DC" w:rsidRPr="00C45C6E">
        <w:rPr>
          <w:rFonts w:ascii="Times New Roman" w:hAnsi="Times New Roman" w:cs="Times New Roman"/>
          <w:color w:val="000000" w:themeColor="text1"/>
        </w:rPr>
        <w:t>M</w:t>
      </w:r>
      <w:r w:rsidRPr="00C45C6E">
        <w:rPr>
          <w:rFonts w:ascii="Times New Roman" w:hAnsi="Times New Roman" w:cs="Times New Roman"/>
          <w:color w:val="000000" w:themeColor="text1"/>
        </w:rPr>
        <w:t>atters</w:t>
      </w:r>
      <w:r w:rsidR="005D76DC" w:rsidRPr="00C45C6E">
        <w:rPr>
          <w:rFonts w:ascii="Times New Roman" w:hAnsi="Times New Roman" w:cs="Times New Roman"/>
          <w:color w:val="000000" w:themeColor="text1"/>
        </w:rPr>
        <w:t>’</w:t>
      </w:r>
      <w:r w:rsidR="005D76DC" w:rsidRPr="00C45C6E">
        <w:rPr>
          <w:rFonts w:ascii="Times New Roman" w:hAnsi="Times New Roman" w:cs="Times New Roman"/>
          <w:i/>
          <w:iCs/>
          <w:color w:val="000000" w:themeColor="text1"/>
        </w:rPr>
        <w:t xml:space="preserve"> </w:t>
      </w:r>
      <w:r w:rsidR="005D76DC" w:rsidRPr="00C45C6E">
        <w:rPr>
          <w:rFonts w:ascii="Times New Roman" w:hAnsi="Times New Roman" w:cs="Times New Roman"/>
          <w:color w:val="000000" w:themeColor="text1"/>
        </w:rPr>
        <w:t>in</w:t>
      </w:r>
      <w:r w:rsidR="00076F67" w:rsidRPr="00C45C6E">
        <w:rPr>
          <w:rFonts w:ascii="Times New Roman" w:hAnsi="Times New Roman" w:cs="Times New Roman"/>
          <w:color w:val="000000" w:themeColor="text1"/>
        </w:rPr>
        <w:t xml:space="preserve"> Alan </w:t>
      </w:r>
      <w:r w:rsidR="00076F67" w:rsidRPr="00C45C6E">
        <w:rPr>
          <w:rFonts w:ascii="Times New Roman" w:hAnsi="Times New Roman" w:cs="Times New Roman"/>
          <w:color w:val="000000" w:themeColor="text1"/>
        </w:rPr>
        <w:t xml:space="preserve">Whaites </w:t>
      </w:r>
      <w:r w:rsidR="00C45C6E" w:rsidRPr="00C45C6E">
        <w:rPr>
          <w:rFonts w:ascii="Times New Roman" w:hAnsi="Times New Roman" w:cs="Times New Roman"/>
          <w:color w:val="000000" w:themeColor="text1"/>
        </w:rPr>
        <w:t>and others</w:t>
      </w:r>
      <w:r w:rsidR="00076F67" w:rsidRPr="00C45C6E">
        <w:rPr>
          <w:rFonts w:ascii="Times New Roman" w:hAnsi="Times New Roman" w:cs="Times New Roman"/>
          <w:color w:val="000000" w:themeColor="text1"/>
        </w:rPr>
        <w:t>,</w:t>
      </w:r>
      <w:r w:rsidR="005D76DC" w:rsidRPr="00C45C6E">
        <w:rPr>
          <w:rFonts w:ascii="Times New Roman" w:hAnsi="Times New Roman" w:cs="Times New Roman"/>
          <w:color w:val="000000" w:themeColor="text1"/>
        </w:rPr>
        <w:t xml:space="preserve"> </w:t>
      </w:r>
      <w:r w:rsidR="005D76DC" w:rsidRPr="00C45C6E">
        <w:rPr>
          <w:rFonts w:ascii="Times New Roman" w:hAnsi="Times New Roman" w:cs="Times New Roman"/>
          <w:i/>
          <w:iCs/>
          <w:color w:val="000000" w:themeColor="text1"/>
        </w:rPr>
        <w:t xml:space="preserve">A </w:t>
      </w:r>
      <w:r w:rsidR="00B61AA2" w:rsidRPr="00C45C6E">
        <w:rPr>
          <w:rFonts w:ascii="Times New Roman" w:hAnsi="Times New Roman" w:cs="Times New Roman"/>
          <w:i/>
          <w:iCs/>
          <w:color w:val="000000" w:themeColor="text1"/>
        </w:rPr>
        <w:t>G</w:t>
      </w:r>
      <w:r w:rsidR="005D76DC" w:rsidRPr="00C45C6E">
        <w:rPr>
          <w:rFonts w:ascii="Times New Roman" w:hAnsi="Times New Roman" w:cs="Times New Roman"/>
          <w:i/>
          <w:iCs/>
          <w:color w:val="000000" w:themeColor="text1"/>
        </w:rPr>
        <w:t xml:space="preserve">overnance </w:t>
      </w:r>
      <w:r w:rsidR="00B61AA2" w:rsidRPr="00C45C6E">
        <w:rPr>
          <w:rFonts w:ascii="Times New Roman" w:hAnsi="Times New Roman" w:cs="Times New Roman"/>
          <w:i/>
          <w:iCs/>
          <w:color w:val="000000" w:themeColor="text1"/>
        </w:rPr>
        <w:t>P</w:t>
      </w:r>
      <w:r w:rsidR="005D76DC" w:rsidRPr="00C45C6E">
        <w:rPr>
          <w:rFonts w:ascii="Times New Roman" w:hAnsi="Times New Roman" w:cs="Times New Roman"/>
          <w:i/>
          <w:iCs/>
          <w:color w:val="000000" w:themeColor="text1"/>
        </w:rPr>
        <w:t xml:space="preserve">ractitioner’s </w:t>
      </w:r>
      <w:r w:rsidR="00B61AA2" w:rsidRPr="00C45C6E">
        <w:rPr>
          <w:rFonts w:ascii="Times New Roman" w:hAnsi="Times New Roman" w:cs="Times New Roman"/>
          <w:i/>
          <w:iCs/>
          <w:color w:val="000000" w:themeColor="text1"/>
        </w:rPr>
        <w:t>N</w:t>
      </w:r>
      <w:r w:rsidR="005D76DC" w:rsidRPr="00C45C6E">
        <w:rPr>
          <w:rFonts w:ascii="Times New Roman" w:hAnsi="Times New Roman" w:cs="Times New Roman"/>
          <w:i/>
          <w:iCs/>
          <w:color w:val="000000" w:themeColor="text1"/>
        </w:rPr>
        <w:t xml:space="preserve">otebook: Alternative </w:t>
      </w:r>
      <w:r w:rsidR="00B61AA2" w:rsidRPr="00C45C6E">
        <w:rPr>
          <w:rFonts w:ascii="Times New Roman" w:hAnsi="Times New Roman" w:cs="Times New Roman"/>
          <w:i/>
          <w:iCs/>
          <w:color w:val="000000" w:themeColor="text1"/>
        </w:rPr>
        <w:t>I</w:t>
      </w:r>
      <w:r w:rsidR="005D76DC" w:rsidRPr="00C45C6E">
        <w:rPr>
          <w:rFonts w:ascii="Times New Roman" w:hAnsi="Times New Roman" w:cs="Times New Roman"/>
          <w:i/>
          <w:iCs/>
          <w:color w:val="000000" w:themeColor="text1"/>
        </w:rPr>
        <w:t xml:space="preserve">deas and </w:t>
      </w:r>
      <w:r w:rsidR="00B61AA2" w:rsidRPr="00C45C6E">
        <w:rPr>
          <w:rFonts w:ascii="Times New Roman" w:hAnsi="Times New Roman" w:cs="Times New Roman"/>
          <w:i/>
          <w:iCs/>
          <w:color w:val="000000" w:themeColor="text1"/>
        </w:rPr>
        <w:t>A</w:t>
      </w:r>
      <w:r w:rsidR="005D76DC" w:rsidRPr="00C45C6E">
        <w:rPr>
          <w:rFonts w:ascii="Times New Roman" w:hAnsi="Times New Roman" w:cs="Times New Roman"/>
          <w:i/>
          <w:iCs/>
          <w:color w:val="000000" w:themeColor="text1"/>
        </w:rPr>
        <w:t>pproaches</w:t>
      </w:r>
      <w:r w:rsidR="00076F67" w:rsidRPr="00C45C6E">
        <w:rPr>
          <w:rFonts w:ascii="Times New Roman" w:hAnsi="Times New Roman" w:cs="Times New Roman"/>
          <w:color w:val="000000" w:themeColor="text1"/>
        </w:rPr>
        <w:t xml:space="preserve"> (</w:t>
      </w:r>
      <w:r w:rsidR="00B61AA2" w:rsidRPr="00C45C6E">
        <w:rPr>
          <w:rFonts w:ascii="Times New Roman" w:hAnsi="Times New Roman" w:cs="Times New Roman"/>
          <w:color w:val="000000" w:themeColor="text1"/>
        </w:rPr>
        <w:t>Organisation</w:t>
      </w:r>
      <w:r w:rsidR="00076F67" w:rsidRPr="00C45C6E">
        <w:rPr>
          <w:rFonts w:ascii="Times New Roman" w:hAnsi="Times New Roman" w:cs="Times New Roman"/>
          <w:color w:val="000000" w:themeColor="text1"/>
        </w:rPr>
        <w:t xml:space="preserve"> for Economic Co-Operation and Development 2015)</w:t>
      </w:r>
      <w:r w:rsidR="00076F67" w:rsidRPr="00C45C6E">
        <w:rPr>
          <w:rFonts w:ascii="Times New Roman" w:hAnsi="Times New Roman" w:cs="Times New Roman"/>
          <w:i/>
          <w:iCs/>
          <w:color w:val="000000" w:themeColor="text1"/>
        </w:rPr>
        <w:t xml:space="preserve"> </w:t>
      </w:r>
      <w:r w:rsidRPr="00C45C6E">
        <w:rPr>
          <w:rFonts w:ascii="Times New Roman" w:hAnsi="Times New Roman" w:cs="Times New Roman"/>
          <w:color w:val="000000" w:themeColor="text1"/>
        </w:rPr>
        <w:t>67.</w:t>
      </w:r>
    </w:p>
  </w:footnote>
  <w:footnote w:id="128">
    <w:p w14:paraId="1D3B6CC8" w14:textId="25EFE553" w:rsidR="002C2990" w:rsidRPr="00C45C6E" w:rsidRDefault="002C2990"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w:t>
      </w:r>
      <w:r w:rsidRPr="00C45C6E">
        <w:rPr>
          <w:color w:val="000000" w:themeColor="text1"/>
          <w:sz w:val="20"/>
          <w:szCs w:val="20"/>
        </w:rPr>
        <w:t xml:space="preserve">Niheer Dasandi </w:t>
      </w:r>
      <w:r w:rsidR="00C45C6E" w:rsidRPr="00C45C6E">
        <w:rPr>
          <w:color w:val="000000" w:themeColor="text1"/>
          <w:sz w:val="20"/>
          <w:szCs w:val="20"/>
        </w:rPr>
        <w:t>and others</w:t>
      </w:r>
      <w:r w:rsidRPr="00C45C6E">
        <w:rPr>
          <w:color w:val="000000" w:themeColor="text1"/>
          <w:sz w:val="20"/>
          <w:szCs w:val="20"/>
        </w:rPr>
        <w:t>, ‘What Does the Evidence Tell us About ‘Thinking and Working Politically’ in Development Assistance?’ (2019) 7(2) Politics and Governance 155, 163.</w:t>
      </w:r>
    </w:p>
  </w:footnote>
  <w:footnote w:id="129">
    <w:p w14:paraId="2657E5E2" w14:textId="23694CF7" w:rsidR="009258C8" w:rsidRPr="00C45C6E" w:rsidRDefault="009258C8" w:rsidP="003765D9">
      <w:pPr>
        <w:pStyle w:val="FootnoteText"/>
        <w:jc w:val="both"/>
        <w:rPr>
          <w:rFonts w:ascii="Times New Roman" w:hAnsi="Times New Roman" w:cs="Times New Roman"/>
          <w:color w:val="000000" w:themeColor="text1"/>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Paul Hunt </w:t>
      </w:r>
      <w:r w:rsidR="00C45C6E" w:rsidRPr="00C45C6E">
        <w:rPr>
          <w:rFonts w:ascii="Times New Roman" w:hAnsi="Times New Roman" w:cs="Times New Roman"/>
          <w:color w:val="000000" w:themeColor="text1"/>
        </w:rPr>
        <w:t>and others</w:t>
      </w:r>
      <w:r w:rsidRPr="00C45C6E">
        <w:rPr>
          <w:rFonts w:ascii="Times New Roman" w:hAnsi="Times New Roman" w:cs="Times New Roman"/>
          <w:color w:val="000000" w:themeColor="text1"/>
        </w:rPr>
        <w:t>, ‘Implementation of Economic, Social and Cultural Rights’ in Scott Sheeran</w:t>
      </w:r>
      <w:r w:rsidR="00076F67"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 xml:space="preserve">and Nigel </w:t>
      </w:r>
      <w:r w:rsidRPr="00C45C6E">
        <w:rPr>
          <w:rFonts w:ascii="Times New Roman" w:hAnsi="Times New Roman" w:cs="Times New Roman"/>
          <w:color w:val="000000" w:themeColor="text1"/>
        </w:rPr>
        <w:t xml:space="preserve">Rodley (eds), </w:t>
      </w:r>
      <w:r w:rsidRPr="00C45C6E">
        <w:rPr>
          <w:rFonts w:ascii="Times New Roman" w:hAnsi="Times New Roman" w:cs="Times New Roman"/>
          <w:i/>
          <w:iCs/>
          <w:color w:val="000000" w:themeColor="text1"/>
        </w:rPr>
        <w:t>Routledge Handbook of International Human Rights Law</w:t>
      </w:r>
      <w:r w:rsidRPr="00C45C6E">
        <w:rPr>
          <w:rFonts w:ascii="Times New Roman" w:hAnsi="Times New Roman" w:cs="Times New Roman"/>
          <w:color w:val="000000" w:themeColor="text1"/>
        </w:rPr>
        <w:t xml:space="preserve"> (Routledge</w:t>
      </w:r>
      <w:r w:rsidR="00076F67"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rPr>
        <w:t>2013) 550.</w:t>
      </w:r>
    </w:p>
  </w:footnote>
  <w:footnote w:id="130">
    <w:p w14:paraId="4EF00276" w14:textId="5B1B98B3" w:rsidR="00875BDB" w:rsidRPr="00C45C6E" w:rsidRDefault="00875BDB" w:rsidP="003765D9">
      <w:pPr>
        <w:jc w:val="both"/>
        <w:rPr>
          <w:color w:val="000000" w:themeColor="text1"/>
          <w:sz w:val="20"/>
          <w:szCs w:val="20"/>
        </w:rPr>
      </w:pPr>
      <w:r w:rsidRPr="00C45C6E">
        <w:rPr>
          <w:rStyle w:val="FootnoteReference"/>
          <w:color w:val="000000" w:themeColor="text1"/>
          <w:sz w:val="20"/>
          <w:szCs w:val="20"/>
        </w:rPr>
        <w:footnoteRef/>
      </w:r>
      <w:r w:rsidRPr="00C45C6E">
        <w:rPr>
          <w:color w:val="000000" w:themeColor="text1"/>
          <w:sz w:val="20"/>
          <w:szCs w:val="20"/>
        </w:rPr>
        <w:t xml:space="preserve"> Hafner-Burton</w:t>
      </w:r>
      <w:r w:rsidR="00E21E69" w:rsidRPr="00C45C6E">
        <w:rPr>
          <w:color w:val="000000" w:themeColor="text1"/>
          <w:sz w:val="20"/>
          <w:szCs w:val="20"/>
        </w:rPr>
        <w:t xml:space="preserve"> (n 50) </w:t>
      </w:r>
      <w:r w:rsidRPr="00C45C6E">
        <w:rPr>
          <w:color w:val="000000" w:themeColor="text1"/>
          <w:sz w:val="20"/>
          <w:szCs w:val="20"/>
        </w:rPr>
        <w:t>176.</w:t>
      </w:r>
    </w:p>
  </w:footnote>
  <w:footnote w:id="131">
    <w:p w14:paraId="2D039854" w14:textId="7856C4BA" w:rsidR="00373199" w:rsidRPr="00C45C6E" w:rsidRDefault="00373199" w:rsidP="003765D9">
      <w:pPr>
        <w:pStyle w:val="FootnoteText"/>
        <w:jc w:val="both"/>
        <w:rPr>
          <w:rFonts w:ascii="Times New Roman" w:hAnsi="Times New Roman" w:cs="Times New Roman"/>
          <w:color w:val="000000" w:themeColor="text1"/>
          <w:lang w:val="en-GB"/>
        </w:rPr>
      </w:pPr>
      <w:r w:rsidRPr="00C45C6E">
        <w:rPr>
          <w:rStyle w:val="FootnoteReference"/>
          <w:rFonts w:ascii="Times New Roman" w:hAnsi="Times New Roman" w:cs="Times New Roman"/>
          <w:color w:val="000000" w:themeColor="text1"/>
        </w:rPr>
        <w:footnoteRef/>
      </w:r>
      <w:r w:rsidRPr="00C45C6E">
        <w:rPr>
          <w:rFonts w:ascii="Times New Roman" w:hAnsi="Times New Roman" w:cs="Times New Roman"/>
          <w:color w:val="000000" w:themeColor="text1"/>
        </w:rPr>
        <w:t xml:space="preserve"> </w:t>
      </w:r>
      <w:r w:rsidRPr="00C45C6E">
        <w:rPr>
          <w:rFonts w:ascii="Times New Roman" w:hAnsi="Times New Roman" w:cs="Times New Roman"/>
          <w:color w:val="000000" w:themeColor="text1"/>
          <w:lang w:val="en-GB"/>
        </w:rPr>
        <w:t>Saiz</w:t>
      </w:r>
      <w:r w:rsidR="0012317A" w:rsidRPr="00C45C6E">
        <w:rPr>
          <w:rFonts w:ascii="Times New Roman" w:hAnsi="Times New Roman" w:cs="Times New Roman"/>
          <w:color w:val="000000" w:themeColor="text1"/>
          <w:lang w:val="en-GB"/>
        </w:rPr>
        <w:t xml:space="preserve"> (n 2) </w:t>
      </w:r>
      <w:r w:rsidRPr="00C45C6E">
        <w:rPr>
          <w:rFonts w:ascii="Times New Roman" w:hAnsi="Times New Roman" w:cs="Times New Roman"/>
          <w:color w:val="000000" w:themeColor="text1"/>
          <w:lang w:val="en-GB"/>
        </w:rPr>
        <w:t>282</w:t>
      </w:r>
      <w:r w:rsidR="0012317A" w:rsidRPr="00C45C6E">
        <w:rPr>
          <w:rFonts w:ascii="Times New Roman" w:hAnsi="Times New Roman" w:cs="Times New Roman"/>
          <w:color w:val="000000" w:themeColor="text1"/>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AF6"/>
    <w:multiLevelType w:val="hybridMultilevel"/>
    <w:tmpl w:val="5BCAEE4C"/>
    <w:lvl w:ilvl="0" w:tplc="FFFFFFFF">
      <w:start w:val="3"/>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6F0473"/>
    <w:multiLevelType w:val="hybridMultilevel"/>
    <w:tmpl w:val="5BCAEE4C"/>
    <w:lvl w:ilvl="0" w:tplc="5F34ABF0">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8E45A6"/>
    <w:multiLevelType w:val="hybridMultilevel"/>
    <w:tmpl w:val="6CC8C644"/>
    <w:lvl w:ilvl="0" w:tplc="13169E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4208403">
    <w:abstractNumId w:val="2"/>
  </w:num>
  <w:num w:numId="2" w16cid:durableId="1418943355">
    <w:abstractNumId w:val="1"/>
  </w:num>
  <w:num w:numId="3" w16cid:durableId="13871474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ison Henry">
    <w15:presenceInfo w15:providerId="AD" w15:userId="S::z3395723@ad.unsw.edu.au::0b6d5259-0a2e-4c3a-bc1c-58247e3d69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B7"/>
    <w:rsid w:val="00001140"/>
    <w:rsid w:val="000053C2"/>
    <w:rsid w:val="00006608"/>
    <w:rsid w:val="00007379"/>
    <w:rsid w:val="00015BD1"/>
    <w:rsid w:val="00020B2F"/>
    <w:rsid w:val="000373C6"/>
    <w:rsid w:val="00050013"/>
    <w:rsid w:val="000564C6"/>
    <w:rsid w:val="0005770E"/>
    <w:rsid w:val="000609DE"/>
    <w:rsid w:val="00063483"/>
    <w:rsid w:val="0006783C"/>
    <w:rsid w:val="00067CC3"/>
    <w:rsid w:val="00072E4C"/>
    <w:rsid w:val="00075135"/>
    <w:rsid w:val="00076F67"/>
    <w:rsid w:val="00084836"/>
    <w:rsid w:val="00085536"/>
    <w:rsid w:val="0009216B"/>
    <w:rsid w:val="000958C8"/>
    <w:rsid w:val="000A099C"/>
    <w:rsid w:val="000A2B39"/>
    <w:rsid w:val="000A68B5"/>
    <w:rsid w:val="000D313F"/>
    <w:rsid w:val="000D347A"/>
    <w:rsid w:val="000D5583"/>
    <w:rsid w:val="000E4E73"/>
    <w:rsid w:val="000F72E5"/>
    <w:rsid w:val="001009FC"/>
    <w:rsid w:val="00102D18"/>
    <w:rsid w:val="0010462D"/>
    <w:rsid w:val="00104BEB"/>
    <w:rsid w:val="00105E7B"/>
    <w:rsid w:val="00111E60"/>
    <w:rsid w:val="00114E43"/>
    <w:rsid w:val="00122291"/>
    <w:rsid w:val="0012317A"/>
    <w:rsid w:val="0013340F"/>
    <w:rsid w:val="001448DF"/>
    <w:rsid w:val="00155843"/>
    <w:rsid w:val="00155FEE"/>
    <w:rsid w:val="00157CAE"/>
    <w:rsid w:val="0016319B"/>
    <w:rsid w:val="0016709E"/>
    <w:rsid w:val="00174D88"/>
    <w:rsid w:val="00186689"/>
    <w:rsid w:val="00192749"/>
    <w:rsid w:val="00195CEA"/>
    <w:rsid w:val="00196CD8"/>
    <w:rsid w:val="001A35F6"/>
    <w:rsid w:val="001B6734"/>
    <w:rsid w:val="001B7307"/>
    <w:rsid w:val="001C0E4F"/>
    <w:rsid w:val="001D79E9"/>
    <w:rsid w:val="001E4676"/>
    <w:rsid w:val="001E49A4"/>
    <w:rsid w:val="001E7B16"/>
    <w:rsid w:val="001F092C"/>
    <w:rsid w:val="001F541B"/>
    <w:rsid w:val="00200E8B"/>
    <w:rsid w:val="00203509"/>
    <w:rsid w:val="00205A4B"/>
    <w:rsid w:val="00221189"/>
    <w:rsid w:val="00223D5A"/>
    <w:rsid w:val="00224350"/>
    <w:rsid w:val="00224524"/>
    <w:rsid w:val="00251171"/>
    <w:rsid w:val="002532A0"/>
    <w:rsid w:val="002537B4"/>
    <w:rsid w:val="00274585"/>
    <w:rsid w:val="00276F5E"/>
    <w:rsid w:val="0028235C"/>
    <w:rsid w:val="00294F80"/>
    <w:rsid w:val="00295937"/>
    <w:rsid w:val="002A0E8A"/>
    <w:rsid w:val="002C2990"/>
    <w:rsid w:val="002C3899"/>
    <w:rsid w:val="002D0B2C"/>
    <w:rsid w:val="002E05C8"/>
    <w:rsid w:val="002E3EF6"/>
    <w:rsid w:val="002F25CC"/>
    <w:rsid w:val="002F2F2E"/>
    <w:rsid w:val="0030488A"/>
    <w:rsid w:val="00306D15"/>
    <w:rsid w:val="00310E19"/>
    <w:rsid w:val="00314026"/>
    <w:rsid w:val="0031511B"/>
    <w:rsid w:val="0033646E"/>
    <w:rsid w:val="003377A6"/>
    <w:rsid w:val="00337ABF"/>
    <w:rsid w:val="003558B6"/>
    <w:rsid w:val="003563CC"/>
    <w:rsid w:val="003705BF"/>
    <w:rsid w:val="00370B2B"/>
    <w:rsid w:val="00370E4E"/>
    <w:rsid w:val="00373199"/>
    <w:rsid w:val="003751B3"/>
    <w:rsid w:val="0037608A"/>
    <w:rsid w:val="003765D9"/>
    <w:rsid w:val="00380DB1"/>
    <w:rsid w:val="0039064A"/>
    <w:rsid w:val="00393DA9"/>
    <w:rsid w:val="00396F70"/>
    <w:rsid w:val="003A2A5B"/>
    <w:rsid w:val="003A59A5"/>
    <w:rsid w:val="003B0245"/>
    <w:rsid w:val="003B02D0"/>
    <w:rsid w:val="003B0D11"/>
    <w:rsid w:val="003B66FB"/>
    <w:rsid w:val="003C1D25"/>
    <w:rsid w:val="003C6744"/>
    <w:rsid w:val="003D6486"/>
    <w:rsid w:val="003E011D"/>
    <w:rsid w:val="003E5C5B"/>
    <w:rsid w:val="003F18AC"/>
    <w:rsid w:val="00400262"/>
    <w:rsid w:val="004050C0"/>
    <w:rsid w:val="004054FE"/>
    <w:rsid w:val="004071CB"/>
    <w:rsid w:val="00410FBB"/>
    <w:rsid w:val="00415270"/>
    <w:rsid w:val="00423234"/>
    <w:rsid w:val="00446104"/>
    <w:rsid w:val="0045195C"/>
    <w:rsid w:val="0046483D"/>
    <w:rsid w:val="00467731"/>
    <w:rsid w:val="00473A7C"/>
    <w:rsid w:val="0047585B"/>
    <w:rsid w:val="00494795"/>
    <w:rsid w:val="00495EE4"/>
    <w:rsid w:val="004A2960"/>
    <w:rsid w:val="004A36B8"/>
    <w:rsid w:val="004A5082"/>
    <w:rsid w:val="004A6220"/>
    <w:rsid w:val="004B1984"/>
    <w:rsid w:val="004C12CD"/>
    <w:rsid w:val="004C4ADB"/>
    <w:rsid w:val="004D5C8C"/>
    <w:rsid w:val="004E69F7"/>
    <w:rsid w:val="004F5737"/>
    <w:rsid w:val="004F6AF3"/>
    <w:rsid w:val="00512221"/>
    <w:rsid w:val="00513091"/>
    <w:rsid w:val="00514837"/>
    <w:rsid w:val="00516A01"/>
    <w:rsid w:val="00522D3E"/>
    <w:rsid w:val="0053183E"/>
    <w:rsid w:val="005333C7"/>
    <w:rsid w:val="0053606D"/>
    <w:rsid w:val="00540FB5"/>
    <w:rsid w:val="005438FF"/>
    <w:rsid w:val="005461F5"/>
    <w:rsid w:val="005551B7"/>
    <w:rsid w:val="00556C9E"/>
    <w:rsid w:val="00560A70"/>
    <w:rsid w:val="00563127"/>
    <w:rsid w:val="00574D29"/>
    <w:rsid w:val="0057599D"/>
    <w:rsid w:val="00576EA9"/>
    <w:rsid w:val="00585F5C"/>
    <w:rsid w:val="005947C6"/>
    <w:rsid w:val="005A037C"/>
    <w:rsid w:val="005A1482"/>
    <w:rsid w:val="005D76DC"/>
    <w:rsid w:val="005E5C83"/>
    <w:rsid w:val="006140D8"/>
    <w:rsid w:val="00620354"/>
    <w:rsid w:val="00621B70"/>
    <w:rsid w:val="00622278"/>
    <w:rsid w:val="006227D0"/>
    <w:rsid w:val="00625AAB"/>
    <w:rsid w:val="006274A7"/>
    <w:rsid w:val="00632CA8"/>
    <w:rsid w:val="00640DEB"/>
    <w:rsid w:val="00647E05"/>
    <w:rsid w:val="0065152B"/>
    <w:rsid w:val="006541E1"/>
    <w:rsid w:val="00660D7D"/>
    <w:rsid w:val="006723BB"/>
    <w:rsid w:val="00675627"/>
    <w:rsid w:val="006761E8"/>
    <w:rsid w:val="006853E6"/>
    <w:rsid w:val="00691EDF"/>
    <w:rsid w:val="006921C8"/>
    <w:rsid w:val="006A0A49"/>
    <w:rsid w:val="006A0F26"/>
    <w:rsid w:val="006A1599"/>
    <w:rsid w:val="006A25AA"/>
    <w:rsid w:val="006C577E"/>
    <w:rsid w:val="006D14F3"/>
    <w:rsid w:val="006E1512"/>
    <w:rsid w:val="006E1AA1"/>
    <w:rsid w:val="006F0185"/>
    <w:rsid w:val="006F0633"/>
    <w:rsid w:val="006F6FC7"/>
    <w:rsid w:val="006F771E"/>
    <w:rsid w:val="00710742"/>
    <w:rsid w:val="007129AF"/>
    <w:rsid w:val="00714612"/>
    <w:rsid w:val="00721B83"/>
    <w:rsid w:val="007223BA"/>
    <w:rsid w:val="007239CB"/>
    <w:rsid w:val="00725E8F"/>
    <w:rsid w:val="00742F5B"/>
    <w:rsid w:val="007507BB"/>
    <w:rsid w:val="007573AB"/>
    <w:rsid w:val="00761A93"/>
    <w:rsid w:val="0076272B"/>
    <w:rsid w:val="00767FD3"/>
    <w:rsid w:val="00780F71"/>
    <w:rsid w:val="00794073"/>
    <w:rsid w:val="007A339F"/>
    <w:rsid w:val="007B0731"/>
    <w:rsid w:val="007C1D39"/>
    <w:rsid w:val="007C46AF"/>
    <w:rsid w:val="007E4CAC"/>
    <w:rsid w:val="007E6C5A"/>
    <w:rsid w:val="007F1E50"/>
    <w:rsid w:val="007F7497"/>
    <w:rsid w:val="00804096"/>
    <w:rsid w:val="00815383"/>
    <w:rsid w:val="00815BF5"/>
    <w:rsid w:val="0082159F"/>
    <w:rsid w:val="008254F0"/>
    <w:rsid w:val="00827F68"/>
    <w:rsid w:val="00831485"/>
    <w:rsid w:val="00834F8D"/>
    <w:rsid w:val="0083616A"/>
    <w:rsid w:val="008415B8"/>
    <w:rsid w:val="0084407A"/>
    <w:rsid w:val="00844CF4"/>
    <w:rsid w:val="008573C6"/>
    <w:rsid w:val="0086161F"/>
    <w:rsid w:val="00861B67"/>
    <w:rsid w:val="00864661"/>
    <w:rsid w:val="00872B3A"/>
    <w:rsid w:val="00874C48"/>
    <w:rsid w:val="00875BDB"/>
    <w:rsid w:val="0088291D"/>
    <w:rsid w:val="00884A44"/>
    <w:rsid w:val="00885CDC"/>
    <w:rsid w:val="008909A2"/>
    <w:rsid w:val="0089737B"/>
    <w:rsid w:val="008A3C09"/>
    <w:rsid w:val="008B0FC7"/>
    <w:rsid w:val="008C1AAD"/>
    <w:rsid w:val="008D12F6"/>
    <w:rsid w:val="008D71C9"/>
    <w:rsid w:val="008E0334"/>
    <w:rsid w:val="00901B39"/>
    <w:rsid w:val="00903132"/>
    <w:rsid w:val="009050C4"/>
    <w:rsid w:val="00905960"/>
    <w:rsid w:val="00912628"/>
    <w:rsid w:val="009133C7"/>
    <w:rsid w:val="009258C8"/>
    <w:rsid w:val="009306A7"/>
    <w:rsid w:val="00941DB0"/>
    <w:rsid w:val="00955B36"/>
    <w:rsid w:val="00957ACA"/>
    <w:rsid w:val="00957E04"/>
    <w:rsid w:val="009667F7"/>
    <w:rsid w:val="00967B96"/>
    <w:rsid w:val="00985484"/>
    <w:rsid w:val="009873A3"/>
    <w:rsid w:val="00997633"/>
    <w:rsid w:val="00997BF1"/>
    <w:rsid w:val="009A25DD"/>
    <w:rsid w:val="009A50BD"/>
    <w:rsid w:val="009B0EA0"/>
    <w:rsid w:val="009B6118"/>
    <w:rsid w:val="009C037A"/>
    <w:rsid w:val="009C476C"/>
    <w:rsid w:val="009D0186"/>
    <w:rsid w:val="009D170B"/>
    <w:rsid w:val="009E03EE"/>
    <w:rsid w:val="009E6868"/>
    <w:rsid w:val="009F4530"/>
    <w:rsid w:val="009F7EA5"/>
    <w:rsid w:val="00A126A6"/>
    <w:rsid w:val="00A16B8F"/>
    <w:rsid w:val="00A2490B"/>
    <w:rsid w:val="00A27B1E"/>
    <w:rsid w:val="00A414C7"/>
    <w:rsid w:val="00A424A1"/>
    <w:rsid w:val="00A43A38"/>
    <w:rsid w:val="00A463C0"/>
    <w:rsid w:val="00A506F0"/>
    <w:rsid w:val="00A52331"/>
    <w:rsid w:val="00A56D42"/>
    <w:rsid w:val="00A635AA"/>
    <w:rsid w:val="00A70A14"/>
    <w:rsid w:val="00A80F17"/>
    <w:rsid w:val="00A91E49"/>
    <w:rsid w:val="00AA08E6"/>
    <w:rsid w:val="00AB4EB0"/>
    <w:rsid w:val="00AC2D36"/>
    <w:rsid w:val="00AD59FE"/>
    <w:rsid w:val="00AD5DBF"/>
    <w:rsid w:val="00AD7EE6"/>
    <w:rsid w:val="00AE2B47"/>
    <w:rsid w:val="00AE784C"/>
    <w:rsid w:val="00AF0C34"/>
    <w:rsid w:val="00AF1BE4"/>
    <w:rsid w:val="00AF307B"/>
    <w:rsid w:val="00B02B3F"/>
    <w:rsid w:val="00B06CA1"/>
    <w:rsid w:val="00B10D9E"/>
    <w:rsid w:val="00B164D9"/>
    <w:rsid w:val="00B168D4"/>
    <w:rsid w:val="00B21BB4"/>
    <w:rsid w:val="00B24E40"/>
    <w:rsid w:val="00B40343"/>
    <w:rsid w:val="00B56AF1"/>
    <w:rsid w:val="00B610B5"/>
    <w:rsid w:val="00B61AA2"/>
    <w:rsid w:val="00B675FD"/>
    <w:rsid w:val="00B6774A"/>
    <w:rsid w:val="00B70B15"/>
    <w:rsid w:val="00B81975"/>
    <w:rsid w:val="00B934E6"/>
    <w:rsid w:val="00B96601"/>
    <w:rsid w:val="00B96672"/>
    <w:rsid w:val="00BA2B88"/>
    <w:rsid w:val="00BB2730"/>
    <w:rsid w:val="00BC1E81"/>
    <w:rsid w:val="00BD1078"/>
    <w:rsid w:val="00BD7D0E"/>
    <w:rsid w:val="00BE1E54"/>
    <w:rsid w:val="00BE4C5E"/>
    <w:rsid w:val="00BF028B"/>
    <w:rsid w:val="00BF206B"/>
    <w:rsid w:val="00C05353"/>
    <w:rsid w:val="00C11401"/>
    <w:rsid w:val="00C1689A"/>
    <w:rsid w:val="00C21963"/>
    <w:rsid w:val="00C2257F"/>
    <w:rsid w:val="00C312DD"/>
    <w:rsid w:val="00C33458"/>
    <w:rsid w:val="00C421AD"/>
    <w:rsid w:val="00C45729"/>
    <w:rsid w:val="00C45C6E"/>
    <w:rsid w:val="00C531B7"/>
    <w:rsid w:val="00C67FA8"/>
    <w:rsid w:val="00C710A2"/>
    <w:rsid w:val="00C72D42"/>
    <w:rsid w:val="00C76FE5"/>
    <w:rsid w:val="00C77476"/>
    <w:rsid w:val="00C94FD7"/>
    <w:rsid w:val="00C9703A"/>
    <w:rsid w:val="00CA2189"/>
    <w:rsid w:val="00CA3B88"/>
    <w:rsid w:val="00CA43AB"/>
    <w:rsid w:val="00CA516D"/>
    <w:rsid w:val="00CB08FE"/>
    <w:rsid w:val="00CB65E6"/>
    <w:rsid w:val="00CC32DA"/>
    <w:rsid w:val="00CC53DF"/>
    <w:rsid w:val="00CD3D7C"/>
    <w:rsid w:val="00CD7BE1"/>
    <w:rsid w:val="00CE196D"/>
    <w:rsid w:val="00CE4BC0"/>
    <w:rsid w:val="00CE6D08"/>
    <w:rsid w:val="00CF66EB"/>
    <w:rsid w:val="00D056F0"/>
    <w:rsid w:val="00D062EE"/>
    <w:rsid w:val="00D07C07"/>
    <w:rsid w:val="00D122D2"/>
    <w:rsid w:val="00D14172"/>
    <w:rsid w:val="00D17897"/>
    <w:rsid w:val="00D21D9B"/>
    <w:rsid w:val="00D2527C"/>
    <w:rsid w:val="00D32986"/>
    <w:rsid w:val="00D34644"/>
    <w:rsid w:val="00D402FB"/>
    <w:rsid w:val="00D544FE"/>
    <w:rsid w:val="00D55ECB"/>
    <w:rsid w:val="00D566C1"/>
    <w:rsid w:val="00D6526C"/>
    <w:rsid w:val="00D7100F"/>
    <w:rsid w:val="00D9003B"/>
    <w:rsid w:val="00DA6A14"/>
    <w:rsid w:val="00DD12B3"/>
    <w:rsid w:val="00DD20D2"/>
    <w:rsid w:val="00DD2A68"/>
    <w:rsid w:val="00DE19CE"/>
    <w:rsid w:val="00DE201C"/>
    <w:rsid w:val="00DF6788"/>
    <w:rsid w:val="00E01AC6"/>
    <w:rsid w:val="00E174F3"/>
    <w:rsid w:val="00E21E69"/>
    <w:rsid w:val="00E25563"/>
    <w:rsid w:val="00E256E5"/>
    <w:rsid w:val="00E361DB"/>
    <w:rsid w:val="00E4348F"/>
    <w:rsid w:val="00E63550"/>
    <w:rsid w:val="00E64582"/>
    <w:rsid w:val="00E706A8"/>
    <w:rsid w:val="00E70762"/>
    <w:rsid w:val="00E75E92"/>
    <w:rsid w:val="00E853A4"/>
    <w:rsid w:val="00E85F8A"/>
    <w:rsid w:val="00E91FDD"/>
    <w:rsid w:val="00EA169E"/>
    <w:rsid w:val="00EB2DA6"/>
    <w:rsid w:val="00EB6E17"/>
    <w:rsid w:val="00EC062F"/>
    <w:rsid w:val="00EC5D65"/>
    <w:rsid w:val="00EC68E3"/>
    <w:rsid w:val="00EC7FDC"/>
    <w:rsid w:val="00ED089E"/>
    <w:rsid w:val="00ED5263"/>
    <w:rsid w:val="00ED6541"/>
    <w:rsid w:val="00EE2198"/>
    <w:rsid w:val="00EE6193"/>
    <w:rsid w:val="00F022A0"/>
    <w:rsid w:val="00F10BB0"/>
    <w:rsid w:val="00F146D2"/>
    <w:rsid w:val="00F14F11"/>
    <w:rsid w:val="00F23EF4"/>
    <w:rsid w:val="00F2687A"/>
    <w:rsid w:val="00F317EA"/>
    <w:rsid w:val="00F42AB5"/>
    <w:rsid w:val="00F633E0"/>
    <w:rsid w:val="00F65B0C"/>
    <w:rsid w:val="00F82961"/>
    <w:rsid w:val="00F855C8"/>
    <w:rsid w:val="00FA02A7"/>
    <w:rsid w:val="00FA0AEE"/>
    <w:rsid w:val="00FA0EEA"/>
    <w:rsid w:val="00FA6749"/>
    <w:rsid w:val="00FB2457"/>
    <w:rsid w:val="00FC3CDB"/>
    <w:rsid w:val="00FC5846"/>
    <w:rsid w:val="00FC6B91"/>
    <w:rsid w:val="00FD4A56"/>
    <w:rsid w:val="00FE470E"/>
    <w:rsid w:val="00FF5D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EB4D"/>
  <w15:chartTrackingRefBased/>
  <w15:docId w15:val="{DC4F8065-905A-5549-ADEE-B8FACD6D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2E"/>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B56A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129AF"/>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2F25C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531B7"/>
    <w:rPr>
      <w:rFonts w:asciiTheme="minorHAnsi" w:eastAsiaTheme="minorHAnsi" w:hAnsiTheme="minorHAnsi" w:cstheme="minorBidi"/>
      <w:kern w:val="2"/>
      <w:sz w:val="20"/>
      <w:szCs w:val="20"/>
      <w:lang w:eastAsia="en-US"/>
      <w14:ligatures w14:val="standardContextual"/>
    </w:rPr>
  </w:style>
  <w:style w:type="character" w:customStyle="1" w:styleId="FootnoteTextChar">
    <w:name w:val="Footnote Text Char"/>
    <w:basedOn w:val="DefaultParagraphFont"/>
    <w:link w:val="FootnoteText"/>
    <w:uiPriority w:val="99"/>
    <w:rsid w:val="00C531B7"/>
    <w:rPr>
      <w:sz w:val="20"/>
      <w:szCs w:val="20"/>
    </w:rPr>
  </w:style>
  <w:style w:type="character" w:styleId="FootnoteReference">
    <w:name w:val="footnote reference"/>
    <w:basedOn w:val="DefaultParagraphFont"/>
    <w:uiPriority w:val="99"/>
    <w:semiHidden/>
    <w:unhideWhenUsed/>
    <w:rsid w:val="00C531B7"/>
    <w:rPr>
      <w:vertAlign w:val="superscript"/>
    </w:rPr>
  </w:style>
  <w:style w:type="character" w:styleId="CommentReference">
    <w:name w:val="annotation reference"/>
    <w:basedOn w:val="DefaultParagraphFont"/>
    <w:uiPriority w:val="99"/>
    <w:semiHidden/>
    <w:unhideWhenUsed/>
    <w:rsid w:val="000E4E73"/>
    <w:rPr>
      <w:sz w:val="16"/>
      <w:szCs w:val="16"/>
    </w:rPr>
  </w:style>
  <w:style w:type="paragraph" w:styleId="CommentText">
    <w:name w:val="annotation text"/>
    <w:basedOn w:val="Normal"/>
    <w:link w:val="CommentTextChar"/>
    <w:uiPriority w:val="99"/>
    <w:semiHidden/>
    <w:unhideWhenUsed/>
    <w:rsid w:val="000E4E73"/>
    <w:rPr>
      <w:rFonts w:asciiTheme="minorHAnsi" w:eastAsiaTheme="minorHAnsi" w:hAnsiTheme="minorHAnsi" w:cstheme="minorBidi"/>
      <w:kern w:val="2"/>
      <w:sz w:val="20"/>
      <w:szCs w:val="20"/>
      <w:lang w:eastAsia="en-US"/>
      <w14:ligatures w14:val="standardContextual"/>
    </w:rPr>
  </w:style>
  <w:style w:type="character" w:customStyle="1" w:styleId="CommentTextChar">
    <w:name w:val="Comment Text Char"/>
    <w:basedOn w:val="DefaultParagraphFont"/>
    <w:link w:val="CommentText"/>
    <w:uiPriority w:val="99"/>
    <w:semiHidden/>
    <w:rsid w:val="000E4E73"/>
    <w:rPr>
      <w:sz w:val="20"/>
      <w:szCs w:val="20"/>
    </w:rPr>
  </w:style>
  <w:style w:type="paragraph" w:styleId="CommentSubject">
    <w:name w:val="annotation subject"/>
    <w:basedOn w:val="CommentText"/>
    <w:next w:val="CommentText"/>
    <w:link w:val="CommentSubjectChar"/>
    <w:uiPriority w:val="99"/>
    <w:semiHidden/>
    <w:unhideWhenUsed/>
    <w:rsid w:val="000E4E73"/>
    <w:rPr>
      <w:b/>
      <w:bCs/>
    </w:rPr>
  </w:style>
  <w:style w:type="character" w:customStyle="1" w:styleId="CommentSubjectChar">
    <w:name w:val="Comment Subject Char"/>
    <w:basedOn w:val="CommentTextChar"/>
    <w:link w:val="CommentSubject"/>
    <w:uiPriority w:val="99"/>
    <w:semiHidden/>
    <w:rsid w:val="000E4E73"/>
    <w:rPr>
      <w:b/>
      <w:bCs/>
      <w:sz w:val="20"/>
      <w:szCs w:val="20"/>
    </w:rPr>
  </w:style>
  <w:style w:type="character" w:styleId="Hyperlink">
    <w:name w:val="Hyperlink"/>
    <w:basedOn w:val="DefaultParagraphFont"/>
    <w:uiPriority w:val="99"/>
    <w:unhideWhenUsed/>
    <w:rsid w:val="009050C4"/>
    <w:rPr>
      <w:color w:val="0563C1" w:themeColor="hyperlink"/>
      <w:u w:val="single"/>
    </w:rPr>
  </w:style>
  <w:style w:type="character" w:styleId="UnresolvedMention">
    <w:name w:val="Unresolved Mention"/>
    <w:basedOn w:val="DefaultParagraphFont"/>
    <w:uiPriority w:val="99"/>
    <w:semiHidden/>
    <w:unhideWhenUsed/>
    <w:rsid w:val="009050C4"/>
    <w:rPr>
      <w:color w:val="605E5C"/>
      <w:shd w:val="clear" w:color="auto" w:fill="E1DFDD"/>
    </w:rPr>
  </w:style>
  <w:style w:type="character" w:styleId="Emphasis">
    <w:name w:val="Emphasis"/>
    <w:basedOn w:val="DefaultParagraphFont"/>
    <w:uiPriority w:val="20"/>
    <w:qFormat/>
    <w:rsid w:val="009D170B"/>
    <w:rPr>
      <w:i/>
      <w:iCs/>
    </w:rPr>
  </w:style>
  <w:style w:type="paragraph" w:styleId="ListParagraph">
    <w:name w:val="List Paragraph"/>
    <w:basedOn w:val="Normal"/>
    <w:uiPriority w:val="34"/>
    <w:qFormat/>
    <w:rsid w:val="0086161F"/>
    <w:pPr>
      <w:ind w:left="720"/>
      <w:contextualSpacing/>
    </w:pPr>
  </w:style>
  <w:style w:type="character" w:styleId="HTMLCite">
    <w:name w:val="HTML Cite"/>
    <w:basedOn w:val="DefaultParagraphFont"/>
    <w:uiPriority w:val="99"/>
    <w:semiHidden/>
    <w:unhideWhenUsed/>
    <w:rsid w:val="00BB2730"/>
    <w:rPr>
      <w:i/>
      <w:iCs/>
    </w:rPr>
  </w:style>
  <w:style w:type="character" w:customStyle="1" w:styleId="Heading2Char">
    <w:name w:val="Heading 2 Char"/>
    <w:basedOn w:val="DefaultParagraphFont"/>
    <w:link w:val="Heading2"/>
    <w:uiPriority w:val="9"/>
    <w:rsid w:val="007129AF"/>
    <w:rPr>
      <w:rFonts w:ascii="Times New Roman" w:eastAsia="Times New Roman" w:hAnsi="Times New Roman" w:cs="Times New Roman"/>
      <w:b/>
      <w:bCs/>
      <w:kern w:val="0"/>
      <w:sz w:val="36"/>
      <w:szCs w:val="36"/>
      <w:lang w:eastAsia="en-GB"/>
      <w14:ligatures w14:val="none"/>
    </w:rPr>
  </w:style>
  <w:style w:type="character" w:customStyle="1" w:styleId="Heading4Char">
    <w:name w:val="Heading 4 Char"/>
    <w:basedOn w:val="DefaultParagraphFont"/>
    <w:link w:val="Heading4"/>
    <w:uiPriority w:val="9"/>
    <w:rsid w:val="002F25CC"/>
    <w:rPr>
      <w:rFonts w:asciiTheme="majorHAnsi" w:eastAsiaTheme="majorEastAsia" w:hAnsiTheme="majorHAnsi" w:cstheme="majorBidi"/>
      <w:i/>
      <w:iCs/>
      <w:color w:val="2F5496" w:themeColor="accent1" w:themeShade="BF"/>
      <w:kern w:val="0"/>
      <w:lang w:eastAsia="en-GB"/>
      <w14:ligatures w14:val="none"/>
    </w:rPr>
  </w:style>
  <w:style w:type="character" w:styleId="FollowedHyperlink">
    <w:name w:val="FollowedHyperlink"/>
    <w:basedOn w:val="DefaultParagraphFont"/>
    <w:uiPriority w:val="99"/>
    <w:semiHidden/>
    <w:unhideWhenUsed/>
    <w:rsid w:val="0012317A"/>
    <w:rPr>
      <w:color w:val="954F72" w:themeColor="followedHyperlink"/>
      <w:u w:val="single"/>
    </w:rPr>
  </w:style>
  <w:style w:type="paragraph" w:styleId="BalloonText">
    <w:name w:val="Balloon Text"/>
    <w:basedOn w:val="Normal"/>
    <w:link w:val="BalloonTextChar"/>
    <w:uiPriority w:val="99"/>
    <w:semiHidden/>
    <w:unhideWhenUsed/>
    <w:rsid w:val="008E0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334"/>
    <w:rPr>
      <w:rFonts w:ascii="Segoe UI" w:eastAsia="Times New Roman" w:hAnsi="Segoe UI" w:cs="Segoe UI"/>
      <w:kern w:val="0"/>
      <w:sz w:val="18"/>
      <w:szCs w:val="18"/>
      <w:lang w:eastAsia="en-GB"/>
      <w14:ligatures w14:val="none"/>
    </w:rPr>
  </w:style>
  <w:style w:type="paragraph" w:styleId="Revision">
    <w:name w:val="Revision"/>
    <w:hidden/>
    <w:uiPriority w:val="99"/>
    <w:semiHidden/>
    <w:rsid w:val="00A27B1E"/>
    <w:rPr>
      <w:rFonts w:ascii="Times New Roman" w:eastAsia="Times New Roman" w:hAnsi="Times New Roman" w:cs="Times New Roman"/>
      <w:kern w:val="0"/>
      <w:lang w:eastAsia="en-GB"/>
      <w14:ligatures w14:val="none"/>
    </w:rPr>
  </w:style>
  <w:style w:type="character" w:customStyle="1" w:styleId="Heading1Char">
    <w:name w:val="Heading 1 Char"/>
    <w:basedOn w:val="DefaultParagraphFont"/>
    <w:link w:val="Heading1"/>
    <w:uiPriority w:val="9"/>
    <w:rsid w:val="00B56AF1"/>
    <w:rPr>
      <w:rFonts w:asciiTheme="majorHAnsi" w:eastAsiaTheme="majorEastAsia" w:hAnsiTheme="majorHAnsi" w:cstheme="majorBidi"/>
      <w:color w:val="2F5496" w:themeColor="accent1" w:themeShade="BF"/>
      <w:kern w:val="0"/>
      <w:sz w:val="32"/>
      <w:szCs w:val="3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146">
      <w:bodyDiv w:val="1"/>
      <w:marLeft w:val="0"/>
      <w:marRight w:val="0"/>
      <w:marTop w:val="0"/>
      <w:marBottom w:val="0"/>
      <w:divBdr>
        <w:top w:val="none" w:sz="0" w:space="0" w:color="auto"/>
        <w:left w:val="none" w:sz="0" w:space="0" w:color="auto"/>
        <w:bottom w:val="none" w:sz="0" w:space="0" w:color="auto"/>
        <w:right w:val="none" w:sz="0" w:space="0" w:color="auto"/>
      </w:divBdr>
      <w:divsChild>
        <w:div w:id="1527400670">
          <w:marLeft w:val="0"/>
          <w:marRight w:val="0"/>
          <w:marTop w:val="0"/>
          <w:marBottom w:val="0"/>
          <w:divBdr>
            <w:top w:val="none" w:sz="0" w:space="0" w:color="auto"/>
            <w:left w:val="none" w:sz="0" w:space="0" w:color="auto"/>
            <w:bottom w:val="none" w:sz="0" w:space="0" w:color="auto"/>
            <w:right w:val="none" w:sz="0" w:space="0" w:color="auto"/>
          </w:divBdr>
        </w:div>
      </w:divsChild>
    </w:div>
    <w:div w:id="104429247">
      <w:bodyDiv w:val="1"/>
      <w:marLeft w:val="0"/>
      <w:marRight w:val="0"/>
      <w:marTop w:val="0"/>
      <w:marBottom w:val="0"/>
      <w:divBdr>
        <w:top w:val="none" w:sz="0" w:space="0" w:color="auto"/>
        <w:left w:val="none" w:sz="0" w:space="0" w:color="auto"/>
        <w:bottom w:val="none" w:sz="0" w:space="0" w:color="auto"/>
        <w:right w:val="none" w:sz="0" w:space="0" w:color="auto"/>
      </w:divBdr>
      <w:divsChild>
        <w:div w:id="121004713">
          <w:marLeft w:val="0"/>
          <w:marRight w:val="0"/>
          <w:marTop w:val="0"/>
          <w:marBottom w:val="0"/>
          <w:divBdr>
            <w:top w:val="none" w:sz="0" w:space="0" w:color="auto"/>
            <w:left w:val="none" w:sz="0" w:space="0" w:color="auto"/>
            <w:bottom w:val="none" w:sz="0" w:space="0" w:color="auto"/>
            <w:right w:val="none" w:sz="0" w:space="0" w:color="auto"/>
          </w:divBdr>
        </w:div>
      </w:divsChild>
    </w:div>
    <w:div w:id="141512210">
      <w:bodyDiv w:val="1"/>
      <w:marLeft w:val="0"/>
      <w:marRight w:val="0"/>
      <w:marTop w:val="0"/>
      <w:marBottom w:val="0"/>
      <w:divBdr>
        <w:top w:val="none" w:sz="0" w:space="0" w:color="auto"/>
        <w:left w:val="none" w:sz="0" w:space="0" w:color="auto"/>
        <w:bottom w:val="none" w:sz="0" w:space="0" w:color="auto"/>
        <w:right w:val="none" w:sz="0" w:space="0" w:color="auto"/>
      </w:divBdr>
      <w:divsChild>
        <w:div w:id="1277129943">
          <w:marLeft w:val="0"/>
          <w:marRight w:val="0"/>
          <w:marTop w:val="0"/>
          <w:marBottom w:val="0"/>
          <w:divBdr>
            <w:top w:val="none" w:sz="0" w:space="0" w:color="auto"/>
            <w:left w:val="none" w:sz="0" w:space="0" w:color="auto"/>
            <w:bottom w:val="none" w:sz="0" w:space="0" w:color="auto"/>
            <w:right w:val="none" w:sz="0" w:space="0" w:color="auto"/>
          </w:divBdr>
        </w:div>
      </w:divsChild>
    </w:div>
    <w:div w:id="170067626">
      <w:bodyDiv w:val="1"/>
      <w:marLeft w:val="0"/>
      <w:marRight w:val="0"/>
      <w:marTop w:val="0"/>
      <w:marBottom w:val="0"/>
      <w:divBdr>
        <w:top w:val="none" w:sz="0" w:space="0" w:color="auto"/>
        <w:left w:val="none" w:sz="0" w:space="0" w:color="auto"/>
        <w:bottom w:val="none" w:sz="0" w:space="0" w:color="auto"/>
        <w:right w:val="none" w:sz="0" w:space="0" w:color="auto"/>
      </w:divBdr>
      <w:divsChild>
        <w:div w:id="1753701373">
          <w:marLeft w:val="0"/>
          <w:marRight w:val="0"/>
          <w:marTop w:val="0"/>
          <w:marBottom w:val="0"/>
          <w:divBdr>
            <w:top w:val="none" w:sz="0" w:space="0" w:color="auto"/>
            <w:left w:val="none" w:sz="0" w:space="0" w:color="auto"/>
            <w:bottom w:val="none" w:sz="0" w:space="0" w:color="auto"/>
            <w:right w:val="none" w:sz="0" w:space="0" w:color="auto"/>
          </w:divBdr>
        </w:div>
      </w:divsChild>
    </w:div>
    <w:div w:id="220287815">
      <w:bodyDiv w:val="1"/>
      <w:marLeft w:val="0"/>
      <w:marRight w:val="0"/>
      <w:marTop w:val="0"/>
      <w:marBottom w:val="0"/>
      <w:divBdr>
        <w:top w:val="none" w:sz="0" w:space="0" w:color="auto"/>
        <w:left w:val="none" w:sz="0" w:space="0" w:color="auto"/>
        <w:bottom w:val="none" w:sz="0" w:space="0" w:color="auto"/>
        <w:right w:val="none" w:sz="0" w:space="0" w:color="auto"/>
      </w:divBdr>
      <w:divsChild>
        <w:div w:id="289096846">
          <w:marLeft w:val="0"/>
          <w:marRight w:val="0"/>
          <w:marTop w:val="0"/>
          <w:marBottom w:val="0"/>
          <w:divBdr>
            <w:top w:val="none" w:sz="0" w:space="0" w:color="auto"/>
            <w:left w:val="none" w:sz="0" w:space="0" w:color="auto"/>
            <w:bottom w:val="none" w:sz="0" w:space="0" w:color="auto"/>
            <w:right w:val="none" w:sz="0" w:space="0" w:color="auto"/>
          </w:divBdr>
        </w:div>
      </w:divsChild>
    </w:div>
    <w:div w:id="238179277">
      <w:bodyDiv w:val="1"/>
      <w:marLeft w:val="0"/>
      <w:marRight w:val="0"/>
      <w:marTop w:val="0"/>
      <w:marBottom w:val="0"/>
      <w:divBdr>
        <w:top w:val="none" w:sz="0" w:space="0" w:color="auto"/>
        <w:left w:val="none" w:sz="0" w:space="0" w:color="auto"/>
        <w:bottom w:val="none" w:sz="0" w:space="0" w:color="auto"/>
        <w:right w:val="none" w:sz="0" w:space="0" w:color="auto"/>
      </w:divBdr>
      <w:divsChild>
        <w:div w:id="2008438380">
          <w:marLeft w:val="0"/>
          <w:marRight w:val="0"/>
          <w:marTop w:val="0"/>
          <w:marBottom w:val="0"/>
          <w:divBdr>
            <w:top w:val="none" w:sz="0" w:space="0" w:color="auto"/>
            <w:left w:val="none" w:sz="0" w:space="0" w:color="auto"/>
            <w:bottom w:val="none" w:sz="0" w:space="0" w:color="auto"/>
            <w:right w:val="none" w:sz="0" w:space="0" w:color="auto"/>
          </w:divBdr>
        </w:div>
      </w:divsChild>
    </w:div>
    <w:div w:id="297414638">
      <w:bodyDiv w:val="1"/>
      <w:marLeft w:val="0"/>
      <w:marRight w:val="0"/>
      <w:marTop w:val="0"/>
      <w:marBottom w:val="0"/>
      <w:divBdr>
        <w:top w:val="none" w:sz="0" w:space="0" w:color="auto"/>
        <w:left w:val="none" w:sz="0" w:space="0" w:color="auto"/>
        <w:bottom w:val="none" w:sz="0" w:space="0" w:color="auto"/>
        <w:right w:val="none" w:sz="0" w:space="0" w:color="auto"/>
      </w:divBdr>
      <w:divsChild>
        <w:div w:id="1721857870">
          <w:marLeft w:val="0"/>
          <w:marRight w:val="0"/>
          <w:marTop w:val="0"/>
          <w:marBottom w:val="0"/>
          <w:divBdr>
            <w:top w:val="none" w:sz="0" w:space="0" w:color="auto"/>
            <w:left w:val="none" w:sz="0" w:space="0" w:color="auto"/>
            <w:bottom w:val="none" w:sz="0" w:space="0" w:color="auto"/>
            <w:right w:val="none" w:sz="0" w:space="0" w:color="auto"/>
          </w:divBdr>
        </w:div>
      </w:divsChild>
    </w:div>
    <w:div w:id="310906491">
      <w:bodyDiv w:val="1"/>
      <w:marLeft w:val="0"/>
      <w:marRight w:val="0"/>
      <w:marTop w:val="0"/>
      <w:marBottom w:val="0"/>
      <w:divBdr>
        <w:top w:val="none" w:sz="0" w:space="0" w:color="auto"/>
        <w:left w:val="none" w:sz="0" w:space="0" w:color="auto"/>
        <w:bottom w:val="none" w:sz="0" w:space="0" w:color="auto"/>
        <w:right w:val="none" w:sz="0" w:space="0" w:color="auto"/>
      </w:divBdr>
      <w:divsChild>
        <w:div w:id="382026363">
          <w:marLeft w:val="0"/>
          <w:marRight w:val="0"/>
          <w:marTop w:val="0"/>
          <w:marBottom w:val="0"/>
          <w:divBdr>
            <w:top w:val="none" w:sz="0" w:space="0" w:color="auto"/>
            <w:left w:val="none" w:sz="0" w:space="0" w:color="auto"/>
            <w:bottom w:val="none" w:sz="0" w:space="0" w:color="auto"/>
            <w:right w:val="none" w:sz="0" w:space="0" w:color="auto"/>
          </w:divBdr>
        </w:div>
      </w:divsChild>
    </w:div>
    <w:div w:id="393695838">
      <w:bodyDiv w:val="1"/>
      <w:marLeft w:val="0"/>
      <w:marRight w:val="0"/>
      <w:marTop w:val="0"/>
      <w:marBottom w:val="0"/>
      <w:divBdr>
        <w:top w:val="none" w:sz="0" w:space="0" w:color="auto"/>
        <w:left w:val="none" w:sz="0" w:space="0" w:color="auto"/>
        <w:bottom w:val="none" w:sz="0" w:space="0" w:color="auto"/>
        <w:right w:val="none" w:sz="0" w:space="0" w:color="auto"/>
      </w:divBdr>
      <w:divsChild>
        <w:div w:id="1076047449">
          <w:marLeft w:val="0"/>
          <w:marRight w:val="0"/>
          <w:marTop w:val="0"/>
          <w:marBottom w:val="0"/>
          <w:divBdr>
            <w:top w:val="none" w:sz="0" w:space="0" w:color="auto"/>
            <w:left w:val="none" w:sz="0" w:space="0" w:color="auto"/>
            <w:bottom w:val="none" w:sz="0" w:space="0" w:color="auto"/>
            <w:right w:val="none" w:sz="0" w:space="0" w:color="auto"/>
          </w:divBdr>
        </w:div>
      </w:divsChild>
    </w:div>
    <w:div w:id="401025177">
      <w:bodyDiv w:val="1"/>
      <w:marLeft w:val="0"/>
      <w:marRight w:val="0"/>
      <w:marTop w:val="0"/>
      <w:marBottom w:val="0"/>
      <w:divBdr>
        <w:top w:val="none" w:sz="0" w:space="0" w:color="auto"/>
        <w:left w:val="none" w:sz="0" w:space="0" w:color="auto"/>
        <w:bottom w:val="none" w:sz="0" w:space="0" w:color="auto"/>
        <w:right w:val="none" w:sz="0" w:space="0" w:color="auto"/>
      </w:divBdr>
      <w:divsChild>
        <w:div w:id="7830724">
          <w:marLeft w:val="0"/>
          <w:marRight w:val="0"/>
          <w:marTop w:val="0"/>
          <w:marBottom w:val="0"/>
          <w:divBdr>
            <w:top w:val="none" w:sz="0" w:space="0" w:color="auto"/>
            <w:left w:val="none" w:sz="0" w:space="0" w:color="auto"/>
            <w:bottom w:val="none" w:sz="0" w:space="0" w:color="auto"/>
            <w:right w:val="none" w:sz="0" w:space="0" w:color="auto"/>
          </w:divBdr>
        </w:div>
      </w:divsChild>
    </w:div>
    <w:div w:id="463041322">
      <w:bodyDiv w:val="1"/>
      <w:marLeft w:val="0"/>
      <w:marRight w:val="0"/>
      <w:marTop w:val="0"/>
      <w:marBottom w:val="0"/>
      <w:divBdr>
        <w:top w:val="none" w:sz="0" w:space="0" w:color="auto"/>
        <w:left w:val="none" w:sz="0" w:space="0" w:color="auto"/>
        <w:bottom w:val="none" w:sz="0" w:space="0" w:color="auto"/>
        <w:right w:val="none" w:sz="0" w:space="0" w:color="auto"/>
      </w:divBdr>
      <w:divsChild>
        <w:div w:id="469902416">
          <w:marLeft w:val="0"/>
          <w:marRight w:val="0"/>
          <w:marTop w:val="0"/>
          <w:marBottom w:val="0"/>
          <w:divBdr>
            <w:top w:val="none" w:sz="0" w:space="0" w:color="auto"/>
            <w:left w:val="none" w:sz="0" w:space="0" w:color="auto"/>
            <w:bottom w:val="none" w:sz="0" w:space="0" w:color="auto"/>
            <w:right w:val="none" w:sz="0" w:space="0" w:color="auto"/>
          </w:divBdr>
        </w:div>
      </w:divsChild>
    </w:div>
    <w:div w:id="581642520">
      <w:bodyDiv w:val="1"/>
      <w:marLeft w:val="0"/>
      <w:marRight w:val="0"/>
      <w:marTop w:val="0"/>
      <w:marBottom w:val="0"/>
      <w:divBdr>
        <w:top w:val="none" w:sz="0" w:space="0" w:color="auto"/>
        <w:left w:val="none" w:sz="0" w:space="0" w:color="auto"/>
        <w:bottom w:val="none" w:sz="0" w:space="0" w:color="auto"/>
        <w:right w:val="none" w:sz="0" w:space="0" w:color="auto"/>
      </w:divBdr>
      <w:divsChild>
        <w:div w:id="986470083">
          <w:marLeft w:val="0"/>
          <w:marRight w:val="0"/>
          <w:marTop w:val="0"/>
          <w:marBottom w:val="0"/>
          <w:divBdr>
            <w:top w:val="none" w:sz="0" w:space="0" w:color="auto"/>
            <w:left w:val="none" w:sz="0" w:space="0" w:color="auto"/>
            <w:bottom w:val="none" w:sz="0" w:space="0" w:color="auto"/>
            <w:right w:val="none" w:sz="0" w:space="0" w:color="auto"/>
          </w:divBdr>
        </w:div>
      </w:divsChild>
    </w:div>
    <w:div w:id="653338839">
      <w:bodyDiv w:val="1"/>
      <w:marLeft w:val="0"/>
      <w:marRight w:val="0"/>
      <w:marTop w:val="0"/>
      <w:marBottom w:val="0"/>
      <w:divBdr>
        <w:top w:val="none" w:sz="0" w:space="0" w:color="auto"/>
        <w:left w:val="none" w:sz="0" w:space="0" w:color="auto"/>
        <w:bottom w:val="none" w:sz="0" w:space="0" w:color="auto"/>
        <w:right w:val="none" w:sz="0" w:space="0" w:color="auto"/>
      </w:divBdr>
    </w:div>
    <w:div w:id="658264101">
      <w:bodyDiv w:val="1"/>
      <w:marLeft w:val="0"/>
      <w:marRight w:val="0"/>
      <w:marTop w:val="0"/>
      <w:marBottom w:val="0"/>
      <w:divBdr>
        <w:top w:val="none" w:sz="0" w:space="0" w:color="auto"/>
        <w:left w:val="none" w:sz="0" w:space="0" w:color="auto"/>
        <w:bottom w:val="none" w:sz="0" w:space="0" w:color="auto"/>
        <w:right w:val="none" w:sz="0" w:space="0" w:color="auto"/>
      </w:divBdr>
      <w:divsChild>
        <w:div w:id="1177112996">
          <w:marLeft w:val="0"/>
          <w:marRight w:val="0"/>
          <w:marTop w:val="0"/>
          <w:marBottom w:val="0"/>
          <w:divBdr>
            <w:top w:val="none" w:sz="0" w:space="0" w:color="auto"/>
            <w:left w:val="none" w:sz="0" w:space="0" w:color="auto"/>
            <w:bottom w:val="none" w:sz="0" w:space="0" w:color="auto"/>
            <w:right w:val="none" w:sz="0" w:space="0" w:color="auto"/>
          </w:divBdr>
        </w:div>
      </w:divsChild>
    </w:div>
    <w:div w:id="671488690">
      <w:bodyDiv w:val="1"/>
      <w:marLeft w:val="0"/>
      <w:marRight w:val="0"/>
      <w:marTop w:val="0"/>
      <w:marBottom w:val="0"/>
      <w:divBdr>
        <w:top w:val="none" w:sz="0" w:space="0" w:color="auto"/>
        <w:left w:val="none" w:sz="0" w:space="0" w:color="auto"/>
        <w:bottom w:val="none" w:sz="0" w:space="0" w:color="auto"/>
        <w:right w:val="none" w:sz="0" w:space="0" w:color="auto"/>
      </w:divBdr>
      <w:divsChild>
        <w:div w:id="2043633471">
          <w:marLeft w:val="0"/>
          <w:marRight w:val="0"/>
          <w:marTop w:val="0"/>
          <w:marBottom w:val="0"/>
          <w:divBdr>
            <w:top w:val="none" w:sz="0" w:space="0" w:color="auto"/>
            <w:left w:val="none" w:sz="0" w:space="0" w:color="auto"/>
            <w:bottom w:val="none" w:sz="0" w:space="0" w:color="auto"/>
            <w:right w:val="none" w:sz="0" w:space="0" w:color="auto"/>
          </w:divBdr>
        </w:div>
      </w:divsChild>
    </w:div>
    <w:div w:id="778449878">
      <w:bodyDiv w:val="1"/>
      <w:marLeft w:val="0"/>
      <w:marRight w:val="0"/>
      <w:marTop w:val="0"/>
      <w:marBottom w:val="0"/>
      <w:divBdr>
        <w:top w:val="none" w:sz="0" w:space="0" w:color="auto"/>
        <w:left w:val="none" w:sz="0" w:space="0" w:color="auto"/>
        <w:bottom w:val="none" w:sz="0" w:space="0" w:color="auto"/>
        <w:right w:val="none" w:sz="0" w:space="0" w:color="auto"/>
      </w:divBdr>
      <w:divsChild>
        <w:div w:id="1125074807">
          <w:marLeft w:val="0"/>
          <w:marRight w:val="0"/>
          <w:marTop w:val="0"/>
          <w:marBottom w:val="0"/>
          <w:divBdr>
            <w:top w:val="none" w:sz="0" w:space="0" w:color="auto"/>
            <w:left w:val="none" w:sz="0" w:space="0" w:color="auto"/>
            <w:bottom w:val="none" w:sz="0" w:space="0" w:color="auto"/>
            <w:right w:val="none" w:sz="0" w:space="0" w:color="auto"/>
          </w:divBdr>
        </w:div>
      </w:divsChild>
    </w:div>
    <w:div w:id="782461854">
      <w:bodyDiv w:val="1"/>
      <w:marLeft w:val="0"/>
      <w:marRight w:val="0"/>
      <w:marTop w:val="0"/>
      <w:marBottom w:val="0"/>
      <w:divBdr>
        <w:top w:val="none" w:sz="0" w:space="0" w:color="auto"/>
        <w:left w:val="none" w:sz="0" w:space="0" w:color="auto"/>
        <w:bottom w:val="none" w:sz="0" w:space="0" w:color="auto"/>
        <w:right w:val="none" w:sz="0" w:space="0" w:color="auto"/>
      </w:divBdr>
      <w:divsChild>
        <w:div w:id="1681161322">
          <w:marLeft w:val="0"/>
          <w:marRight w:val="0"/>
          <w:marTop w:val="0"/>
          <w:marBottom w:val="0"/>
          <w:divBdr>
            <w:top w:val="none" w:sz="0" w:space="0" w:color="auto"/>
            <w:left w:val="none" w:sz="0" w:space="0" w:color="auto"/>
            <w:bottom w:val="none" w:sz="0" w:space="0" w:color="auto"/>
            <w:right w:val="none" w:sz="0" w:space="0" w:color="auto"/>
          </w:divBdr>
        </w:div>
      </w:divsChild>
    </w:div>
    <w:div w:id="815416853">
      <w:bodyDiv w:val="1"/>
      <w:marLeft w:val="0"/>
      <w:marRight w:val="0"/>
      <w:marTop w:val="0"/>
      <w:marBottom w:val="0"/>
      <w:divBdr>
        <w:top w:val="none" w:sz="0" w:space="0" w:color="auto"/>
        <w:left w:val="none" w:sz="0" w:space="0" w:color="auto"/>
        <w:bottom w:val="none" w:sz="0" w:space="0" w:color="auto"/>
        <w:right w:val="none" w:sz="0" w:space="0" w:color="auto"/>
      </w:divBdr>
    </w:div>
    <w:div w:id="823550952">
      <w:bodyDiv w:val="1"/>
      <w:marLeft w:val="0"/>
      <w:marRight w:val="0"/>
      <w:marTop w:val="0"/>
      <w:marBottom w:val="0"/>
      <w:divBdr>
        <w:top w:val="none" w:sz="0" w:space="0" w:color="auto"/>
        <w:left w:val="none" w:sz="0" w:space="0" w:color="auto"/>
        <w:bottom w:val="none" w:sz="0" w:space="0" w:color="auto"/>
        <w:right w:val="none" w:sz="0" w:space="0" w:color="auto"/>
      </w:divBdr>
      <w:divsChild>
        <w:div w:id="1904825301">
          <w:marLeft w:val="0"/>
          <w:marRight w:val="0"/>
          <w:marTop w:val="0"/>
          <w:marBottom w:val="0"/>
          <w:divBdr>
            <w:top w:val="none" w:sz="0" w:space="0" w:color="auto"/>
            <w:left w:val="none" w:sz="0" w:space="0" w:color="auto"/>
            <w:bottom w:val="none" w:sz="0" w:space="0" w:color="auto"/>
            <w:right w:val="none" w:sz="0" w:space="0" w:color="auto"/>
          </w:divBdr>
        </w:div>
      </w:divsChild>
    </w:div>
    <w:div w:id="875042193">
      <w:bodyDiv w:val="1"/>
      <w:marLeft w:val="0"/>
      <w:marRight w:val="0"/>
      <w:marTop w:val="0"/>
      <w:marBottom w:val="0"/>
      <w:divBdr>
        <w:top w:val="none" w:sz="0" w:space="0" w:color="auto"/>
        <w:left w:val="none" w:sz="0" w:space="0" w:color="auto"/>
        <w:bottom w:val="none" w:sz="0" w:space="0" w:color="auto"/>
        <w:right w:val="none" w:sz="0" w:space="0" w:color="auto"/>
      </w:divBdr>
      <w:divsChild>
        <w:div w:id="469828983">
          <w:marLeft w:val="0"/>
          <w:marRight w:val="0"/>
          <w:marTop w:val="0"/>
          <w:marBottom w:val="0"/>
          <w:divBdr>
            <w:top w:val="none" w:sz="0" w:space="0" w:color="auto"/>
            <w:left w:val="none" w:sz="0" w:space="0" w:color="auto"/>
            <w:bottom w:val="none" w:sz="0" w:space="0" w:color="auto"/>
            <w:right w:val="none" w:sz="0" w:space="0" w:color="auto"/>
          </w:divBdr>
        </w:div>
      </w:divsChild>
    </w:div>
    <w:div w:id="886571150">
      <w:bodyDiv w:val="1"/>
      <w:marLeft w:val="0"/>
      <w:marRight w:val="0"/>
      <w:marTop w:val="0"/>
      <w:marBottom w:val="0"/>
      <w:divBdr>
        <w:top w:val="none" w:sz="0" w:space="0" w:color="auto"/>
        <w:left w:val="none" w:sz="0" w:space="0" w:color="auto"/>
        <w:bottom w:val="none" w:sz="0" w:space="0" w:color="auto"/>
        <w:right w:val="none" w:sz="0" w:space="0" w:color="auto"/>
      </w:divBdr>
      <w:divsChild>
        <w:div w:id="2092267636">
          <w:marLeft w:val="0"/>
          <w:marRight w:val="0"/>
          <w:marTop w:val="0"/>
          <w:marBottom w:val="0"/>
          <w:divBdr>
            <w:top w:val="none" w:sz="0" w:space="0" w:color="auto"/>
            <w:left w:val="none" w:sz="0" w:space="0" w:color="auto"/>
            <w:bottom w:val="none" w:sz="0" w:space="0" w:color="auto"/>
            <w:right w:val="none" w:sz="0" w:space="0" w:color="auto"/>
          </w:divBdr>
        </w:div>
      </w:divsChild>
    </w:div>
    <w:div w:id="929771847">
      <w:bodyDiv w:val="1"/>
      <w:marLeft w:val="0"/>
      <w:marRight w:val="0"/>
      <w:marTop w:val="0"/>
      <w:marBottom w:val="0"/>
      <w:divBdr>
        <w:top w:val="none" w:sz="0" w:space="0" w:color="auto"/>
        <w:left w:val="none" w:sz="0" w:space="0" w:color="auto"/>
        <w:bottom w:val="none" w:sz="0" w:space="0" w:color="auto"/>
        <w:right w:val="none" w:sz="0" w:space="0" w:color="auto"/>
      </w:divBdr>
      <w:divsChild>
        <w:div w:id="273052394">
          <w:marLeft w:val="0"/>
          <w:marRight w:val="0"/>
          <w:marTop w:val="0"/>
          <w:marBottom w:val="0"/>
          <w:divBdr>
            <w:top w:val="none" w:sz="0" w:space="0" w:color="auto"/>
            <w:left w:val="none" w:sz="0" w:space="0" w:color="auto"/>
            <w:bottom w:val="none" w:sz="0" w:space="0" w:color="auto"/>
            <w:right w:val="none" w:sz="0" w:space="0" w:color="auto"/>
          </w:divBdr>
        </w:div>
      </w:divsChild>
    </w:div>
    <w:div w:id="956327203">
      <w:bodyDiv w:val="1"/>
      <w:marLeft w:val="0"/>
      <w:marRight w:val="0"/>
      <w:marTop w:val="0"/>
      <w:marBottom w:val="0"/>
      <w:divBdr>
        <w:top w:val="none" w:sz="0" w:space="0" w:color="auto"/>
        <w:left w:val="none" w:sz="0" w:space="0" w:color="auto"/>
        <w:bottom w:val="none" w:sz="0" w:space="0" w:color="auto"/>
        <w:right w:val="none" w:sz="0" w:space="0" w:color="auto"/>
      </w:divBdr>
      <w:divsChild>
        <w:div w:id="1598248507">
          <w:marLeft w:val="0"/>
          <w:marRight w:val="0"/>
          <w:marTop w:val="0"/>
          <w:marBottom w:val="0"/>
          <w:divBdr>
            <w:top w:val="none" w:sz="0" w:space="0" w:color="auto"/>
            <w:left w:val="none" w:sz="0" w:space="0" w:color="auto"/>
            <w:bottom w:val="none" w:sz="0" w:space="0" w:color="auto"/>
            <w:right w:val="none" w:sz="0" w:space="0" w:color="auto"/>
          </w:divBdr>
        </w:div>
      </w:divsChild>
    </w:div>
    <w:div w:id="1023436250">
      <w:bodyDiv w:val="1"/>
      <w:marLeft w:val="0"/>
      <w:marRight w:val="0"/>
      <w:marTop w:val="0"/>
      <w:marBottom w:val="0"/>
      <w:divBdr>
        <w:top w:val="none" w:sz="0" w:space="0" w:color="auto"/>
        <w:left w:val="none" w:sz="0" w:space="0" w:color="auto"/>
        <w:bottom w:val="none" w:sz="0" w:space="0" w:color="auto"/>
        <w:right w:val="none" w:sz="0" w:space="0" w:color="auto"/>
      </w:divBdr>
      <w:divsChild>
        <w:div w:id="46688215">
          <w:marLeft w:val="0"/>
          <w:marRight w:val="0"/>
          <w:marTop w:val="0"/>
          <w:marBottom w:val="0"/>
          <w:divBdr>
            <w:top w:val="none" w:sz="0" w:space="0" w:color="auto"/>
            <w:left w:val="none" w:sz="0" w:space="0" w:color="auto"/>
            <w:bottom w:val="none" w:sz="0" w:space="0" w:color="auto"/>
            <w:right w:val="none" w:sz="0" w:space="0" w:color="auto"/>
          </w:divBdr>
        </w:div>
      </w:divsChild>
    </w:div>
    <w:div w:id="1036545078">
      <w:bodyDiv w:val="1"/>
      <w:marLeft w:val="0"/>
      <w:marRight w:val="0"/>
      <w:marTop w:val="0"/>
      <w:marBottom w:val="0"/>
      <w:divBdr>
        <w:top w:val="none" w:sz="0" w:space="0" w:color="auto"/>
        <w:left w:val="none" w:sz="0" w:space="0" w:color="auto"/>
        <w:bottom w:val="none" w:sz="0" w:space="0" w:color="auto"/>
        <w:right w:val="none" w:sz="0" w:space="0" w:color="auto"/>
      </w:divBdr>
      <w:divsChild>
        <w:div w:id="396708367">
          <w:marLeft w:val="0"/>
          <w:marRight w:val="0"/>
          <w:marTop w:val="0"/>
          <w:marBottom w:val="0"/>
          <w:divBdr>
            <w:top w:val="none" w:sz="0" w:space="0" w:color="auto"/>
            <w:left w:val="none" w:sz="0" w:space="0" w:color="auto"/>
            <w:bottom w:val="none" w:sz="0" w:space="0" w:color="auto"/>
            <w:right w:val="none" w:sz="0" w:space="0" w:color="auto"/>
          </w:divBdr>
        </w:div>
      </w:divsChild>
    </w:div>
    <w:div w:id="1038241210">
      <w:bodyDiv w:val="1"/>
      <w:marLeft w:val="0"/>
      <w:marRight w:val="0"/>
      <w:marTop w:val="0"/>
      <w:marBottom w:val="0"/>
      <w:divBdr>
        <w:top w:val="none" w:sz="0" w:space="0" w:color="auto"/>
        <w:left w:val="none" w:sz="0" w:space="0" w:color="auto"/>
        <w:bottom w:val="none" w:sz="0" w:space="0" w:color="auto"/>
        <w:right w:val="none" w:sz="0" w:space="0" w:color="auto"/>
      </w:divBdr>
      <w:divsChild>
        <w:div w:id="987631932">
          <w:marLeft w:val="0"/>
          <w:marRight w:val="0"/>
          <w:marTop w:val="0"/>
          <w:marBottom w:val="0"/>
          <w:divBdr>
            <w:top w:val="none" w:sz="0" w:space="0" w:color="auto"/>
            <w:left w:val="none" w:sz="0" w:space="0" w:color="auto"/>
            <w:bottom w:val="none" w:sz="0" w:space="0" w:color="auto"/>
            <w:right w:val="none" w:sz="0" w:space="0" w:color="auto"/>
          </w:divBdr>
        </w:div>
      </w:divsChild>
    </w:div>
    <w:div w:id="1039404353">
      <w:bodyDiv w:val="1"/>
      <w:marLeft w:val="0"/>
      <w:marRight w:val="0"/>
      <w:marTop w:val="0"/>
      <w:marBottom w:val="0"/>
      <w:divBdr>
        <w:top w:val="none" w:sz="0" w:space="0" w:color="auto"/>
        <w:left w:val="none" w:sz="0" w:space="0" w:color="auto"/>
        <w:bottom w:val="none" w:sz="0" w:space="0" w:color="auto"/>
        <w:right w:val="none" w:sz="0" w:space="0" w:color="auto"/>
      </w:divBdr>
      <w:divsChild>
        <w:div w:id="1824618906">
          <w:marLeft w:val="0"/>
          <w:marRight w:val="0"/>
          <w:marTop w:val="0"/>
          <w:marBottom w:val="0"/>
          <w:divBdr>
            <w:top w:val="none" w:sz="0" w:space="0" w:color="auto"/>
            <w:left w:val="none" w:sz="0" w:space="0" w:color="auto"/>
            <w:bottom w:val="none" w:sz="0" w:space="0" w:color="auto"/>
            <w:right w:val="none" w:sz="0" w:space="0" w:color="auto"/>
          </w:divBdr>
        </w:div>
      </w:divsChild>
    </w:div>
    <w:div w:id="1043750561">
      <w:bodyDiv w:val="1"/>
      <w:marLeft w:val="0"/>
      <w:marRight w:val="0"/>
      <w:marTop w:val="0"/>
      <w:marBottom w:val="0"/>
      <w:divBdr>
        <w:top w:val="none" w:sz="0" w:space="0" w:color="auto"/>
        <w:left w:val="none" w:sz="0" w:space="0" w:color="auto"/>
        <w:bottom w:val="none" w:sz="0" w:space="0" w:color="auto"/>
        <w:right w:val="none" w:sz="0" w:space="0" w:color="auto"/>
      </w:divBdr>
      <w:divsChild>
        <w:div w:id="2097706374">
          <w:marLeft w:val="0"/>
          <w:marRight w:val="0"/>
          <w:marTop w:val="0"/>
          <w:marBottom w:val="0"/>
          <w:divBdr>
            <w:top w:val="none" w:sz="0" w:space="0" w:color="auto"/>
            <w:left w:val="none" w:sz="0" w:space="0" w:color="auto"/>
            <w:bottom w:val="none" w:sz="0" w:space="0" w:color="auto"/>
            <w:right w:val="none" w:sz="0" w:space="0" w:color="auto"/>
          </w:divBdr>
        </w:div>
      </w:divsChild>
    </w:div>
    <w:div w:id="1144859456">
      <w:bodyDiv w:val="1"/>
      <w:marLeft w:val="0"/>
      <w:marRight w:val="0"/>
      <w:marTop w:val="0"/>
      <w:marBottom w:val="0"/>
      <w:divBdr>
        <w:top w:val="none" w:sz="0" w:space="0" w:color="auto"/>
        <w:left w:val="none" w:sz="0" w:space="0" w:color="auto"/>
        <w:bottom w:val="none" w:sz="0" w:space="0" w:color="auto"/>
        <w:right w:val="none" w:sz="0" w:space="0" w:color="auto"/>
      </w:divBdr>
      <w:divsChild>
        <w:div w:id="543372347">
          <w:marLeft w:val="0"/>
          <w:marRight w:val="0"/>
          <w:marTop w:val="0"/>
          <w:marBottom w:val="0"/>
          <w:divBdr>
            <w:top w:val="none" w:sz="0" w:space="0" w:color="auto"/>
            <w:left w:val="none" w:sz="0" w:space="0" w:color="auto"/>
            <w:bottom w:val="none" w:sz="0" w:space="0" w:color="auto"/>
            <w:right w:val="none" w:sz="0" w:space="0" w:color="auto"/>
          </w:divBdr>
        </w:div>
      </w:divsChild>
    </w:div>
    <w:div w:id="1153642345">
      <w:bodyDiv w:val="1"/>
      <w:marLeft w:val="0"/>
      <w:marRight w:val="0"/>
      <w:marTop w:val="0"/>
      <w:marBottom w:val="0"/>
      <w:divBdr>
        <w:top w:val="none" w:sz="0" w:space="0" w:color="auto"/>
        <w:left w:val="none" w:sz="0" w:space="0" w:color="auto"/>
        <w:bottom w:val="none" w:sz="0" w:space="0" w:color="auto"/>
        <w:right w:val="none" w:sz="0" w:space="0" w:color="auto"/>
      </w:divBdr>
      <w:divsChild>
        <w:div w:id="586959569">
          <w:marLeft w:val="0"/>
          <w:marRight w:val="0"/>
          <w:marTop w:val="0"/>
          <w:marBottom w:val="0"/>
          <w:divBdr>
            <w:top w:val="none" w:sz="0" w:space="0" w:color="auto"/>
            <w:left w:val="none" w:sz="0" w:space="0" w:color="auto"/>
            <w:bottom w:val="none" w:sz="0" w:space="0" w:color="auto"/>
            <w:right w:val="none" w:sz="0" w:space="0" w:color="auto"/>
          </w:divBdr>
        </w:div>
      </w:divsChild>
    </w:div>
    <w:div w:id="1204828329">
      <w:bodyDiv w:val="1"/>
      <w:marLeft w:val="0"/>
      <w:marRight w:val="0"/>
      <w:marTop w:val="0"/>
      <w:marBottom w:val="0"/>
      <w:divBdr>
        <w:top w:val="none" w:sz="0" w:space="0" w:color="auto"/>
        <w:left w:val="none" w:sz="0" w:space="0" w:color="auto"/>
        <w:bottom w:val="none" w:sz="0" w:space="0" w:color="auto"/>
        <w:right w:val="none" w:sz="0" w:space="0" w:color="auto"/>
      </w:divBdr>
      <w:divsChild>
        <w:div w:id="1551501691">
          <w:marLeft w:val="0"/>
          <w:marRight w:val="0"/>
          <w:marTop w:val="0"/>
          <w:marBottom w:val="0"/>
          <w:divBdr>
            <w:top w:val="none" w:sz="0" w:space="0" w:color="auto"/>
            <w:left w:val="none" w:sz="0" w:space="0" w:color="auto"/>
            <w:bottom w:val="none" w:sz="0" w:space="0" w:color="auto"/>
            <w:right w:val="none" w:sz="0" w:space="0" w:color="auto"/>
          </w:divBdr>
        </w:div>
      </w:divsChild>
    </w:div>
    <w:div w:id="1222248541">
      <w:bodyDiv w:val="1"/>
      <w:marLeft w:val="0"/>
      <w:marRight w:val="0"/>
      <w:marTop w:val="0"/>
      <w:marBottom w:val="0"/>
      <w:divBdr>
        <w:top w:val="none" w:sz="0" w:space="0" w:color="auto"/>
        <w:left w:val="none" w:sz="0" w:space="0" w:color="auto"/>
        <w:bottom w:val="none" w:sz="0" w:space="0" w:color="auto"/>
        <w:right w:val="none" w:sz="0" w:space="0" w:color="auto"/>
      </w:divBdr>
      <w:divsChild>
        <w:div w:id="1040012973">
          <w:marLeft w:val="0"/>
          <w:marRight w:val="0"/>
          <w:marTop w:val="0"/>
          <w:marBottom w:val="0"/>
          <w:divBdr>
            <w:top w:val="none" w:sz="0" w:space="0" w:color="auto"/>
            <w:left w:val="none" w:sz="0" w:space="0" w:color="auto"/>
            <w:bottom w:val="none" w:sz="0" w:space="0" w:color="auto"/>
            <w:right w:val="none" w:sz="0" w:space="0" w:color="auto"/>
          </w:divBdr>
        </w:div>
      </w:divsChild>
    </w:div>
    <w:div w:id="1358969190">
      <w:bodyDiv w:val="1"/>
      <w:marLeft w:val="0"/>
      <w:marRight w:val="0"/>
      <w:marTop w:val="0"/>
      <w:marBottom w:val="0"/>
      <w:divBdr>
        <w:top w:val="none" w:sz="0" w:space="0" w:color="auto"/>
        <w:left w:val="none" w:sz="0" w:space="0" w:color="auto"/>
        <w:bottom w:val="none" w:sz="0" w:space="0" w:color="auto"/>
        <w:right w:val="none" w:sz="0" w:space="0" w:color="auto"/>
      </w:divBdr>
      <w:divsChild>
        <w:div w:id="1237588342">
          <w:marLeft w:val="0"/>
          <w:marRight w:val="0"/>
          <w:marTop w:val="0"/>
          <w:marBottom w:val="0"/>
          <w:divBdr>
            <w:top w:val="none" w:sz="0" w:space="0" w:color="auto"/>
            <w:left w:val="none" w:sz="0" w:space="0" w:color="auto"/>
            <w:bottom w:val="none" w:sz="0" w:space="0" w:color="auto"/>
            <w:right w:val="none" w:sz="0" w:space="0" w:color="auto"/>
          </w:divBdr>
        </w:div>
      </w:divsChild>
    </w:div>
    <w:div w:id="1362315530">
      <w:bodyDiv w:val="1"/>
      <w:marLeft w:val="0"/>
      <w:marRight w:val="0"/>
      <w:marTop w:val="0"/>
      <w:marBottom w:val="0"/>
      <w:divBdr>
        <w:top w:val="none" w:sz="0" w:space="0" w:color="auto"/>
        <w:left w:val="none" w:sz="0" w:space="0" w:color="auto"/>
        <w:bottom w:val="none" w:sz="0" w:space="0" w:color="auto"/>
        <w:right w:val="none" w:sz="0" w:space="0" w:color="auto"/>
      </w:divBdr>
      <w:divsChild>
        <w:div w:id="562253705">
          <w:marLeft w:val="0"/>
          <w:marRight w:val="0"/>
          <w:marTop w:val="0"/>
          <w:marBottom w:val="0"/>
          <w:divBdr>
            <w:top w:val="none" w:sz="0" w:space="0" w:color="auto"/>
            <w:left w:val="none" w:sz="0" w:space="0" w:color="auto"/>
            <w:bottom w:val="none" w:sz="0" w:space="0" w:color="auto"/>
            <w:right w:val="none" w:sz="0" w:space="0" w:color="auto"/>
          </w:divBdr>
        </w:div>
      </w:divsChild>
    </w:div>
    <w:div w:id="1417752982">
      <w:bodyDiv w:val="1"/>
      <w:marLeft w:val="0"/>
      <w:marRight w:val="0"/>
      <w:marTop w:val="0"/>
      <w:marBottom w:val="0"/>
      <w:divBdr>
        <w:top w:val="none" w:sz="0" w:space="0" w:color="auto"/>
        <w:left w:val="none" w:sz="0" w:space="0" w:color="auto"/>
        <w:bottom w:val="none" w:sz="0" w:space="0" w:color="auto"/>
        <w:right w:val="none" w:sz="0" w:space="0" w:color="auto"/>
      </w:divBdr>
      <w:divsChild>
        <w:div w:id="2138136772">
          <w:marLeft w:val="0"/>
          <w:marRight w:val="0"/>
          <w:marTop w:val="0"/>
          <w:marBottom w:val="0"/>
          <w:divBdr>
            <w:top w:val="none" w:sz="0" w:space="0" w:color="auto"/>
            <w:left w:val="none" w:sz="0" w:space="0" w:color="auto"/>
            <w:bottom w:val="none" w:sz="0" w:space="0" w:color="auto"/>
            <w:right w:val="none" w:sz="0" w:space="0" w:color="auto"/>
          </w:divBdr>
        </w:div>
      </w:divsChild>
    </w:div>
    <w:div w:id="1426877028">
      <w:bodyDiv w:val="1"/>
      <w:marLeft w:val="0"/>
      <w:marRight w:val="0"/>
      <w:marTop w:val="0"/>
      <w:marBottom w:val="0"/>
      <w:divBdr>
        <w:top w:val="none" w:sz="0" w:space="0" w:color="auto"/>
        <w:left w:val="none" w:sz="0" w:space="0" w:color="auto"/>
        <w:bottom w:val="none" w:sz="0" w:space="0" w:color="auto"/>
        <w:right w:val="none" w:sz="0" w:space="0" w:color="auto"/>
      </w:divBdr>
      <w:divsChild>
        <w:div w:id="1683629514">
          <w:marLeft w:val="0"/>
          <w:marRight w:val="0"/>
          <w:marTop w:val="0"/>
          <w:marBottom w:val="0"/>
          <w:divBdr>
            <w:top w:val="none" w:sz="0" w:space="0" w:color="auto"/>
            <w:left w:val="none" w:sz="0" w:space="0" w:color="auto"/>
            <w:bottom w:val="none" w:sz="0" w:space="0" w:color="auto"/>
            <w:right w:val="none" w:sz="0" w:space="0" w:color="auto"/>
          </w:divBdr>
        </w:div>
      </w:divsChild>
    </w:div>
    <w:div w:id="1431782100">
      <w:bodyDiv w:val="1"/>
      <w:marLeft w:val="0"/>
      <w:marRight w:val="0"/>
      <w:marTop w:val="0"/>
      <w:marBottom w:val="0"/>
      <w:divBdr>
        <w:top w:val="none" w:sz="0" w:space="0" w:color="auto"/>
        <w:left w:val="none" w:sz="0" w:space="0" w:color="auto"/>
        <w:bottom w:val="none" w:sz="0" w:space="0" w:color="auto"/>
        <w:right w:val="none" w:sz="0" w:space="0" w:color="auto"/>
      </w:divBdr>
      <w:divsChild>
        <w:div w:id="875776668">
          <w:marLeft w:val="0"/>
          <w:marRight w:val="0"/>
          <w:marTop w:val="0"/>
          <w:marBottom w:val="0"/>
          <w:divBdr>
            <w:top w:val="none" w:sz="0" w:space="0" w:color="auto"/>
            <w:left w:val="none" w:sz="0" w:space="0" w:color="auto"/>
            <w:bottom w:val="none" w:sz="0" w:space="0" w:color="auto"/>
            <w:right w:val="none" w:sz="0" w:space="0" w:color="auto"/>
          </w:divBdr>
        </w:div>
      </w:divsChild>
    </w:div>
    <w:div w:id="1458527499">
      <w:bodyDiv w:val="1"/>
      <w:marLeft w:val="0"/>
      <w:marRight w:val="0"/>
      <w:marTop w:val="0"/>
      <w:marBottom w:val="0"/>
      <w:divBdr>
        <w:top w:val="none" w:sz="0" w:space="0" w:color="auto"/>
        <w:left w:val="none" w:sz="0" w:space="0" w:color="auto"/>
        <w:bottom w:val="none" w:sz="0" w:space="0" w:color="auto"/>
        <w:right w:val="none" w:sz="0" w:space="0" w:color="auto"/>
      </w:divBdr>
      <w:divsChild>
        <w:div w:id="1388147832">
          <w:marLeft w:val="0"/>
          <w:marRight w:val="0"/>
          <w:marTop w:val="0"/>
          <w:marBottom w:val="0"/>
          <w:divBdr>
            <w:top w:val="none" w:sz="0" w:space="0" w:color="auto"/>
            <w:left w:val="none" w:sz="0" w:space="0" w:color="auto"/>
            <w:bottom w:val="none" w:sz="0" w:space="0" w:color="auto"/>
            <w:right w:val="none" w:sz="0" w:space="0" w:color="auto"/>
          </w:divBdr>
        </w:div>
      </w:divsChild>
    </w:div>
    <w:div w:id="1524586965">
      <w:bodyDiv w:val="1"/>
      <w:marLeft w:val="0"/>
      <w:marRight w:val="0"/>
      <w:marTop w:val="0"/>
      <w:marBottom w:val="0"/>
      <w:divBdr>
        <w:top w:val="none" w:sz="0" w:space="0" w:color="auto"/>
        <w:left w:val="none" w:sz="0" w:space="0" w:color="auto"/>
        <w:bottom w:val="none" w:sz="0" w:space="0" w:color="auto"/>
        <w:right w:val="none" w:sz="0" w:space="0" w:color="auto"/>
      </w:divBdr>
      <w:divsChild>
        <w:div w:id="82730373">
          <w:marLeft w:val="0"/>
          <w:marRight w:val="0"/>
          <w:marTop w:val="0"/>
          <w:marBottom w:val="0"/>
          <w:divBdr>
            <w:top w:val="none" w:sz="0" w:space="0" w:color="auto"/>
            <w:left w:val="none" w:sz="0" w:space="0" w:color="auto"/>
            <w:bottom w:val="none" w:sz="0" w:space="0" w:color="auto"/>
            <w:right w:val="none" w:sz="0" w:space="0" w:color="auto"/>
          </w:divBdr>
        </w:div>
      </w:divsChild>
    </w:div>
    <w:div w:id="1540968880">
      <w:bodyDiv w:val="1"/>
      <w:marLeft w:val="0"/>
      <w:marRight w:val="0"/>
      <w:marTop w:val="0"/>
      <w:marBottom w:val="0"/>
      <w:divBdr>
        <w:top w:val="none" w:sz="0" w:space="0" w:color="auto"/>
        <w:left w:val="none" w:sz="0" w:space="0" w:color="auto"/>
        <w:bottom w:val="none" w:sz="0" w:space="0" w:color="auto"/>
        <w:right w:val="none" w:sz="0" w:space="0" w:color="auto"/>
      </w:divBdr>
      <w:divsChild>
        <w:div w:id="1603949780">
          <w:marLeft w:val="0"/>
          <w:marRight w:val="0"/>
          <w:marTop w:val="0"/>
          <w:marBottom w:val="0"/>
          <w:divBdr>
            <w:top w:val="none" w:sz="0" w:space="0" w:color="auto"/>
            <w:left w:val="none" w:sz="0" w:space="0" w:color="auto"/>
            <w:bottom w:val="none" w:sz="0" w:space="0" w:color="auto"/>
            <w:right w:val="none" w:sz="0" w:space="0" w:color="auto"/>
          </w:divBdr>
        </w:div>
      </w:divsChild>
    </w:div>
    <w:div w:id="1568109834">
      <w:bodyDiv w:val="1"/>
      <w:marLeft w:val="0"/>
      <w:marRight w:val="0"/>
      <w:marTop w:val="0"/>
      <w:marBottom w:val="0"/>
      <w:divBdr>
        <w:top w:val="none" w:sz="0" w:space="0" w:color="auto"/>
        <w:left w:val="none" w:sz="0" w:space="0" w:color="auto"/>
        <w:bottom w:val="none" w:sz="0" w:space="0" w:color="auto"/>
        <w:right w:val="none" w:sz="0" w:space="0" w:color="auto"/>
      </w:divBdr>
      <w:divsChild>
        <w:div w:id="1036544510">
          <w:marLeft w:val="0"/>
          <w:marRight w:val="0"/>
          <w:marTop w:val="0"/>
          <w:marBottom w:val="0"/>
          <w:divBdr>
            <w:top w:val="none" w:sz="0" w:space="0" w:color="auto"/>
            <w:left w:val="none" w:sz="0" w:space="0" w:color="auto"/>
            <w:bottom w:val="none" w:sz="0" w:space="0" w:color="auto"/>
            <w:right w:val="none" w:sz="0" w:space="0" w:color="auto"/>
          </w:divBdr>
        </w:div>
      </w:divsChild>
    </w:div>
    <w:div w:id="1588537038">
      <w:bodyDiv w:val="1"/>
      <w:marLeft w:val="0"/>
      <w:marRight w:val="0"/>
      <w:marTop w:val="0"/>
      <w:marBottom w:val="0"/>
      <w:divBdr>
        <w:top w:val="none" w:sz="0" w:space="0" w:color="auto"/>
        <w:left w:val="none" w:sz="0" w:space="0" w:color="auto"/>
        <w:bottom w:val="none" w:sz="0" w:space="0" w:color="auto"/>
        <w:right w:val="none" w:sz="0" w:space="0" w:color="auto"/>
      </w:divBdr>
      <w:divsChild>
        <w:div w:id="1565221784">
          <w:marLeft w:val="0"/>
          <w:marRight w:val="0"/>
          <w:marTop w:val="0"/>
          <w:marBottom w:val="0"/>
          <w:divBdr>
            <w:top w:val="none" w:sz="0" w:space="0" w:color="auto"/>
            <w:left w:val="none" w:sz="0" w:space="0" w:color="auto"/>
            <w:bottom w:val="none" w:sz="0" w:space="0" w:color="auto"/>
            <w:right w:val="none" w:sz="0" w:space="0" w:color="auto"/>
          </w:divBdr>
        </w:div>
      </w:divsChild>
    </w:div>
    <w:div w:id="1602493482">
      <w:bodyDiv w:val="1"/>
      <w:marLeft w:val="0"/>
      <w:marRight w:val="0"/>
      <w:marTop w:val="0"/>
      <w:marBottom w:val="0"/>
      <w:divBdr>
        <w:top w:val="none" w:sz="0" w:space="0" w:color="auto"/>
        <w:left w:val="none" w:sz="0" w:space="0" w:color="auto"/>
        <w:bottom w:val="none" w:sz="0" w:space="0" w:color="auto"/>
        <w:right w:val="none" w:sz="0" w:space="0" w:color="auto"/>
      </w:divBdr>
      <w:divsChild>
        <w:div w:id="516772442">
          <w:marLeft w:val="0"/>
          <w:marRight w:val="0"/>
          <w:marTop w:val="0"/>
          <w:marBottom w:val="0"/>
          <w:divBdr>
            <w:top w:val="none" w:sz="0" w:space="0" w:color="auto"/>
            <w:left w:val="none" w:sz="0" w:space="0" w:color="auto"/>
            <w:bottom w:val="none" w:sz="0" w:space="0" w:color="auto"/>
            <w:right w:val="none" w:sz="0" w:space="0" w:color="auto"/>
          </w:divBdr>
        </w:div>
      </w:divsChild>
    </w:div>
    <w:div w:id="1605722255">
      <w:bodyDiv w:val="1"/>
      <w:marLeft w:val="0"/>
      <w:marRight w:val="0"/>
      <w:marTop w:val="0"/>
      <w:marBottom w:val="0"/>
      <w:divBdr>
        <w:top w:val="none" w:sz="0" w:space="0" w:color="auto"/>
        <w:left w:val="none" w:sz="0" w:space="0" w:color="auto"/>
        <w:bottom w:val="none" w:sz="0" w:space="0" w:color="auto"/>
        <w:right w:val="none" w:sz="0" w:space="0" w:color="auto"/>
      </w:divBdr>
      <w:divsChild>
        <w:div w:id="918176969">
          <w:marLeft w:val="0"/>
          <w:marRight w:val="0"/>
          <w:marTop w:val="0"/>
          <w:marBottom w:val="0"/>
          <w:divBdr>
            <w:top w:val="none" w:sz="0" w:space="0" w:color="auto"/>
            <w:left w:val="none" w:sz="0" w:space="0" w:color="auto"/>
            <w:bottom w:val="none" w:sz="0" w:space="0" w:color="auto"/>
            <w:right w:val="none" w:sz="0" w:space="0" w:color="auto"/>
          </w:divBdr>
        </w:div>
      </w:divsChild>
    </w:div>
    <w:div w:id="1702775987">
      <w:bodyDiv w:val="1"/>
      <w:marLeft w:val="0"/>
      <w:marRight w:val="0"/>
      <w:marTop w:val="0"/>
      <w:marBottom w:val="0"/>
      <w:divBdr>
        <w:top w:val="none" w:sz="0" w:space="0" w:color="auto"/>
        <w:left w:val="none" w:sz="0" w:space="0" w:color="auto"/>
        <w:bottom w:val="none" w:sz="0" w:space="0" w:color="auto"/>
        <w:right w:val="none" w:sz="0" w:space="0" w:color="auto"/>
      </w:divBdr>
      <w:divsChild>
        <w:div w:id="256794373">
          <w:marLeft w:val="0"/>
          <w:marRight w:val="0"/>
          <w:marTop w:val="0"/>
          <w:marBottom w:val="0"/>
          <w:divBdr>
            <w:top w:val="none" w:sz="0" w:space="0" w:color="auto"/>
            <w:left w:val="none" w:sz="0" w:space="0" w:color="auto"/>
            <w:bottom w:val="none" w:sz="0" w:space="0" w:color="auto"/>
            <w:right w:val="none" w:sz="0" w:space="0" w:color="auto"/>
          </w:divBdr>
        </w:div>
      </w:divsChild>
    </w:div>
    <w:div w:id="1739933292">
      <w:bodyDiv w:val="1"/>
      <w:marLeft w:val="0"/>
      <w:marRight w:val="0"/>
      <w:marTop w:val="0"/>
      <w:marBottom w:val="0"/>
      <w:divBdr>
        <w:top w:val="none" w:sz="0" w:space="0" w:color="auto"/>
        <w:left w:val="none" w:sz="0" w:space="0" w:color="auto"/>
        <w:bottom w:val="none" w:sz="0" w:space="0" w:color="auto"/>
        <w:right w:val="none" w:sz="0" w:space="0" w:color="auto"/>
      </w:divBdr>
      <w:divsChild>
        <w:div w:id="2068457244">
          <w:marLeft w:val="0"/>
          <w:marRight w:val="0"/>
          <w:marTop w:val="0"/>
          <w:marBottom w:val="0"/>
          <w:divBdr>
            <w:top w:val="none" w:sz="0" w:space="0" w:color="auto"/>
            <w:left w:val="none" w:sz="0" w:space="0" w:color="auto"/>
            <w:bottom w:val="none" w:sz="0" w:space="0" w:color="auto"/>
            <w:right w:val="none" w:sz="0" w:space="0" w:color="auto"/>
          </w:divBdr>
        </w:div>
      </w:divsChild>
    </w:div>
    <w:div w:id="1795827306">
      <w:bodyDiv w:val="1"/>
      <w:marLeft w:val="0"/>
      <w:marRight w:val="0"/>
      <w:marTop w:val="0"/>
      <w:marBottom w:val="0"/>
      <w:divBdr>
        <w:top w:val="none" w:sz="0" w:space="0" w:color="auto"/>
        <w:left w:val="none" w:sz="0" w:space="0" w:color="auto"/>
        <w:bottom w:val="none" w:sz="0" w:space="0" w:color="auto"/>
        <w:right w:val="none" w:sz="0" w:space="0" w:color="auto"/>
      </w:divBdr>
      <w:divsChild>
        <w:div w:id="513883420">
          <w:marLeft w:val="0"/>
          <w:marRight w:val="0"/>
          <w:marTop w:val="0"/>
          <w:marBottom w:val="0"/>
          <w:divBdr>
            <w:top w:val="none" w:sz="0" w:space="0" w:color="auto"/>
            <w:left w:val="none" w:sz="0" w:space="0" w:color="auto"/>
            <w:bottom w:val="none" w:sz="0" w:space="0" w:color="auto"/>
            <w:right w:val="none" w:sz="0" w:space="0" w:color="auto"/>
          </w:divBdr>
        </w:div>
      </w:divsChild>
    </w:div>
    <w:div w:id="1855460571">
      <w:bodyDiv w:val="1"/>
      <w:marLeft w:val="0"/>
      <w:marRight w:val="0"/>
      <w:marTop w:val="0"/>
      <w:marBottom w:val="0"/>
      <w:divBdr>
        <w:top w:val="none" w:sz="0" w:space="0" w:color="auto"/>
        <w:left w:val="none" w:sz="0" w:space="0" w:color="auto"/>
        <w:bottom w:val="none" w:sz="0" w:space="0" w:color="auto"/>
        <w:right w:val="none" w:sz="0" w:space="0" w:color="auto"/>
      </w:divBdr>
      <w:divsChild>
        <w:div w:id="1167020160">
          <w:marLeft w:val="0"/>
          <w:marRight w:val="0"/>
          <w:marTop w:val="0"/>
          <w:marBottom w:val="0"/>
          <w:divBdr>
            <w:top w:val="none" w:sz="0" w:space="0" w:color="auto"/>
            <w:left w:val="none" w:sz="0" w:space="0" w:color="auto"/>
            <w:bottom w:val="none" w:sz="0" w:space="0" w:color="auto"/>
            <w:right w:val="none" w:sz="0" w:space="0" w:color="auto"/>
          </w:divBdr>
        </w:div>
      </w:divsChild>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07259194">
      <w:bodyDiv w:val="1"/>
      <w:marLeft w:val="0"/>
      <w:marRight w:val="0"/>
      <w:marTop w:val="0"/>
      <w:marBottom w:val="0"/>
      <w:divBdr>
        <w:top w:val="none" w:sz="0" w:space="0" w:color="auto"/>
        <w:left w:val="none" w:sz="0" w:space="0" w:color="auto"/>
        <w:bottom w:val="none" w:sz="0" w:space="0" w:color="auto"/>
        <w:right w:val="none" w:sz="0" w:space="0" w:color="auto"/>
      </w:divBdr>
      <w:divsChild>
        <w:div w:id="1471903902">
          <w:marLeft w:val="0"/>
          <w:marRight w:val="0"/>
          <w:marTop w:val="0"/>
          <w:marBottom w:val="0"/>
          <w:divBdr>
            <w:top w:val="none" w:sz="0" w:space="0" w:color="auto"/>
            <w:left w:val="none" w:sz="0" w:space="0" w:color="auto"/>
            <w:bottom w:val="none" w:sz="0" w:space="0" w:color="auto"/>
            <w:right w:val="none" w:sz="0" w:space="0" w:color="auto"/>
          </w:divBdr>
        </w:div>
      </w:divsChild>
    </w:div>
    <w:div w:id="1918517196">
      <w:bodyDiv w:val="1"/>
      <w:marLeft w:val="0"/>
      <w:marRight w:val="0"/>
      <w:marTop w:val="0"/>
      <w:marBottom w:val="0"/>
      <w:divBdr>
        <w:top w:val="none" w:sz="0" w:space="0" w:color="auto"/>
        <w:left w:val="none" w:sz="0" w:space="0" w:color="auto"/>
        <w:bottom w:val="none" w:sz="0" w:space="0" w:color="auto"/>
        <w:right w:val="none" w:sz="0" w:space="0" w:color="auto"/>
      </w:divBdr>
      <w:divsChild>
        <w:div w:id="817039403">
          <w:marLeft w:val="0"/>
          <w:marRight w:val="0"/>
          <w:marTop w:val="0"/>
          <w:marBottom w:val="0"/>
          <w:divBdr>
            <w:top w:val="none" w:sz="0" w:space="0" w:color="auto"/>
            <w:left w:val="none" w:sz="0" w:space="0" w:color="auto"/>
            <w:bottom w:val="none" w:sz="0" w:space="0" w:color="auto"/>
            <w:right w:val="none" w:sz="0" w:space="0" w:color="auto"/>
          </w:divBdr>
        </w:div>
      </w:divsChild>
    </w:div>
    <w:div w:id="1953128345">
      <w:bodyDiv w:val="1"/>
      <w:marLeft w:val="0"/>
      <w:marRight w:val="0"/>
      <w:marTop w:val="0"/>
      <w:marBottom w:val="0"/>
      <w:divBdr>
        <w:top w:val="none" w:sz="0" w:space="0" w:color="auto"/>
        <w:left w:val="none" w:sz="0" w:space="0" w:color="auto"/>
        <w:bottom w:val="none" w:sz="0" w:space="0" w:color="auto"/>
        <w:right w:val="none" w:sz="0" w:space="0" w:color="auto"/>
      </w:divBdr>
      <w:divsChild>
        <w:div w:id="665325438">
          <w:marLeft w:val="0"/>
          <w:marRight w:val="0"/>
          <w:marTop w:val="0"/>
          <w:marBottom w:val="0"/>
          <w:divBdr>
            <w:top w:val="none" w:sz="0" w:space="0" w:color="auto"/>
            <w:left w:val="none" w:sz="0" w:space="0" w:color="auto"/>
            <w:bottom w:val="none" w:sz="0" w:space="0" w:color="auto"/>
            <w:right w:val="none" w:sz="0" w:space="0" w:color="auto"/>
          </w:divBdr>
        </w:div>
      </w:divsChild>
    </w:div>
    <w:div w:id="1969385833">
      <w:bodyDiv w:val="1"/>
      <w:marLeft w:val="0"/>
      <w:marRight w:val="0"/>
      <w:marTop w:val="0"/>
      <w:marBottom w:val="0"/>
      <w:divBdr>
        <w:top w:val="none" w:sz="0" w:space="0" w:color="auto"/>
        <w:left w:val="none" w:sz="0" w:space="0" w:color="auto"/>
        <w:bottom w:val="none" w:sz="0" w:space="0" w:color="auto"/>
        <w:right w:val="none" w:sz="0" w:space="0" w:color="auto"/>
      </w:divBdr>
      <w:divsChild>
        <w:div w:id="388307899">
          <w:marLeft w:val="0"/>
          <w:marRight w:val="0"/>
          <w:marTop w:val="0"/>
          <w:marBottom w:val="0"/>
          <w:divBdr>
            <w:top w:val="none" w:sz="0" w:space="0" w:color="auto"/>
            <w:left w:val="none" w:sz="0" w:space="0" w:color="auto"/>
            <w:bottom w:val="none" w:sz="0" w:space="0" w:color="auto"/>
            <w:right w:val="none" w:sz="0" w:space="0" w:color="auto"/>
          </w:divBdr>
        </w:div>
      </w:divsChild>
    </w:div>
    <w:div w:id="1979068656">
      <w:bodyDiv w:val="1"/>
      <w:marLeft w:val="0"/>
      <w:marRight w:val="0"/>
      <w:marTop w:val="0"/>
      <w:marBottom w:val="0"/>
      <w:divBdr>
        <w:top w:val="none" w:sz="0" w:space="0" w:color="auto"/>
        <w:left w:val="none" w:sz="0" w:space="0" w:color="auto"/>
        <w:bottom w:val="none" w:sz="0" w:space="0" w:color="auto"/>
        <w:right w:val="none" w:sz="0" w:space="0" w:color="auto"/>
      </w:divBdr>
      <w:divsChild>
        <w:div w:id="1632399975">
          <w:marLeft w:val="0"/>
          <w:marRight w:val="0"/>
          <w:marTop w:val="0"/>
          <w:marBottom w:val="0"/>
          <w:divBdr>
            <w:top w:val="none" w:sz="0" w:space="0" w:color="auto"/>
            <w:left w:val="none" w:sz="0" w:space="0" w:color="auto"/>
            <w:bottom w:val="none" w:sz="0" w:space="0" w:color="auto"/>
            <w:right w:val="none" w:sz="0" w:space="0" w:color="auto"/>
          </w:divBdr>
        </w:div>
      </w:divsChild>
    </w:div>
    <w:div w:id="1983121256">
      <w:bodyDiv w:val="1"/>
      <w:marLeft w:val="0"/>
      <w:marRight w:val="0"/>
      <w:marTop w:val="0"/>
      <w:marBottom w:val="0"/>
      <w:divBdr>
        <w:top w:val="none" w:sz="0" w:space="0" w:color="auto"/>
        <w:left w:val="none" w:sz="0" w:space="0" w:color="auto"/>
        <w:bottom w:val="none" w:sz="0" w:space="0" w:color="auto"/>
        <w:right w:val="none" w:sz="0" w:space="0" w:color="auto"/>
      </w:divBdr>
      <w:divsChild>
        <w:div w:id="1685092584">
          <w:marLeft w:val="0"/>
          <w:marRight w:val="0"/>
          <w:marTop w:val="0"/>
          <w:marBottom w:val="0"/>
          <w:divBdr>
            <w:top w:val="none" w:sz="0" w:space="0" w:color="auto"/>
            <w:left w:val="none" w:sz="0" w:space="0" w:color="auto"/>
            <w:bottom w:val="none" w:sz="0" w:space="0" w:color="auto"/>
            <w:right w:val="none" w:sz="0" w:space="0" w:color="auto"/>
          </w:divBdr>
        </w:div>
      </w:divsChild>
    </w:div>
    <w:div w:id="1996109013">
      <w:bodyDiv w:val="1"/>
      <w:marLeft w:val="0"/>
      <w:marRight w:val="0"/>
      <w:marTop w:val="0"/>
      <w:marBottom w:val="0"/>
      <w:divBdr>
        <w:top w:val="none" w:sz="0" w:space="0" w:color="auto"/>
        <w:left w:val="none" w:sz="0" w:space="0" w:color="auto"/>
        <w:bottom w:val="none" w:sz="0" w:space="0" w:color="auto"/>
        <w:right w:val="none" w:sz="0" w:space="0" w:color="auto"/>
      </w:divBdr>
      <w:divsChild>
        <w:div w:id="290673733">
          <w:marLeft w:val="0"/>
          <w:marRight w:val="0"/>
          <w:marTop w:val="0"/>
          <w:marBottom w:val="0"/>
          <w:divBdr>
            <w:top w:val="none" w:sz="0" w:space="0" w:color="auto"/>
            <w:left w:val="none" w:sz="0" w:space="0" w:color="auto"/>
            <w:bottom w:val="none" w:sz="0" w:space="0" w:color="auto"/>
            <w:right w:val="none" w:sz="0" w:space="0" w:color="auto"/>
          </w:divBdr>
        </w:div>
      </w:divsChild>
    </w:div>
    <w:div w:id="2010139045">
      <w:bodyDiv w:val="1"/>
      <w:marLeft w:val="0"/>
      <w:marRight w:val="0"/>
      <w:marTop w:val="0"/>
      <w:marBottom w:val="0"/>
      <w:divBdr>
        <w:top w:val="none" w:sz="0" w:space="0" w:color="auto"/>
        <w:left w:val="none" w:sz="0" w:space="0" w:color="auto"/>
        <w:bottom w:val="none" w:sz="0" w:space="0" w:color="auto"/>
        <w:right w:val="none" w:sz="0" w:space="0" w:color="auto"/>
      </w:divBdr>
      <w:divsChild>
        <w:div w:id="1509363739">
          <w:marLeft w:val="0"/>
          <w:marRight w:val="0"/>
          <w:marTop w:val="0"/>
          <w:marBottom w:val="0"/>
          <w:divBdr>
            <w:top w:val="none" w:sz="0" w:space="0" w:color="auto"/>
            <w:left w:val="none" w:sz="0" w:space="0" w:color="auto"/>
            <w:bottom w:val="none" w:sz="0" w:space="0" w:color="auto"/>
            <w:right w:val="none" w:sz="0" w:space="0" w:color="auto"/>
          </w:divBdr>
        </w:div>
      </w:divsChild>
    </w:div>
    <w:div w:id="2048556004">
      <w:bodyDiv w:val="1"/>
      <w:marLeft w:val="0"/>
      <w:marRight w:val="0"/>
      <w:marTop w:val="0"/>
      <w:marBottom w:val="0"/>
      <w:divBdr>
        <w:top w:val="none" w:sz="0" w:space="0" w:color="auto"/>
        <w:left w:val="none" w:sz="0" w:space="0" w:color="auto"/>
        <w:bottom w:val="none" w:sz="0" w:space="0" w:color="auto"/>
        <w:right w:val="none" w:sz="0" w:space="0" w:color="auto"/>
      </w:divBdr>
      <w:divsChild>
        <w:div w:id="363868877">
          <w:marLeft w:val="0"/>
          <w:marRight w:val="0"/>
          <w:marTop w:val="0"/>
          <w:marBottom w:val="0"/>
          <w:divBdr>
            <w:top w:val="none" w:sz="0" w:space="0" w:color="auto"/>
            <w:left w:val="none" w:sz="0" w:space="0" w:color="auto"/>
            <w:bottom w:val="none" w:sz="0" w:space="0" w:color="auto"/>
            <w:right w:val="none" w:sz="0" w:space="0" w:color="auto"/>
          </w:divBdr>
        </w:div>
      </w:divsChild>
    </w:div>
    <w:div w:id="2077707572">
      <w:bodyDiv w:val="1"/>
      <w:marLeft w:val="0"/>
      <w:marRight w:val="0"/>
      <w:marTop w:val="0"/>
      <w:marBottom w:val="0"/>
      <w:divBdr>
        <w:top w:val="none" w:sz="0" w:space="0" w:color="auto"/>
        <w:left w:val="none" w:sz="0" w:space="0" w:color="auto"/>
        <w:bottom w:val="none" w:sz="0" w:space="0" w:color="auto"/>
        <w:right w:val="none" w:sz="0" w:space="0" w:color="auto"/>
      </w:divBdr>
      <w:divsChild>
        <w:div w:id="94630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mcauliffe@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dac/conflict-fragility-resilience/docs/38368714.pdf" TargetMode="External"/><Relationship Id="rId1" Type="http://schemas.openxmlformats.org/officeDocument/2006/relationships/hyperlink" Target="https://www.cesr.org/sites/default/files/Rights%20or%20Privileges%20Executive%20Summary%20fin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83462-9814-4444-9D68-D53FEE00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8342</Words>
  <Characters>47550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McAuliffe, Padraig</dc:creator>
  <cp:keywords/>
  <dc:description/>
  <cp:lastModifiedBy>McAuliffe, Padraig</cp:lastModifiedBy>
  <cp:revision>2</cp:revision>
  <cp:lastPrinted>2023-07-11T09:06:00Z</cp:lastPrinted>
  <dcterms:created xsi:type="dcterms:W3CDTF">2024-01-02T09:59:00Z</dcterms:created>
  <dcterms:modified xsi:type="dcterms:W3CDTF">2024-01-02T09:59:00Z</dcterms:modified>
</cp:coreProperties>
</file>