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F3B2" w14:textId="77777777" w:rsidR="000B1989" w:rsidRPr="00AB201C" w:rsidRDefault="000B1989" w:rsidP="000B1989">
      <w:pPr>
        <w:jc w:val="center"/>
        <w:rPr>
          <w:rFonts w:ascii="Arial" w:hAnsi="Arial" w:cs="Arial"/>
          <w:b/>
          <w:sz w:val="28"/>
        </w:rPr>
      </w:pPr>
      <w:r w:rsidRPr="00AB201C">
        <w:rPr>
          <w:rFonts w:ascii="Arial" w:hAnsi="Arial" w:cs="Arial"/>
          <w:b/>
          <w:sz w:val="28"/>
        </w:rPr>
        <w:t xml:space="preserve">Co-producing a boardgame to </w:t>
      </w:r>
      <w:r>
        <w:rPr>
          <w:rFonts w:ascii="Arial" w:hAnsi="Arial" w:cs="Arial"/>
          <w:b/>
          <w:sz w:val="28"/>
        </w:rPr>
        <w:t>learn</w:t>
      </w:r>
      <w:r w:rsidRPr="00AB201C">
        <w:rPr>
          <w:rFonts w:ascii="Arial" w:hAnsi="Arial" w:cs="Arial"/>
          <w:b/>
          <w:sz w:val="28"/>
        </w:rPr>
        <w:t xml:space="preserve"> </w:t>
      </w:r>
      <w:r>
        <w:rPr>
          <w:rFonts w:ascii="Arial" w:hAnsi="Arial" w:cs="Arial"/>
          <w:b/>
          <w:sz w:val="28"/>
        </w:rPr>
        <w:t xml:space="preserve">and engage </w:t>
      </w:r>
      <w:r w:rsidRPr="00AB201C">
        <w:rPr>
          <w:rFonts w:ascii="Arial" w:hAnsi="Arial" w:cs="Arial"/>
          <w:b/>
          <w:sz w:val="28"/>
        </w:rPr>
        <w:t xml:space="preserve">about dementia inequalities: </w:t>
      </w:r>
      <w:r>
        <w:rPr>
          <w:rFonts w:ascii="Arial" w:hAnsi="Arial" w:cs="Arial"/>
          <w:b/>
          <w:sz w:val="28"/>
        </w:rPr>
        <w:t>First impacts on knowledge in the general population</w:t>
      </w:r>
    </w:p>
    <w:p w14:paraId="0F7EB707" w14:textId="77777777" w:rsidR="000B1989" w:rsidRDefault="000B1989" w:rsidP="000B1989">
      <w:pPr>
        <w:jc w:val="center"/>
        <w:rPr>
          <w:rFonts w:ascii="Arial" w:hAnsi="Arial" w:cs="Arial"/>
          <w:b/>
          <w:sz w:val="24"/>
        </w:rPr>
      </w:pPr>
      <w:r>
        <w:rPr>
          <w:rFonts w:ascii="Arial" w:hAnsi="Arial" w:cs="Arial"/>
          <w:b/>
          <w:sz w:val="24"/>
        </w:rPr>
        <w:t>Clarissa Giebel</w:t>
      </w:r>
      <w:r>
        <w:rPr>
          <w:rFonts w:ascii="Arial" w:hAnsi="Arial" w:cs="Arial"/>
          <w:b/>
          <w:sz w:val="24"/>
          <w:vertAlign w:val="superscript"/>
        </w:rPr>
        <w:t>1,</w:t>
      </w:r>
      <w:proofErr w:type="gramStart"/>
      <w:r>
        <w:rPr>
          <w:rFonts w:ascii="Arial" w:hAnsi="Arial" w:cs="Arial"/>
          <w:b/>
          <w:sz w:val="24"/>
          <w:vertAlign w:val="superscript"/>
        </w:rPr>
        <w:t>2,*</w:t>
      </w:r>
      <w:proofErr w:type="gramEnd"/>
      <w:r>
        <w:rPr>
          <w:rFonts w:ascii="Arial" w:hAnsi="Arial" w:cs="Arial"/>
          <w:b/>
          <w:sz w:val="24"/>
        </w:rPr>
        <w:t>, Kerry Hanna</w:t>
      </w:r>
      <w:r>
        <w:rPr>
          <w:rFonts w:ascii="Arial" w:hAnsi="Arial" w:cs="Arial"/>
          <w:b/>
          <w:sz w:val="24"/>
          <w:vertAlign w:val="superscript"/>
        </w:rPr>
        <w:t>3</w:t>
      </w:r>
      <w:r>
        <w:rPr>
          <w:rFonts w:ascii="Arial" w:hAnsi="Arial" w:cs="Arial"/>
          <w:b/>
          <w:sz w:val="24"/>
        </w:rPr>
        <w:t>, Hilary Tetlow</w:t>
      </w:r>
      <w:r>
        <w:rPr>
          <w:rFonts w:ascii="Arial" w:hAnsi="Arial" w:cs="Arial"/>
          <w:b/>
          <w:sz w:val="24"/>
          <w:vertAlign w:val="superscript"/>
        </w:rPr>
        <w:t>2,4</w:t>
      </w:r>
      <w:r>
        <w:rPr>
          <w:rFonts w:ascii="Arial" w:hAnsi="Arial" w:cs="Arial"/>
          <w:b/>
          <w:sz w:val="24"/>
        </w:rPr>
        <w:t>, Mark Gabbay</w:t>
      </w:r>
      <w:r>
        <w:rPr>
          <w:rFonts w:ascii="Arial" w:hAnsi="Arial" w:cs="Arial"/>
          <w:b/>
          <w:sz w:val="24"/>
          <w:vertAlign w:val="superscript"/>
        </w:rPr>
        <w:t>1,2</w:t>
      </w:r>
      <w:r>
        <w:rPr>
          <w:rFonts w:ascii="Arial" w:hAnsi="Arial" w:cs="Arial"/>
          <w:b/>
          <w:sz w:val="24"/>
        </w:rPr>
        <w:t>, Jacqui Cannon</w:t>
      </w:r>
      <w:r>
        <w:rPr>
          <w:rFonts w:ascii="Arial" w:hAnsi="Arial" w:cs="Arial"/>
          <w:b/>
          <w:sz w:val="24"/>
          <w:vertAlign w:val="superscript"/>
        </w:rPr>
        <w:t>2,5</w:t>
      </w:r>
    </w:p>
    <w:p w14:paraId="0B404656" w14:textId="77777777" w:rsidR="000B1989" w:rsidRDefault="000B1989" w:rsidP="000B1989">
      <w:pPr>
        <w:spacing w:after="0" w:line="240" w:lineRule="auto"/>
        <w:jc w:val="center"/>
        <w:rPr>
          <w:rFonts w:ascii="Arial" w:hAnsi="Arial" w:cs="Arial"/>
        </w:rPr>
      </w:pPr>
      <w:r>
        <w:rPr>
          <w:rFonts w:ascii="Arial" w:hAnsi="Arial" w:cs="Arial"/>
        </w:rPr>
        <w:t>1 Department of Primary Care &amp; Mental Health, University of Liverpool, UK</w:t>
      </w:r>
    </w:p>
    <w:p w14:paraId="3BD70CF6" w14:textId="77777777" w:rsidR="000B1989" w:rsidRDefault="000B1989" w:rsidP="000B1989">
      <w:pPr>
        <w:spacing w:after="0" w:line="240" w:lineRule="auto"/>
        <w:jc w:val="center"/>
        <w:rPr>
          <w:rFonts w:ascii="Arial" w:hAnsi="Arial" w:cs="Arial"/>
        </w:rPr>
      </w:pPr>
      <w:r>
        <w:rPr>
          <w:rFonts w:ascii="Arial" w:hAnsi="Arial" w:cs="Arial"/>
        </w:rPr>
        <w:t>2 NIHR Applied Research Collaboration North West Coast, Liverpool, UK</w:t>
      </w:r>
    </w:p>
    <w:p w14:paraId="44190A4A" w14:textId="77777777" w:rsidR="000B1989" w:rsidRDefault="000B1989" w:rsidP="000B1989">
      <w:pPr>
        <w:spacing w:after="0" w:line="240" w:lineRule="auto"/>
        <w:jc w:val="center"/>
        <w:rPr>
          <w:rFonts w:ascii="Arial" w:hAnsi="Arial" w:cs="Arial"/>
        </w:rPr>
      </w:pPr>
      <w:r>
        <w:rPr>
          <w:rFonts w:ascii="Arial" w:hAnsi="Arial" w:cs="Arial"/>
        </w:rPr>
        <w:t>3 School of Health Sciences, University of Liverpool, UK</w:t>
      </w:r>
    </w:p>
    <w:p w14:paraId="0FAC9952" w14:textId="77777777" w:rsidR="000B1989" w:rsidRDefault="000B1989" w:rsidP="000B1989">
      <w:pPr>
        <w:spacing w:after="0" w:line="240" w:lineRule="auto"/>
        <w:jc w:val="center"/>
        <w:rPr>
          <w:rFonts w:ascii="Arial" w:hAnsi="Arial" w:cs="Arial"/>
        </w:rPr>
      </w:pPr>
      <w:r>
        <w:rPr>
          <w:rFonts w:ascii="Arial" w:hAnsi="Arial" w:cs="Arial"/>
        </w:rPr>
        <w:t>4 SURF Liverpool, UK</w:t>
      </w:r>
    </w:p>
    <w:p w14:paraId="6B82897F" w14:textId="77777777" w:rsidR="000B1989" w:rsidRPr="00891F5A" w:rsidRDefault="000B1989" w:rsidP="000B1989">
      <w:pPr>
        <w:spacing w:after="0" w:line="240" w:lineRule="auto"/>
        <w:jc w:val="center"/>
        <w:rPr>
          <w:rFonts w:ascii="Arial" w:hAnsi="Arial" w:cs="Arial"/>
        </w:rPr>
      </w:pPr>
      <w:r>
        <w:rPr>
          <w:rFonts w:ascii="Arial" w:hAnsi="Arial" w:cs="Arial"/>
        </w:rPr>
        <w:t>5 Lewy Body Society, Wigan, UK</w:t>
      </w:r>
    </w:p>
    <w:p w14:paraId="09E1BB82" w14:textId="77777777" w:rsidR="000B1989" w:rsidRDefault="000B1989" w:rsidP="000B1989">
      <w:pPr>
        <w:jc w:val="center"/>
        <w:rPr>
          <w:rFonts w:ascii="Arial" w:hAnsi="Arial" w:cs="Arial"/>
          <w:b/>
          <w:sz w:val="24"/>
        </w:rPr>
      </w:pPr>
    </w:p>
    <w:p w14:paraId="33E33322" w14:textId="77777777" w:rsidR="000B1989" w:rsidRPr="004C41EC" w:rsidRDefault="000B1989" w:rsidP="000B1989">
      <w:pPr>
        <w:jc w:val="both"/>
        <w:rPr>
          <w:rFonts w:ascii="Arial" w:hAnsi="Arial" w:cs="Arial"/>
        </w:rPr>
      </w:pPr>
      <w:r>
        <w:rPr>
          <w:rFonts w:ascii="Arial" w:hAnsi="Arial" w:cs="Arial"/>
          <w:i/>
        </w:rPr>
        <w:t xml:space="preserve">Correspondence should be addressed to: </w:t>
      </w:r>
      <w:r>
        <w:rPr>
          <w:rFonts w:ascii="Arial" w:hAnsi="Arial" w:cs="Arial"/>
        </w:rPr>
        <w:t xml:space="preserve">Clarissa </w:t>
      </w:r>
      <w:proofErr w:type="spellStart"/>
      <w:r>
        <w:rPr>
          <w:rFonts w:ascii="Arial" w:hAnsi="Arial" w:cs="Arial"/>
        </w:rPr>
        <w:t>Giebel</w:t>
      </w:r>
      <w:proofErr w:type="spellEnd"/>
      <w:r>
        <w:rPr>
          <w:rFonts w:ascii="Arial" w:hAnsi="Arial" w:cs="Arial"/>
        </w:rPr>
        <w:t>, University of Liverpool, Email: Clarissa.giebel@liverpool.ac.uk</w:t>
      </w:r>
    </w:p>
    <w:p w14:paraId="200B0FEF" w14:textId="77777777" w:rsidR="000B1989" w:rsidRDefault="000B1989" w:rsidP="00AB201C">
      <w:pPr>
        <w:rPr>
          <w:rFonts w:ascii="Arial" w:hAnsi="Arial" w:cs="Arial"/>
          <w:b/>
          <w:sz w:val="24"/>
        </w:rPr>
      </w:pPr>
    </w:p>
    <w:p w14:paraId="35E3962F" w14:textId="77777777" w:rsidR="000B1989" w:rsidRDefault="000B1989" w:rsidP="00AB201C">
      <w:pPr>
        <w:rPr>
          <w:rFonts w:ascii="Arial" w:hAnsi="Arial" w:cs="Arial"/>
          <w:b/>
          <w:sz w:val="24"/>
        </w:rPr>
      </w:pPr>
    </w:p>
    <w:p w14:paraId="24D5DB00" w14:textId="77777777" w:rsidR="000B1989" w:rsidRDefault="000B1989" w:rsidP="00AB201C">
      <w:pPr>
        <w:rPr>
          <w:rFonts w:ascii="Arial" w:hAnsi="Arial" w:cs="Arial"/>
          <w:b/>
          <w:sz w:val="24"/>
        </w:rPr>
      </w:pPr>
    </w:p>
    <w:p w14:paraId="084FECAE" w14:textId="77777777" w:rsidR="000B1989" w:rsidRDefault="000B1989" w:rsidP="00AB201C">
      <w:pPr>
        <w:rPr>
          <w:rFonts w:ascii="Arial" w:hAnsi="Arial" w:cs="Arial"/>
          <w:b/>
          <w:sz w:val="24"/>
        </w:rPr>
      </w:pPr>
    </w:p>
    <w:p w14:paraId="5786159F" w14:textId="77777777" w:rsidR="000B1989" w:rsidRDefault="000B1989" w:rsidP="00AB201C">
      <w:pPr>
        <w:rPr>
          <w:rFonts w:ascii="Arial" w:hAnsi="Arial" w:cs="Arial"/>
          <w:b/>
          <w:sz w:val="24"/>
        </w:rPr>
      </w:pPr>
    </w:p>
    <w:p w14:paraId="4E198B82" w14:textId="77777777" w:rsidR="000B1989" w:rsidRDefault="000B1989" w:rsidP="00AB201C">
      <w:pPr>
        <w:rPr>
          <w:rFonts w:ascii="Arial" w:hAnsi="Arial" w:cs="Arial"/>
          <w:b/>
          <w:sz w:val="24"/>
        </w:rPr>
      </w:pPr>
    </w:p>
    <w:p w14:paraId="2541A00A" w14:textId="77777777" w:rsidR="000B1989" w:rsidRDefault="000B1989" w:rsidP="00AB201C">
      <w:pPr>
        <w:rPr>
          <w:rFonts w:ascii="Arial" w:hAnsi="Arial" w:cs="Arial"/>
          <w:b/>
          <w:sz w:val="24"/>
        </w:rPr>
      </w:pPr>
    </w:p>
    <w:p w14:paraId="213B0AC6" w14:textId="77777777" w:rsidR="000B1989" w:rsidRDefault="000B1989" w:rsidP="00AB201C">
      <w:pPr>
        <w:rPr>
          <w:rFonts w:ascii="Arial" w:hAnsi="Arial" w:cs="Arial"/>
          <w:b/>
          <w:sz w:val="24"/>
        </w:rPr>
      </w:pPr>
    </w:p>
    <w:p w14:paraId="69576D6E" w14:textId="77777777" w:rsidR="000B1989" w:rsidRDefault="000B1989" w:rsidP="00AB201C">
      <w:pPr>
        <w:rPr>
          <w:rFonts w:ascii="Arial" w:hAnsi="Arial" w:cs="Arial"/>
          <w:b/>
          <w:sz w:val="24"/>
        </w:rPr>
      </w:pPr>
    </w:p>
    <w:p w14:paraId="688B46B9" w14:textId="77777777" w:rsidR="000B1989" w:rsidRDefault="000B1989" w:rsidP="00AB201C">
      <w:pPr>
        <w:rPr>
          <w:rFonts w:ascii="Arial" w:hAnsi="Arial" w:cs="Arial"/>
          <w:b/>
          <w:sz w:val="24"/>
        </w:rPr>
      </w:pPr>
    </w:p>
    <w:p w14:paraId="225527A2" w14:textId="77777777" w:rsidR="000B1989" w:rsidRDefault="000B1989" w:rsidP="00AB201C">
      <w:pPr>
        <w:rPr>
          <w:rFonts w:ascii="Arial" w:hAnsi="Arial" w:cs="Arial"/>
          <w:b/>
          <w:sz w:val="24"/>
        </w:rPr>
      </w:pPr>
    </w:p>
    <w:p w14:paraId="65529F3F" w14:textId="77777777" w:rsidR="000B1989" w:rsidRDefault="000B1989" w:rsidP="00AB201C">
      <w:pPr>
        <w:rPr>
          <w:rFonts w:ascii="Arial" w:hAnsi="Arial" w:cs="Arial"/>
          <w:b/>
          <w:sz w:val="24"/>
        </w:rPr>
      </w:pPr>
    </w:p>
    <w:p w14:paraId="7475F114" w14:textId="77777777" w:rsidR="000B1989" w:rsidRDefault="000B1989" w:rsidP="00AB201C">
      <w:pPr>
        <w:rPr>
          <w:rFonts w:ascii="Arial" w:hAnsi="Arial" w:cs="Arial"/>
          <w:b/>
          <w:sz w:val="24"/>
        </w:rPr>
      </w:pPr>
    </w:p>
    <w:p w14:paraId="1F7B49EF" w14:textId="77777777" w:rsidR="000B1989" w:rsidRDefault="000B1989" w:rsidP="00AB201C">
      <w:pPr>
        <w:rPr>
          <w:rFonts w:ascii="Arial" w:hAnsi="Arial" w:cs="Arial"/>
          <w:b/>
          <w:sz w:val="24"/>
        </w:rPr>
      </w:pPr>
    </w:p>
    <w:p w14:paraId="6466109B" w14:textId="77777777" w:rsidR="000B1989" w:rsidRDefault="000B1989" w:rsidP="00AB201C">
      <w:pPr>
        <w:rPr>
          <w:rFonts w:ascii="Arial" w:hAnsi="Arial" w:cs="Arial"/>
          <w:b/>
          <w:sz w:val="24"/>
        </w:rPr>
      </w:pPr>
    </w:p>
    <w:p w14:paraId="73EF6B3F" w14:textId="77777777" w:rsidR="000B1989" w:rsidRDefault="000B1989" w:rsidP="00AB201C">
      <w:pPr>
        <w:rPr>
          <w:rFonts w:ascii="Arial" w:hAnsi="Arial" w:cs="Arial"/>
          <w:b/>
          <w:sz w:val="24"/>
        </w:rPr>
      </w:pPr>
    </w:p>
    <w:p w14:paraId="60A785C3" w14:textId="77777777" w:rsidR="000B1989" w:rsidRDefault="000B1989" w:rsidP="00AB201C">
      <w:pPr>
        <w:rPr>
          <w:rFonts w:ascii="Arial" w:hAnsi="Arial" w:cs="Arial"/>
          <w:b/>
          <w:sz w:val="24"/>
        </w:rPr>
      </w:pPr>
    </w:p>
    <w:p w14:paraId="063DE015" w14:textId="77777777" w:rsidR="000B1989" w:rsidRDefault="000B1989" w:rsidP="00AB201C">
      <w:pPr>
        <w:rPr>
          <w:rFonts w:ascii="Arial" w:hAnsi="Arial" w:cs="Arial"/>
          <w:b/>
          <w:sz w:val="24"/>
        </w:rPr>
      </w:pPr>
    </w:p>
    <w:p w14:paraId="7E5F7997" w14:textId="77777777" w:rsidR="000B1989" w:rsidRDefault="000B1989" w:rsidP="00AB201C">
      <w:pPr>
        <w:rPr>
          <w:rFonts w:ascii="Arial" w:hAnsi="Arial" w:cs="Arial"/>
          <w:b/>
          <w:sz w:val="24"/>
        </w:rPr>
      </w:pPr>
    </w:p>
    <w:p w14:paraId="3C993620" w14:textId="77777777" w:rsidR="000B1989" w:rsidRDefault="000B1989" w:rsidP="00AB201C">
      <w:pPr>
        <w:rPr>
          <w:rFonts w:ascii="Arial" w:hAnsi="Arial" w:cs="Arial"/>
          <w:b/>
          <w:sz w:val="24"/>
        </w:rPr>
      </w:pPr>
    </w:p>
    <w:p w14:paraId="0A711AEE" w14:textId="77777777" w:rsidR="000B1989" w:rsidRDefault="000B1989" w:rsidP="00AB201C">
      <w:pPr>
        <w:rPr>
          <w:rFonts w:ascii="Arial" w:hAnsi="Arial" w:cs="Arial"/>
          <w:b/>
          <w:sz w:val="24"/>
        </w:rPr>
      </w:pPr>
    </w:p>
    <w:p w14:paraId="4589B997" w14:textId="77777777" w:rsidR="000B1989" w:rsidRDefault="000B1989" w:rsidP="00AB201C">
      <w:pPr>
        <w:rPr>
          <w:rFonts w:ascii="Arial" w:hAnsi="Arial" w:cs="Arial"/>
          <w:b/>
          <w:sz w:val="24"/>
        </w:rPr>
      </w:pPr>
    </w:p>
    <w:p w14:paraId="3435EFEA" w14:textId="3022E3CB" w:rsidR="00D84DCA" w:rsidRDefault="00D84DCA" w:rsidP="00AB201C">
      <w:pPr>
        <w:rPr>
          <w:rFonts w:ascii="Arial" w:hAnsi="Arial" w:cs="Arial"/>
          <w:b/>
          <w:sz w:val="24"/>
        </w:rPr>
      </w:pPr>
      <w:r>
        <w:rPr>
          <w:rFonts w:ascii="Arial" w:hAnsi="Arial" w:cs="Arial"/>
          <w:b/>
          <w:sz w:val="24"/>
        </w:rPr>
        <w:lastRenderedPageBreak/>
        <w:t>Abstract</w:t>
      </w:r>
    </w:p>
    <w:p w14:paraId="7D03FF03" w14:textId="77B9E8FF" w:rsidR="001C38E0" w:rsidRPr="001C38E0" w:rsidRDefault="001C38E0" w:rsidP="001C38E0">
      <w:pPr>
        <w:pStyle w:val="NormalWeb"/>
        <w:shd w:val="clear" w:color="auto" w:fill="FFFFFF"/>
        <w:jc w:val="both"/>
        <w:textAlignment w:val="baseline"/>
        <w:rPr>
          <w:rFonts w:ascii="Arial" w:hAnsi="Arial" w:cs="Arial"/>
          <w:color w:val="414141"/>
          <w:sz w:val="22"/>
          <w:szCs w:val="21"/>
        </w:rPr>
      </w:pPr>
      <w:r w:rsidRPr="001C38E0">
        <w:rPr>
          <w:rFonts w:ascii="Arial" w:hAnsi="Arial" w:cs="Arial"/>
          <w:b/>
          <w:color w:val="414141"/>
          <w:sz w:val="22"/>
          <w:szCs w:val="21"/>
        </w:rPr>
        <w:t>Background:</w:t>
      </w:r>
      <w:r w:rsidRPr="001C38E0">
        <w:rPr>
          <w:rFonts w:ascii="Arial" w:hAnsi="Arial" w:cs="Arial"/>
          <w:color w:val="414141"/>
          <w:sz w:val="22"/>
          <w:szCs w:val="21"/>
        </w:rPr>
        <w:t xml:space="preserve"> Receiving and accessing care after a diagnosis of dementia, both for the person and their carer, are fraught with inequalities. The aim of this public engagement activity was to co-produce a boardgame about dementia inequalities to facilitate learning, dialogue and educate about different barriers, and facilitators, to diagnosis and care</w:t>
      </w:r>
      <w:r w:rsidR="00DD3995">
        <w:rPr>
          <w:rFonts w:ascii="Arial" w:hAnsi="Arial" w:cs="Arial"/>
          <w:color w:val="414141"/>
          <w:sz w:val="22"/>
          <w:szCs w:val="21"/>
        </w:rPr>
        <w:t>, and to test the game’s impact on dementia knowledge with the general public.</w:t>
      </w:r>
    </w:p>
    <w:p w14:paraId="1D5B1F36" w14:textId="07FFBE2B" w:rsidR="001C38E0" w:rsidRPr="001C38E0" w:rsidRDefault="001C38E0" w:rsidP="001C38E0">
      <w:pPr>
        <w:pStyle w:val="NormalWeb"/>
        <w:shd w:val="clear" w:color="auto" w:fill="FFFFFF"/>
        <w:jc w:val="both"/>
        <w:textAlignment w:val="baseline"/>
        <w:rPr>
          <w:rFonts w:ascii="Arial" w:hAnsi="Arial" w:cs="Arial"/>
          <w:color w:val="414141"/>
          <w:sz w:val="22"/>
          <w:szCs w:val="21"/>
        </w:rPr>
      </w:pPr>
      <w:r w:rsidRPr="001C38E0">
        <w:rPr>
          <w:rFonts w:ascii="Arial" w:hAnsi="Arial" w:cs="Arial"/>
          <w:b/>
          <w:color w:val="414141"/>
          <w:sz w:val="22"/>
          <w:szCs w:val="21"/>
        </w:rPr>
        <w:t>Methods:</w:t>
      </w:r>
      <w:r w:rsidRPr="001C38E0">
        <w:rPr>
          <w:rFonts w:ascii="Arial" w:hAnsi="Arial" w:cs="Arial"/>
          <w:color w:val="414141"/>
          <w:sz w:val="22"/>
          <w:szCs w:val="21"/>
        </w:rPr>
        <w:t xml:space="preserve"> Two virtual and two face-to-face workshops with people with dementia, unpaid carers, health and social care professionals, and Third Sector representatives were held between October 2022 and June 2023. </w:t>
      </w:r>
      <w:r w:rsidR="007A4A16">
        <w:rPr>
          <w:rFonts w:ascii="Arial" w:hAnsi="Arial" w:cs="Arial"/>
          <w:color w:val="414141"/>
          <w:sz w:val="22"/>
          <w:szCs w:val="21"/>
        </w:rPr>
        <w:t>V</w:t>
      </w:r>
      <w:r w:rsidRPr="001C38E0">
        <w:rPr>
          <w:rFonts w:ascii="Arial" w:hAnsi="Arial" w:cs="Arial"/>
          <w:color w:val="414141"/>
          <w:sz w:val="22"/>
          <w:szCs w:val="21"/>
        </w:rPr>
        <w:t xml:space="preserve">irtual workshops </w:t>
      </w:r>
      <w:r w:rsidR="007A4A16">
        <w:rPr>
          <w:rFonts w:ascii="Arial" w:hAnsi="Arial" w:cs="Arial"/>
          <w:color w:val="414141"/>
          <w:sz w:val="22"/>
          <w:szCs w:val="21"/>
        </w:rPr>
        <w:t>involved</w:t>
      </w:r>
      <w:r w:rsidRPr="001C38E0">
        <w:rPr>
          <w:rFonts w:ascii="Arial" w:hAnsi="Arial" w:cs="Arial"/>
          <w:color w:val="414141"/>
          <w:sz w:val="22"/>
          <w:szCs w:val="21"/>
        </w:rPr>
        <w:t xml:space="preserve"> discussions of inequalities and how a boardgame may feature inequalities. The first face-to-face workshop was split into the same activities, aided by outcomes from workshops 1 and 2. Workshop 4 attendees tested the prototype. </w:t>
      </w:r>
      <w:r w:rsidR="001D3674">
        <w:rPr>
          <w:rFonts w:ascii="Arial" w:hAnsi="Arial" w:cs="Arial"/>
          <w:color w:val="414141"/>
          <w:sz w:val="22"/>
          <w:szCs w:val="21"/>
        </w:rPr>
        <w:t xml:space="preserve">The </w:t>
      </w:r>
      <w:r w:rsidR="00DD3995">
        <w:rPr>
          <w:rFonts w:ascii="Arial" w:hAnsi="Arial" w:cs="Arial"/>
          <w:color w:val="414141"/>
          <w:sz w:val="22"/>
          <w:szCs w:val="21"/>
        </w:rPr>
        <w:t>impact of the game on knowledge about dementia and inequalities was tested at a Game Play Workshop in October 2023.</w:t>
      </w:r>
      <w:r w:rsidRPr="001C38E0">
        <w:rPr>
          <w:rFonts w:ascii="Arial" w:hAnsi="Arial" w:cs="Arial"/>
          <w:color w:val="414141"/>
          <w:sz w:val="22"/>
          <w:szCs w:val="21"/>
        </w:rPr>
        <w:t> </w:t>
      </w:r>
    </w:p>
    <w:p w14:paraId="4BC91DAD" w14:textId="0C576285" w:rsidR="001C38E0" w:rsidRPr="001C38E0" w:rsidRDefault="001C38E0" w:rsidP="001C38E0">
      <w:pPr>
        <w:pStyle w:val="NormalWeb"/>
        <w:shd w:val="clear" w:color="auto" w:fill="FFFFFF"/>
        <w:jc w:val="both"/>
        <w:textAlignment w:val="baseline"/>
        <w:rPr>
          <w:rFonts w:ascii="Arial" w:hAnsi="Arial" w:cs="Arial"/>
          <w:color w:val="414141"/>
          <w:sz w:val="22"/>
          <w:szCs w:val="21"/>
        </w:rPr>
      </w:pPr>
      <w:r w:rsidRPr="001C38E0">
        <w:rPr>
          <w:rFonts w:ascii="Arial" w:hAnsi="Arial" w:cs="Arial"/>
          <w:b/>
          <w:color w:val="414141"/>
          <w:sz w:val="22"/>
          <w:szCs w:val="21"/>
        </w:rPr>
        <w:t>Results:</w:t>
      </w:r>
      <w:r w:rsidRPr="001C38E0">
        <w:rPr>
          <w:rFonts w:ascii="Arial" w:hAnsi="Arial" w:cs="Arial"/>
          <w:color w:val="414141"/>
          <w:sz w:val="22"/>
          <w:szCs w:val="21"/>
        </w:rPr>
        <w:t xml:space="preserve"> Forty stakeholders attended four workshops. Workshops provided step-by-step thoughts on how the game could be designed or modified. The final game, prototype tested in Workshop 4, consists of a one-sided, two-half board depicting the pre-diagnosis process (left half) and post-diagnosis process (right half). </w:t>
      </w:r>
      <w:r w:rsidR="00DD3995">
        <w:rPr>
          <w:rFonts w:ascii="Arial" w:hAnsi="Arial" w:cs="Arial"/>
          <w:color w:val="414141"/>
          <w:sz w:val="22"/>
          <w:szCs w:val="21"/>
        </w:rPr>
        <w:t xml:space="preserve">Fifty-two members of the general public </w:t>
      </w:r>
      <w:r w:rsidR="00DC7D08">
        <w:rPr>
          <w:rFonts w:ascii="Arial" w:hAnsi="Arial" w:cs="Arial"/>
          <w:color w:val="414141"/>
          <w:sz w:val="22"/>
          <w:szCs w:val="21"/>
        </w:rPr>
        <w:t>participated in the Game Play Workshop</w:t>
      </w:r>
      <w:r w:rsidR="007A4A16">
        <w:rPr>
          <w:rFonts w:ascii="Arial" w:hAnsi="Arial" w:cs="Arial"/>
          <w:color w:val="414141"/>
          <w:sz w:val="22"/>
          <w:szCs w:val="21"/>
        </w:rPr>
        <w:t>, which</w:t>
      </w:r>
      <w:r w:rsidR="00730D90">
        <w:rPr>
          <w:rFonts w:ascii="Arial" w:hAnsi="Arial" w:cs="Arial"/>
          <w:color w:val="414141"/>
          <w:sz w:val="22"/>
          <w:szCs w:val="21"/>
        </w:rPr>
        <w:t xml:space="preserve"> led to significant improvements in knowledge about dementia (p&lt;.001) and inequalities (p&lt;.001).</w:t>
      </w:r>
    </w:p>
    <w:p w14:paraId="7D84657D" w14:textId="322C745A" w:rsidR="001C38E0" w:rsidRDefault="001C38E0" w:rsidP="001C38E0">
      <w:pPr>
        <w:pStyle w:val="NormalWeb"/>
        <w:shd w:val="clear" w:color="auto" w:fill="FFFFFF"/>
        <w:jc w:val="both"/>
        <w:textAlignment w:val="baseline"/>
        <w:rPr>
          <w:rFonts w:ascii="Arial" w:hAnsi="Arial" w:cs="Arial"/>
          <w:color w:val="414141"/>
          <w:sz w:val="22"/>
          <w:szCs w:val="21"/>
        </w:rPr>
      </w:pPr>
      <w:r w:rsidRPr="005378EC">
        <w:rPr>
          <w:rFonts w:ascii="Arial" w:hAnsi="Arial" w:cs="Arial"/>
          <w:b/>
          <w:color w:val="414141"/>
          <w:sz w:val="22"/>
          <w:szCs w:val="21"/>
        </w:rPr>
        <w:t>Discussion:</w:t>
      </w:r>
      <w:r w:rsidRPr="001C38E0">
        <w:rPr>
          <w:rFonts w:ascii="Arial" w:hAnsi="Arial" w:cs="Arial"/>
          <w:color w:val="414141"/>
          <w:sz w:val="22"/>
          <w:szCs w:val="21"/>
        </w:rPr>
        <w:t xml:space="preserve"> The game can be used to improve knowledge about dementia inequalities for health and social care professionals, carers, people living with dementia, decision makers, and the general public.</w:t>
      </w:r>
    </w:p>
    <w:p w14:paraId="6E7861F5" w14:textId="6DA171DD" w:rsidR="00C15071" w:rsidRPr="00C15071" w:rsidRDefault="00C15071" w:rsidP="001C38E0">
      <w:pPr>
        <w:pStyle w:val="NormalWeb"/>
        <w:shd w:val="clear" w:color="auto" w:fill="FFFFFF"/>
        <w:jc w:val="both"/>
        <w:textAlignment w:val="baseline"/>
        <w:rPr>
          <w:rFonts w:ascii="Arial" w:hAnsi="Arial" w:cs="Arial"/>
          <w:b/>
          <w:color w:val="414141"/>
          <w:sz w:val="22"/>
          <w:szCs w:val="21"/>
        </w:rPr>
      </w:pPr>
      <w:r>
        <w:rPr>
          <w:rFonts w:ascii="Arial" w:hAnsi="Arial" w:cs="Arial"/>
          <w:b/>
          <w:color w:val="414141"/>
          <w:sz w:val="22"/>
          <w:szCs w:val="21"/>
        </w:rPr>
        <w:t xml:space="preserve">Patient or Public Contribution: </w:t>
      </w:r>
      <w:r>
        <w:rPr>
          <w:rFonts w:ascii="Arial" w:hAnsi="Arial" w:cs="Arial"/>
          <w:color w:val="414141"/>
          <w:sz w:val="22"/>
          <w:szCs w:val="21"/>
        </w:rPr>
        <w:t>This engagement activity fully involved people with dementia, unpaid carers, health and social care professionals, and Third Sector representatives throughout, with two unpaid carers as public advisers on the team.</w:t>
      </w:r>
    </w:p>
    <w:p w14:paraId="2E7DDD04" w14:textId="6E04ECA4" w:rsidR="004F249D" w:rsidRPr="004F249D" w:rsidRDefault="004F249D" w:rsidP="00AB201C">
      <w:pPr>
        <w:rPr>
          <w:rFonts w:ascii="Arial" w:hAnsi="Arial" w:cs="Arial"/>
          <w:i/>
        </w:rPr>
      </w:pPr>
      <w:r>
        <w:rPr>
          <w:rFonts w:ascii="Arial" w:hAnsi="Arial" w:cs="Arial"/>
          <w:i/>
        </w:rPr>
        <w:t>Keywords: dementia; inequalities; game; social care; diagnosis</w:t>
      </w:r>
    </w:p>
    <w:p w14:paraId="412081EC" w14:textId="17250285" w:rsidR="00D84DCA" w:rsidRDefault="00D84DCA" w:rsidP="00AB201C">
      <w:pPr>
        <w:rPr>
          <w:rFonts w:ascii="Arial" w:hAnsi="Arial" w:cs="Arial"/>
          <w:b/>
          <w:sz w:val="24"/>
        </w:rPr>
      </w:pPr>
    </w:p>
    <w:p w14:paraId="01DE5C3F" w14:textId="4A858BA4" w:rsidR="00D84DCA" w:rsidRDefault="00D84DCA" w:rsidP="00AB201C">
      <w:pPr>
        <w:rPr>
          <w:rFonts w:ascii="Arial" w:hAnsi="Arial" w:cs="Arial"/>
          <w:b/>
          <w:sz w:val="24"/>
        </w:rPr>
      </w:pPr>
    </w:p>
    <w:p w14:paraId="004AF99C" w14:textId="575696C9" w:rsidR="00D84DCA" w:rsidRDefault="00D84DCA" w:rsidP="00AB201C">
      <w:pPr>
        <w:rPr>
          <w:rFonts w:ascii="Arial" w:hAnsi="Arial" w:cs="Arial"/>
          <w:b/>
          <w:sz w:val="24"/>
        </w:rPr>
      </w:pPr>
    </w:p>
    <w:p w14:paraId="2FE370F1" w14:textId="4370A032" w:rsidR="00D84DCA" w:rsidRDefault="00D84DCA" w:rsidP="00AB201C">
      <w:pPr>
        <w:rPr>
          <w:rFonts w:ascii="Arial" w:hAnsi="Arial" w:cs="Arial"/>
          <w:b/>
          <w:sz w:val="24"/>
        </w:rPr>
      </w:pPr>
    </w:p>
    <w:p w14:paraId="52BE856A" w14:textId="5B365EF9" w:rsidR="00D84DCA" w:rsidRDefault="00D84DCA" w:rsidP="00AB201C">
      <w:pPr>
        <w:rPr>
          <w:rFonts w:ascii="Arial" w:hAnsi="Arial" w:cs="Arial"/>
          <w:b/>
          <w:sz w:val="24"/>
        </w:rPr>
      </w:pPr>
    </w:p>
    <w:p w14:paraId="4FE66C52" w14:textId="55D654EA" w:rsidR="001C38E0" w:rsidRDefault="001C38E0" w:rsidP="00AB201C">
      <w:pPr>
        <w:rPr>
          <w:rFonts w:ascii="Arial" w:hAnsi="Arial" w:cs="Arial"/>
          <w:b/>
          <w:sz w:val="24"/>
        </w:rPr>
      </w:pPr>
    </w:p>
    <w:p w14:paraId="1A8467A8" w14:textId="648958EB" w:rsidR="001C38E0" w:rsidRDefault="001C38E0" w:rsidP="00AB201C">
      <w:pPr>
        <w:rPr>
          <w:rFonts w:ascii="Arial" w:hAnsi="Arial" w:cs="Arial"/>
          <w:b/>
          <w:sz w:val="24"/>
        </w:rPr>
      </w:pPr>
    </w:p>
    <w:p w14:paraId="042514C1" w14:textId="1D99DA60" w:rsidR="001C38E0" w:rsidRDefault="001C38E0" w:rsidP="00AB201C">
      <w:pPr>
        <w:rPr>
          <w:rFonts w:ascii="Arial" w:hAnsi="Arial" w:cs="Arial"/>
          <w:b/>
          <w:sz w:val="24"/>
        </w:rPr>
      </w:pPr>
    </w:p>
    <w:p w14:paraId="325B5970" w14:textId="77777777" w:rsidR="001C38E0" w:rsidRDefault="001C38E0" w:rsidP="00AB201C">
      <w:pPr>
        <w:rPr>
          <w:rFonts w:ascii="Arial" w:hAnsi="Arial" w:cs="Arial"/>
          <w:b/>
          <w:sz w:val="24"/>
        </w:rPr>
      </w:pPr>
    </w:p>
    <w:p w14:paraId="14F48D17" w14:textId="1E5AD78D" w:rsidR="00D84DCA" w:rsidRDefault="00D84DCA" w:rsidP="00AB201C">
      <w:pPr>
        <w:rPr>
          <w:rFonts w:ascii="Arial" w:hAnsi="Arial" w:cs="Arial"/>
          <w:b/>
          <w:sz w:val="24"/>
        </w:rPr>
      </w:pPr>
    </w:p>
    <w:p w14:paraId="1E0BFB04" w14:textId="4CA9842C" w:rsidR="00563FF5" w:rsidRDefault="00563FF5" w:rsidP="00AB201C">
      <w:pPr>
        <w:rPr>
          <w:rFonts w:ascii="Arial" w:hAnsi="Arial" w:cs="Arial"/>
          <w:b/>
          <w:sz w:val="24"/>
        </w:rPr>
      </w:pPr>
    </w:p>
    <w:p w14:paraId="1E405CE9" w14:textId="77777777" w:rsidR="00563FF5" w:rsidRDefault="00563FF5" w:rsidP="00AB201C">
      <w:pPr>
        <w:rPr>
          <w:rFonts w:ascii="Arial" w:hAnsi="Arial" w:cs="Arial"/>
          <w:b/>
          <w:sz w:val="24"/>
        </w:rPr>
      </w:pPr>
    </w:p>
    <w:p w14:paraId="10A07E6C" w14:textId="2C238F53" w:rsidR="00D84DCA" w:rsidRDefault="00D84DCA" w:rsidP="00AB201C">
      <w:pPr>
        <w:rPr>
          <w:rFonts w:ascii="Arial" w:hAnsi="Arial" w:cs="Arial"/>
          <w:b/>
          <w:sz w:val="24"/>
        </w:rPr>
      </w:pPr>
      <w:r>
        <w:rPr>
          <w:rFonts w:ascii="Arial" w:hAnsi="Arial" w:cs="Arial"/>
          <w:b/>
          <w:sz w:val="24"/>
        </w:rPr>
        <w:lastRenderedPageBreak/>
        <w:t>Introduction</w:t>
      </w:r>
    </w:p>
    <w:p w14:paraId="758E57E6" w14:textId="7C368F2C" w:rsidR="00EB59DB" w:rsidRDefault="00C16246" w:rsidP="004C73A0">
      <w:pPr>
        <w:spacing w:after="0"/>
        <w:jc w:val="both"/>
        <w:rPr>
          <w:rFonts w:ascii="Arial" w:hAnsi="Arial" w:cs="Arial"/>
        </w:rPr>
      </w:pPr>
      <w:r>
        <w:rPr>
          <w:rFonts w:ascii="Arial" w:hAnsi="Arial" w:cs="Arial"/>
        </w:rPr>
        <w:t xml:space="preserve">With an estimated 55 million people living with dementia worldwide (WHO, 2022), not everyone receives equal access to a diagnosis, or to care thereafter. The majority of people face barriers in accessing a diagnosis, and are affected by further </w:t>
      </w:r>
      <w:r w:rsidR="000B0950">
        <w:rPr>
          <w:rFonts w:ascii="Arial" w:hAnsi="Arial" w:cs="Arial"/>
        </w:rPr>
        <w:t>diverse</w:t>
      </w:r>
      <w:r>
        <w:rPr>
          <w:rFonts w:ascii="Arial" w:hAnsi="Arial" w:cs="Arial"/>
        </w:rPr>
        <w:t xml:space="preserve"> inequalities in getting the care they need (ADI, 2022; Alzheimer’s Society, 2022). </w:t>
      </w:r>
    </w:p>
    <w:p w14:paraId="01FFAF10" w14:textId="4ABD2D19" w:rsidR="00EB59DB" w:rsidRDefault="000C1019" w:rsidP="00626015">
      <w:pPr>
        <w:spacing w:after="0"/>
        <w:jc w:val="both"/>
        <w:rPr>
          <w:rFonts w:ascii="Arial" w:hAnsi="Arial" w:cs="Arial"/>
        </w:rPr>
      </w:pPr>
      <w:r>
        <w:rPr>
          <w:rFonts w:ascii="Arial" w:hAnsi="Arial" w:cs="Arial"/>
        </w:rPr>
        <w:tab/>
        <w:t>Receiving a diagnosis of dementia can be challenging, and is affected by many factors</w:t>
      </w:r>
      <w:r w:rsidR="004C73A0">
        <w:rPr>
          <w:rFonts w:ascii="Arial" w:hAnsi="Arial" w:cs="Arial"/>
        </w:rPr>
        <w:t>,</w:t>
      </w:r>
      <w:r>
        <w:rPr>
          <w:rFonts w:ascii="Arial" w:hAnsi="Arial" w:cs="Arial"/>
        </w:rPr>
        <w:t xml:space="preserve"> including education, culture, stigma, GP knowledge, </w:t>
      </w:r>
      <w:r w:rsidR="004C73A0">
        <w:rPr>
          <w:rFonts w:ascii="Arial" w:hAnsi="Arial" w:cs="Arial"/>
        </w:rPr>
        <w:t>age, and dementia subtype (</w:t>
      </w:r>
      <w:proofErr w:type="spellStart"/>
      <w:r w:rsidR="00DC450C">
        <w:rPr>
          <w:rFonts w:ascii="Arial" w:hAnsi="Arial" w:cs="Arial"/>
        </w:rPr>
        <w:t>Burkinshaw</w:t>
      </w:r>
      <w:proofErr w:type="spellEnd"/>
      <w:r w:rsidR="00DC450C">
        <w:rPr>
          <w:rFonts w:ascii="Arial" w:hAnsi="Arial" w:cs="Arial"/>
        </w:rPr>
        <w:t xml:space="preserve"> et al., 2023; </w:t>
      </w:r>
      <w:proofErr w:type="spellStart"/>
      <w:r w:rsidR="00706AA4">
        <w:rPr>
          <w:rFonts w:ascii="Arial" w:hAnsi="Arial" w:cs="Arial"/>
        </w:rPr>
        <w:t>Mukadam</w:t>
      </w:r>
      <w:proofErr w:type="spellEnd"/>
      <w:r w:rsidR="00706AA4">
        <w:rPr>
          <w:rFonts w:ascii="Arial" w:hAnsi="Arial" w:cs="Arial"/>
        </w:rPr>
        <w:t xml:space="preserve"> et al., </w:t>
      </w:r>
      <w:r w:rsidR="00D019D8">
        <w:rPr>
          <w:rFonts w:ascii="Arial" w:hAnsi="Arial" w:cs="Arial"/>
        </w:rPr>
        <w:t>2011</w:t>
      </w:r>
      <w:r w:rsidR="00706AA4" w:rsidRPr="00DC450C">
        <w:rPr>
          <w:rFonts w:ascii="Arial" w:hAnsi="Arial" w:cs="Arial"/>
        </w:rPr>
        <w:t xml:space="preserve">; </w:t>
      </w:r>
      <w:r w:rsidR="00DC450C" w:rsidRPr="00DC450C">
        <w:rPr>
          <w:rFonts w:ascii="Arial" w:hAnsi="Arial" w:cs="Arial"/>
        </w:rPr>
        <w:t>Parker et al., 2020</w:t>
      </w:r>
      <w:r w:rsidR="004C73A0" w:rsidRPr="00DC450C">
        <w:rPr>
          <w:rFonts w:ascii="Arial" w:hAnsi="Arial" w:cs="Arial"/>
        </w:rPr>
        <w:t>).</w:t>
      </w:r>
      <w:r w:rsidR="004C73A0">
        <w:rPr>
          <w:rFonts w:ascii="Arial" w:hAnsi="Arial" w:cs="Arial"/>
        </w:rPr>
        <w:t xml:space="preserve"> </w:t>
      </w:r>
      <w:r w:rsidR="00CD5022">
        <w:rPr>
          <w:rFonts w:ascii="Arial" w:hAnsi="Arial" w:cs="Arial"/>
        </w:rPr>
        <w:t>Culture and understanding of dementia can be significant barrier</w:t>
      </w:r>
      <w:r w:rsidR="00E95742">
        <w:rPr>
          <w:rFonts w:ascii="Arial" w:hAnsi="Arial" w:cs="Arial"/>
        </w:rPr>
        <w:t>s,</w:t>
      </w:r>
      <w:r w:rsidR="00CD5022">
        <w:rPr>
          <w:rFonts w:ascii="Arial" w:hAnsi="Arial" w:cs="Arial"/>
        </w:rPr>
        <w:t xml:space="preserve"> </w:t>
      </w:r>
      <w:r w:rsidR="00E95742">
        <w:rPr>
          <w:rFonts w:ascii="Arial" w:hAnsi="Arial" w:cs="Arial"/>
        </w:rPr>
        <w:t>especially among</w:t>
      </w:r>
      <w:r w:rsidR="00CD5022">
        <w:rPr>
          <w:rFonts w:ascii="Arial" w:hAnsi="Arial" w:cs="Arial"/>
        </w:rPr>
        <w:t xml:space="preserve"> people from minority ethnic backgrounds in high-income countries and people residing </w:t>
      </w:r>
      <w:r w:rsidR="00CD5022" w:rsidRPr="00C319D9">
        <w:rPr>
          <w:rFonts w:ascii="Arial" w:hAnsi="Arial" w:cs="Arial"/>
        </w:rPr>
        <w:t>in low- and middle-income countries</w:t>
      </w:r>
      <w:r w:rsidR="00626015" w:rsidRPr="00C319D9">
        <w:rPr>
          <w:rFonts w:ascii="Arial" w:hAnsi="Arial" w:cs="Arial"/>
        </w:rPr>
        <w:t xml:space="preserve"> (LMICs) (</w:t>
      </w:r>
      <w:r w:rsidR="00706AA4" w:rsidRPr="00C319D9">
        <w:rPr>
          <w:rFonts w:ascii="Arial" w:hAnsi="Arial" w:cs="Arial"/>
        </w:rPr>
        <w:t xml:space="preserve">ADI, 2022; </w:t>
      </w:r>
      <w:r w:rsidR="005864C0" w:rsidRPr="00C319D9">
        <w:rPr>
          <w:rFonts w:ascii="Arial" w:hAnsi="Arial" w:cs="Arial"/>
        </w:rPr>
        <w:t>Johnston et al., 20</w:t>
      </w:r>
      <w:r w:rsidR="00C319D9" w:rsidRPr="00C319D9">
        <w:rPr>
          <w:rFonts w:ascii="Arial" w:hAnsi="Arial" w:cs="Arial"/>
        </w:rPr>
        <w:t>20</w:t>
      </w:r>
      <w:r w:rsidR="00626015" w:rsidRPr="00C319D9">
        <w:rPr>
          <w:rFonts w:ascii="Arial" w:hAnsi="Arial" w:cs="Arial"/>
        </w:rPr>
        <w:t>). Dementia</w:t>
      </w:r>
      <w:r w:rsidR="00626015">
        <w:rPr>
          <w:rFonts w:ascii="Arial" w:hAnsi="Arial" w:cs="Arial"/>
        </w:rPr>
        <w:t xml:space="preserve"> is often heavily stigmatised within communities, and adding to that a lack of resources for adequate health care, people living in LMICs face particularly serious barriers in the path to </w:t>
      </w:r>
      <w:r w:rsidR="00626015" w:rsidRPr="00C934AD">
        <w:rPr>
          <w:rFonts w:ascii="Arial" w:hAnsi="Arial" w:cs="Arial"/>
        </w:rPr>
        <w:t>diagnosis (</w:t>
      </w:r>
      <w:proofErr w:type="spellStart"/>
      <w:r w:rsidR="00C934AD" w:rsidRPr="00C934AD">
        <w:rPr>
          <w:rFonts w:ascii="Arial" w:hAnsi="Arial" w:cs="Arial"/>
        </w:rPr>
        <w:t>Seeher</w:t>
      </w:r>
      <w:proofErr w:type="spellEnd"/>
      <w:r w:rsidR="00C934AD" w:rsidRPr="00C934AD">
        <w:rPr>
          <w:rFonts w:ascii="Arial" w:hAnsi="Arial" w:cs="Arial"/>
        </w:rPr>
        <w:t xml:space="preserve"> et al., 2022</w:t>
      </w:r>
      <w:r w:rsidR="00626015" w:rsidRPr="00C934AD">
        <w:rPr>
          <w:rFonts w:ascii="Arial" w:hAnsi="Arial" w:cs="Arial"/>
        </w:rPr>
        <w:t xml:space="preserve">). </w:t>
      </w:r>
      <w:r w:rsidR="00291E59" w:rsidRPr="00C934AD">
        <w:rPr>
          <w:rFonts w:ascii="Arial" w:hAnsi="Arial" w:cs="Arial"/>
        </w:rPr>
        <w:t>R</w:t>
      </w:r>
      <w:r w:rsidR="00626015" w:rsidRPr="00C934AD">
        <w:rPr>
          <w:rFonts w:ascii="Arial" w:hAnsi="Arial" w:cs="Arial"/>
        </w:rPr>
        <w:t>egardless</w:t>
      </w:r>
      <w:r w:rsidR="00626015">
        <w:rPr>
          <w:rFonts w:ascii="Arial" w:hAnsi="Arial" w:cs="Arial"/>
        </w:rPr>
        <w:t xml:space="preserve"> of where people live, being aged below 65 and/or experiencing symptoms that are part of a rarer subtype of dementia, such as behavioural-variant </w:t>
      </w:r>
      <w:proofErr w:type="spellStart"/>
      <w:r w:rsidR="00626015">
        <w:rPr>
          <w:rFonts w:ascii="Arial" w:hAnsi="Arial" w:cs="Arial"/>
        </w:rPr>
        <w:t>fronto</w:t>
      </w:r>
      <w:proofErr w:type="spellEnd"/>
      <w:r w:rsidR="00626015">
        <w:rPr>
          <w:rFonts w:ascii="Arial" w:hAnsi="Arial" w:cs="Arial"/>
        </w:rPr>
        <w:t xml:space="preserve">-temporal dementia, Lewy </w:t>
      </w:r>
      <w:r w:rsidR="004E5751">
        <w:rPr>
          <w:rFonts w:ascii="Arial" w:hAnsi="Arial" w:cs="Arial"/>
        </w:rPr>
        <w:t xml:space="preserve">body </w:t>
      </w:r>
      <w:r w:rsidR="00626015">
        <w:rPr>
          <w:rFonts w:ascii="Arial" w:hAnsi="Arial" w:cs="Arial"/>
        </w:rPr>
        <w:t>dementia, semantic dementia, or Posterior Cortical Atrophy, makes an individual less likely to receive a diagnosis, or receive the diagnosis belatedly compared to those aged above 65 and experiencing symptoms of the most common form of dementia – Alzheimer’s Disease (</w:t>
      </w:r>
      <w:r w:rsidR="00D76B96" w:rsidRPr="00D76B96">
        <w:rPr>
          <w:rFonts w:ascii="Arial" w:hAnsi="Arial" w:cs="Arial"/>
        </w:rPr>
        <w:t>Bentley et al., 2021</w:t>
      </w:r>
      <w:r w:rsidR="00626015" w:rsidRPr="00D76B96">
        <w:rPr>
          <w:rFonts w:ascii="Arial" w:hAnsi="Arial" w:cs="Arial"/>
        </w:rPr>
        <w:t>).</w:t>
      </w:r>
      <w:r w:rsidR="00626015">
        <w:rPr>
          <w:rFonts w:ascii="Arial" w:hAnsi="Arial" w:cs="Arial"/>
        </w:rPr>
        <w:t xml:space="preserve"> This is linked to a lack of GP awareness of the symptoms, </w:t>
      </w:r>
      <w:r w:rsidR="00291E59">
        <w:rPr>
          <w:rFonts w:ascii="Arial" w:hAnsi="Arial" w:cs="Arial"/>
        </w:rPr>
        <w:t>with GPs often</w:t>
      </w:r>
      <w:r w:rsidR="00626015">
        <w:rPr>
          <w:rFonts w:ascii="Arial" w:hAnsi="Arial" w:cs="Arial"/>
        </w:rPr>
        <w:t xml:space="preserve"> </w:t>
      </w:r>
      <w:r w:rsidR="00291E59">
        <w:rPr>
          <w:rFonts w:ascii="Arial" w:hAnsi="Arial" w:cs="Arial"/>
        </w:rPr>
        <w:t>failing</w:t>
      </w:r>
      <w:r w:rsidR="00626015">
        <w:rPr>
          <w:rFonts w:ascii="Arial" w:hAnsi="Arial" w:cs="Arial"/>
        </w:rPr>
        <w:t xml:space="preserve"> recognising that someone in their 30s may experience symptoms of dementia</w:t>
      </w:r>
      <w:r w:rsidR="00291E59">
        <w:rPr>
          <w:rFonts w:ascii="Arial" w:hAnsi="Arial" w:cs="Arial"/>
        </w:rPr>
        <w:t xml:space="preserve"> (</w:t>
      </w:r>
      <w:proofErr w:type="spellStart"/>
      <w:r w:rsidR="00291E59">
        <w:rPr>
          <w:rFonts w:ascii="Arial" w:hAnsi="Arial" w:cs="Arial"/>
        </w:rPr>
        <w:t>Burkinshaw</w:t>
      </w:r>
      <w:proofErr w:type="spellEnd"/>
      <w:r w:rsidR="00291E59">
        <w:rPr>
          <w:rFonts w:ascii="Arial" w:hAnsi="Arial" w:cs="Arial"/>
        </w:rPr>
        <w:t xml:space="preserve"> et al., 2023).</w:t>
      </w:r>
      <w:r w:rsidR="00626015">
        <w:rPr>
          <w:rFonts w:ascii="Arial" w:hAnsi="Arial" w:cs="Arial"/>
        </w:rPr>
        <w:t xml:space="preserve"> </w:t>
      </w:r>
    </w:p>
    <w:p w14:paraId="6F1929B4" w14:textId="176B5C5D" w:rsidR="00EB59DB" w:rsidRPr="00563FF5" w:rsidRDefault="00626015" w:rsidP="00A723FF">
      <w:pPr>
        <w:spacing w:after="0"/>
        <w:jc w:val="both"/>
        <w:rPr>
          <w:rFonts w:ascii="Arial" w:hAnsi="Arial" w:cs="Arial"/>
        </w:rPr>
      </w:pPr>
      <w:r>
        <w:rPr>
          <w:rFonts w:ascii="Arial" w:hAnsi="Arial" w:cs="Arial"/>
          <w:b/>
          <w:sz w:val="24"/>
        </w:rPr>
        <w:tab/>
      </w:r>
      <w:r>
        <w:rPr>
          <w:rFonts w:ascii="Arial" w:hAnsi="Arial" w:cs="Arial"/>
        </w:rPr>
        <w:t>Where people do receive a diagnosis, the journey afterwards is often also characterised by various hurdles</w:t>
      </w:r>
      <w:r w:rsidR="001A6738">
        <w:rPr>
          <w:rFonts w:ascii="Arial" w:hAnsi="Arial" w:cs="Arial"/>
        </w:rPr>
        <w:t xml:space="preserve">. These can include </w:t>
      </w:r>
      <w:r w:rsidR="00E225A7">
        <w:rPr>
          <w:rFonts w:ascii="Arial" w:hAnsi="Arial" w:cs="Arial"/>
        </w:rPr>
        <w:t xml:space="preserve">inequalities due to dementia subtype, living location, </w:t>
      </w:r>
      <w:r w:rsidR="00E95742" w:rsidRPr="00563FF5">
        <w:rPr>
          <w:rFonts w:ascii="Arial" w:hAnsi="Arial" w:cs="Arial"/>
        </w:rPr>
        <w:t>geographical differences i</w:t>
      </w:r>
      <w:r w:rsidR="002F45A3" w:rsidRPr="00563FF5">
        <w:rPr>
          <w:rFonts w:ascii="Arial" w:hAnsi="Arial" w:cs="Arial"/>
        </w:rPr>
        <w:t>n</w:t>
      </w:r>
      <w:r w:rsidR="00E95742" w:rsidRPr="00563FF5">
        <w:rPr>
          <w:rFonts w:ascii="Arial" w:hAnsi="Arial" w:cs="Arial"/>
        </w:rPr>
        <w:t xml:space="preserve"> service provisions (‘</w:t>
      </w:r>
      <w:r w:rsidR="00E225A7" w:rsidRPr="00563FF5">
        <w:rPr>
          <w:rFonts w:ascii="Arial" w:hAnsi="Arial" w:cs="Arial"/>
        </w:rPr>
        <w:t>postcode lottery</w:t>
      </w:r>
      <w:r w:rsidR="00E95742" w:rsidRPr="00563FF5">
        <w:rPr>
          <w:rFonts w:ascii="Arial" w:hAnsi="Arial" w:cs="Arial"/>
        </w:rPr>
        <w:t>’</w:t>
      </w:r>
      <w:r w:rsidR="00700576" w:rsidRPr="00563FF5">
        <w:rPr>
          <w:rFonts w:ascii="Arial" w:hAnsi="Arial" w:cs="Arial"/>
        </w:rPr>
        <w:t>, whereby residents in adjacent postcodes or nearby streets receive different access to care due to catchment areas</w:t>
      </w:r>
      <w:r w:rsidR="00E95742" w:rsidRPr="00563FF5">
        <w:rPr>
          <w:rFonts w:ascii="Arial" w:hAnsi="Arial" w:cs="Arial"/>
        </w:rPr>
        <w:t>)</w:t>
      </w:r>
      <w:r w:rsidR="00E225A7" w:rsidRPr="00563FF5">
        <w:rPr>
          <w:rFonts w:ascii="Arial" w:hAnsi="Arial" w:cs="Arial"/>
        </w:rPr>
        <w:t xml:space="preserve">, availability of an unpaid carer, financial background, </w:t>
      </w:r>
      <w:r w:rsidR="000E5C98" w:rsidRPr="00563FF5">
        <w:rPr>
          <w:rFonts w:ascii="Arial" w:hAnsi="Arial" w:cs="Arial"/>
        </w:rPr>
        <w:t>education, knowledge of available services, and many more (Giebel et al., 2021</w:t>
      </w:r>
      <w:r w:rsidR="00DF01B0" w:rsidRPr="00563FF5">
        <w:rPr>
          <w:rFonts w:ascii="Arial" w:hAnsi="Arial" w:cs="Arial"/>
        </w:rPr>
        <w:t>a, 2021b</w:t>
      </w:r>
      <w:r w:rsidR="00D019D8" w:rsidRPr="00563FF5">
        <w:rPr>
          <w:rFonts w:ascii="Arial" w:hAnsi="Arial" w:cs="Arial"/>
        </w:rPr>
        <w:t>, 2023</w:t>
      </w:r>
      <w:r w:rsidR="00DC450C" w:rsidRPr="00563FF5">
        <w:rPr>
          <w:rFonts w:ascii="Arial" w:hAnsi="Arial" w:cs="Arial"/>
        </w:rPr>
        <w:t>a</w:t>
      </w:r>
      <w:r w:rsidR="000E5C98" w:rsidRPr="00563FF5">
        <w:rPr>
          <w:rFonts w:ascii="Arial" w:hAnsi="Arial" w:cs="Arial"/>
        </w:rPr>
        <w:t xml:space="preserve">; </w:t>
      </w:r>
      <w:r w:rsidR="00D019D8" w:rsidRPr="00563FF5">
        <w:rPr>
          <w:rStyle w:val="hlfld-contribauthor"/>
          <w:rFonts w:ascii="Arial" w:hAnsi="Arial" w:cs="Arial"/>
          <w:shd w:val="clear" w:color="auto" w:fill="FFFFFF"/>
        </w:rPr>
        <w:t>Kenning et al., 2017</w:t>
      </w:r>
      <w:r w:rsidR="000E5C98" w:rsidRPr="00563FF5">
        <w:rPr>
          <w:rFonts w:ascii="Arial" w:hAnsi="Arial" w:cs="Arial"/>
        </w:rPr>
        <w:t xml:space="preserve">). Accessing post-diagnostic support, such as day care, respite care, peer support groups, and paid home care, </w:t>
      </w:r>
      <w:r w:rsidR="00322D6E" w:rsidRPr="00563FF5">
        <w:rPr>
          <w:rFonts w:ascii="Arial" w:hAnsi="Arial" w:cs="Arial"/>
        </w:rPr>
        <w:t xml:space="preserve">can be facilitated by financial support from local </w:t>
      </w:r>
      <w:r w:rsidR="00E95742" w:rsidRPr="00563FF5">
        <w:rPr>
          <w:rFonts w:ascii="Arial" w:hAnsi="Arial" w:cs="Arial"/>
        </w:rPr>
        <w:t>government social</w:t>
      </w:r>
      <w:r w:rsidR="002F45A3" w:rsidRPr="00563FF5">
        <w:rPr>
          <w:rFonts w:ascii="Arial" w:hAnsi="Arial" w:cs="Arial"/>
        </w:rPr>
        <w:t xml:space="preserve"> </w:t>
      </w:r>
      <w:r w:rsidR="00E95742" w:rsidRPr="00563FF5">
        <w:rPr>
          <w:rFonts w:ascii="Arial" w:hAnsi="Arial" w:cs="Arial"/>
        </w:rPr>
        <w:t xml:space="preserve">care services </w:t>
      </w:r>
      <w:r w:rsidR="00322D6E" w:rsidRPr="00563FF5">
        <w:rPr>
          <w:rFonts w:ascii="Arial" w:hAnsi="Arial" w:cs="Arial"/>
        </w:rPr>
        <w:t xml:space="preserve">in the UK and </w:t>
      </w:r>
      <w:r w:rsidR="00322D6E">
        <w:rPr>
          <w:rFonts w:ascii="Arial" w:hAnsi="Arial" w:cs="Arial"/>
        </w:rPr>
        <w:t>is means tested. However, many people with dementia and their carers have to pay for care themselves, or supplement their limited free care by self-funding, as a recent 3-UK-</w:t>
      </w:r>
      <w:r w:rsidR="00322D6E" w:rsidRPr="00563FF5">
        <w:rPr>
          <w:rFonts w:ascii="Arial" w:hAnsi="Arial" w:cs="Arial"/>
        </w:rPr>
        <w:t xml:space="preserve">nation </w:t>
      </w:r>
      <w:r w:rsidR="00032365" w:rsidRPr="00563FF5">
        <w:rPr>
          <w:rFonts w:ascii="Arial" w:hAnsi="Arial" w:cs="Arial"/>
        </w:rPr>
        <w:t xml:space="preserve">(England, Wales, Northern Ireland) </w:t>
      </w:r>
      <w:r w:rsidR="00322D6E" w:rsidRPr="00563FF5">
        <w:rPr>
          <w:rFonts w:ascii="Arial" w:hAnsi="Arial" w:cs="Arial"/>
        </w:rPr>
        <w:t>survey on the impact of the cost of living crisis on people with dementia’s ability to fund social care and support services has also highlighted (Giebel et al., 2023</w:t>
      </w:r>
      <w:r w:rsidR="00DC450C" w:rsidRPr="00563FF5">
        <w:rPr>
          <w:rFonts w:ascii="Arial" w:hAnsi="Arial" w:cs="Arial"/>
        </w:rPr>
        <w:t>b</w:t>
      </w:r>
      <w:r w:rsidR="00322D6E" w:rsidRPr="00563FF5">
        <w:rPr>
          <w:rFonts w:ascii="Arial" w:hAnsi="Arial" w:cs="Arial"/>
        </w:rPr>
        <w:t xml:space="preserve">). Whilst people with dementia and their carers may know they need support, many </w:t>
      </w:r>
      <w:proofErr w:type="gramStart"/>
      <w:r w:rsidR="000E5C98" w:rsidRPr="00563FF5">
        <w:rPr>
          <w:rFonts w:ascii="Arial" w:hAnsi="Arial" w:cs="Arial"/>
        </w:rPr>
        <w:t>lack</w:t>
      </w:r>
      <w:proofErr w:type="gramEnd"/>
      <w:r w:rsidR="00322D6E" w:rsidRPr="00563FF5">
        <w:rPr>
          <w:rFonts w:ascii="Arial" w:hAnsi="Arial" w:cs="Arial"/>
        </w:rPr>
        <w:t xml:space="preserve"> the </w:t>
      </w:r>
      <w:r w:rsidR="000E5C98" w:rsidRPr="00563FF5">
        <w:rPr>
          <w:rFonts w:ascii="Arial" w:hAnsi="Arial" w:cs="Arial"/>
        </w:rPr>
        <w:t>knowledge of avai</w:t>
      </w:r>
      <w:r w:rsidR="00322D6E" w:rsidRPr="00563FF5">
        <w:rPr>
          <w:rFonts w:ascii="Arial" w:hAnsi="Arial" w:cs="Arial"/>
        </w:rPr>
        <w:t>lable and</w:t>
      </w:r>
      <w:r w:rsidR="000E5C98" w:rsidRPr="00563FF5">
        <w:rPr>
          <w:rFonts w:ascii="Arial" w:hAnsi="Arial" w:cs="Arial"/>
        </w:rPr>
        <w:t xml:space="preserve"> existing services to access within the community (</w:t>
      </w:r>
      <w:r w:rsidR="00E21A84" w:rsidRPr="00563FF5">
        <w:rPr>
          <w:rFonts w:ascii="Arial" w:hAnsi="Arial" w:cs="Arial"/>
        </w:rPr>
        <w:t>Stephan et al., 2018</w:t>
      </w:r>
      <w:r w:rsidR="000E5C98" w:rsidRPr="00563FF5">
        <w:rPr>
          <w:rFonts w:ascii="Arial" w:hAnsi="Arial" w:cs="Arial"/>
        </w:rPr>
        <w:t xml:space="preserve">). </w:t>
      </w:r>
      <w:r w:rsidR="00BE1AAF" w:rsidRPr="00563FF5">
        <w:rPr>
          <w:rFonts w:ascii="Arial" w:hAnsi="Arial" w:cs="Arial"/>
        </w:rPr>
        <w:t xml:space="preserve">Having a link person, or Dementia Care Navigator, can help facilitate improved access to care, a service which is strongly embedded within the Dutch care system for example (Giebel et al., </w:t>
      </w:r>
      <w:r w:rsidR="00DC450C" w:rsidRPr="00563FF5">
        <w:rPr>
          <w:rFonts w:ascii="Arial" w:hAnsi="Arial" w:cs="Arial"/>
        </w:rPr>
        <w:t>2021a</w:t>
      </w:r>
      <w:r w:rsidR="00BE1AAF" w:rsidRPr="00563FF5">
        <w:rPr>
          <w:rFonts w:ascii="Arial" w:hAnsi="Arial" w:cs="Arial"/>
        </w:rPr>
        <w:t>). Having a link</w:t>
      </w:r>
      <w:r w:rsidR="00E95742" w:rsidRPr="00563FF5">
        <w:rPr>
          <w:rFonts w:ascii="Arial" w:hAnsi="Arial" w:cs="Arial"/>
        </w:rPr>
        <w:t>-</w:t>
      </w:r>
      <w:r w:rsidR="00BE1AAF" w:rsidRPr="00563FF5">
        <w:rPr>
          <w:rFonts w:ascii="Arial" w:hAnsi="Arial" w:cs="Arial"/>
        </w:rPr>
        <w:t>person that is culturally sensitive may also circumnavigate the substantial barriers that those from minority ethnic backgrounds are facing in trying to find culturally suitable services (</w:t>
      </w:r>
      <w:r w:rsidR="00DC450C" w:rsidRPr="00563FF5">
        <w:rPr>
          <w:rFonts w:ascii="Arial" w:hAnsi="Arial" w:cs="Arial"/>
        </w:rPr>
        <w:t>Nielsen et al., 2021</w:t>
      </w:r>
      <w:r w:rsidR="00BE1AAF" w:rsidRPr="00563FF5">
        <w:rPr>
          <w:rFonts w:ascii="Arial" w:hAnsi="Arial" w:cs="Arial"/>
        </w:rPr>
        <w:t>). A link</w:t>
      </w:r>
      <w:r w:rsidR="00E95742" w:rsidRPr="00563FF5">
        <w:rPr>
          <w:rFonts w:ascii="Arial" w:hAnsi="Arial" w:cs="Arial"/>
        </w:rPr>
        <w:t>-</w:t>
      </w:r>
      <w:r w:rsidR="00BE1AAF" w:rsidRPr="00563FF5">
        <w:rPr>
          <w:rFonts w:ascii="Arial" w:hAnsi="Arial" w:cs="Arial"/>
        </w:rPr>
        <w:t xml:space="preserve">person may also help those with Young-Onset dementia and those with rarer subtypes of dementia, </w:t>
      </w:r>
      <w:r w:rsidR="00E21A84" w:rsidRPr="00563FF5">
        <w:rPr>
          <w:rFonts w:ascii="Arial" w:hAnsi="Arial" w:cs="Arial"/>
        </w:rPr>
        <w:t xml:space="preserve">who face additional barriers to accessing care </w:t>
      </w:r>
      <w:r w:rsidR="003657A5" w:rsidRPr="00563FF5">
        <w:rPr>
          <w:rFonts w:ascii="Arial" w:hAnsi="Arial" w:cs="Arial"/>
        </w:rPr>
        <w:t xml:space="preserve">(Cations et al., </w:t>
      </w:r>
      <w:r w:rsidR="00E21A84" w:rsidRPr="00563FF5">
        <w:rPr>
          <w:rFonts w:ascii="Arial" w:hAnsi="Arial" w:cs="Arial"/>
        </w:rPr>
        <w:t>2017</w:t>
      </w:r>
      <w:r w:rsidR="003657A5" w:rsidRPr="00563FF5">
        <w:rPr>
          <w:rFonts w:ascii="Arial" w:hAnsi="Arial" w:cs="Arial"/>
        </w:rPr>
        <w:t xml:space="preserve">; </w:t>
      </w:r>
      <w:r w:rsidR="00A07EC8" w:rsidRPr="00563FF5">
        <w:rPr>
          <w:rFonts w:ascii="Arial" w:hAnsi="Arial" w:cs="Arial"/>
        </w:rPr>
        <w:t>Giebel et al., 2021c</w:t>
      </w:r>
      <w:r w:rsidR="003657A5" w:rsidRPr="00563FF5">
        <w:rPr>
          <w:rFonts w:ascii="Arial" w:hAnsi="Arial" w:cs="Arial"/>
        </w:rPr>
        <w:t>)</w:t>
      </w:r>
      <w:r w:rsidR="00E21A84" w:rsidRPr="00563FF5">
        <w:rPr>
          <w:rFonts w:ascii="Arial" w:hAnsi="Arial" w:cs="Arial"/>
        </w:rPr>
        <w:t xml:space="preserve">. </w:t>
      </w:r>
      <w:r w:rsidR="00A723FF" w:rsidRPr="00563FF5">
        <w:rPr>
          <w:rFonts w:ascii="Arial" w:hAnsi="Arial" w:cs="Arial"/>
        </w:rPr>
        <w:t>Thus, inequalities both for getting a diagnosis, and for living with the condition, are plentiful, yet still little addressed in practice</w:t>
      </w:r>
      <w:r w:rsidR="008E2623" w:rsidRPr="00563FF5">
        <w:rPr>
          <w:rFonts w:ascii="Arial" w:hAnsi="Arial" w:cs="Arial"/>
        </w:rPr>
        <w:t>, leading to different health and well-being outcomes for people with dementia and their families depending on their background characteristics, as well as system-level factors.</w:t>
      </w:r>
    </w:p>
    <w:p w14:paraId="187A59A5" w14:textId="640FFFA3" w:rsidR="00EB59DB" w:rsidRPr="00563FF5" w:rsidRDefault="003E2A9E" w:rsidP="00DB16BF">
      <w:pPr>
        <w:spacing w:after="0"/>
        <w:ind w:firstLine="720"/>
        <w:jc w:val="both"/>
        <w:rPr>
          <w:rFonts w:ascii="Arial" w:hAnsi="Arial" w:cs="Arial"/>
          <w:b/>
          <w:sz w:val="24"/>
        </w:rPr>
      </w:pPr>
      <w:r w:rsidRPr="00563FF5">
        <w:rPr>
          <w:rFonts w:ascii="Arial" w:hAnsi="Arial" w:cs="Arial"/>
        </w:rPr>
        <w:t xml:space="preserve">Whilst standard interventions can try and address inequalities in dementia diagnosis and care as much as possible within continued social care budget </w:t>
      </w:r>
      <w:r>
        <w:rPr>
          <w:rFonts w:ascii="Arial" w:hAnsi="Arial" w:cs="Arial"/>
        </w:rPr>
        <w:t xml:space="preserve">restraints, a boardgame may raise awareness </w:t>
      </w:r>
      <w:r w:rsidR="00E95742">
        <w:rPr>
          <w:rFonts w:ascii="Arial" w:hAnsi="Arial" w:cs="Arial"/>
        </w:rPr>
        <w:t xml:space="preserve">among professionals (both in training and qualified), the public, carers and people living with dementia, </w:t>
      </w:r>
      <w:r>
        <w:rPr>
          <w:rFonts w:ascii="Arial" w:hAnsi="Arial" w:cs="Arial"/>
        </w:rPr>
        <w:t xml:space="preserve">about </w:t>
      </w:r>
      <w:r w:rsidR="00971EE7">
        <w:rPr>
          <w:rFonts w:ascii="Arial" w:hAnsi="Arial" w:cs="Arial"/>
        </w:rPr>
        <w:t xml:space="preserve">these </w:t>
      </w:r>
      <w:r>
        <w:rPr>
          <w:rFonts w:ascii="Arial" w:hAnsi="Arial" w:cs="Arial"/>
        </w:rPr>
        <w:t>issues</w:t>
      </w:r>
      <w:r w:rsidR="00E95742">
        <w:rPr>
          <w:rFonts w:ascii="Arial" w:hAnsi="Arial" w:cs="Arial"/>
        </w:rPr>
        <w:t>,</w:t>
      </w:r>
      <w:r w:rsidR="00971EE7">
        <w:rPr>
          <w:rFonts w:ascii="Arial" w:hAnsi="Arial" w:cs="Arial"/>
        </w:rPr>
        <w:t xml:space="preserve"> generate discussion</w:t>
      </w:r>
      <w:r w:rsidR="00E95742">
        <w:rPr>
          <w:rFonts w:ascii="Arial" w:hAnsi="Arial" w:cs="Arial"/>
        </w:rPr>
        <w:t xml:space="preserve"> and </w:t>
      </w:r>
      <w:r w:rsidR="003A059D">
        <w:rPr>
          <w:rFonts w:ascii="Arial" w:hAnsi="Arial" w:cs="Arial"/>
        </w:rPr>
        <w:t>enable sharing</w:t>
      </w:r>
      <w:r w:rsidR="00E95742">
        <w:rPr>
          <w:rFonts w:ascii="Arial" w:hAnsi="Arial" w:cs="Arial"/>
        </w:rPr>
        <w:t xml:space="preserve"> </w:t>
      </w:r>
      <w:r w:rsidR="00E95742">
        <w:rPr>
          <w:rFonts w:ascii="Arial" w:hAnsi="Arial" w:cs="Arial"/>
        </w:rPr>
        <w:lastRenderedPageBreak/>
        <w:t>knowledge about barriers, facilitators and solutions</w:t>
      </w:r>
      <w:r w:rsidR="00971EE7">
        <w:rPr>
          <w:rFonts w:ascii="Arial" w:hAnsi="Arial" w:cs="Arial"/>
        </w:rPr>
        <w:t xml:space="preserve">. Previous boardgames into dementia have </w:t>
      </w:r>
      <w:r w:rsidR="00C909A1">
        <w:rPr>
          <w:rFonts w:ascii="Arial" w:hAnsi="Arial" w:cs="Arial"/>
        </w:rPr>
        <w:t xml:space="preserve">specifically looked at </w:t>
      </w:r>
      <w:r w:rsidR="00A35ACF">
        <w:rPr>
          <w:rFonts w:ascii="Arial" w:hAnsi="Arial" w:cs="Arial"/>
        </w:rPr>
        <w:t>mindful storytelling (</w:t>
      </w:r>
      <w:proofErr w:type="spellStart"/>
      <w:r w:rsidR="00A35ACF">
        <w:rPr>
          <w:rFonts w:ascii="Arial" w:hAnsi="Arial" w:cs="Arial"/>
        </w:rPr>
        <w:t>Niedderer</w:t>
      </w:r>
      <w:proofErr w:type="spellEnd"/>
      <w:r w:rsidR="00A35ACF">
        <w:rPr>
          <w:rFonts w:ascii="Arial" w:hAnsi="Arial" w:cs="Arial"/>
        </w:rPr>
        <w:t xml:space="preserve"> et al., 2022) an</w:t>
      </w:r>
      <w:r w:rsidR="005D7066">
        <w:rPr>
          <w:rFonts w:ascii="Arial" w:hAnsi="Arial" w:cs="Arial"/>
        </w:rPr>
        <w:t>d activities and storytelling related to dementia for people with dementia (Branco et al., 2017)</w:t>
      </w:r>
      <w:r w:rsidR="009C1871">
        <w:rPr>
          <w:rFonts w:ascii="Arial" w:hAnsi="Arial" w:cs="Arial"/>
        </w:rPr>
        <w:t>, whilst one digital game successfully raised general awareness and perception of dementia (Carter et al., 2021)</w:t>
      </w:r>
      <w:r w:rsidR="005D7066">
        <w:rPr>
          <w:rFonts w:ascii="Arial" w:hAnsi="Arial" w:cs="Arial"/>
        </w:rPr>
        <w:t xml:space="preserve">. </w:t>
      </w:r>
      <w:proofErr w:type="spellStart"/>
      <w:r w:rsidR="005D7066">
        <w:rPr>
          <w:rFonts w:ascii="Arial" w:hAnsi="Arial" w:cs="Arial"/>
        </w:rPr>
        <w:t>Niedderer</w:t>
      </w:r>
      <w:proofErr w:type="spellEnd"/>
      <w:r w:rsidR="005D7066">
        <w:rPr>
          <w:rFonts w:ascii="Arial" w:hAnsi="Arial" w:cs="Arial"/>
        </w:rPr>
        <w:t xml:space="preserve"> et al. (2022) </w:t>
      </w:r>
      <w:r w:rsidR="00DB16BF">
        <w:rPr>
          <w:rFonts w:ascii="Arial" w:hAnsi="Arial" w:cs="Arial"/>
        </w:rPr>
        <w:t xml:space="preserve">co-produced a </w:t>
      </w:r>
      <w:r w:rsidR="00DB16BF" w:rsidRPr="00563FF5">
        <w:rPr>
          <w:rFonts w:ascii="Arial" w:hAnsi="Arial" w:cs="Arial"/>
        </w:rPr>
        <w:t xml:space="preserve">boardgame focusing on using mindful life-storytelling in dementia to support well-being and quality of life. </w:t>
      </w:r>
      <w:r w:rsidR="004E0EFD" w:rsidRPr="00563FF5">
        <w:rPr>
          <w:rFonts w:ascii="Arial" w:hAnsi="Arial" w:cs="Arial"/>
        </w:rPr>
        <w:t xml:space="preserve">In the game, players (people with dementia) role a dice and pick up cards with mindful questions, to reflect on different life experiences and to try and adopt a positive outlook on life. </w:t>
      </w:r>
      <w:r w:rsidR="00DB16BF" w:rsidRPr="00563FF5">
        <w:rPr>
          <w:rFonts w:ascii="Arial" w:hAnsi="Arial" w:cs="Arial"/>
        </w:rPr>
        <w:t xml:space="preserve">The final game was qualitatively evaluated with 50 people with dementia and 19 carers across four countries, evidencing the game’s facilitation of meaningful social interaction, and increased acceptance </w:t>
      </w:r>
      <w:r w:rsidR="00DB16BF">
        <w:rPr>
          <w:rFonts w:ascii="Arial" w:hAnsi="Arial" w:cs="Arial"/>
        </w:rPr>
        <w:t xml:space="preserve">of the diagnosis. In addition, </w:t>
      </w:r>
      <w:r w:rsidR="005D7066">
        <w:rPr>
          <w:rFonts w:ascii="Arial" w:hAnsi="Arial" w:cs="Arial"/>
        </w:rPr>
        <w:t xml:space="preserve">Branco et al. (2017) had co-produced a single board game as a co-production and participatory activity with people with dementia in two different care facilities and their families. It is unclear however what the researchers meant by ‘care </w:t>
      </w:r>
      <w:proofErr w:type="gramStart"/>
      <w:r w:rsidR="005D7066">
        <w:rPr>
          <w:rFonts w:ascii="Arial" w:hAnsi="Arial" w:cs="Arial"/>
        </w:rPr>
        <w:t>facilities’</w:t>
      </w:r>
      <w:proofErr w:type="gramEnd"/>
      <w:r w:rsidR="005D7066">
        <w:rPr>
          <w:rFonts w:ascii="Arial" w:hAnsi="Arial" w:cs="Arial"/>
        </w:rPr>
        <w:t xml:space="preserve">. The aim of the activity was to generate activities to engage and socialise in storytelling between the family and the person with </w:t>
      </w:r>
      <w:r w:rsidR="005D7066" w:rsidRPr="00563FF5">
        <w:rPr>
          <w:rFonts w:ascii="Arial" w:hAnsi="Arial" w:cs="Arial"/>
        </w:rPr>
        <w:t xml:space="preserve">dementia, about activities taking place at the care facilities. </w:t>
      </w:r>
      <w:r w:rsidR="00DB16BF" w:rsidRPr="00563FF5">
        <w:rPr>
          <w:rFonts w:ascii="Arial" w:hAnsi="Arial" w:cs="Arial"/>
        </w:rPr>
        <w:t xml:space="preserve">These activities could be personalised. </w:t>
      </w:r>
      <w:r w:rsidR="00250884" w:rsidRPr="00563FF5">
        <w:rPr>
          <w:rFonts w:ascii="Arial" w:hAnsi="Arial" w:cs="Arial"/>
        </w:rPr>
        <w:t xml:space="preserve">This game was specific to the two care institutions and the people with dementia being cared for, with the aim of replicating some of the activities engaged with at the facilities at home with the family carer. The game is based on the goose game structure, with each field representing an activity. Players need to pick up cards which provide further details on an activity of reflection. </w:t>
      </w:r>
      <w:r w:rsidR="005D7066" w:rsidRPr="00563FF5">
        <w:rPr>
          <w:rFonts w:ascii="Arial" w:hAnsi="Arial" w:cs="Arial"/>
        </w:rPr>
        <w:t xml:space="preserve">No information was provided on the number of families and people with dementia who engaged in the co-production. </w:t>
      </w:r>
      <w:r w:rsidR="00DB16BF" w:rsidRPr="00563FF5">
        <w:rPr>
          <w:rFonts w:ascii="Arial" w:hAnsi="Arial" w:cs="Arial"/>
        </w:rPr>
        <w:t xml:space="preserve">Thus, whilst limited, very topic-specific and personalised boardgames have been co-developed in the </w:t>
      </w:r>
      <w:r w:rsidR="00CF16A7" w:rsidRPr="00563FF5">
        <w:rPr>
          <w:rFonts w:ascii="Arial" w:hAnsi="Arial" w:cs="Arial"/>
        </w:rPr>
        <w:t>field</w:t>
      </w:r>
      <w:r w:rsidR="00DB16BF" w:rsidRPr="00563FF5">
        <w:rPr>
          <w:rFonts w:ascii="Arial" w:hAnsi="Arial" w:cs="Arial"/>
        </w:rPr>
        <w:t xml:space="preserve"> of dementia, none has focused on the full trajectory of dementia (from pre</w:t>
      </w:r>
      <w:r w:rsidR="00CF16A7" w:rsidRPr="00563FF5">
        <w:rPr>
          <w:rFonts w:ascii="Arial" w:hAnsi="Arial" w:cs="Arial"/>
        </w:rPr>
        <w:t xml:space="preserve">- </w:t>
      </w:r>
      <w:r w:rsidR="00DB16BF" w:rsidRPr="00563FF5">
        <w:rPr>
          <w:rFonts w:ascii="Arial" w:hAnsi="Arial" w:cs="Arial"/>
        </w:rPr>
        <w:t xml:space="preserve">to post-diagnosis), associated inequalities, and potential facilitators to overcoming those. </w:t>
      </w:r>
      <w:r w:rsidR="00E320E4" w:rsidRPr="00563FF5">
        <w:rPr>
          <w:rFonts w:ascii="Arial" w:hAnsi="Arial" w:cs="Arial"/>
        </w:rPr>
        <w:t>A game can take the crucial step from research evidence to implementation and dissemination, and is thus a very suitable format to translate knowledge in this topic area to raise awareness of dementia and associated inequalities.</w:t>
      </w:r>
    </w:p>
    <w:p w14:paraId="7C2C0C10" w14:textId="68CE9AAC" w:rsidR="00EB59DB" w:rsidRPr="00BD3C63" w:rsidRDefault="00BD3C63" w:rsidP="00520988">
      <w:pPr>
        <w:ind w:firstLine="720"/>
        <w:jc w:val="both"/>
        <w:rPr>
          <w:rFonts w:ascii="Arial" w:hAnsi="Arial" w:cs="Arial"/>
        </w:rPr>
      </w:pPr>
      <w:r w:rsidRPr="00563FF5">
        <w:rPr>
          <w:rFonts w:ascii="Arial" w:hAnsi="Arial" w:cs="Arial"/>
        </w:rPr>
        <w:t xml:space="preserve">The aim of this paper was to detail the methods of </w:t>
      </w:r>
      <w:r w:rsidR="00CF16A7" w:rsidRPr="00563FF5">
        <w:rPr>
          <w:rFonts w:ascii="Arial" w:hAnsi="Arial" w:cs="Arial"/>
        </w:rPr>
        <w:t>co-</w:t>
      </w:r>
      <w:r w:rsidR="00520988" w:rsidRPr="00563FF5">
        <w:rPr>
          <w:rFonts w:ascii="Arial" w:hAnsi="Arial" w:cs="Arial"/>
        </w:rPr>
        <w:t>produc</w:t>
      </w:r>
      <w:r w:rsidR="00DB16BF" w:rsidRPr="00563FF5">
        <w:rPr>
          <w:rFonts w:ascii="Arial" w:hAnsi="Arial" w:cs="Arial"/>
        </w:rPr>
        <w:t>ing</w:t>
      </w:r>
      <w:r w:rsidR="00520988" w:rsidRPr="00563FF5">
        <w:rPr>
          <w:rFonts w:ascii="Arial" w:hAnsi="Arial" w:cs="Arial"/>
        </w:rPr>
        <w:t xml:space="preserve"> a boardgame into dementia inequalities</w:t>
      </w:r>
      <w:r w:rsidR="005633E1" w:rsidRPr="00563FF5">
        <w:rPr>
          <w:rFonts w:ascii="Arial" w:hAnsi="Arial" w:cs="Arial"/>
        </w:rPr>
        <w:t xml:space="preserve"> via public engagement,</w:t>
      </w:r>
      <w:r w:rsidR="00520988" w:rsidRPr="00563FF5">
        <w:rPr>
          <w:rFonts w:ascii="Arial" w:hAnsi="Arial" w:cs="Arial"/>
        </w:rPr>
        <w:t xml:space="preserve"> and </w:t>
      </w:r>
      <w:r w:rsidR="00482409" w:rsidRPr="00563FF5">
        <w:rPr>
          <w:rFonts w:ascii="Arial" w:hAnsi="Arial" w:cs="Arial"/>
        </w:rPr>
        <w:t>to test the impact of the game on knowledge about dementia and associated inequalities in members of the general public</w:t>
      </w:r>
      <w:r w:rsidR="00520988" w:rsidRPr="00563FF5">
        <w:rPr>
          <w:rFonts w:ascii="Arial" w:hAnsi="Arial" w:cs="Arial"/>
        </w:rPr>
        <w:t xml:space="preserve">. </w:t>
      </w:r>
      <w:r w:rsidR="009A65F5" w:rsidRPr="00563FF5">
        <w:rPr>
          <w:rFonts w:ascii="Arial" w:hAnsi="Arial" w:cs="Arial"/>
        </w:rPr>
        <w:t xml:space="preserve">This approach can be used for other research topics and evidence </w:t>
      </w:r>
      <w:r w:rsidR="009A65F5" w:rsidRPr="009A65F5">
        <w:rPr>
          <w:rFonts w:ascii="Arial" w:hAnsi="Arial" w:cs="Arial"/>
        </w:rPr>
        <w:t>collections to widen impact and generate an engaging format of dissemination.</w:t>
      </w:r>
      <w:r w:rsidR="009A65F5">
        <w:rPr>
          <w:rFonts w:ascii="Arial" w:hAnsi="Arial" w:cs="Arial"/>
        </w:rPr>
        <w:t xml:space="preserve"> </w:t>
      </w:r>
    </w:p>
    <w:p w14:paraId="5A85A5B7" w14:textId="63021EB9" w:rsidR="00EB59DB" w:rsidRDefault="00EB59DB" w:rsidP="00AB201C">
      <w:pPr>
        <w:rPr>
          <w:rFonts w:ascii="Arial" w:hAnsi="Arial" w:cs="Arial"/>
          <w:b/>
          <w:sz w:val="24"/>
        </w:rPr>
      </w:pPr>
      <w:r>
        <w:rPr>
          <w:rFonts w:ascii="Arial" w:hAnsi="Arial" w:cs="Arial"/>
          <w:b/>
          <w:sz w:val="24"/>
        </w:rPr>
        <w:t>Methods</w:t>
      </w:r>
    </w:p>
    <w:p w14:paraId="2EE21D86" w14:textId="0B9774BB" w:rsidR="009E4DBA" w:rsidRPr="00E76E4A" w:rsidRDefault="00EC15CE" w:rsidP="00E3581F">
      <w:pPr>
        <w:spacing w:after="0"/>
        <w:rPr>
          <w:rFonts w:ascii="Arial" w:hAnsi="Arial" w:cs="Arial"/>
          <w:b/>
        </w:rPr>
      </w:pPr>
      <w:r w:rsidRPr="00E76E4A">
        <w:rPr>
          <w:rFonts w:ascii="Arial" w:hAnsi="Arial" w:cs="Arial"/>
          <w:b/>
        </w:rPr>
        <w:t>Co-production</w:t>
      </w:r>
      <w:r w:rsidR="002567DB" w:rsidRPr="00E76E4A">
        <w:rPr>
          <w:rFonts w:ascii="Arial" w:hAnsi="Arial" w:cs="Arial"/>
          <w:b/>
        </w:rPr>
        <w:t xml:space="preserve"> workshops</w:t>
      </w:r>
      <w:r w:rsidR="00E76E4A">
        <w:rPr>
          <w:rFonts w:ascii="Arial" w:hAnsi="Arial" w:cs="Arial"/>
          <w:b/>
        </w:rPr>
        <w:t xml:space="preserve"> and game development</w:t>
      </w:r>
    </w:p>
    <w:p w14:paraId="46938435" w14:textId="0448885F" w:rsidR="00E3581F" w:rsidRPr="00563FF5" w:rsidRDefault="00E3581F" w:rsidP="00EC1D97">
      <w:pPr>
        <w:spacing w:after="0"/>
        <w:jc w:val="both"/>
        <w:rPr>
          <w:rFonts w:ascii="Arial" w:hAnsi="Arial" w:cs="Arial"/>
        </w:rPr>
      </w:pPr>
      <w:r>
        <w:rPr>
          <w:rFonts w:ascii="Arial" w:hAnsi="Arial" w:cs="Arial"/>
        </w:rPr>
        <w:t xml:space="preserve">A total </w:t>
      </w:r>
      <w:r w:rsidRPr="006B4091">
        <w:rPr>
          <w:rFonts w:ascii="Arial" w:hAnsi="Arial" w:cs="Arial"/>
        </w:rPr>
        <w:t xml:space="preserve">of </w:t>
      </w:r>
      <w:r w:rsidR="006B4091" w:rsidRPr="006B4091">
        <w:rPr>
          <w:rFonts w:ascii="Arial" w:hAnsi="Arial" w:cs="Arial"/>
        </w:rPr>
        <w:t>four</w:t>
      </w:r>
      <w:r w:rsidRPr="006B4091">
        <w:rPr>
          <w:rFonts w:ascii="Arial" w:hAnsi="Arial" w:cs="Arial"/>
        </w:rPr>
        <w:t xml:space="preserve"> co</w:t>
      </w:r>
      <w:r>
        <w:rPr>
          <w:rFonts w:ascii="Arial" w:hAnsi="Arial" w:cs="Arial"/>
        </w:rPr>
        <w:t xml:space="preserve">-production </w:t>
      </w:r>
      <w:r w:rsidR="005633E1">
        <w:rPr>
          <w:rFonts w:ascii="Arial" w:hAnsi="Arial" w:cs="Arial"/>
        </w:rPr>
        <w:t xml:space="preserve">public engagement </w:t>
      </w:r>
      <w:r>
        <w:rPr>
          <w:rFonts w:ascii="Arial" w:hAnsi="Arial" w:cs="Arial"/>
        </w:rPr>
        <w:t xml:space="preserve">workshops were held to co-design the Dementia </w:t>
      </w:r>
      <w:r w:rsidR="004C41EC">
        <w:rPr>
          <w:rFonts w:ascii="Arial" w:hAnsi="Arial" w:cs="Arial"/>
        </w:rPr>
        <w:t xml:space="preserve">Inequalities </w:t>
      </w:r>
      <w:r w:rsidR="006B4091">
        <w:rPr>
          <w:rFonts w:ascii="Arial" w:hAnsi="Arial" w:cs="Arial"/>
        </w:rPr>
        <w:t>G</w:t>
      </w:r>
      <w:r>
        <w:rPr>
          <w:rFonts w:ascii="Arial" w:hAnsi="Arial" w:cs="Arial"/>
        </w:rPr>
        <w:t>ame</w:t>
      </w:r>
      <w:r w:rsidR="005633E1" w:rsidRPr="00563FF5">
        <w:rPr>
          <w:rFonts w:ascii="Arial" w:hAnsi="Arial" w:cs="Arial"/>
        </w:rPr>
        <w:t xml:space="preserve">, to translate </w:t>
      </w:r>
      <w:r w:rsidR="00EC0709" w:rsidRPr="00563FF5">
        <w:rPr>
          <w:rFonts w:ascii="Arial" w:hAnsi="Arial" w:cs="Arial"/>
        </w:rPr>
        <w:t xml:space="preserve">research </w:t>
      </w:r>
      <w:r w:rsidR="005633E1" w:rsidRPr="00563FF5">
        <w:rPr>
          <w:rFonts w:ascii="Arial" w:hAnsi="Arial" w:cs="Arial"/>
        </w:rPr>
        <w:t>evidence to implementation</w:t>
      </w:r>
      <w:r w:rsidRPr="00563FF5">
        <w:rPr>
          <w:rFonts w:ascii="Arial" w:hAnsi="Arial" w:cs="Arial"/>
        </w:rPr>
        <w:t xml:space="preserve">. Figure 1 depicts the process of the game development and co-production workshops at each stage. </w:t>
      </w:r>
      <w:r w:rsidR="00126BD4" w:rsidRPr="00563FF5">
        <w:rPr>
          <w:rFonts w:ascii="Arial" w:hAnsi="Arial" w:cs="Arial"/>
        </w:rPr>
        <w:t xml:space="preserve">Hosting both virtual and face-to-face workshops enabled wider access to participation in the co-production and public engagement of the game development, with some unpaid carers for example having to care for their relative at home and thus unable to attend in person events. </w:t>
      </w:r>
    </w:p>
    <w:p w14:paraId="10965D92" w14:textId="199C84D4" w:rsidR="00EC1D97" w:rsidRDefault="00EC1D97" w:rsidP="001553A8">
      <w:pPr>
        <w:spacing w:after="0"/>
        <w:jc w:val="both"/>
        <w:rPr>
          <w:rFonts w:ascii="Arial" w:hAnsi="Arial" w:cs="Arial"/>
        </w:rPr>
      </w:pPr>
      <w:r w:rsidRPr="00563FF5">
        <w:rPr>
          <w:rFonts w:ascii="Arial" w:hAnsi="Arial" w:cs="Arial"/>
        </w:rPr>
        <w:tab/>
        <w:t xml:space="preserve">Eligible attendees included people living with dementia, current and former unpaid carers for someone with dementia, health and social care providers, Third Sector and Local </w:t>
      </w:r>
      <w:r w:rsidR="00B00B15" w:rsidRPr="00563FF5">
        <w:rPr>
          <w:rFonts w:ascii="Arial" w:hAnsi="Arial" w:cs="Arial"/>
        </w:rPr>
        <w:t>Government social</w:t>
      </w:r>
      <w:r w:rsidR="003A059D" w:rsidRPr="00563FF5">
        <w:rPr>
          <w:rFonts w:ascii="Arial" w:hAnsi="Arial" w:cs="Arial"/>
        </w:rPr>
        <w:t xml:space="preserve"> </w:t>
      </w:r>
      <w:r w:rsidR="00B00B15" w:rsidRPr="00563FF5">
        <w:rPr>
          <w:rFonts w:ascii="Arial" w:hAnsi="Arial" w:cs="Arial"/>
        </w:rPr>
        <w:t xml:space="preserve">care </w:t>
      </w:r>
      <w:r w:rsidRPr="00563FF5">
        <w:rPr>
          <w:rFonts w:ascii="Arial" w:hAnsi="Arial" w:cs="Arial"/>
        </w:rPr>
        <w:t>representatives. Each workshop had different attendees</w:t>
      </w:r>
      <w:r w:rsidR="00F1032B" w:rsidRPr="00563FF5">
        <w:rPr>
          <w:rFonts w:ascii="Arial" w:hAnsi="Arial" w:cs="Arial"/>
        </w:rPr>
        <w:t>, and co-production and public engagement workshops were purposefully mixed to ensure a wider representation of voices and experiences</w:t>
      </w:r>
      <w:r w:rsidRPr="00563FF5">
        <w:rPr>
          <w:rFonts w:ascii="Arial" w:hAnsi="Arial" w:cs="Arial"/>
        </w:rPr>
        <w:t xml:space="preserve">. Attendees were recruited via existing networks with NHS, social care, and Third Sector organisations, the Liverpool Dementia &amp; Ageing Research Forum, and social media. </w:t>
      </w:r>
      <w:r w:rsidR="00701E87" w:rsidRPr="00563FF5">
        <w:rPr>
          <w:rFonts w:ascii="Arial" w:hAnsi="Arial" w:cs="Arial"/>
        </w:rPr>
        <w:t xml:space="preserve">Attendees were reimbursed with </w:t>
      </w:r>
      <w:r w:rsidR="00701E87">
        <w:rPr>
          <w:rFonts w:ascii="Arial" w:hAnsi="Arial" w:cs="Arial"/>
        </w:rPr>
        <w:t xml:space="preserve">a £25 </w:t>
      </w:r>
      <w:r w:rsidR="00F67059">
        <w:rPr>
          <w:rFonts w:ascii="Arial" w:hAnsi="Arial" w:cs="Arial"/>
        </w:rPr>
        <w:t>shopping voucher for their time.</w:t>
      </w:r>
    </w:p>
    <w:p w14:paraId="5D6DB298" w14:textId="2DBAC5DB" w:rsidR="00E3581F" w:rsidRDefault="00E3581F" w:rsidP="001553A8">
      <w:pPr>
        <w:spacing w:after="0"/>
        <w:jc w:val="both"/>
        <w:rPr>
          <w:rFonts w:ascii="Arial" w:hAnsi="Arial" w:cs="Arial"/>
        </w:rPr>
      </w:pPr>
      <w:r>
        <w:rPr>
          <w:rFonts w:ascii="Arial" w:hAnsi="Arial" w:cs="Arial"/>
        </w:rPr>
        <w:tab/>
        <w:t>The first two 2-hour co-production workshops</w:t>
      </w:r>
      <w:r w:rsidR="00BF433D">
        <w:rPr>
          <w:rFonts w:ascii="Arial" w:hAnsi="Arial" w:cs="Arial"/>
        </w:rPr>
        <w:t xml:space="preserve"> (October 2022, January 2023)</w:t>
      </w:r>
      <w:r>
        <w:rPr>
          <w:rFonts w:ascii="Arial" w:hAnsi="Arial" w:cs="Arial"/>
        </w:rPr>
        <w:t xml:space="preserve"> were held virtually on Zoom, involving (1) introductions of attendees and facilitators; (2) discussion of </w:t>
      </w:r>
      <w:r>
        <w:rPr>
          <w:rFonts w:ascii="Arial" w:hAnsi="Arial" w:cs="Arial"/>
        </w:rPr>
        <w:lastRenderedPageBreak/>
        <w:t>inequalities in dementia; and (3) discussion of ideas for how a board game could potentially look</w:t>
      </w:r>
      <w:r w:rsidR="00126BD4">
        <w:rPr>
          <w:rFonts w:ascii="Arial" w:hAnsi="Arial" w:cs="Arial"/>
        </w:rPr>
        <w:t xml:space="preserve"> and what it should entail</w:t>
      </w:r>
      <w:r>
        <w:rPr>
          <w:rFonts w:ascii="Arial" w:hAnsi="Arial" w:cs="Arial"/>
        </w:rPr>
        <w:t xml:space="preserve">. For both discussion points, a </w:t>
      </w:r>
      <w:proofErr w:type="spellStart"/>
      <w:r>
        <w:rPr>
          <w:rFonts w:ascii="Arial" w:hAnsi="Arial" w:cs="Arial"/>
        </w:rPr>
        <w:t>Jamboard</w:t>
      </w:r>
      <w:proofErr w:type="spellEnd"/>
      <w:r w:rsidR="00B00B15">
        <w:rPr>
          <w:rFonts w:ascii="Arial" w:hAnsi="Arial" w:cs="Arial"/>
        </w:rPr>
        <w:t>© (digital interactive whiteboard)</w:t>
      </w:r>
      <w:r>
        <w:rPr>
          <w:rFonts w:ascii="Arial" w:hAnsi="Arial" w:cs="Arial"/>
        </w:rPr>
        <w:t xml:space="preserve"> was used so that each attendee could either add their thoughts or the facilitator could add these during ongoing discussions. </w:t>
      </w:r>
      <w:r w:rsidR="00EC1D97">
        <w:rPr>
          <w:rFonts w:ascii="Arial" w:hAnsi="Arial" w:cs="Arial"/>
        </w:rPr>
        <w:t>Using this approach enabled the generation of various ideas without being restricted to a limit of suggestions.</w:t>
      </w:r>
    </w:p>
    <w:p w14:paraId="398B78B6" w14:textId="2102B9DE" w:rsidR="001143CA" w:rsidRPr="00563FF5" w:rsidRDefault="001143CA" w:rsidP="001143CA">
      <w:pPr>
        <w:spacing w:after="0"/>
        <w:ind w:firstLine="720"/>
        <w:jc w:val="both"/>
        <w:rPr>
          <w:rFonts w:ascii="Arial" w:hAnsi="Arial" w:cs="Arial"/>
        </w:rPr>
      </w:pPr>
      <w:r>
        <w:rPr>
          <w:rFonts w:ascii="Arial" w:hAnsi="Arial" w:cs="Arial"/>
        </w:rPr>
        <w:t xml:space="preserve">In between the virtual and face-to-face workshops, the team produced print outs of all barriers on coloured cards, distinguished by colour into pre- and post-diagnosis. The team also produced a basic sketch design of </w:t>
      </w:r>
      <w:r w:rsidRPr="00563FF5">
        <w:rPr>
          <w:rFonts w:ascii="Arial" w:hAnsi="Arial" w:cs="Arial"/>
        </w:rPr>
        <w:t>the boardgame as suggested by attendees from workshop 1 and 2 for attendees to draw on</w:t>
      </w:r>
      <w:r w:rsidR="00F1032B" w:rsidRPr="00563FF5">
        <w:rPr>
          <w:rFonts w:ascii="Arial" w:hAnsi="Arial" w:cs="Arial"/>
        </w:rPr>
        <w:t>, without having had a pre-conceived idea of what a game should look like</w:t>
      </w:r>
      <w:r w:rsidRPr="00563FF5">
        <w:rPr>
          <w:rFonts w:ascii="Arial" w:hAnsi="Arial" w:cs="Arial"/>
        </w:rPr>
        <w:t xml:space="preserve">. </w:t>
      </w:r>
    </w:p>
    <w:p w14:paraId="0D880551" w14:textId="50491785" w:rsidR="002A5FD0" w:rsidRDefault="001143CA" w:rsidP="002A5FD0">
      <w:pPr>
        <w:spacing w:after="0"/>
        <w:ind w:firstLine="720"/>
        <w:jc w:val="both"/>
        <w:rPr>
          <w:rFonts w:ascii="Arial" w:hAnsi="Arial" w:cs="Arial"/>
        </w:rPr>
      </w:pPr>
      <w:r w:rsidRPr="00563FF5">
        <w:rPr>
          <w:rFonts w:ascii="Arial" w:hAnsi="Arial" w:cs="Arial"/>
        </w:rPr>
        <w:t>At workshop 3</w:t>
      </w:r>
      <w:r w:rsidR="00BF433D" w:rsidRPr="00563FF5">
        <w:rPr>
          <w:rFonts w:ascii="Arial" w:hAnsi="Arial" w:cs="Arial"/>
        </w:rPr>
        <w:t xml:space="preserve"> (March 2023)</w:t>
      </w:r>
      <w:r w:rsidRPr="00563FF5">
        <w:rPr>
          <w:rFonts w:ascii="Arial" w:hAnsi="Arial" w:cs="Arial"/>
        </w:rPr>
        <w:t xml:space="preserve">, attendees </w:t>
      </w:r>
      <w:r w:rsidR="00706DA6" w:rsidRPr="00563FF5">
        <w:rPr>
          <w:rFonts w:ascii="Arial" w:hAnsi="Arial" w:cs="Arial"/>
        </w:rPr>
        <w:t xml:space="preserve">were seated </w:t>
      </w:r>
      <w:r w:rsidR="002A5FD0">
        <w:rPr>
          <w:rFonts w:ascii="Arial" w:hAnsi="Arial" w:cs="Arial"/>
        </w:rPr>
        <w:t xml:space="preserve">in </w:t>
      </w:r>
      <w:r>
        <w:rPr>
          <w:rFonts w:ascii="Arial" w:hAnsi="Arial" w:cs="Arial"/>
        </w:rPr>
        <w:t>group tables</w:t>
      </w:r>
      <w:r w:rsidR="002A5FD0">
        <w:rPr>
          <w:rFonts w:ascii="Arial" w:hAnsi="Arial" w:cs="Arial"/>
        </w:rPr>
        <w:t>, each facilitated by one or two research team members. Attendees were given two activities: (1) to</w:t>
      </w:r>
      <w:r>
        <w:rPr>
          <w:rFonts w:ascii="Arial" w:hAnsi="Arial" w:cs="Arial"/>
        </w:rPr>
        <w:t xml:space="preserve"> prioritise different barriers for pre- and post-diagnosis</w:t>
      </w:r>
      <w:r w:rsidR="002A5FD0">
        <w:rPr>
          <w:rFonts w:ascii="Arial" w:hAnsi="Arial" w:cs="Arial"/>
        </w:rPr>
        <w:t xml:space="preserve">; and (2) </w:t>
      </w:r>
      <w:r>
        <w:rPr>
          <w:rFonts w:ascii="Arial" w:hAnsi="Arial" w:cs="Arial"/>
        </w:rPr>
        <w:t>in discussion, dr</w:t>
      </w:r>
      <w:r w:rsidR="002A5FD0">
        <w:rPr>
          <w:rFonts w:ascii="Arial" w:hAnsi="Arial" w:cs="Arial"/>
        </w:rPr>
        <w:t>awing</w:t>
      </w:r>
      <w:r>
        <w:rPr>
          <w:rFonts w:ascii="Arial" w:hAnsi="Arial" w:cs="Arial"/>
        </w:rPr>
        <w:t xml:space="preserve"> onto the printed out boardgame sketches how the basic structure of the game could be advanced. </w:t>
      </w:r>
      <w:r w:rsidR="002A5FD0">
        <w:rPr>
          <w:rFonts w:ascii="Arial" w:hAnsi="Arial" w:cs="Arial"/>
        </w:rPr>
        <w:t xml:space="preserve">Each activity lasted approximately 50 minutes, with times for introductions and a refreshment break in between. All facilitators took notes of discussions at their respective group table, and summarised the discussion points at the end for the whole workshop. </w:t>
      </w:r>
    </w:p>
    <w:p w14:paraId="6B1053AB" w14:textId="75C8878E" w:rsidR="002A5FD0" w:rsidRDefault="002A5FD0" w:rsidP="0004652D">
      <w:pPr>
        <w:spacing w:after="0"/>
        <w:ind w:firstLine="720"/>
        <w:jc w:val="both"/>
        <w:rPr>
          <w:rFonts w:ascii="Arial" w:hAnsi="Arial" w:cs="Arial"/>
        </w:rPr>
      </w:pPr>
      <w:r>
        <w:rPr>
          <w:rFonts w:ascii="Arial" w:hAnsi="Arial" w:cs="Arial"/>
        </w:rPr>
        <w:t>After workshop 3, the research team fed the workshop discussions and suggestions from the sketch drawings onto the electronic board</w:t>
      </w:r>
      <w:r w:rsidR="0004652D">
        <w:rPr>
          <w:rFonts w:ascii="Arial" w:hAnsi="Arial" w:cs="Arial"/>
        </w:rPr>
        <w:t xml:space="preserve"> </w:t>
      </w:r>
      <w:r>
        <w:rPr>
          <w:rFonts w:ascii="Arial" w:hAnsi="Arial" w:cs="Arial"/>
        </w:rPr>
        <w:t xml:space="preserve">game design. A game developer </w:t>
      </w:r>
      <w:r w:rsidR="0004652D">
        <w:rPr>
          <w:rFonts w:ascii="Arial" w:hAnsi="Arial" w:cs="Arial"/>
        </w:rPr>
        <w:t>(Focus</w:t>
      </w:r>
      <w:r w:rsidR="00BF433D">
        <w:rPr>
          <w:rFonts w:ascii="Arial" w:hAnsi="Arial" w:cs="Arial"/>
        </w:rPr>
        <w:t xml:space="preserve"> </w:t>
      </w:r>
      <w:r w:rsidR="0004652D">
        <w:rPr>
          <w:rFonts w:ascii="Arial" w:hAnsi="Arial" w:cs="Arial"/>
        </w:rPr>
        <w:t xml:space="preserve">Games) </w:t>
      </w:r>
      <w:r>
        <w:rPr>
          <w:rFonts w:ascii="Arial" w:hAnsi="Arial" w:cs="Arial"/>
        </w:rPr>
        <w:t>was employed to formally design the board</w:t>
      </w:r>
      <w:r w:rsidR="0004652D">
        <w:rPr>
          <w:rFonts w:ascii="Arial" w:hAnsi="Arial" w:cs="Arial"/>
        </w:rPr>
        <w:t xml:space="preserve"> </w:t>
      </w:r>
      <w:r>
        <w:rPr>
          <w:rFonts w:ascii="Arial" w:hAnsi="Arial" w:cs="Arial"/>
        </w:rPr>
        <w:t xml:space="preserve">game, and to produce </w:t>
      </w:r>
      <w:r w:rsidR="0004652D">
        <w:rPr>
          <w:rFonts w:ascii="Arial" w:hAnsi="Arial" w:cs="Arial"/>
        </w:rPr>
        <w:t>four</w:t>
      </w:r>
      <w:r>
        <w:rPr>
          <w:rFonts w:ascii="Arial" w:hAnsi="Arial" w:cs="Arial"/>
        </w:rPr>
        <w:t xml:space="preserve"> copies of a prototype. </w:t>
      </w:r>
    </w:p>
    <w:p w14:paraId="0DE9926A" w14:textId="7F4705A9" w:rsidR="0004652D" w:rsidRDefault="0004652D" w:rsidP="002A5FD0">
      <w:pPr>
        <w:ind w:firstLine="720"/>
        <w:jc w:val="both"/>
        <w:rPr>
          <w:rFonts w:ascii="Arial" w:hAnsi="Arial" w:cs="Arial"/>
        </w:rPr>
      </w:pPr>
      <w:r>
        <w:rPr>
          <w:rFonts w:ascii="Arial" w:hAnsi="Arial" w:cs="Arial"/>
        </w:rPr>
        <w:t xml:space="preserve">At workshop 4 (June 2023), people living with dementia, unpaid carers, health and social care </w:t>
      </w:r>
      <w:r w:rsidRPr="006B4091">
        <w:rPr>
          <w:rFonts w:ascii="Arial" w:hAnsi="Arial" w:cs="Arial"/>
        </w:rPr>
        <w:t xml:space="preserve">professionals, </w:t>
      </w:r>
      <w:r w:rsidR="006B4091" w:rsidRPr="006B4091">
        <w:rPr>
          <w:rFonts w:ascii="Arial" w:hAnsi="Arial" w:cs="Arial"/>
        </w:rPr>
        <w:t>PhD students</w:t>
      </w:r>
      <w:r w:rsidR="006B4091">
        <w:rPr>
          <w:rFonts w:ascii="Arial" w:hAnsi="Arial" w:cs="Arial"/>
        </w:rPr>
        <w:t xml:space="preserve">, academics, and academic administrators </w:t>
      </w:r>
      <w:r w:rsidR="00DC76B6">
        <w:rPr>
          <w:rFonts w:ascii="Arial" w:hAnsi="Arial" w:cs="Arial"/>
        </w:rPr>
        <w:t xml:space="preserve">played the </w:t>
      </w:r>
      <w:r w:rsidR="00F40F10">
        <w:rPr>
          <w:rFonts w:ascii="Arial" w:hAnsi="Arial" w:cs="Arial"/>
        </w:rPr>
        <w:t xml:space="preserve">prototype of the game and provided feedback. Attendees were grouped into </w:t>
      </w:r>
      <w:r w:rsidR="0076182C">
        <w:rPr>
          <w:rFonts w:ascii="Arial" w:hAnsi="Arial" w:cs="Arial"/>
        </w:rPr>
        <w:t>three</w:t>
      </w:r>
      <w:r w:rsidR="00F40F10">
        <w:rPr>
          <w:rFonts w:ascii="Arial" w:hAnsi="Arial" w:cs="Arial"/>
        </w:rPr>
        <w:t xml:space="preserve"> groups, with each consisting of between four to five </w:t>
      </w:r>
      <w:r w:rsidR="0076182C">
        <w:rPr>
          <w:rFonts w:ascii="Arial" w:hAnsi="Arial" w:cs="Arial"/>
        </w:rPr>
        <w:t>players.</w:t>
      </w:r>
    </w:p>
    <w:p w14:paraId="62B111A3" w14:textId="63E35020" w:rsidR="00B2495B" w:rsidRDefault="00B2495B" w:rsidP="0033494C">
      <w:pPr>
        <w:spacing w:after="0"/>
        <w:jc w:val="both"/>
        <w:rPr>
          <w:rFonts w:ascii="Arial" w:hAnsi="Arial" w:cs="Arial"/>
          <w:b/>
        </w:rPr>
      </w:pPr>
      <w:r w:rsidRPr="0033494C">
        <w:rPr>
          <w:rFonts w:ascii="Arial" w:hAnsi="Arial" w:cs="Arial"/>
          <w:b/>
        </w:rPr>
        <w:t>Game Play Workshop</w:t>
      </w:r>
    </w:p>
    <w:p w14:paraId="2285D589" w14:textId="1F4EC9C0" w:rsidR="00B2495B" w:rsidRDefault="0014434C" w:rsidP="0033494C">
      <w:pPr>
        <w:spacing w:after="0"/>
        <w:jc w:val="both"/>
        <w:rPr>
          <w:rFonts w:ascii="Arial" w:hAnsi="Arial" w:cs="Arial"/>
        </w:rPr>
      </w:pPr>
      <w:r>
        <w:rPr>
          <w:rFonts w:ascii="Arial" w:hAnsi="Arial" w:cs="Arial"/>
        </w:rPr>
        <w:t xml:space="preserve">In collaboration with the House of </w:t>
      </w:r>
      <w:r w:rsidRPr="000B1989">
        <w:rPr>
          <w:rFonts w:ascii="Arial" w:hAnsi="Arial" w:cs="Arial"/>
        </w:rPr>
        <w:t>Memories</w:t>
      </w:r>
      <w:r w:rsidR="00FC729B" w:rsidRPr="000B1989">
        <w:rPr>
          <w:rFonts w:ascii="Arial" w:hAnsi="Arial" w:cs="Arial"/>
        </w:rPr>
        <w:t xml:space="preserve">, a </w:t>
      </w:r>
      <w:r w:rsidR="00700576" w:rsidRPr="000B1989">
        <w:rPr>
          <w:rFonts w:ascii="Arial" w:hAnsi="Arial" w:cs="Arial"/>
        </w:rPr>
        <w:t xml:space="preserve">Liverpool-based </w:t>
      </w:r>
      <w:r w:rsidR="00FC729B" w:rsidRPr="000B1989">
        <w:rPr>
          <w:rFonts w:ascii="Arial" w:hAnsi="Arial" w:cs="Arial"/>
        </w:rPr>
        <w:t>Third Sector organisation providing training and information sessions</w:t>
      </w:r>
      <w:r w:rsidR="00700576" w:rsidRPr="000B1989">
        <w:rPr>
          <w:rFonts w:ascii="Arial" w:hAnsi="Arial" w:cs="Arial"/>
        </w:rPr>
        <w:t xml:space="preserve"> about dementia and how to use memory objects to people with dementia, unpaid carers, and health and social care professionals</w:t>
      </w:r>
      <w:r w:rsidRPr="000B1989">
        <w:rPr>
          <w:rFonts w:ascii="Arial" w:hAnsi="Arial" w:cs="Arial"/>
        </w:rPr>
        <w:t xml:space="preserve">, we </w:t>
      </w:r>
      <w:r>
        <w:rPr>
          <w:rFonts w:ascii="Arial" w:hAnsi="Arial" w:cs="Arial"/>
        </w:rPr>
        <w:t xml:space="preserve">held a 6-hour open door and pre-book game play workshop at the Museum of Liverpool. 10 games were set out on tables available to play for any member of the general public aged 18+. Attendees were invited via a mail out and social media via the public Liverpool Dementia &amp; Ageing Research Forum and the House of Memories, and approached in and outside the museum with leaflets about the game play workshop. Attendees were provided with a hot drink during the workshop. If interested, attendees were provided with a study information sheet, study consent form, and a pre- and post-game play dementia knowledge questionnaire. This brief 2-sided questionnaire (see Appendix 1) was co-developed with both public advisers </w:t>
      </w:r>
      <w:r w:rsidR="000B7EF7">
        <w:rPr>
          <w:rFonts w:ascii="Arial" w:hAnsi="Arial" w:cs="Arial"/>
        </w:rPr>
        <w:t xml:space="preserve">to have a short evaluation of the impact of game play on knowledge about dementia and associated inequalities. </w:t>
      </w:r>
      <w:r w:rsidR="000E75C5">
        <w:rPr>
          <w:rFonts w:ascii="Arial" w:hAnsi="Arial" w:cs="Arial"/>
        </w:rPr>
        <w:t xml:space="preserve">Pre- and post-game play knowledge about dementia (Question 1) and dementia inequalities (Question 2) were </w:t>
      </w:r>
      <w:r w:rsidR="0033494C">
        <w:rPr>
          <w:rFonts w:ascii="Arial" w:hAnsi="Arial" w:cs="Arial"/>
        </w:rPr>
        <w:t>rated on a Likert Scale ranging from ‘1’ (</w:t>
      </w:r>
      <w:r w:rsidR="005C1202" w:rsidRPr="005C1202">
        <w:rPr>
          <w:rFonts w:ascii="Arial" w:hAnsi="Arial" w:cs="Arial"/>
        </w:rPr>
        <w:t>poor</w:t>
      </w:r>
      <w:r w:rsidR="0033494C" w:rsidRPr="005C1202">
        <w:rPr>
          <w:rFonts w:ascii="Arial" w:hAnsi="Arial" w:cs="Arial"/>
        </w:rPr>
        <w:t>) to ‘5’ (</w:t>
      </w:r>
      <w:r w:rsidR="005C1202" w:rsidRPr="005C1202">
        <w:rPr>
          <w:rFonts w:ascii="Arial" w:hAnsi="Arial" w:cs="Arial"/>
        </w:rPr>
        <w:t>very good</w:t>
      </w:r>
      <w:r w:rsidR="0033494C" w:rsidRPr="005C1202">
        <w:rPr>
          <w:rFonts w:ascii="Arial" w:hAnsi="Arial" w:cs="Arial"/>
        </w:rPr>
        <w:t>).</w:t>
      </w:r>
    </w:p>
    <w:p w14:paraId="530CFD3C" w14:textId="5442B3A3" w:rsidR="000B7EF7" w:rsidRPr="00A76C51" w:rsidRDefault="000B7EF7" w:rsidP="00A76C51">
      <w:pPr>
        <w:spacing w:after="0"/>
        <w:jc w:val="both"/>
        <w:rPr>
          <w:rFonts w:ascii="Arial" w:hAnsi="Arial" w:cs="Arial"/>
        </w:rPr>
      </w:pPr>
      <w:r>
        <w:rPr>
          <w:rFonts w:ascii="Arial" w:hAnsi="Arial" w:cs="Arial"/>
        </w:rPr>
        <w:tab/>
        <w:t xml:space="preserve">Attendees were able to play within their own social group, or could join other attendees. The research team was available throughout the workshop and could answer questions. However, to mimic the impact of the game play in non-evaluation settings, the team provided no addition instructions or guidance, but left attendees to read through the game instructions themselves. </w:t>
      </w:r>
    </w:p>
    <w:p w14:paraId="3C4AEB83" w14:textId="5F56C1EF" w:rsidR="00B2495B" w:rsidRDefault="00B2495B" w:rsidP="000B7EF7">
      <w:pPr>
        <w:ind w:firstLine="720"/>
        <w:jc w:val="both"/>
        <w:rPr>
          <w:rFonts w:ascii="Arial" w:hAnsi="Arial" w:cs="Arial"/>
        </w:rPr>
      </w:pPr>
      <w:r>
        <w:rPr>
          <w:rFonts w:ascii="Arial" w:hAnsi="Arial" w:cs="Arial"/>
        </w:rPr>
        <w:t>We received ethical approval from the</w:t>
      </w:r>
      <w:r w:rsidR="00325F20">
        <w:rPr>
          <w:rFonts w:ascii="Arial" w:hAnsi="Arial" w:cs="Arial"/>
        </w:rPr>
        <w:t xml:space="preserve"> [</w:t>
      </w:r>
      <w:r w:rsidR="00563FF5">
        <w:rPr>
          <w:rFonts w:ascii="Arial" w:hAnsi="Arial" w:cs="Arial"/>
        </w:rPr>
        <w:t>Ref: 12878</w:t>
      </w:r>
      <w:r w:rsidR="00325F20">
        <w:rPr>
          <w:rFonts w:ascii="Arial" w:hAnsi="Arial" w:cs="Arial"/>
        </w:rPr>
        <w:t>]</w:t>
      </w:r>
      <w:r>
        <w:rPr>
          <w:rFonts w:ascii="Arial" w:hAnsi="Arial" w:cs="Arial"/>
        </w:rPr>
        <w:t xml:space="preserve"> prior to conducting the Game Play Workshop. </w:t>
      </w:r>
    </w:p>
    <w:p w14:paraId="08DF07FF" w14:textId="010A2DAE" w:rsidR="000E75C5" w:rsidRDefault="000E75C5" w:rsidP="00A76C51">
      <w:pPr>
        <w:spacing w:after="0"/>
        <w:jc w:val="both"/>
        <w:rPr>
          <w:rFonts w:ascii="Arial" w:hAnsi="Arial" w:cs="Arial"/>
          <w:b/>
        </w:rPr>
      </w:pPr>
      <w:r>
        <w:rPr>
          <w:rFonts w:ascii="Arial" w:hAnsi="Arial" w:cs="Arial"/>
          <w:b/>
        </w:rPr>
        <w:t>Analysis of game play workshop knowledge questionnaire data</w:t>
      </w:r>
    </w:p>
    <w:p w14:paraId="7E87219F" w14:textId="79AC95CA" w:rsidR="000E75C5" w:rsidRPr="000E75C5" w:rsidRDefault="000E75C5" w:rsidP="00A76C51">
      <w:pPr>
        <w:jc w:val="both"/>
        <w:rPr>
          <w:rFonts w:ascii="Arial" w:hAnsi="Arial" w:cs="Arial"/>
        </w:rPr>
      </w:pPr>
      <w:r>
        <w:rPr>
          <w:rFonts w:ascii="Arial" w:hAnsi="Arial" w:cs="Arial"/>
        </w:rPr>
        <w:lastRenderedPageBreak/>
        <w:t>We conducted paired samples t-tests to compare potential significant differences in pre- and post-game questions on dementia knowledge (Question 1)</w:t>
      </w:r>
      <w:r w:rsidR="00A76C51">
        <w:rPr>
          <w:rFonts w:ascii="Arial" w:hAnsi="Arial" w:cs="Arial"/>
        </w:rPr>
        <w:t xml:space="preserve"> and dementia inequalities (Question 2). </w:t>
      </w:r>
    </w:p>
    <w:p w14:paraId="0CC63519" w14:textId="372F71CA" w:rsidR="00F67059" w:rsidRDefault="00F67059" w:rsidP="00F67059">
      <w:pPr>
        <w:spacing w:after="0"/>
        <w:rPr>
          <w:rFonts w:ascii="Arial" w:hAnsi="Arial" w:cs="Arial"/>
          <w:b/>
        </w:rPr>
      </w:pPr>
      <w:r>
        <w:rPr>
          <w:rFonts w:ascii="Arial" w:hAnsi="Arial" w:cs="Arial"/>
          <w:b/>
        </w:rPr>
        <w:t>Public involvement within the team</w:t>
      </w:r>
    </w:p>
    <w:p w14:paraId="322D1F43" w14:textId="395EF0AA" w:rsidR="00F67059" w:rsidRPr="00F67059" w:rsidRDefault="00F67059" w:rsidP="00F67059">
      <w:pPr>
        <w:jc w:val="both"/>
        <w:rPr>
          <w:rFonts w:ascii="Arial" w:hAnsi="Arial" w:cs="Arial"/>
        </w:rPr>
      </w:pPr>
      <w:r>
        <w:rPr>
          <w:rFonts w:ascii="Arial" w:hAnsi="Arial" w:cs="Arial"/>
        </w:rPr>
        <w:t>Two unpaid carers for former relatives with dementia (</w:t>
      </w:r>
      <w:r w:rsidR="000B1989">
        <w:rPr>
          <w:rFonts w:ascii="Arial" w:hAnsi="Arial" w:cs="Arial"/>
        </w:rPr>
        <w:t>JC, HT</w:t>
      </w:r>
      <w:r>
        <w:rPr>
          <w:rFonts w:ascii="Arial" w:hAnsi="Arial" w:cs="Arial"/>
        </w:rPr>
        <w:t>), both of whom are running their own dementia Third Sector organisation, were part of the research team. Both carers contributed to all aspects of the project, including designing and co-facilitating the co-production workshops, designing the boardgame based on workshop suggestions and feedback</w:t>
      </w:r>
      <w:r w:rsidR="00F72A23">
        <w:rPr>
          <w:rFonts w:ascii="Arial" w:hAnsi="Arial" w:cs="Arial"/>
        </w:rPr>
        <w:t>, as well as dissemination</w:t>
      </w:r>
      <w:r>
        <w:rPr>
          <w:rFonts w:ascii="Arial" w:hAnsi="Arial" w:cs="Arial"/>
        </w:rPr>
        <w:t xml:space="preserve">. </w:t>
      </w:r>
    </w:p>
    <w:p w14:paraId="5A321DD9" w14:textId="77777777" w:rsidR="003F0A03" w:rsidRDefault="003F0A03" w:rsidP="00AB201C">
      <w:pPr>
        <w:rPr>
          <w:rFonts w:ascii="Arial" w:hAnsi="Arial" w:cs="Arial"/>
          <w:b/>
          <w:sz w:val="24"/>
        </w:rPr>
      </w:pPr>
      <w:r>
        <w:rPr>
          <w:rFonts w:ascii="Arial" w:hAnsi="Arial" w:cs="Arial"/>
          <w:b/>
          <w:sz w:val="24"/>
        </w:rPr>
        <w:t>Results</w:t>
      </w:r>
    </w:p>
    <w:p w14:paraId="6E38B291" w14:textId="10275239" w:rsidR="002567DB" w:rsidRPr="00642F0C" w:rsidRDefault="002567DB" w:rsidP="001F3CEF">
      <w:pPr>
        <w:spacing w:after="0"/>
        <w:rPr>
          <w:rFonts w:ascii="Arial" w:hAnsi="Arial" w:cs="Arial"/>
          <w:b/>
        </w:rPr>
      </w:pPr>
      <w:r w:rsidRPr="00642F0C">
        <w:rPr>
          <w:rFonts w:ascii="Arial" w:hAnsi="Arial" w:cs="Arial"/>
          <w:b/>
        </w:rPr>
        <w:t>Co-production workshops</w:t>
      </w:r>
    </w:p>
    <w:p w14:paraId="75337AEF" w14:textId="1C59BC77" w:rsidR="005D6E44" w:rsidRDefault="00F40F10" w:rsidP="00500325">
      <w:pPr>
        <w:spacing w:after="0"/>
        <w:jc w:val="both"/>
        <w:rPr>
          <w:rFonts w:ascii="Arial" w:hAnsi="Arial" w:cs="Arial"/>
          <w:highlight w:val="green"/>
        </w:rPr>
      </w:pPr>
      <w:r>
        <w:rPr>
          <w:rFonts w:ascii="Arial" w:hAnsi="Arial" w:cs="Arial"/>
        </w:rPr>
        <w:t>Forty</w:t>
      </w:r>
      <w:r w:rsidR="00263336">
        <w:rPr>
          <w:rFonts w:ascii="Arial" w:hAnsi="Arial" w:cs="Arial"/>
        </w:rPr>
        <w:t xml:space="preserve"> people with dementia, unpaid carers, health and social care professionals, and Third Sector representatives</w:t>
      </w:r>
      <w:r>
        <w:rPr>
          <w:rFonts w:ascii="Arial" w:hAnsi="Arial" w:cs="Arial"/>
        </w:rPr>
        <w:t>, as well as academics, PhD students, and academic administrators (Workshop 4 only)</w:t>
      </w:r>
      <w:r w:rsidR="00263336">
        <w:rPr>
          <w:rFonts w:ascii="Arial" w:hAnsi="Arial" w:cs="Arial"/>
        </w:rPr>
        <w:t xml:space="preserve"> participated across the </w:t>
      </w:r>
      <w:r>
        <w:rPr>
          <w:rFonts w:ascii="Arial" w:hAnsi="Arial" w:cs="Arial"/>
        </w:rPr>
        <w:t>four</w:t>
      </w:r>
      <w:r w:rsidR="00263336">
        <w:rPr>
          <w:rFonts w:ascii="Arial" w:hAnsi="Arial" w:cs="Arial"/>
        </w:rPr>
        <w:t xml:space="preserve"> workshops (</w:t>
      </w:r>
      <w:r w:rsidR="001F3CEF">
        <w:rPr>
          <w:rFonts w:ascii="Arial" w:hAnsi="Arial" w:cs="Arial"/>
        </w:rPr>
        <w:t>n</w:t>
      </w:r>
      <w:r w:rsidR="001F3CEF" w:rsidRPr="001F3CEF">
        <w:rPr>
          <w:rFonts w:ascii="Arial" w:hAnsi="Arial" w:cs="Arial"/>
          <w:vertAlign w:val="subscript"/>
        </w:rPr>
        <w:t>1</w:t>
      </w:r>
      <w:r w:rsidR="001F3CEF">
        <w:rPr>
          <w:rFonts w:ascii="Arial" w:hAnsi="Arial" w:cs="Arial"/>
        </w:rPr>
        <w:t>=7; n</w:t>
      </w:r>
      <w:r w:rsidR="001F3CEF" w:rsidRPr="001F3CEF">
        <w:rPr>
          <w:rFonts w:ascii="Arial" w:hAnsi="Arial" w:cs="Arial"/>
          <w:vertAlign w:val="subscript"/>
        </w:rPr>
        <w:t>2</w:t>
      </w:r>
      <w:r w:rsidR="001F3CEF">
        <w:rPr>
          <w:rFonts w:ascii="Arial" w:hAnsi="Arial" w:cs="Arial"/>
        </w:rPr>
        <w:t>=3; n</w:t>
      </w:r>
      <w:r w:rsidR="001F3CEF" w:rsidRPr="001F3CEF">
        <w:rPr>
          <w:rFonts w:ascii="Arial" w:hAnsi="Arial" w:cs="Arial"/>
          <w:vertAlign w:val="subscript"/>
        </w:rPr>
        <w:t>3</w:t>
      </w:r>
      <w:r w:rsidR="001F3CEF">
        <w:rPr>
          <w:rFonts w:ascii="Arial" w:hAnsi="Arial" w:cs="Arial"/>
        </w:rPr>
        <w:t>=18</w:t>
      </w:r>
      <w:r>
        <w:rPr>
          <w:rFonts w:ascii="Arial" w:hAnsi="Arial" w:cs="Arial"/>
        </w:rPr>
        <w:t>; n</w:t>
      </w:r>
      <w:r w:rsidR="00C53F32">
        <w:rPr>
          <w:rFonts w:ascii="Arial" w:hAnsi="Arial" w:cs="Arial"/>
          <w:vertAlign w:val="subscript"/>
        </w:rPr>
        <w:t>4</w:t>
      </w:r>
      <w:r>
        <w:rPr>
          <w:rFonts w:ascii="Arial" w:hAnsi="Arial" w:cs="Arial"/>
        </w:rPr>
        <w:t>=12</w:t>
      </w:r>
      <w:r w:rsidR="001F3CEF">
        <w:rPr>
          <w:rFonts w:ascii="Arial" w:hAnsi="Arial" w:cs="Arial"/>
        </w:rPr>
        <w:t xml:space="preserve">). </w:t>
      </w:r>
      <w:r w:rsidR="00642F0C">
        <w:rPr>
          <w:rFonts w:ascii="Arial" w:hAnsi="Arial" w:cs="Arial"/>
        </w:rPr>
        <w:t xml:space="preserve">Workshops 1 and 2 generated (1) different barriers and facilitators experienced when trying to access dementia care services; and (2) first ideas about how a boardgame should capture these. Across the workshops, it emerged that only focusing on post-diagnostic inequalities failed to include a key part of the dementia trajectory, and associated inequalities – namely receiving a diagnosis. Thus, a key decision emerging from the workshops was to </w:t>
      </w:r>
      <w:r w:rsidR="00C41D14">
        <w:rPr>
          <w:rFonts w:ascii="Arial" w:hAnsi="Arial" w:cs="Arial"/>
        </w:rPr>
        <w:t xml:space="preserve">create a double-sided boardgame, with one side representing pre-diagnosis, and one the other side representing post-diagnosis. </w:t>
      </w:r>
      <w:r w:rsidR="00504FFC">
        <w:rPr>
          <w:rFonts w:ascii="Arial" w:hAnsi="Arial" w:cs="Arial"/>
        </w:rPr>
        <w:t>Table 1 lists all identified barriers pre- and post</w:t>
      </w:r>
      <w:r w:rsidR="00434E07">
        <w:rPr>
          <w:rFonts w:ascii="Arial" w:hAnsi="Arial" w:cs="Arial"/>
        </w:rPr>
        <w:t>-</w:t>
      </w:r>
      <w:r w:rsidR="00504FFC">
        <w:rPr>
          <w:rFonts w:ascii="Arial" w:hAnsi="Arial" w:cs="Arial"/>
        </w:rPr>
        <w:t xml:space="preserve">diagnosis. </w:t>
      </w:r>
    </w:p>
    <w:p w14:paraId="1F975678" w14:textId="72C5A67E" w:rsidR="00263336" w:rsidRPr="00D01E92" w:rsidRDefault="005D6E44" w:rsidP="00504FFC">
      <w:pPr>
        <w:spacing w:after="0"/>
        <w:ind w:firstLine="720"/>
        <w:jc w:val="both"/>
        <w:rPr>
          <w:rFonts w:ascii="Arial" w:hAnsi="Arial" w:cs="Arial"/>
        </w:rPr>
      </w:pPr>
      <w:r w:rsidRPr="003A059D">
        <w:rPr>
          <w:rFonts w:ascii="Arial" w:hAnsi="Arial" w:cs="Arial"/>
        </w:rPr>
        <w:t xml:space="preserve">The fourth workshop was conducted after the prototype had been designed, and focused on attendees providing feedback on the game and gaming experiences. </w:t>
      </w:r>
      <w:r w:rsidR="00F40F10" w:rsidRPr="003A059D">
        <w:rPr>
          <w:rFonts w:ascii="Arial" w:hAnsi="Arial" w:cs="Arial"/>
        </w:rPr>
        <w:t xml:space="preserve">Attendees suggested to change the dice colour </w:t>
      </w:r>
      <w:r w:rsidR="00D01E92" w:rsidRPr="003A059D">
        <w:rPr>
          <w:rFonts w:ascii="Arial" w:hAnsi="Arial" w:cs="Arial"/>
        </w:rPr>
        <w:t xml:space="preserve">to red </w:t>
      </w:r>
      <w:r w:rsidR="00F40F10" w:rsidRPr="003A059D">
        <w:rPr>
          <w:rFonts w:ascii="Arial" w:hAnsi="Arial" w:cs="Arial"/>
        </w:rPr>
        <w:t xml:space="preserve">to stand out more, add a ‘roll-again’ option when rolling a six on the dice, </w:t>
      </w:r>
      <w:r w:rsidR="00D01E92" w:rsidRPr="003A059D">
        <w:rPr>
          <w:rFonts w:ascii="Arial" w:hAnsi="Arial" w:cs="Arial"/>
        </w:rPr>
        <w:t xml:space="preserve">and </w:t>
      </w:r>
      <w:r w:rsidR="003A059D" w:rsidRPr="003A059D">
        <w:rPr>
          <w:rFonts w:ascii="Arial" w:hAnsi="Arial" w:cs="Arial"/>
        </w:rPr>
        <w:t xml:space="preserve">provide further clarifications for the game instructions. </w:t>
      </w:r>
      <w:r w:rsidR="00F40F10" w:rsidRPr="003A059D">
        <w:rPr>
          <w:rFonts w:ascii="Arial" w:hAnsi="Arial" w:cs="Arial"/>
        </w:rPr>
        <w:t>Clinicians suggested to remove the activities element from the cards as they were too distracting, and the activities pre-diagnosis might feel to</w:t>
      </w:r>
      <w:r w:rsidR="00325F20">
        <w:rPr>
          <w:rFonts w:ascii="Arial" w:hAnsi="Arial" w:cs="Arial"/>
        </w:rPr>
        <w:t>o</w:t>
      </w:r>
      <w:r w:rsidR="00F40F10" w:rsidRPr="003A059D">
        <w:rPr>
          <w:rFonts w:ascii="Arial" w:hAnsi="Arial" w:cs="Arial"/>
        </w:rPr>
        <w:t xml:space="preserve"> similar to a cognitive assessment for people living with dementia. </w:t>
      </w:r>
      <w:r w:rsidR="00D01E92" w:rsidRPr="003A059D">
        <w:rPr>
          <w:rFonts w:ascii="Arial" w:hAnsi="Arial" w:cs="Arial"/>
        </w:rPr>
        <w:t>However, all other players enjoyed the activities. As a result of this feedback, we have added a sentence at the bottom of each Activity card stating that if a player does not wish to engage in the activity, they can take a Question card instead.</w:t>
      </w:r>
      <w:r w:rsidR="00D01E92" w:rsidRPr="00D01E92">
        <w:rPr>
          <w:rFonts w:ascii="Arial" w:hAnsi="Arial" w:cs="Arial"/>
        </w:rPr>
        <w:t xml:space="preserve"> </w:t>
      </w:r>
    </w:p>
    <w:p w14:paraId="481EB649" w14:textId="5D43F3F9" w:rsidR="00504FFC" w:rsidRDefault="00504FFC" w:rsidP="00504FFC">
      <w:pPr>
        <w:spacing w:after="0"/>
        <w:jc w:val="both"/>
        <w:rPr>
          <w:rFonts w:ascii="Arial" w:hAnsi="Arial" w:cs="Arial"/>
        </w:rPr>
      </w:pPr>
    </w:p>
    <w:p w14:paraId="12F36F0D" w14:textId="25D63464" w:rsidR="00504FFC" w:rsidRPr="00504FFC" w:rsidRDefault="00504FFC" w:rsidP="00504FFC">
      <w:pPr>
        <w:spacing w:after="0"/>
        <w:jc w:val="both"/>
        <w:rPr>
          <w:rFonts w:ascii="Arial" w:hAnsi="Arial" w:cs="Arial"/>
          <w:b/>
        </w:rPr>
      </w:pPr>
      <w:r w:rsidRPr="00504FFC">
        <w:rPr>
          <w:rFonts w:ascii="Arial" w:hAnsi="Arial" w:cs="Arial"/>
          <w:b/>
        </w:rPr>
        <w:t>[Table 1]</w:t>
      </w:r>
    </w:p>
    <w:p w14:paraId="27EB66C8" w14:textId="77777777" w:rsidR="00922050" w:rsidRDefault="00922050" w:rsidP="00500325">
      <w:pPr>
        <w:spacing w:after="0"/>
        <w:jc w:val="both"/>
        <w:rPr>
          <w:rFonts w:ascii="Arial" w:hAnsi="Arial" w:cs="Arial"/>
        </w:rPr>
      </w:pPr>
    </w:p>
    <w:p w14:paraId="489E35BD" w14:textId="230595CD" w:rsidR="003F0A03" w:rsidRPr="00642F0C" w:rsidRDefault="003F0A03" w:rsidP="002567DB">
      <w:pPr>
        <w:rPr>
          <w:rFonts w:ascii="Arial" w:hAnsi="Arial" w:cs="Arial"/>
          <w:b/>
        </w:rPr>
      </w:pPr>
      <w:r w:rsidRPr="00642F0C">
        <w:rPr>
          <w:rFonts w:ascii="Arial" w:hAnsi="Arial" w:cs="Arial"/>
          <w:b/>
        </w:rPr>
        <w:t>The game</w:t>
      </w:r>
    </w:p>
    <w:p w14:paraId="67AB97E8" w14:textId="2147C450" w:rsidR="003F0A03" w:rsidRPr="00215F02" w:rsidRDefault="00507427" w:rsidP="00B543EF">
      <w:pPr>
        <w:spacing w:after="0"/>
        <w:rPr>
          <w:rFonts w:ascii="Arial" w:hAnsi="Arial" w:cs="Arial"/>
          <w:b/>
        </w:rPr>
      </w:pPr>
      <w:r w:rsidRPr="00215F02">
        <w:rPr>
          <w:rFonts w:ascii="Arial" w:hAnsi="Arial" w:cs="Arial"/>
          <w:b/>
        </w:rPr>
        <w:t>Overall concept</w:t>
      </w:r>
    </w:p>
    <w:p w14:paraId="5F87B0A5" w14:textId="22BB0641" w:rsidR="000D0F19" w:rsidRDefault="00B543EF" w:rsidP="00101086">
      <w:pPr>
        <w:spacing w:after="0"/>
        <w:jc w:val="both"/>
        <w:rPr>
          <w:rFonts w:ascii="Arial" w:hAnsi="Arial" w:cs="Arial"/>
        </w:rPr>
      </w:pPr>
      <w:r>
        <w:rPr>
          <w:rFonts w:ascii="Arial" w:hAnsi="Arial" w:cs="Arial"/>
        </w:rPr>
        <w:t xml:space="preserve">Based on existing evidence from the research team and from further afield, and based on the two-step co-production process, the boardgame </w:t>
      </w:r>
      <w:r w:rsidR="00124605">
        <w:rPr>
          <w:rFonts w:ascii="Arial" w:hAnsi="Arial" w:cs="Arial"/>
        </w:rPr>
        <w:t xml:space="preserve">incorporates barriers and facilitators to receiving a diagnosis and post-diagnostic dementia care on a </w:t>
      </w:r>
      <w:r w:rsidR="00124605">
        <w:rPr>
          <w:rFonts w:ascii="Arial" w:hAnsi="Arial" w:cs="Arial"/>
          <w:i/>
        </w:rPr>
        <w:t>Snake and Ladder</w:t>
      </w:r>
      <w:r w:rsidR="00124605">
        <w:rPr>
          <w:rFonts w:ascii="Arial" w:hAnsi="Arial" w:cs="Arial"/>
        </w:rPr>
        <w:t xml:space="preserve"> style format</w:t>
      </w:r>
      <w:r w:rsidR="005955FC">
        <w:rPr>
          <w:rFonts w:ascii="Arial" w:hAnsi="Arial" w:cs="Arial"/>
        </w:rPr>
        <w:t xml:space="preserve">. The game comprises of two </w:t>
      </w:r>
      <w:r w:rsidR="00101086">
        <w:rPr>
          <w:rFonts w:ascii="Arial" w:hAnsi="Arial" w:cs="Arial"/>
        </w:rPr>
        <w:t>halves</w:t>
      </w:r>
      <w:r w:rsidR="005955FC">
        <w:rPr>
          <w:rFonts w:ascii="Arial" w:hAnsi="Arial" w:cs="Arial"/>
        </w:rPr>
        <w:t xml:space="preserve">, with one </w:t>
      </w:r>
      <w:r w:rsidR="00101086">
        <w:rPr>
          <w:rFonts w:ascii="Arial" w:hAnsi="Arial" w:cs="Arial"/>
        </w:rPr>
        <w:t>half</w:t>
      </w:r>
      <w:r w:rsidR="005955FC">
        <w:rPr>
          <w:rFonts w:ascii="Arial" w:hAnsi="Arial" w:cs="Arial"/>
        </w:rPr>
        <w:t xml:space="preserve"> focusing on the diagnosis process, and the other </w:t>
      </w:r>
      <w:r w:rsidR="00101086">
        <w:rPr>
          <w:rFonts w:ascii="Arial" w:hAnsi="Arial" w:cs="Arial"/>
        </w:rPr>
        <w:t xml:space="preserve">half </w:t>
      </w:r>
      <w:r w:rsidR="005955FC">
        <w:rPr>
          <w:rFonts w:ascii="Arial" w:hAnsi="Arial" w:cs="Arial"/>
        </w:rPr>
        <w:t xml:space="preserve">on post-diagnostic care. </w:t>
      </w:r>
      <w:r w:rsidR="00984C1C">
        <w:rPr>
          <w:rFonts w:ascii="Arial" w:hAnsi="Arial" w:cs="Arial"/>
        </w:rPr>
        <w:t xml:space="preserve">On </w:t>
      </w:r>
      <w:r w:rsidR="006F0324">
        <w:rPr>
          <w:rFonts w:ascii="Arial" w:hAnsi="Arial" w:cs="Arial"/>
        </w:rPr>
        <w:t>the left side of the game</w:t>
      </w:r>
      <w:r w:rsidR="00984C1C">
        <w:rPr>
          <w:rFonts w:ascii="Arial" w:hAnsi="Arial" w:cs="Arial"/>
        </w:rPr>
        <w:t xml:space="preserve"> (diagnosis), the end point and goal of the game is to receive a diagnosis. On </w:t>
      </w:r>
      <w:r w:rsidR="000D0F19">
        <w:rPr>
          <w:rFonts w:ascii="Arial" w:hAnsi="Arial" w:cs="Arial"/>
        </w:rPr>
        <w:t>the right side of the game</w:t>
      </w:r>
      <w:r w:rsidR="00984C1C">
        <w:rPr>
          <w:rFonts w:ascii="Arial" w:hAnsi="Arial" w:cs="Arial"/>
        </w:rPr>
        <w:t xml:space="preserve"> (post-diagnosis), the starting point is the diagnosis, and the end point depicts living well with dementia.</w:t>
      </w:r>
      <w:r w:rsidR="00101086">
        <w:rPr>
          <w:rFonts w:ascii="Arial" w:hAnsi="Arial" w:cs="Arial"/>
        </w:rPr>
        <w:t xml:space="preserve"> The game is designed for 2-4 players or teams, who in turn roll a dice to move forward on the board.</w:t>
      </w:r>
      <w:r w:rsidR="00984C1C">
        <w:rPr>
          <w:rFonts w:ascii="Arial" w:hAnsi="Arial" w:cs="Arial"/>
        </w:rPr>
        <w:t xml:space="preserve"> </w:t>
      </w:r>
      <w:r w:rsidR="00D01E92">
        <w:rPr>
          <w:rFonts w:ascii="Arial" w:hAnsi="Arial" w:cs="Arial"/>
        </w:rPr>
        <w:t xml:space="preserve">When a player rolls a six, they can roll the dice again. </w:t>
      </w:r>
    </w:p>
    <w:p w14:paraId="1BB476A1" w14:textId="6F45A478" w:rsidR="00E55755" w:rsidRPr="000B1989" w:rsidRDefault="00101086" w:rsidP="00E55755">
      <w:pPr>
        <w:ind w:firstLine="720"/>
        <w:jc w:val="both"/>
        <w:rPr>
          <w:rFonts w:ascii="Arial" w:hAnsi="Arial" w:cs="Arial"/>
        </w:rPr>
      </w:pPr>
      <w:r>
        <w:rPr>
          <w:rFonts w:ascii="Arial" w:hAnsi="Arial" w:cs="Arial"/>
        </w:rPr>
        <w:t xml:space="preserve">People depicted on the game </w:t>
      </w:r>
      <w:r w:rsidR="00D3118F">
        <w:rPr>
          <w:rFonts w:ascii="Arial" w:hAnsi="Arial" w:cs="Arial"/>
        </w:rPr>
        <w:t xml:space="preserve">graphics are </w:t>
      </w:r>
      <w:r w:rsidRPr="000B1989">
        <w:rPr>
          <w:rFonts w:ascii="Arial" w:hAnsi="Arial" w:cs="Arial"/>
        </w:rPr>
        <w:t xml:space="preserve">purposefully diverse </w:t>
      </w:r>
      <w:r w:rsidR="00D3118F" w:rsidRPr="000B1989">
        <w:rPr>
          <w:rFonts w:ascii="Arial" w:hAnsi="Arial" w:cs="Arial"/>
        </w:rPr>
        <w:t>and inclusive</w:t>
      </w:r>
      <w:r w:rsidRPr="000B1989">
        <w:rPr>
          <w:rFonts w:ascii="Arial" w:hAnsi="Arial" w:cs="Arial"/>
        </w:rPr>
        <w:t>, including gender, age, and ethnic background, to address some of the underlying characteristics that can lead to inequalities in dementia.</w:t>
      </w:r>
      <w:r w:rsidR="00E55755" w:rsidRPr="000B1989">
        <w:rPr>
          <w:rFonts w:ascii="Arial" w:hAnsi="Arial" w:cs="Arial"/>
        </w:rPr>
        <w:t xml:space="preserve"> </w:t>
      </w:r>
      <w:r w:rsidR="00EE2DFB" w:rsidRPr="000B1989">
        <w:rPr>
          <w:rFonts w:ascii="Arial" w:hAnsi="Arial" w:cs="Arial"/>
        </w:rPr>
        <w:t>Figure 2</w:t>
      </w:r>
      <w:r w:rsidR="00E55755" w:rsidRPr="000B1989">
        <w:rPr>
          <w:rFonts w:ascii="Arial" w:hAnsi="Arial" w:cs="Arial"/>
        </w:rPr>
        <w:t xml:space="preserve"> shows a visual of the board game and the cards.</w:t>
      </w:r>
    </w:p>
    <w:p w14:paraId="78CBA6C5" w14:textId="7EDE0B05" w:rsidR="00507427" w:rsidRPr="000B1989" w:rsidRDefault="00507427" w:rsidP="005A4354">
      <w:pPr>
        <w:spacing w:after="0"/>
        <w:rPr>
          <w:rFonts w:ascii="Arial" w:hAnsi="Arial" w:cs="Arial"/>
          <w:b/>
          <w:i/>
        </w:rPr>
      </w:pPr>
      <w:r w:rsidRPr="000B1989">
        <w:rPr>
          <w:rFonts w:ascii="Arial" w:hAnsi="Arial" w:cs="Arial"/>
          <w:b/>
          <w:i/>
        </w:rPr>
        <w:lastRenderedPageBreak/>
        <w:t>Inequalities embedded within board game</w:t>
      </w:r>
    </w:p>
    <w:p w14:paraId="2759C0BE" w14:textId="497B5FDE" w:rsidR="00507427" w:rsidRPr="006F0324" w:rsidRDefault="006F0324" w:rsidP="006F0324">
      <w:pPr>
        <w:jc w:val="both"/>
        <w:rPr>
          <w:rFonts w:ascii="Arial" w:hAnsi="Arial" w:cs="Arial"/>
        </w:rPr>
      </w:pPr>
      <w:r w:rsidRPr="000B1989">
        <w:rPr>
          <w:rFonts w:ascii="Arial" w:hAnsi="Arial" w:cs="Arial"/>
        </w:rPr>
        <w:t xml:space="preserve">Different barriers to dementia diagnosis and care were discussed and generated with workshop attendees, feeding into </w:t>
      </w:r>
      <w:r w:rsidR="0060628F" w:rsidRPr="000B1989">
        <w:rPr>
          <w:rFonts w:ascii="Arial" w:hAnsi="Arial" w:cs="Arial"/>
        </w:rPr>
        <w:t>different inequality</w:t>
      </w:r>
      <w:r w:rsidR="005A4354" w:rsidRPr="000B1989">
        <w:rPr>
          <w:rFonts w:ascii="Arial" w:hAnsi="Arial" w:cs="Arial"/>
        </w:rPr>
        <w:t xml:space="preserve"> cards for the game. </w:t>
      </w:r>
      <w:r w:rsidR="005A4354">
        <w:rPr>
          <w:rFonts w:ascii="Arial" w:hAnsi="Arial" w:cs="Arial"/>
        </w:rPr>
        <w:t>If a player moves onto a field indicated with a ‘scale’, an</w:t>
      </w:r>
      <w:r w:rsidR="00D3118F">
        <w:rPr>
          <w:rFonts w:ascii="Arial" w:hAnsi="Arial" w:cs="Arial"/>
        </w:rPr>
        <w:t xml:space="preserve"> opposing </w:t>
      </w:r>
      <w:r w:rsidR="005A4354">
        <w:rPr>
          <w:rFonts w:ascii="Arial" w:hAnsi="Arial" w:cs="Arial"/>
        </w:rPr>
        <w:t xml:space="preserve">player (or team) </w:t>
      </w:r>
      <w:r w:rsidR="00D3118F">
        <w:rPr>
          <w:rFonts w:ascii="Arial" w:hAnsi="Arial" w:cs="Arial"/>
        </w:rPr>
        <w:t xml:space="preserve">reads out </w:t>
      </w:r>
      <w:r w:rsidR="005A4354">
        <w:rPr>
          <w:rFonts w:ascii="Arial" w:hAnsi="Arial" w:cs="Arial"/>
        </w:rPr>
        <w:t xml:space="preserve">the </w:t>
      </w:r>
      <w:r w:rsidR="00D3118F">
        <w:rPr>
          <w:rFonts w:ascii="Arial" w:hAnsi="Arial" w:cs="Arial"/>
        </w:rPr>
        <w:t xml:space="preserve">next </w:t>
      </w:r>
      <w:r w:rsidR="005A4354">
        <w:rPr>
          <w:rFonts w:ascii="Arial" w:hAnsi="Arial" w:cs="Arial"/>
        </w:rPr>
        <w:t xml:space="preserve">card </w:t>
      </w:r>
      <w:r w:rsidR="00D3118F">
        <w:rPr>
          <w:rFonts w:ascii="Arial" w:hAnsi="Arial" w:cs="Arial"/>
        </w:rPr>
        <w:t>in the relevant stack</w:t>
      </w:r>
      <w:r w:rsidR="005A4354">
        <w:rPr>
          <w:rFonts w:ascii="Arial" w:hAnsi="Arial" w:cs="Arial"/>
        </w:rPr>
        <w:t xml:space="preserve">. Each card includes either a barrier or facilitator to care, and asks the player to either move several steps forward (facilitator) or backwards (barrier). </w:t>
      </w:r>
    </w:p>
    <w:p w14:paraId="4E4820B2" w14:textId="6BE7E714" w:rsidR="00507427" w:rsidRDefault="00507427" w:rsidP="00101086">
      <w:pPr>
        <w:spacing w:after="0"/>
        <w:rPr>
          <w:rFonts w:ascii="Arial" w:hAnsi="Arial" w:cs="Arial"/>
          <w:b/>
          <w:i/>
        </w:rPr>
      </w:pPr>
      <w:r w:rsidRPr="00A90CEF">
        <w:rPr>
          <w:rFonts w:ascii="Arial" w:hAnsi="Arial" w:cs="Arial"/>
          <w:b/>
          <w:i/>
        </w:rPr>
        <w:t>Questions</w:t>
      </w:r>
      <w:r w:rsidR="00A90CEF" w:rsidRPr="00A90CEF">
        <w:rPr>
          <w:rFonts w:ascii="Arial" w:hAnsi="Arial" w:cs="Arial"/>
          <w:b/>
          <w:i/>
        </w:rPr>
        <w:t xml:space="preserve"> and </w:t>
      </w:r>
      <w:r>
        <w:rPr>
          <w:rFonts w:ascii="Arial" w:hAnsi="Arial" w:cs="Arial"/>
          <w:b/>
          <w:i/>
        </w:rPr>
        <w:t>Activities</w:t>
      </w:r>
    </w:p>
    <w:p w14:paraId="4B54706D" w14:textId="18B7D43A" w:rsidR="00D01E92" w:rsidRDefault="00F9630D" w:rsidP="00D01E92">
      <w:pPr>
        <w:spacing w:after="0"/>
        <w:jc w:val="both"/>
        <w:rPr>
          <w:rFonts w:ascii="Arial" w:hAnsi="Arial" w:cs="Arial"/>
        </w:rPr>
      </w:pPr>
      <w:r>
        <w:rPr>
          <w:rFonts w:ascii="Arial" w:hAnsi="Arial" w:cs="Arial"/>
        </w:rPr>
        <w:t xml:space="preserve">Players can move onto fields where they are asked to pick up </w:t>
      </w:r>
      <w:r w:rsidR="00884C34">
        <w:rPr>
          <w:rFonts w:ascii="Arial" w:hAnsi="Arial" w:cs="Arial"/>
        </w:rPr>
        <w:t>a</w:t>
      </w:r>
      <w:r>
        <w:rPr>
          <w:rFonts w:ascii="Arial" w:hAnsi="Arial" w:cs="Arial"/>
        </w:rPr>
        <w:t xml:space="preserve"> ‘Question or Activity’ card. </w:t>
      </w:r>
      <w:r w:rsidR="00D01E92">
        <w:rPr>
          <w:rFonts w:ascii="Arial" w:hAnsi="Arial" w:cs="Arial"/>
        </w:rPr>
        <w:t xml:space="preserve">When a player </w:t>
      </w:r>
      <w:r w:rsidR="00D3118F">
        <w:rPr>
          <w:rFonts w:ascii="Arial" w:hAnsi="Arial" w:cs="Arial"/>
        </w:rPr>
        <w:t>chooses the correct answer from the three options offered</w:t>
      </w:r>
      <w:r w:rsidR="00D01E92">
        <w:rPr>
          <w:rFonts w:ascii="Arial" w:hAnsi="Arial" w:cs="Arial"/>
        </w:rPr>
        <w:t>,</w:t>
      </w:r>
      <w:r w:rsidR="00D3118F">
        <w:rPr>
          <w:rFonts w:ascii="Arial" w:hAnsi="Arial" w:cs="Arial"/>
        </w:rPr>
        <w:t xml:space="preserve"> or undertakes the activity</w:t>
      </w:r>
      <w:r w:rsidR="0032563F">
        <w:rPr>
          <w:rFonts w:ascii="Arial" w:hAnsi="Arial" w:cs="Arial"/>
        </w:rPr>
        <w:t>,</w:t>
      </w:r>
      <w:r w:rsidR="00D01E92">
        <w:rPr>
          <w:rFonts w:ascii="Arial" w:hAnsi="Arial" w:cs="Arial"/>
        </w:rPr>
        <w:t xml:space="preserve"> they move forward one step. If they answer the question</w:t>
      </w:r>
      <w:r w:rsidR="00D3118F">
        <w:rPr>
          <w:rFonts w:ascii="Arial" w:hAnsi="Arial" w:cs="Arial"/>
        </w:rPr>
        <w:t xml:space="preserve"> incorrectly</w:t>
      </w:r>
      <w:r w:rsidR="00D01E92">
        <w:rPr>
          <w:rFonts w:ascii="Arial" w:hAnsi="Arial" w:cs="Arial"/>
        </w:rPr>
        <w:t>, they stay on their current game spot.</w:t>
      </w:r>
    </w:p>
    <w:p w14:paraId="663D5491" w14:textId="5AC5085D" w:rsidR="00A76C51" w:rsidRPr="000B1989" w:rsidRDefault="00F9630D" w:rsidP="00A76C51">
      <w:pPr>
        <w:spacing w:after="0"/>
        <w:jc w:val="both"/>
        <w:rPr>
          <w:rFonts w:ascii="Arial" w:hAnsi="Arial" w:cs="Arial"/>
        </w:rPr>
      </w:pPr>
      <w:r w:rsidRPr="007A2B3A">
        <w:rPr>
          <w:rFonts w:ascii="Arial" w:hAnsi="Arial" w:cs="Arial"/>
        </w:rPr>
        <w:t>For the pre-diagnosis side of the game, activities were derived from memory assessment tools used in the diagnosis process of dementia, such as the Mini-Mental State Examination</w:t>
      </w:r>
      <w:r w:rsidR="005C7A69" w:rsidRPr="007A2B3A">
        <w:rPr>
          <w:rFonts w:ascii="Arial" w:hAnsi="Arial" w:cs="Arial"/>
        </w:rPr>
        <w:t xml:space="preserve"> (MMSE)</w:t>
      </w:r>
      <w:r w:rsidRPr="007A2B3A">
        <w:rPr>
          <w:rFonts w:ascii="Arial" w:hAnsi="Arial" w:cs="Arial"/>
        </w:rPr>
        <w:t xml:space="preserve"> (</w:t>
      </w:r>
      <w:proofErr w:type="spellStart"/>
      <w:r w:rsidRPr="007A2B3A">
        <w:rPr>
          <w:rFonts w:ascii="Arial" w:hAnsi="Arial" w:cs="Arial"/>
        </w:rPr>
        <w:t>Folstein</w:t>
      </w:r>
      <w:proofErr w:type="spellEnd"/>
      <w:r w:rsidR="00775911" w:rsidRPr="007A2B3A">
        <w:rPr>
          <w:rFonts w:ascii="Arial" w:hAnsi="Arial" w:cs="Arial"/>
        </w:rPr>
        <w:t xml:space="preserve">, </w:t>
      </w:r>
      <w:proofErr w:type="spellStart"/>
      <w:r w:rsidR="00775911" w:rsidRPr="007A2B3A">
        <w:rPr>
          <w:rFonts w:ascii="Arial" w:hAnsi="Arial" w:cs="Arial"/>
        </w:rPr>
        <w:t>Folstein</w:t>
      </w:r>
      <w:proofErr w:type="spellEnd"/>
      <w:r w:rsidR="007A2B3A" w:rsidRPr="007A2B3A">
        <w:rPr>
          <w:rFonts w:ascii="Arial" w:hAnsi="Arial" w:cs="Arial"/>
        </w:rPr>
        <w:t xml:space="preserve"> &amp; </w:t>
      </w:r>
      <w:r w:rsidR="007A2B3A" w:rsidRPr="000B1989">
        <w:rPr>
          <w:rFonts w:ascii="Arial" w:hAnsi="Arial" w:cs="Arial"/>
        </w:rPr>
        <w:t>McHugh, 1975</w:t>
      </w:r>
      <w:r w:rsidRPr="000B1989">
        <w:rPr>
          <w:rFonts w:ascii="Arial" w:hAnsi="Arial" w:cs="Arial"/>
        </w:rPr>
        <w:t>)</w:t>
      </w:r>
      <w:r w:rsidR="005C7A69" w:rsidRPr="000B1989">
        <w:rPr>
          <w:rFonts w:ascii="Arial" w:hAnsi="Arial" w:cs="Arial"/>
        </w:rPr>
        <w:t>,</w:t>
      </w:r>
      <w:r w:rsidRPr="000B1989">
        <w:rPr>
          <w:rFonts w:ascii="Arial" w:hAnsi="Arial" w:cs="Arial"/>
        </w:rPr>
        <w:t xml:space="preserve"> the Montreal Cognitive Assess</w:t>
      </w:r>
      <w:r w:rsidR="0031636F" w:rsidRPr="000B1989">
        <w:rPr>
          <w:rFonts w:ascii="Arial" w:hAnsi="Arial" w:cs="Arial"/>
        </w:rPr>
        <w:t>ment</w:t>
      </w:r>
      <w:r w:rsidR="005C7A69" w:rsidRPr="000B1989">
        <w:rPr>
          <w:rFonts w:ascii="Arial" w:hAnsi="Arial" w:cs="Arial"/>
        </w:rPr>
        <w:t xml:space="preserve"> (</w:t>
      </w:r>
      <w:proofErr w:type="spellStart"/>
      <w:r w:rsidR="005C7A69" w:rsidRPr="000B1989">
        <w:rPr>
          <w:rFonts w:ascii="Arial" w:hAnsi="Arial" w:cs="Arial"/>
        </w:rPr>
        <w:t>MoCA</w:t>
      </w:r>
      <w:proofErr w:type="spellEnd"/>
      <w:r w:rsidR="005C7A69" w:rsidRPr="000B1989">
        <w:rPr>
          <w:rFonts w:ascii="Arial" w:hAnsi="Arial" w:cs="Arial"/>
        </w:rPr>
        <w:t>) (</w:t>
      </w:r>
      <w:proofErr w:type="spellStart"/>
      <w:r w:rsidR="005C7A69" w:rsidRPr="000B1989">
        <w:rPr>
          <w:rFonts w:ascii="Arial" w:hAnsi="Arial" w:cs="Arial"/>
        </w:rPr>
        <w:t>Nasreddine</w:t>
      </w:r>
      <w:proofErr w:type="spellEnd"/>
      <w:r w:rsidR="005C7A69" w:rsidRPr="000B1989">
        <w:rPr>
          <w:rFonts w:ascii="Arial" w:hAnsi="Arial" w:cs="Arial"/>
        </w:rPr>
        <w:t xml:space="preserve"> et al., </w:t>
      </w:r>
      <w:r w:rsidR="007A2B3A" w:rsidRPr="000B1989">
        <w:rPr>
          <w:rFonts w:ascii="Arial" w:hAnsi="Arial" w:cs="Arial"/>
        </w:rPr>
        <w:t>2005</w:t>
      </w:r>
      <w:r w:rsidR="005C7A69" w:rsidRPr="000B1989">
        <w:rPr>
          <w:rFonts w:ascii="Arial" w:hAnsi="Arial" w:cs="Arial"/>
        </w:rPr>
        <w:t>), and the Addenbrooke’s Cognitive Examination III (</w:t>
      </w:r>
      <w:r w:rsidR="007A2B3A" w:rsidRPr="000B1989">
        <w:rPr>
          <w:rFonts w:ascii="Arial" w:hAnsi="Arial" w:cs="Arial"/>
        </w:rPr>
        <w:t>Hsieh et al., 2013</w:t>
      </w:r>
      <w:r w:rsidR="005C7A69" w:rsidRPr="000B1989">
        <w:rPr>
          <w:rFonts w:ascii="Arial" w:hAnsi="Arial" w:cs="Arial"/>
        </w:rPr>
        <w:t xml:space="preserve">). </w:t>
      </w:r>
      <w:r w:rsidR="0032563F" w:rsidRPr="000B1989">
        <w:rPr>
          <w:rFonts w:ascii="Arial" w:hAnsi="Arial" w:cs="Arial"/>
        </w:rPr>
        <w:t xml:space="preserve">For example, players might be asked to remember 5 digits. </w:t>
      </w:r>
      <w:r w:rsidR="005C7A69" w:rsidRPr="000B1989">
        <w:rPr>
          <w:rFonts w:ascii="Arial" w:hAnsi="Arial" w:cs="Arial"/>
        </w:rPr>
        <w:t xml:space="preserve">On the post-diagnosis board game side, </w:t>
      </w:r>
      <w:r w:rsidR="00101086" w:rsidRPr="000B1989">
        <w:rPr>
          <w:rFonts w:ascii="Arial" w:hAnsi="Arial" w:cs="Arial"/>
        </w:rPr>
        <w:t>activities focused on</w:t>
      </w:r>
      <w:r w:rsidR="00304FB9" w:rsidRPr="000B1989">
        <w:rPr>
          <w:rFonts w:ascii="Arial" w:hAnsi="Arial" w:cs="Arial"/>
        </w:rPr>
        <w:t xml:space="preserve"> engaging in activities that are shown to improve well-being in dementia and linked to delayed symptom deterioration.</w:t>
      </w:r>
      <w:r w:rsidR="00101086" w:rsidRPr="000B1989">
        <w:rPr>
          <w:rFonts w:ascii="Arial" w:hAnsi="Arial" w:cs="Arial"/>
        </w:rPr>
        <w:t xml:space="preserve"> </w:t>
      </w:r>
      <w:r w:rsidR="0032563F" w:rsidRPr="000B1989">
        <w:rPr>
          <w:rFonts w:ascii="Arial" w:hAnsi="Arial" w:cs="Arial"/>
        </w:rPr>
        <w:t>For example, players might be asked to do a wall-sit, thus referring to physical fitness and activity in general.</w:t>
      </w:r>
    </w:p>
    <w:p w14:paraId="5514EC1F" w14:textId="77777777" w:rsidR="00A76C51" w:rsidRDefault="00A76C51" w:rsidP="00A76C51">
      <w:pPr>
        <w:spacing w:after="0"/>
        <w:rPr>
          <w:rFonts w:ascii="Arial" w:hAnsi="Arial" w:cs="Arial"/>
          <w:b/>
        </w:rPr>
      </w:pPr>
    </w:p>
    <w:p w14:paraId="0D4451C7" w14:textId="59E22E3E" w:rsidR="00934B4F" w:rsidRDefault="00934B4F" w:rsidP="00A76C51">
      <w:pPr>
        <w:spacing w:after="0"/>
        <w:jc w:val="both"/>
        <w:rPr>
          <w:rFonts w:ascii="Arial" w:hAnsi="Arial" w:cs="Arial"/>
          <w:b/>
        </w:rPr>
      </w:pPr>
      <w:r>
        <w:rPr>
          <w:rFonts w:ascii="Arial" w:hAnsi="Arial" w:cs="Arial"/>
          <w:b/>
        </w:rPr>
        <w:t>Impact of the game on knowledge about dementia and inequalities</w:t>
      </w:r>
    </w:p>
    <w:p w14:paraId="3F9F7363" w14:textId="7B6637C4" w:rsidR="00934B4F" w:rsidRDefault="008D5E67" w:rsidP="00A76C51">
      <w:pPr>
        <w:spacing w:after="0"/>
        <w:jc w:val="both"/>
        <w:rPr>
          <w:rFonts w:ascii="Arial" w:hAnsi="Arial" w:cs="Arial"/>
        </w:rPr>
      </w:pPr>
      <w:r>
        <w:rPr>
          <w:rFonts w:ascii="Arial" w:hAnsi="Arial" w:cs="Arial"/>
        </w:rPr>
        <w:t>Fifty</w:t>
      </w:r>
      <w:r w:rsidR="000F4DF9">
        <w:rPr>
          <w:rFonts w:ascii="Arial" w:hAnsi="Arial" w:cs="Arial"/>
        </w:rPr>
        <w:t>-seven members of the general public participated in the game play workshop, with five attendees not completing the post-game questionnaire or handing in their questionnaire. Thus, 52</w:t>
      </w:r>
      <w:r w:rsidR="00934B4F">
        <w:rPr>
          <w:rFonts w:ascii="Arial" w:hAnsi="Arial" w:cs="Arial"/>
        </w:rPr>
        <w:t xml:space="preserve"> members of the general public aged 18+ </w:t>
      </w:r>
      <w:r w:rsidR="000F4DF9">
        <w:rPr>
          <w:rFonts w:ascii="Arial" w:hAnsi="Arial" w:cs="Arial"/>
        </w:rPr>
        <w:t>participated and completed the questionnaire</w:t>
      </w:r>
      <w:r w:rsidR="00934B4F">
        <w:rPr>
          <w:rFonts w:ascii="Arial" w:hAnsi="Arial" w:cs="Arial"/>
        </w:rPr>
        <w:t xml:space="preserve">. </w:t>
      </w:r>
      <w:r w:rsidR="00A70E27">
        <w:rPr>
          <w:rFonts w:ascii="Arial" w:hAnsi="Arial" w:cs="Arial"/>
        </w:rPr>
        <w:t xml:space="preserve">Participants were on average 46 years old (+/-18) [Range 19-83], and were predominantly female (n=30; 57.7%). </w:t>
      </w:r>
    </w:p>
    <w:p w14:paraId="3A5E5E8A" w14:textId="74457E6A" w:rsidR="00E860AF" w:rsidRPr="00A76C51" w:rsidRDefault="00E860AF" w:rsidP="00A76C51">
      <w:pPr>
        <w:jc w:val="both"/>
        <w:rPr>
          <w:rFonts w:ascii="Arial" w:hAnsi="Arial" w:cs="Arial"/>
        </w:rPr>
      </w:pPr>
      <w:r>
        <w:rPr>
          <w:rFonts w:ascii="Arial" w:hAnsi="Arial" w:cs="Arial"/>
        </w:rPr>
        <w:tab/>
        <w:t xml:space="preserve">Paired samples t-test showed a significant difference in pre- and post-game play knowledge about dementia </w:t>
      </w:r>
      <w:r w:rsidR="000B22CB">
        <w:rPr>
          <w:rFonts w:ascii="Arial" w:hAnsi="Arial" w:cs="Arial"/>
        </w:rPr>
        <w:t>[</w:t>
      </w:r>
      <w:proofErr w:type="gramStart"/>
      <w:r w:rsidR="000B22CB">
        <w:rPr>
          <w:rFonts w:ascii="Arial" w:hAnsi="Arial" w:cs="Arial"/>
        </w:rPr>
        <w:t>t(</w:t>
      </w:r>
      <w:proofErr w:type="gramEnd"/>
      <w:r w:rsidR="000B22CB">
        <w:rPr>
          <w:rFonts w:ascii="Arial" w:hAnsi="Arial" w:cs="Arial"/>
        </w:rPr>
        <w:t xml:space="preserve">51)=-3.470, p&lt;.001], with a </w:t>
      </w:r>
      <w:r w:rsidR="00B66CBD">
        <w:rPr>
          <w:rFonts w:ascii="Arial" w:hAnsi="Arial" w:cs="Arial"/>
        </w:rPr>
        <w:t xml:space="preserve">pre-game </w:t>
      </w:r>
      <w:r w:rsidR="000B22CB">
        <w:rPr>
          <w:rFonts w:ascii="Arial" w:hAnsi="Arial" w:cs="Arial"/>
        </w:rPr>
        <w:t>mean</w:t>
      </w:r>
      <w:r w:rsidR="00B66CBD">
        <w:rPr>
          <w:rFonts w:ascii="Arial" w:hAnsi="Arial" w:cs="Arial"/>
        </w:rPr>
        <w:t xml:space="preserve"> score</w:t>
      </w:r>
      <w:r w:rsidR="000B22CB">
        <w:rPr>
          <w:rFonts w:ascii="Arial" w:hAnsi="Arial" w:cs="Arial"/>
        </w:rPr>
        <w:t xml:space="preserve"> of 3.04 (+/-1.15) and post-game of 3.5 (+/-0.9). Paired samples t-test also showed a significant difference in pre- and post-game knowledge about inequalities in dementia </w:t>
      </w:r>
      <w:r w:rsidR="00F803DE">
        <w:rPr>
          <w:rFonts w:ascii="Arial" w:hAnsi="Arial" w:cs="Arial"/>
        </w:rPr>
        <w:t>[</w:t>
      </w:r>
      <w:proofErr w:type="gramStart"/>
      <w:r w:rsidR="00F803DE">
        <w:rPr>
          <w:rFonts w:ascii="Arial" w:hAnsi="Arial" w:cs="Arial"/>
        </w:rPr>
        <w:t>t(</w:t>
      </w:r>
      <w:proofErr w:type="gramEnd"/>
      <w:r w:rsidR="00F803DE">
        <w:rPr>
          <w:rFonts w:ascii="Arial" w:hAnsi="Arial" w:cs="Arial"/>
        </w:rPr>
        <w:t xml:space="preserve">50)=-6.268, p&lt;.001], with a </w:t>
      </w:r>
      <w:r w:rsidR="00B66CBD">
        <w:rPr>
          <w:rFonts w:ascii="Arial" w:hAnsi="Arial" w:cs="Arial"/>
        </w:rPr>
        <w:t xml:space="preserve">pre-game </w:t>
      </w:r>
      <w:r w:rsidR="00F803DE">
        <w:rPr>
          <w:rFonts w:ascii="Arial" w:hAnsi="Arial" w:cs="Arial"/>
        </w:rPr>
        <w:t>mean</w:t>
      </w:r>
      <w:r w:rsidR="00B66CBD">
        <w:rPr>
          <w:rFonts w:ascii="Arial" w:hAnsi="Arial" w:cs="Arial"/>
        </w:rPr>
        <w:t xml:space="preserve"> score</w:t>
      </w:r>
      <w:r w:rsidR="00F803DE">
        <w:rPr>
          <w:rFonts w:ascii="Arial" w:hAnsi="Arial" w:cs="Arial"/>
        </w:rPr>
        <w:t xml:space="preserve"> of 2.39 (+/-1.08) and post-game of 3.35 (+/-1.07).</w:t>
      </w:r>
      <w:r w:rsidR="00A700B3">
        <w:rPr>
          <w:rFonts w:ascii="Arial" w:hAnsi="Arial" w:cs="Arial"/>
        </w:rPr>
        <w:t xml:space="preserve">Thus, playing the game improved both knowledge on dementia, and dementia inequalities. </w:t>
      </w:r>
    </w:p>
    <w:p w14:paraId="4DD51FD4" w14:textId="16AE0088" w:rsidR="00EB59DB" w:rsidRDefault="00EE0400" w:rsidP="00AB201C">
      <w:pPr>
        <w:rPr>
          <w:rFonts w:ascii="Arial" w:hAnsi="Arial" w:cs="Arial"/>
          <w:b/>
          <w:sz w:val="24"/>
        </w:rPr>
      </w:pPr>
      <w:r>
        <w:rPr>
          <w:rFonts w:ascii="Arial" w:hAnsi="Arial" w:cs="Arial"/>
          <w:b/>
          <w:sz w:val="24"/>
        </w:rPr>
        <w:t>Discussion</w:t>
      </w:r>
    </w:p>
    <w:p w14:paraId="2C572E49" w14:textId="0B4DDDED" w:rsidR="00EE0400" w:rsidRPr="000B1989" w:rsidRDefault="00F9630D" w:rsidP="00B1787B">
      <w:pPr>
        <w:spacing w:after="0"/>
        <w:jc w:val="both"/>
        <w:rPr>
          <w:rFonts w:ascii="Arial" w:hAnsi="Arial" w:cs="Arial"/>
        </w:rPr>
      </w:pPr>
      <w:r>
        <w:rPr>
          <w:rFonts w:ascii="Arial" w:hAnsi="Arial" w:cs="Arial"/>
        </w:rPr>
        <w:t xml:space="preserve">This </w:t>
      </w:r>
      <w:r w:rsidR="00101086">
        <w:rPr>
          <w:rFonts w:ascii="Arial" w:hAnsi="Arial" w:cs="Arial"/>
        </w:rPr>
        <w:t xml:space="preserve">is the first game to focus on inequalities in dementia diagnosis and care, which has been co-produced at all stages of its development. </w:t>
      </w:r>
      <w:r w:rsidR="00822D9D">
        <w:rPr>
          <w:rFonts w:ascii="Arial" w:hAnsi="Arial" w:cs="Arial"/>
        </w:rPr>
        <w:t>The final game</w:t>
      </w:r>
      <w:r w:rsidR="007B3249">
        <w:rPr>
          <w:rFonts w:ascii="Arial" w:hAnsi="Arial" w:cs="Arial"/>
        </w:rPr>
        <w:t xml:space="preserve"> version</w:t>
      </w:r>
      <w:r w:rsidR="00822D9D">
        <w:rPr>
          <w:rFonts w:ascii="Arial" w:hAnsi="Arial" w:cs="Arial"/>
        </w:rPr>
        <w:t xml:space="preserve"> includes </w:t>
      </w:r>
      <w:r w:rsidR="007B3249">
        <w:rPr>
          <w:rFonts w:ascii="Arial" w:hAnsi="Arial" w:cs="Arial"/>
        </w:rPr>
        <w:t>content demonstrating</w:t>
      </w:r>
      <w:r w:rsidR="00822D9D">
        <w:rPr>
          <w:rFonts w:ascii="Arial" w:hAnsi="Arial" w:cs="Arial"/>
        </w:rPr>
        <w:t xml:space="preserve"> various inequalities both in the pre-diagnosis and post-diagnosis stage, as well as additional questions to raise general awareness about dementia. </w:t>
      </w:r>
      <w:r w:rsidR="00266A5A">
        <w:rPr>
          <w:rFonts w:ascii="Arial" w:hAnsi="Arial" w:cs="Arial"/>
        </w:rPr>
        <w:t xml:space="preserve">The game can also be seen as a boundary object, prompting discussions about health inequalities, associated stigma, barriers and </w:t>
      </w:r>
      <w:r w:rsidR="00266A5A" w:rsidRPr="000B1989">
        <w:rPr>
          <w:rFonts w:ascii="Arial" w:hAnsi="Arial" w:cs="Arial"/>
        </w:rPr>
        <w:t xml:space="preserve">solutions to overcome them along the dementia journey. </w:t>
      </w:r>
      <w:r w:rsidR="00432CFD" w:rsidRPr="000B1989">
        <w:rPr>
          <w:rFonts w:ascii="Arial" w:hAnsi="Arial" w:cs="Arial"/>
        </w:rPr>
        <w:t xml:space="preserve">Playing the game can successfully improve knowledge about dementia and associated inequalities. </w:t>
      </w:r>
    </w:p>
    <w:p w14:paraId="76E3C0B3" w14:textId="4065670B" w:rsidR="00B1787B" w:rsidRPr="000B1989" w:rsidRDefault="00822D9D" w:rsidP="00B1787B">
      <w:pPr>
        <w:ind w:firstLine="720"/>
        <w:jc w:val="both"/>
        <w:rPr>
          <w:rFonts w:ascii="Arial" w:hAnsi="Arial" w:cs="Arial"/>
        </w:rPr>
      </w:pPr>
      <w:r w:rsidRPr="000B1989">
        <w:rPr>
          <w:rFonts w:ascii="Arial" w:hAnsi="Arial" w:cs="Arial"/>
        </w:rPr>
        <w:t>Without any previous co-produced game on inequalities in dementia, th</w:t>
      </w:r>
      <w:r w:rsidR="00B00F10" w:rsidRPr="000B1989">
        <w:rPr>
          <w:rFonts w:ascii="Arial" w:hAnsi="Arial" w:cs="Arial"/>
        </w:rPr>
        <w:t xml:space="preserve">is public engagement activity and quantitative evaluation of the </w:t>
      </w:r>
      <w:r w:rsidRPr="000B1989">
        <w:rPr>
          <w:rFonts w:ascii="Arial" w:hAnsi="Arial" w:cs="Arial"/>
        </w:rPr>
        <w:t>Dementia Inequalit</w:t>
      </w:r>
      <w:r w:rsidR="00884C34" w:rsidRPr="000B1989">
        <w:rPr>
          <w:rFonts w:ascii="Arial" w:hAnsi="Arial" w:cs="Arial"/>
        </w:rPr>
        <w:t>ies</w:t>
      </w:r>
      <w:r w:rsidRPr="000B1989">
        <w:rPr>
          <w:rFonts w:ascii="Arial" w:hAnsi="Arial" w:cs="Arial"/>
        </w:rPr>
        <w:t xml:space="preserve"> Game</w:t>
      </w:r>
      <w:r w:rsidR="00B00F10" w:rsidRPr="000B1989">
        <w:rPr>
          <w:rFonts w:ascii="Arial" w:hAnsi="Arial" w:cs="Arial"/>
        </w:rPr>
        <w:t xml:space="preserve"> has shown that the game</w:t>
      </w:r>
      <w:r w:rsidRPr="000B1989">
        <w:rPr>
          <w:rFonts w:ascii="Arial" w:hAnsi="Arial" w:cs="Arial"/>
        </w:rPr>
        <w:t xml:space="preserve"> fills a necessary and innovative gap to educate about the topic and reach non-academic stakeholders</w:t>
      </w:r>
      <w:r w:rsidR="00300D7E" w:rsidRPr="000B1989">
        <w:rPr>
          <w:rFonts w:ascii="Arial" w:hAnsi="Arial" w:cs="Arial"/>
        </w:rPr>
        <w:t xml:space="preserve"> (including health and social care professionals, students, people affected by dementia)</w:t>
      </w:r>
      <w:r w:rsidRPr="000B1989">
        <w:rPr>
          <w:rFonts w:ascii="Arial" w:hAnsi="Arial" w:cs="Arial"/>
        </w:rPr>
        <w:t xml:space="preserve"> and the general public. This game has translated a substantial evidence base </w:t>
      </w:r>
      <w:r w:rsidR="00B1787B" w:rsidRPr="000B1989">
        <w:rPr>
          <w:rFonts w:ascii="Arial" w:hAnsi="Arial" w:cs="Arial"/>
        </w:rPr>
        <w:t>on</w:t>
      </w:r>
      <w:r w:rsidRPr="000B1989">
        <w:rPr>
          <w:rFonts w:ascii="Arial" w:hAnsi="Arial" w:cs="Arial"/>
        </w:rPr>
        <w:t xml:space="preserve"> dementia inequalities, via </w:t>
      </w:r>
      <w:r w:rsidR="00B1787B" w:rsidRPr="000B1989">
        <w:rPr>
          <w:rFonts w:ascii="Arial" w:hAnsi="Arial" w:cs="Arial"/>
        </w:rPr>
        <w:t>in-depth co-production, and this paper provides a framework for translating evidence in other research areas into a game. Previous games focused on mindful storytelling (</w:t>
      </w:r>
      <w:proofErr w:type="spellStart"/>
      <w:r w:rsidR="00B1787B" w:rsidRPr="000B1989">
        <w:rPr>
          <w:rFonts w:ascii="Arial" w:hAnsi="Arial" w:cs="Arial"/>
        </w:rPr>
        <w:t>Niedderer</w:t>
      </w:r>
      <w:proofErr w:type="spellEnd"/>
      <w:r w:rsidR="00B1787B" w:rsidRPr="000B1989">
        <w:rPr>
          <w:rFonts w:ascii="Arial" w:hAnsi="Arial" w:cs="Arial"/>
        </w:rPr>
        <w:t xml:space="preserve"> et al., 2022) and activities and storytelling related to dementia for people with dementia (Branco et al., 2017)</w:t>
      </w:r>
      <w:r w:rsidR="002D70F4" w:rsidRPr="000B1989">
        <w:rPr>
          <w:rFonts w:ascii="Arial" w:hAnsi="Arial" w:cs="Arial"/>
        </w:rPr>
        <w:t xml:space="preserve">, and our game provides </w:t>
      </w:r>
      <w:r w:rsidR="00FF2896" w:rsidRPr="000B1989">
        <w:rPr>
          <w:rFonts w:ascii="Arial" w:hAnsi="Arial" w:cs="Arial"/>
        </w:rPr>
        <w:t xml:space="preserve">an </w:t>
      </w:r>
      <w:r w:rsidR="00FF2896" w:rsidRPr="000B1989">
        <w:rPr>
          <w:rFonts w:ascii="Arial" w:hAnsi="Arial" w:cs="Arial"/>
        </w:rPr>
        <w:lastRenderedPageBreak/>
        <w:t xml:space="preserve">informative and engaging approach on real-life barriers to diagnosis and care different to the existing developed games. </w:t>
      </w:r>
      <w:r w:rsidR="0032563F" w:rsidRPr="000B1989">
        <w:rPr>
          <w:rFonts w:ascii="Arial" w:hAnsi="Arial" w:cs="Arial"/>
        </w:rPr>
        <w:t>Future work needs to focus on co-producing a theory of change, to explore how engaging with the Dementia Inequalities Game can impact on knowledge and potential care practices in health and social care professionals.</w:t>
      </w:r>
      <w:r w:rsidR="00974273" w:rsidRPr="000B1989">
        <w:rPr>
          <w:rFonts w:ascii="Arial" w:hAnsi="Arial" w:cs="Arial"/>
        </w:rPr>
        <w:t xml:space="preserve"> This can be guided by delivering game play workshops to professionals with key principles identified as part of dementia education programmes by Phillipson et al. (2016). These include using simple and clear messages and outcomes for the game</w:t>
      </w:r>
      <w:r w:rsidR="000763FB" w:rsidRPr="000B1989">
        <w:rPr>
          <w:rFonts w:ascii="Arial" w:hAnsi="Arial" w:cs="Arial"/>
        </w:rPr>
        <w:t xml:space="preserve"> and</w:t>
      </w:r>
      <w:r w:rsidR="00974273" w:rsidRPr="000B1989">
        <w:rPr>
          <w:rFonts w:ascii="Arial" w:hAnsi="Arial" w:cs="Arial"/>
        </w:rPr>
        <w:t xml:space="preserve"> providing incentives to playing the game. These have been identified for healthcare professionals, based on using Knowledge Translation as a conceptual framework for general learning. However, these principles could also be applied to social care professionals (including those working in home care, day care, respite care, and residential care). Given the severe restraints on many health and social care professionals’ time and high job demands, conducting a 1-hour educational, and social, game play workshop, can provide an important opportunity to learn and socialise with peers in the work place environment, without the need to travel to take individual training courses.  </w:t>
      </w:r>
    </w:p>
    <w:p w14:paraId="61107B5E" w14:textId="08F38745" w:rsidR="00EE0400" w:rsidRDefault="00093AEE" w:rsidP="00AB201C">
      <w:pPr>
        <w:rPr>
          <w:rFonts w:ascii="Arial" w:hAnsi="Arial" w:cs="Arial"/>
          <w:b/>
        </w:rPr>
      </w:pPr>
      <w:r>
        <w:rPr>
          <w:rFonts w:ascii="Arial" w:hAnsi="Arial" w:cs="Arial"/>
          <w:b/>
        </w:rPr>
        <w:t>Conclusion</w:t>
      </w:r>
    </w:p>
    <w:p w14:paraId="4349DCEB" w14:textId="456735F6" w:rsidR="007B66AE" w:rsidRDefault="007B66AE" w:rsidP="00B1787B">
      <w:pPr>
        <w:jc w:val="both"/>
        <w:rPr>
          <w:rFonts w:ascii="Arial" w:hAnsi="Arial" w:cs="Arial"/>
        </w:rPr>
      </w:pPr>
      <w:r>
        <w:rPr>
          <w:rFonts w:ascii="Arial" w:hAnsi="Arial" w:cs="Arial"/>
        </w:rPr>
        <w:t xml:space="preserve">This is the first fully co-produced game on dementia inequalities, </w:t>
      </w:r>
      <w:r w:rsidR="00E45022">
        <w:rPr>
          <w:rFonts w:ascii="Arial" w:hAnsi="Arial" w:cs="Arial"/>
        </w:rPr>
        <w:t>with early evidence from the general public indicating its successful impact on improving knowledge about dementia and associated inequalities. T</w:t>
      </w:r>
      <w:r>
        <w:rPr>
          <w:rFonts w:ascii="Arial" w:hAnsi="Arial" w:cs="Arial"/>
        </w:rPr>
        <w:t xml:space="preserve">he next step will be to run a full evaluation of the impact of the game play on knowledge about dementia and associated inequalities </w:t>
      </w:r>
      <w:r w:rsidR="007C5270">
        <w:rPr>
          <w:rFonts w:ascii="Arial" w:hAnsi="Arial" w:cs="Arial"/>
        </w:rPr>
        <w:t xml:space="preserve">with health and social care professionals and students, </w:t>
      </w:r>
      <w:r w:rsidR="001A5F96">
        <w:rPr>
          <w:rFonts w:ascii="Arial" w:hAnsi="Arial" w:cs="Arial"/>
        </w:rPr>
        <w:t>possibly with more in-depth dementia knowledge questionnaires such as the Dementia Knowledge Assessment Scale (Annear et al., 2017), which was considered too lengthy for this pilot general public evaluation of a drop-in game play workshop</w:t>
      </w:r>
      <w:r w:rsidR="007C5270">
        <w:rPr>
          <w:rFonts w:ascii="Arial" w:hAnsi="Arial" w:cs="Arial"/>
        </w:rPr>
        <w:t xml:space="preserve">. It is also important to assess whether engaging in the game </w:t>
      </w:r>
      <w:r w:rsidR="001A5F96">
        <w:rPr>
          <w:rFonts w:ascii="Arial" w:hAnsi="Arial" w:cs="Arial"/>
        </w:rPr>
        <w:t xml:space="preserve">may change access to dementia diagnosis and care in the long-term for people living with dementia and their </w:t>
      </w:r>
      <w:proofErr w:type="spellStart"/>
      <w:r w:rsidR="001A5F96">
        <w:rPr>
          <w:rFonts w:ascii="Arial" w:hAnsi="Arial" w:cs="Arial"/>
        </w:rPr>
        <w:t>carers</w:t>
      </w:r>
      <w:proofErr w:type="spellEnd"/>
      <w:r w:rsidR="001A5F96">
        <w:rPr>
          <w:rFonts w:ascii="Arial" w:hAnsi="Arial" w:cs="Arial"/>
        </w:rPr>
        <w:t xml:space="preserve"> and </w:t>
      </w:r>
      <w:r w:rsidR="007C5270">
        <w:rPr>
          <w:rFonts w:ascii="Arial" w:hAnsi="Arial" w:cs="Arial"/>
        </w:rPr>
        <w:t xml:space="preserve">can lead to </w:t>
      </w:r>
      <w:r>
        <w:rPr>
          <w:rFonts w:ascii="Arial" w:hAnsi="Arial" w:cs="Arial"/>
        </w:rPr>
        <w:t>changes to care delivery in the health and social care workforce. In future, the Dementia Inequalities Game has the potential to be modified to different countries or regions across the world</w:t>
      </w:r>
      <w:r w:rsidR="007C5270">
        <w:rPr>
          <w:rFonts w:ascii="Arial" w:hAnsi="Arial" w:cs="Arial"/>
        </w:rPr>
        <w:t>, to be used as an awareness raising and education tool to overcome stigma and improve knowledge</w:t>
      </w:r>
      <w:r>
        <w:rPr>
          <w:rFonts w:ascii="Arial" w:hAnsi="Arial" w:cs="Arial"/>
        </w:rPr>
        <w:t>.</w:t>
      </w:r>
    </w:p>
    <w:p w14:paraId="1D769092" w14:textId="6894EF14" w:rsidR="00EE0400" w:rsidRDefault="00EE0400" w:rsidP="00AB201C">
      <w:pPr>
        <w:rPr>
          <w:rFonts w:ascii="Arial" w:hAnsi="Arial" w:cs="Arial"/>
          <w:b/>
          <w:sz w:val="24"/>
        </w:rPr>
      </w:pPr>
    </w:p>
    <w:p w14:paraId="34A4BB64" w14:textId="2EB5BF19" w:rsidR="00EE0400" w:rsidRDefault="00EE0400" w:rsidP="00AB201C">
      <w:pPr>
        <w:rPr>
          <w:rFonts w:ascii="Arial" w:hAnsi="Arial" w:cs="Arial"/>
          <w:b/>
          <w:sz w:val="24"/>
        </w:rPr>
      </w:pPr>
    </w:p>
    <w:p w14:paraId="0D70FEC6" w14:textId="16860377" w:rsidR="00EE0400" w:rsidRDefault="00EE0400" w:rsidP="00AB201C">
      <w:pPr>
        <w:rPr>
          <w:rFonts w:ascii="Arial" w:hAnsi="Arial" w:cs="Arial"/>
          <w:b/>
          <w:sz w:val="24"/>
        </w:rPr>
      </w:pPr>
    </w:p>
    <w:p w14:paraId="2E3FA075" w14:textId="59FB7322" w:rsidR="00993E20" w:rsidRDefault="00993E20" w:rsidP="00AB201C">
      <w:pPr>
        <w:rPr>
          <w:rFonts w:ascii="Arial" w:hAnsi="Arial" w:cs="Arial"/>
          <w:b/>
          <w:sz w:val="24"/>
        </w:rPr>
      </w:pPr>
    </w:p>
    <w:p w14:paraId="1E7CB5E5" w14:textId="315AE42A" w:rsidR="00993E20" w:rsidRDefault="00993E20" w:rsidP="00AB201C">
      <w:pPr>
        <w:rPr>
          <w:rFonts w:ascii="Arial" w:hAnsi="Arial" w:cs="Arial"/>
          <w:b/>
          <w:sz w:val="24"/>
        </w:rPr>
      </w:pPr>
    </w:p>
    <w:p w14:paraId="06EFEE29" w14:textId="3D9058A3" w:rsidR="00993E20" w:rsidRDefault="00993E20" w:rsidP="00AB201C">
      <w:pPr>
        <w:rPr>
          <w:rFonts w:ascii="Arial" w:hAnsi="Arial" w:cs="Arial"/>
          <w:b/>
          <w:sz w:val="24"/>
        </w:rPr>
      </w:pPr>
    </w:p>
    <w:p w14:paraId="65A53277" w14:textId="0D8DE37D" w:rsidR="00993E20" w:rsidRDefault="00993E20" w:rsidP="00AB201C">
      <w:pPr>
        <w:rPr>
          <w:rFonts w:ascii="Arial" w:hAnsi="Arial" w:cs="Arial"/>
          <w:b/>
          <w:sz w:val="24"/>
        </w:rPr>
      </w:pPr>
    </w:p>
    <w:p w14:paraId="175CE73D" w14:textId="621FC4CF" w:rsidR="00993E20" w:rsidRDefault="00993E20" w:rsidP="00AB201C">
      <w:pPr>
        <w:rPr>
          <w:rFonts w:ascii="Arial" w:hAnsi="Arial" w:cs="Arial"/>
          <w:b/>
          <w:sz w:val="24"/>
        </w:rPr>
      </w:pPr>
    </w:p>
    <w:p w14:paraId="77CE1522" w14:textId="380DB4AF" w:rsidR="00993E20" w:rsidRDefault="00993E20" w:rsidP="00AB201C">
      <w:pPr>
        <w:rPr>
          <w:rFonts w:ascii="Arial" w:hAnsi="Arial" w:cs="Arial"/>
          <w:b/>
          <w:sz w:val="24"/>
        </w:rPr>
      </w:pPr>
    </w:p>
    <w:p w14:paraId="00D976D1" w14:textId="31AFF037" w:rsidR="00993E20" w:rsidRDefault="00993E20" w:rsidP="00AB201C">
      <w:pPr>
        <w:rPr>
          <w:rFonts w:ascii="Arial" w:hAnsi="Arial" w:cs="Arial"/>
          <w:b/>
          <w:sz w:val="24"/>
        </w:rPr>
      </w:pPr>
    </w:p>
    <w:p w14:paraId="459F41FA" w14:textId="15386401" w:rsidR="00993E20" w:rsidRDefault="00993E20" w:rsidP="00AB201C">
      <w:pPr>
        <w:rPr>
          <w:rFonts w:ascii="Arial" w:hAnsi="Arial" w:cs="Arial"/>
          <w:b/>
          <w:sz w:val="24"/>
        </w:rPr>
      </w:pPr>
    </w:p>
    <w:p w14:paraId="2F613A34" w14:textId="77777777" w:rsidR="000763FB" w:rsidRDefault="000763FB" w:rsidP="00AB201C">
      <w:pPr>
        <w:rPr>
          <w:rFonts w:ascii="Arial" w:hAnsi="Arial" w:cs="Arial"/>
          <w:b/>
          <w:sz w:val="24"/>
        </w:rPr>
      </w:pPr>
    </w:p>
    <w:p w14:paraId="2FDCF366" w14:textId="4FA19D56" w:rsidR="00993E20" w:rsidRDefault="00993E20" w:rsidP="00AB201C">
      <w:pPr>
        <w:rPr>
          <w:rFonts w:ascii="Arial" w:hAnsi="Arial" w:cs="Arial"/>
          <w:b/>
          <w:sz w:val="24"/>
        </w:rPr>
      </w:pPr>
    </w:p>
    <w:p w14:paraId="5587C86F" w14:textId="77777777" w:rsidR="000B1989" w:rsidRDefault="000B1989" w:rsidP="000B1989">
      <w:pPr>
        <w:spacing w:after="0"/>
        <w:rPr>
          <w:rFonts w:ascii="Arial" w:hAnsi="Arial" w:cs="Arial"/>
          <w:b/>
        </w:rPr>
      </w:pPr>
      <w:bookmarkStart w:id="0" w:name="_GoBack"/>
      <w:bookmarkEnd w:id="0"/>
      <w:r w:rsidRPr="00EE0400">
        <w:rPr>
          <w:rFonts w:ascii="Arial" w:hAnsi="Arial" w:cs="Arial"/>
          <w:b/>
        </w:rPr>
        <w:lastRenderedPageBreak/>
        <w:t>Conflicts of interest</w:t>
      </w:r>
    </w:p>
    <w:p w14:paraId="55213E2A" w14:textId="77777777" w:rsidR="000B1989" w:rsidRPr="00682532" w:rsidRDefault="000B1989" w:rsidP="000B1989">
      <w:pPr>
        <w:rPr>
          <w:rFonts w:ascii="Arial" w:hAnsi="Arial" w:cs="Arial"/>
        </w:rPr>
      </w:pPr>
      <w:r>
        <w:rPr>
          <w:rFonts w:ascii="Arial" w:hAnsi="Arial" w:cs="Arial"/>
        </w:rPr>
        <w:t>HT is the organiser of SURF Liverpool, which funded the fourth workshop.</w:t>
      </w:r>
    </w:p>
    <w:p w14:paraId="775AA40D" w14:textId="77777777" w:rsidR="000B1989" w:rsidRDefault="000B1989" w:rsidP="000B1989">
      <w:pPr>
        <w:spacing w:after="0"/>
        <w:rPr>
          <w:rFonts w:ascii="Arial" w:hAnsi="Arial" w:cs="Arial"/>
          <w:b/>
        </w:rPr>
      </w:pPr>
      <w:r>
        <w:rPr>
          <w:rFonts w:ascii="Arial" w:hAnsi="Arial" w:cs="Arial"/>
          <w:b/>
        </w:rPr>
        <w:t>Acknowledgements</w:t>
      </w:r>
    </w:p>
    <w:p w14:paraId="6B547BE8" w14:textId="77777777" w:rsidR="000B1989" w:rsidRPr="00682532" w:rsidRDefault="000B1989" w:rsidP="000B1989">
      <w:pPr>
        <w:jc w:val="both"/>
        <w:rPr>
          <w:rFonts w:ascii="Arial" w:hAnsi="Arial" w:cs="Arial"/>
        </w:rPr>
      </w:pPr>
      <w:r>
        <w:rPr>
          <w:rFonts w:ascii="Arial" w:hAnsi="Arial" w:cs="Arial"/>
        </w:rPr>
        <w:t xml:space="preserve">We wish to thank all workshop attendees for sharing their experiences and helping co-produce the game. We also wish to thank </w:t>
      </w:r>
      <w:proofErr w:type="spellStart"/>
      <w:r>
        <w:rPr>
          <w:rFonts w:ascii="Arial" w:hAnsi="Arial" w:cs="Arial"/>
        </w:rPr>
        <w:t>FocusGames</w:t>
      </w:r>
      <w:proofErr w:type="spellEnd"/>
      <w:r>
        <w:rPr>
          <w:rFonts w:ascii="Arial" w:hAnsi="Arial" w:cs="Arial"/>
        </w:rPr>
        <w:t xml:space="preserve"> for their very helpful and excellent design input into developing this game, and highly recommend their work.</w:t>
      </w:r>
    </w:p>
    <w:p w14:paraId="232276C8" w14:textId="77777777" w:rsidR="000B1989" w:rsidRDefault="000B1989" w:rsidP="000B1989">
      <w:pPr>
        <w:spacing w:after="0"/>
        <w:rPr>
          <w:rFonts w:ascii="Arial" w:hAnsi="Arial" w:cs="Arial"/>
          <w:b/>
        </w:rPr>
      </w:pPr>
      <w:r>
        <w:rPr>
          <w:rFonts w:ascii="Arial" w:hAnsi="Arial" w:cs="Arial"/>
          <w:b/>
        </w:rPr>
        <w:t>Funding</w:t>
      </w:r>
    </w:p>
    <w:p w14:paraId="7C33A81A" w14:textId="77777777" w:rsidR="000B1989" w:rsidRDefault="000B1989" w:rsidP="000B1989">
      <w:pPr>
        <w:jc w:val="both"/>
        <w:rPr>
          <w:rFonts w:ascii="Arial" w:eastAsia="Arial" w:hAnsi="Arial" w:cs="Arial"/>
          <w:highlight w:val="white"/>
        </w:rPr>
      </w:pPr>
      <w:r w:rsidRPr="001673D0">
        <w:rPr>
          <w:rFonts w:ascii="Arial" w:hAnsi="Arial" w:cs="Arial"/>
          <w:color w:val="242424"/>
          <w:shd w:val="clear" w:color="auto" w:fill="FFFFFF"/>
        </w:rPr>
        <w:t xml:space="preserve">This project was funded by the </w:t>
      </w:r>
      <w:proofErr w:type="spellStart"/>
      <w:r w:rsidRPr="001673D0">
        <w:rPr>
          <w:rFonts w:ascii="Arial" w:hAnsi="Arial" w:cs="Arial"/>
          <w:color w:val="242424"/>
          <w:shd w:val="clear" w:color="auto" w:fill="FFFFFF"/>
        </w:rPr>
        <w:t>Wellcome</w:t>
      </w:r>
      <w:proofErr w:type="spellEnd"/>
      <w:r w:rsidRPr="001673D0">
        <w:rPr>
          <w:rFonts w:ascii="Arial" w:hAnsi="Arial" w:cs="Arial"/>
          <w:color w:val="242424"/>
          <w:shd w:val="clear" w:color="auto" w:fill="FFFFFF"/>
        </w:rPr>
        <w:t xml:space="preserve"> Trust through the Faculty of Health and Life Sciences Public Engagement &amp; Involvement Grants Scheme at the University of Liverpool</w:t>
      </w:r>
      <w:r w:rsidRPr="001673D0">
        <w:rPr>
          <w:rFonts w:ascii="Arial" w:hAnsi="Arial" w:cs="Arial"/>
        </w:rPr>
        <w:t>.</w:t>
      </w:r>
      <w:r>
        <w:rPr>
          <w:rFonts w:ascii="Arial" w:hAnsi="Arial" w:cs="Arial"/>
        </w:rPr>
        <w:t xml:space="preserve"> </w:t>
      </w:r>
      <w:r w:rsidRPr="00E63E06">
        <w:rPr>
          <w:rFonts w:ascii="Arial" w:eastAsia="Arial" w:hAnsi="Arial" w:cs="Arial"/>
          <w:highlight w:val="white"/>
        </w:rPr>
        <w:t xml:space="preserve">This </w:t>
      </w:r>
      <w:r>
        <w:rPr>
          <w:rFonts w:ascii="Arial" w:eastAsia="Arial" w:hAnsi="Arial" w:cs="Arial"/>
          <w:highlight w:val="white"/>
        </w:rPr>
        <w:t>in</w:t>
      </w:r>
      <w:r w:rsidRPr="00E63E06">
        <w:rPr>
          <w:rFonts w:ascii="Arial" w:eastAsia="Arial" w:hAnsi="Arial" w:cs="Arial"/>
          <w:highlight w:val="white"/>
        </w:rPr>
        <w:t xml:space="preserve">dependent research </w:t>
      </w:r>
      <w:r>
        <w:rPr>
          <w:rFonts w:ascii="Arial" w:eastAsia="Arial" w:hAnsi="Arial" w:cs="Arial"/>
          <w:highlight w:val="white"/>
        </w:rPr>
        <w:t xml:space="preserve">is also </w:t>
      </w:r>
      <w:r w:rsidRPr="00E63E06">
        <w:rPr>
          <w:rFonts w:ascii="Arial" w:eastAsia="Arial" w:hAnsi="Arial" w:cs="Arial"/>
          <w:highlight w:val="white"/>
        </w:rPr>
        <w:t>funded by the National Institute for Health and Care Research Applied Research Collaboration North West Coast (ARC NWC). The views expressed in this publication are those of the author(s) and not necessarily those of the National Institute for Health Research or the Department of Health and Social Care.</w:t>
      </w:r>
      <w:r>
        <w:rPr>
          <w:rFonts w:ascii="Arial" w:eastAsia="Arial" w:hAnsi="Arial" w:cs="Arial"/>
          <w:highlight w:val="white"/>
        </w:rPr>
        <w:t xml:space="preserve"> The fourth workshop was funded by SURF Liverpool.</w:t>
      </w:r>
    </w:p>
    <w:p w14:paraId="64C4D84B" w14:textId="77777777" w:rsidR="000B1989" w:rsidRDefault="000B1989" w:rsidP="000B1989">
      <w:pPr>
        <w:spacing w:after="0"/>
        <w:jc w:val="both"/>
        <w:rPr>
          <w:rFonts w:ascii="Arial" w:hAnsi="Arial" w:cs="Arial"/>
          <w:b/>
        </w:rPr>
      </w:pPr>
      <w:r>
        <w:rPr>
          <w:rFonts w:ascii="Arial" w:hAnsi="Arial" w:cs="Arial"/>
          <w:b/>
        </w:rPr>
        <w:t>Ethics statement</w:t>
      </w:r>
    </w:p>
    <w:p w14:paraId="6EAA8FFB" w14:textId="77777777" w:rsidR="000B1989" w:rsidRPr="00907898" w:rsidRDefault="000B1989" w:rsidP="000B1989">
      <w:pPr>
        <w:jc w:val="both"/>
        <w:rPr>
          <w:rFonts w:ascii="Arial" w:hAnsi="Arial" w:cs="Arial"/>
        </w:rPr>
      </w:pPr>
      <w:r>
        <w:rPr>
          <w:rFonts w:ascii="Arial" w:hAnsi="Arial" w:cs="Arial"/>
        </w:rPr>
        <w:t>We received University of Liverpool ethics approval [REF: 12878] prior to the game play workshop.</w:t>
      </w:r>
    </w:p>
    <w:p w14:paraId="20628F1D" w14:textId="77777777" w:rsidR="000B1989" w:rsidRDefault="000B1989" w:rsidP="000B1989"/>
    <w:p w14:paraId="4A1193B5" w14:textId="77777777" w:rsidR="000B1989" w:rsidRDefault="000B1989" w:rsidP="00AB201C">
      <w:pPr>
        <w:rPr>
          <w:rFonts w:ascii="Arial" w:hAnsi="Arial" w:cs="Arial"/>
          <w:b/>
          <w:sz w:val="24"/>
        </w:rPr>
      </w:pPr>
    </w:p>
    <w:p w14:paraId="35ECB926" w14:textId="001919FD" w:rsidR="000B1989" w:rsidRDefault="000B1989" w:rsidP="00AB201C">
      <w:pPr>
        <w:rPr>
          <w:rFonts w:ascii="Arial" w:hAnsi="Arial" w:cs="Arial"/>
          <w:b/>
          <w:sz w:val="24"/>
        </w:rPr>
      </w:pPr>
    </w:p>
    <w:p w14:paraId="5E06B934" w14:textId="42FBE5DF" w:rsidR="000B1989" w:rsidRDefault="000B1989" w:rsidP="00AB201C">
      <w:pPr>
        <w:rPr>
          <w:rFonts w:ascii="Arial" w:hAnsi="Arial" w:cs="Arial"/>
          <w:b/>
          <w:sz w:val="24"/>
        </w:rPr>
      </w:pPr>
    </w:p>
    <w:p w14:paraId="54AE654A" w14:textId="4170BA73" w:rsidR="000B1989" w:rsidRDefault="000B1989" w:rsidP="00AB201C">
      <w:pPr>
        <w:rPr>
          <w:rFonts w:ascii="Arial" w:hAnsi="Arial" w:cs="Arial"/>
          <w:b/>
          <w:sz w:val="24"/>
        </w:rPr>
      </w:pPr>
    </w:p>
    <w:p w14:paraId="1CAD9D34" w14:textId="4B749C0C" w:rsidR="000B1989" w:rsidRDefault="000B1989" w:rsidP="00AB201C">
      <w:pPr>
        <w:rPr>
          <w:rFonts w:ascii="Arial" w:hAnsi="Arial" w:cs="Arial"/>
          <w:b/>
          <w:sz w:val="24"/>
        </w:rPr>
      </w:pPr>
    </w:p>
    <w:p w14:paraId="53934F20" w14:textId="554F6580" w:rsidR="000B1989" w:rsidRDefault="000B1989" w:rsidP="00AB201C">
      <w:pPr>
        <w:rPr>
          <w:rFonts w:ascii="Arial" w:hAnsi="Arial" w:cs="Arial"/>
          <w:b/>
          <w:sz w:val="24"/>
        </w:rPr>
      </w:pPr>
    </w:p>
    <w:p w14:paraId="61F5C866" w14:textId="2D15D649" w:rsidR="000B1989" w:rsidRDefault="000B1989" w:rsidP="00AB201C">
      <w:pPr>
        <w:rPr>
          <w:rFonts w:ascii="Arial" w:hAnsi="Arial" w:cs="Arial"/>
          <w:b/>
          <w:sz w:val="24"/>
        </w:rPr>
      </w:pPr>
    </w:p>
    <w:p w14:paraId="39CA7135" w14:textId="2665CB0F" w:rsidR="000B1989" w:rsidRDefault="000B1989" w:rsidP="00AB201C">
      <w:pPr>
        <w:rPr>
          <w:rFonts w:ascii="Arial" w:hAnsi="Arial" w:cs="Arial"/>
          <w:b/>
          <w:sz w:val="24"/>
        </w:rPr>
      </w:pPr>
    </w:p>
    <w:p w14:paraId="2A2BB8E5" w14:textId="6A60F6BD" w:rsidR="000B1989" w:rsidRDefault="000B1989" w:rsidP="00AB201C">
      <w:pPr>
        <w:rPr>
          <w:rFonts w:ascii="Arial" w:hAnsi="Arial" w:cs="Arial"/>
          <w:b/>
          <w:sz w:val="24"/>
        </w:rPr>
      </w:pPr>
    </w:p>
    <w:p w14:paraId="24E6B0CA" w14:textId="41190016" w:rsidR="000B1989" w:rsidRDefault="000B1989" w:rsidP="00AB201C">
      <w:pPr>
        <w:rPr>
          <w:rFonts w:ascii="Arial" w:hAnsi="Arial" w:cs="Arial"/>
          <w:b/>
          <w:sz w:val="24"/>
        </w:rPr>
      </w:pPr>
    </w:p>
    <w:p w14:paraId="77252980" w14:textId="67B607B6" w:rsidR="000B1989" w:rsidRDefault="000B1989" w:rsidP="00AB201C">
      <w:pPr>
        <w:rPr>
          <w:rFonts w:ascii="Arial" w:hAnsi="Arial" w:cs="Arial"/>
          <w:b/>
          <w:sz w:val="24"/>
        </w:rPr>
      </w:pPr>
    </w:p>
    <w:p w14:paraId="4D52C6D4" w14:textId="7BA29A90" w:rsidR="000B1989" w:rsidRDefault="000B1989" w:rsidP="00AB201C">
      <w:pPr>
        <w:rPr>
          <w:rFonts w:ascii="Arial" w:hAnsi="Arial" w:cs="Arial"/>
          <w:b/>
          <w:sz w:val="24"/>
        </w:rPr>
      </w:pPr>
    </w:p>
    <w:p w14:paraId="28108791" w14:textId="1D2D85E4" w:rsidR="000B1989" w:rsidRDefault="000B1989" w:rsidP="00AB201C">
      <w:pPr>
        <w:rPr>
          <w:rFonts w:ascii="Arial" w:hAnsi="Arial" w:cs="Arial"/>
          <w:b/>
          <w:sz w:val="24"/>
        </w:rPr>
      </w:pPr>
    </w:p>
    <w:p w14:paraId="767648DA" w14:textId="32D5C8E9" w:rsidR="000B1989" w:rsidRDefault="000B1989" w:rsidP="00AB201C">
      <w:pPr>
        <w:rPr>
          <w:rFonts w:ascii="Arial" w:hAnsi="Arial" w:cs="Arial"/>
          <w:b/>
          <w:sz w:val="24"/>
        </w:rPr>
      </w:pPr>
    </w:p>
    <w:p w14:paraId="4E8953E8" w14:textId="0564CD24" w:rsidR="000B1989" w:rsidRDefault="000B1989" w:rsidP="00AB201C">
      <w:pPr>
        <w:rPr>
          <w:rFonts w:ascii="Arial" w:hAnsi="Arial" w:cs="Arial"/>
          <w:b/>
          <w:sz w:val="24"/>
        </w:rPr>
      </w:pPr>
    </w:p>
    <w:p w14:paraId="071E9A19" w14:textId="3C0A7784" w:rsidR="000B1989" w:rsidRDefault="000B1989" w:rsidP="00AB201C">
      <w:pPr>
        <w:rPr>
          <w:rFonts w:ascii="Arial" w:hAnsi="Arial" w:cs="Arial"/>
          <w:b/>
          <w:sz w:val="24"/>
        </w:rPr>
      </w:pPr>
    </w:p>
    <w:p w14:paraId="7897D2E6" w14:textId="7382BA7C" w:rsidR="000B1989" w:rsidRDefault="000B1989" w:rsidP="00AB201C">
      <w:pPr>
        <w:rPr>
          <w:rFonts w:ascii="Arial" w:hAnsi="Arial" w:cs="Arial"/>
          <w:b/>
          <w:sz w:val="24"/>
        </w:rPr>
      </w:pPr>
    </w:p>
    <w:p w14:paraId="79392DD7" w14:textId="77777777" w:rsidR="000B1989" w:rsidRDefault="000B1989" w:rsidP="00AB201C">
      <w:pPr>
        <w:rPr>
          <w:rFonts w:ascii="Arial" w:hAnsi="Arial" w:cs="Arial"/>
          <w:b/>
          <w:sz w:val="24"/>
        </w:rPr>
      </w:pPr>
    </w:p>
    <w:p w14:paraId="3B118C81" w14:textId="1F5C6072" w:rsidR="00EE0400" w:rsidRPr="00EE0400" w:rsidRDefault="00EE0400" w:rsidP="00AB201C">
      <w:pPr>
        <w:rPr>
          <w:rFonts w:ascii="Arial" w:hAnsi="Arial" w:cs="Arial"/>
          <w:b/>
          <w:sz w:val="24"/>
        </w:rPr>
      </w:pPr>
      <w:r w:rsidRPr="00EE0400">
        <w:rPr>
          <w:rFonts w:ascii="Arial" w:hAnsi="Arial" w:cs="Arial"/>
          <w:b/>
          <w:sz w:val="24"/>
        </w:rPr>
        <w:lastRenderedPageBreak/>
        <w:t>References</w:t>
      </w:r>
    </w:p>
    <w:p w14:paraId="49B8510F" w14:textId="0E77ACE2" w:rsidR="008E750B" w:rsidRPr="008E750B" w:rsidRDefault="008E750B" w:rsidP="004B5B4D">
      <w:pPr>
        <w:jc w:val="both"/>
        <w:rPr>
          <w:rFonts w:ascii="Arial" w:hAnsi="Arial" w:cs="Arial"/>
          <w:color w:val="000000"/>
          <w:shd w:val="clear" w:color="auto" w:fill="FFFFFF"/>
        </w:rPr>
      </w:pPr>
      <w:r w:rsidRPr="008E750B">
        <w:rPr>
          <w:rFonts w:ascii="Arial" w:hAnsi="Arial" w:cs="Arial"/>
          <w:color w:val="000000"/>
          <w:shd w:val="clear" w:color="auto" w:fill="FFFFFF"/>
        </w:rPr>
        <w:t xml:space="preserve">Alzheimer Disease International (ADI). </w:t>
      </w:r>
      <w:r w:rsidRPr="008E750B">
        <w:rPr>
          <w:rFonts w:ascii="Arial" w:hAnsi="Arial" w:cs="Arial"/>
          <w:i/>
          <w:color w:val="000000"/>
          <w:shd w:val="clear" w:color="auto" w:fill="FFFFFF"/>
        </w:rPr>
        <w:t>World Alzheimer Report 2022 - Life after diagnosis: navigating treatment, care and support.</w:t>
      </w:r>
      <w:r w:rsidRPr="008E750B">
        <w:rPr>
          <w:rFonts w:ascii="Arial" w:hAnsi="Arial" w:cs="Arial"/>
          <w:color w:val="000000"/>
          <w:shd w:val="clear" w:color="auto" w:fill="FFFFFF"/>
        </w:rPr>
        <w:t xml:space="preserve"> London, England 2022.</w:t>
      </w:r>
    </w:p>
    <w:p w14:paraId="2918A2AD" w14:textId="08836A04" w:rsidR="008E750B" w:rsidRDefault="008E750B" w:rsidP="004B5B4D">
      <w:pPr>
        <w:jc w:val="both"/>
        <w:rPr>
          <w:rFonts w:ascii="Arial" w:hAnsi="Arial" w:cs="Arial"/>
          <w:color w:val="000000"/>
          <w:shd w:val="clear" w:color="auto" w:fill="FFFFFF"/>
        </w:rPr>
      </w:pPr>
      <w:r w:rsidRPr="008E750B">
        <w:rPr>
          <w:rFonts w:ascii="Arial" w:hAnsi="Arial" w:cs="Arial"/>
          <w:color w:val="000000"/>
          <w:shd w:val="clear" w:color="auto" w:fill="FFFFFF"/>
        </w:rPr>
        <w:t>Alzheimer's Society. </w:t>
      </w:r>
      <w:r>
        <w:rPr>
          <w:rFonts w:ascii="Arial" w:hAnsi="Arial" w:cs="Arial"/>
          <w:i/>
          <w:iCs/>
          <w:color w:val="000000"/>
          <w:shd w:val="clear" w:color="auto" w:fill="FFFFFF"/>
        </w:rPr>
        <w:t>L</w:t>
      </w:r>
      <w:r w:rsidRPr="008E750B">
        <w:rPr>
          <w:rFonts w:ascii="Arial" w:hAnsi="Arial" w:cs="Arial"/>
          <w:i/>
          <w:iCs/>
          <w:color w:val="000000"/>
          <w:shd w:val="clear" w:color="auto" w:fill="FFFFFF"/>
        </w:rPr>
        <w:t>eft to cope alone: the unmet support needs after a dementia diagnosis. </w:t>
      </w:r>
      <w:r w:rsidRPr="008E750B">
        <w:rPr>
          <w:rFonts w:ascii="Arial" w:hAnsi="Arial" w:cs="Arial"/>
          <w:color w:val="000000"/>
          <w:shd w:val="clear" w:color="auto" w:fill="FFFFFF"/>
        </w:rPr>
        <w:t>Alzheimer's Society 2022: London, England.</w:t>
      </w:r>
    </w:p>
    <w:p w14:paraId="3486D4ED" w14:textId="2DDB3018" w:rsidR="00730D90" w:rsidRPr="008E750B" w:rsidRDefault="00730D90" w:rsidP="004B5B4D">
      <w:pPr>
        <w:jc w:val="both"/>
        <w:rPr>
          <w:rFonts w:ascii="Arial" w:hAnsi="Arial" w:cs="Arial"/>
        </w:rPr>
      </w:pPr>
      <w:r>
        <w:rPr>
          <w:rFonts w:ascii="Arial" w:hAnsi="Arial" w:cs="Arial"/>
        </w:rPr>
        <w:t xml:space="preserve">Annear MJ, Toye C, Elliott KEJ, et al. Dementia knowledge assessment scale (DKAS): confirmatory factor analysis and comparative subscale scores among an international cohort. BMC Geriatrics </w:t>
      </w:r>
      <w:proofErr w:type="gramStart"/>
      <w:r>
        <w:rPr>
          <w:rFonts w:ascii="Arial" w:hAnsi="Arial" w:cs="Arial"/>
        </w:rPr>
        <w:t>2017;17:168</w:t>
      </w:r>
      <w:proofErr w:type="gramEnd"/>
      <w:r>
        <w:rPr>
          <w:rFonts w:ascii="Arial" w:hAnsi="Arial" w:cs="Arial"/>
        </w:rPr>
        <w:t>.</w:t>
      </w:r>
    </w:p>
    <w:p w14:paraId="196A1DAA" w14:textId="67B86C1E" w:rsidR="00D76B96" w:rsidRDefault="00D76B96" w:rsidP="004B5B4D">
      <w:pPr>
        <w:jc w:val="both"/>
        <w:rPr>
          <w:rFonts w:ascii="Arial" w:hAnsi="Arial" w:cs="Arial"/>
        </w:rPr>
      </w:pPr>
      <w:r>
        <w:rPr>
          <w:rFonts w:ascii="Arial" w:hAnsi="Arial" w:cs="Arial"/>
        </w:rPr>
        <w:t xml:space="preserve">Bentley A, Morgan T, </w:t>
      </w:r>
      <w:proofErr w:type="spellStart"/>
      <w:r>
        <w:rPr>
          <w:rFonts w:ascii="Arial" w:hAnsi="Arial" w:cs="Arial"/>
        </w:rPr>
        <w:t>Salifu</w:t>
      </w:r>
      <w:proofErr w:type="spellEnd"/>
      <w:r>
        <w:rPr>
          <w:rFonts w:ascii="Arial" w:hAnsi="Arial" w:cs="Arial"/>
        </w:rPr>
        <w:t xml:space="preserve"> Y, Walshe C. Exploring the experiences of living with Lewy body dementia: An integrative review. Journal of Advanced Nursing 2021;77(12):4632-4645.</w:t>
      </w:r>
    </w:p>
    <w:p w14:paraId="1210292A" w14:textId="717B11E3" w:rsidR="004E2B46" w:rsidRDefault="004E2B46" w:rsidP="004B5B4D">
      <w:pPr>
        <w:jc w:val="both"/>
        <w:rPr>
          <w:rFonts w:ascii="Arial" w:hAnsi="Arial" w:cs="Arial"/>
        </w:rPr>
      </w:pPr>
      <w:r>
        <w:rPr>
          <w:rFonts w:ascii="Arial" w:hAnsi="Arial" w:cs="Arial"/>
        </w:rPr>
        <w:t xml:space="preserve">Branco RM, </w:t>
      </w:r>
      <w:proofErr w:type="spellStart"/>
      <w:r>
        <w:rPr>
          <w:rFonts w:ascii="Arial" w:hAnsi="Arial" w:cs="Arial"/>
        </w:rPr>
        <w:t>Quental</w:t>
      </w:r>
      <w:proofErr w:type="spellEnd"/>
      <w:r>
        <w:rPr>
          <w:rFonts w:ascii="Arial" w:hAnsi="Arial" w:cs="Arial"/>
        </w:rPr>
        <w:t xml:space="preserve"> J, Ribeiro O. Personalised participation: an approach to involve people with dementia and their families in a participatory design project. International Journal of </w:t>
      </w:r>
      <w:proofErr w:type="spellStart"/>
      <w:r>
        <w:rPr>
          <w:rFonts w:ascii="Arial" w:hAnsi="Arial" w:cs="Arial"/>
        </w:rPr>
        <w:t>CoCreation</w:t>
      </w:r>
      <w:proofErr w:type="spellEnd"/>
      <w:r>
        <w:rPr>
          <w:rFonts w:ascii="Arial" w:hAnsi="Arial" w:cs="Arial"/>
        </w:rPr>
        <w:t xml:space="preserve"> in Design and the Arts 2017;13(2):127-143.</w:t>
      </w:r>
    </w:p>
    <w:p w14:paraId="7C42680C" w14:textId="03257347" w:rsidR="00884C34" w:rsidRDefault="00884C34" w:rsidP="004B5B4D">
      <w:pPr>
        <w:jc w:val="both"/>
        <w:rPr>
          <w:rFonts w:ascii="Arial" w:hAnsi="Arial" w:cs="Arial"/>
        </w:rPr>
      </w:pPr>
      <w:r>
        <w:rPr>
          <w:rFonts w:ascii="Arial" w:hAnsi="Arial" w:cs="Arial"/>
        </w:rPr>
        <w:t>Braun V, Clarke V. Conceptual and design thinking for thematic analysis. Qualitative Psychology 2022;9(1):3-26.</w:t>
      </w:r>
    </w:p>
    <w:p w14:paraId="0DB68036" w14:textId="761AC69D" w:rsidR="00291E59" w:rsidRDefault="00291E59" w:rsidP="004B5B4D">
      <w:pPr>
        <w:jc w:val="both"/>
        <w:rPr>
          <w:rFonts w:ascii="Arial" w:hAnsi="Arial" w:cs="Arial"/>
        </w:rPr>
      </w:pPr>
      <w:proofErr w:type="spellStart"/>
      <w:r>
        <w:rPr>
          <w:rFonts w:ascii="Arial" w:hAnsi="Arial" w:cs="Arial"/>
        </w:rPr>
        <w:t>Burkinshaw</w:t>
      </w:r>
      <w:proofErr w:type="spellEnd"/>
      <w:r>
        <w:rPr>
          <w:rFonts w:ascii="Arial" w:hAnsi="Arial" w:cs="Arial"/>
        </w:rPr>
        <w:t xml:space="preserve"> K, </w:t>
      </w:r>
      <w:proofErr w:type="spellStart"/>
      <w:r>
        <w:rPr>
          <w:rFonts w:ascii="Arial" w:hAnsi="Arial" w:cs="Arial"/>
        </w:rPr>
        <w:t>Tsourtos</w:t>
      </w:r>
      <w:proofErr w:type="spellEnd"/>
      <w:r>
        <w:rPr>
          <w:rFonts w:ascii="Arial" w:hAnsi="Arial" w:cs="Arial"/>
        </w:rPr>
        <w:t xml:space="preserve"> G, Cations M. System- and policy-level barriers and facilitators tor timely and accurate diagnosis of young onset dementia. IJGP 2023;38(1</w:t>
      </w:r>
      <w:proofErr w:type="gramStart"/>
      <w:r>
        <w:rPr>
          <w:rFonts w:ascii="Arial" w:hAnsi="Arial" w:cs="Arial"/>
        </w:rPr>
        <w:t>):e</w:t>
      </w:r>
      <w:proofErr w:type="gramEnd"/>
      <w:r>
        <w:rPr>
          <w:rFonts w:ascii="Arial" w:hAnsi="Arial" w:cs="Arial"/>
        </w:rPr>
        <w:t>5859.</w:t>
      </w:r>
    </w:p>
    <w:p w14:paraId="3B6A7D48" w14:textId="2403205A" w:rsidR="009C1871" w:rsidRDefault="009C1871" w:rsidP="004B5B4D">
      <w:pPr>
        <w:jc w:val="both"/>
        <w:rPr>
          <w:rFonts w:ascii="Arial" w:hAnsi="Arial" w:cs="Arial"/>
        </w:rPr>
      </w:pPr>
      <w:r>
        <w:rPr>
          <w:rFonts w:ascii="Arial" w:hAnsi="Arial" w:cs="Arial"/>
        </w:rPr>
        <w:t xml:space="preserve">Carter G, Wilson CB, Mitchell G. The effectiveness of a digital game to improve public perception of dementia: A </w:t>
      </w:r>
      <w:proofErr w:type="spellStart"/>
      <w:r>
        <w:rPr>
          <w:rFonts w:ascii="Arial" w:hAnsi="Arial" w:cs="Arial"/>
        </w:rPr>
        <w:t>pretest-posttest</w:t>
      </w:r>
      <w:proofErr w:type="spellEnd"/>
      <w:r>
        <w:rPr>
          <w:rFonts w:ascii="Arial" w:hAnsi="Arial" w:cs="Arial"/>
        </w:rPr>
        <w:t xml:space="preserve"> evaluation. PLOS One 2021; 10.1371/journal.pone.0257337</w:t>
      </w:r>
    </w:p>
    <w:p w14:paraId="02B29E03" w14:textId="227BB235" w:rsidR="00E21A84" w:rsidRDefault="00E21A84" w:rsidP="004B5B4D">
      <w:pPr>
        <w:jc w:val="both"/>
        <w:rPr>
          <w:rFonts w:ascii="Arial" w:hAnsi="Arial" w:cs="Arial"/>
        </w:rPr>
      </w:pPr>
      <w:r>
        <w:rPr>
          <w:rFonts w:ascii="Arial" w:hAnsi="Arial" w:cs="Arial"/>
        </w:rPr>
        <w:t xml:space="preserve">Cations M, </w:t>
      </w:r>
      <w:proofErr w:type="spellStart"/>
      <w:r>
        <w:rPr>
          <w:rFonts w:ascii="Arial" w:hAnsi="Arial" w:cs="Arial"/>
        </w:rPr>
        <w:t>Withall</w:t>
      </w:r>
      <w:proofErr w:type="spellEnd"/>
      <w:r>
        <w:rPr>
          <w:rFonts w:ascii="Arial" w:hAnsi="Arial" w:cs="Arial"/>
        </w:rPr>
        <w:t xml:space="preserve"> A, Horsfall R, et al. Why aren’t people with young onset dementia and their supporters using formal services? Results from the INSPIRED study. PLOS One 2017; </w:t>
      </w:r>
      <w:proofErr w:type="spellStart"/>
      <w:r>
        <w:rPr>
          <w:rFonts w:ascii="Arial" w:hAnsi="Arial" w:cs="Arial"/>
        </w:rPr>
        <w:t>doi</w:t>
      </w:r>
      <w:proofErr w:type="spellEnd"/>
      <w:r>
        <w:rPr>
          <w:rFonts w:ascii="Arial" w:hAnsi="Arial" w:cs="Arial"/>
        </w:rPr>
        <w:t xml:space="preserve">: </w:t>
      </w:r>
      <w:r w:rsidRPr="00E21A84">
        <w:rPr>
          <w:rFonts w:ascii="Arial" w:hAnsi="Arial" w:cs="Arial"/>
        </w:rPr>
        <w:t>10.1371/journal.pone.0180935</w:t>
      </w:r>
    </w:p>
    <w:p w14:paraId="7E705253" w14:textId="400EE782" w:rsidR="007A2B3A" w:rsidRDefault="007A2B3A" w:rsidP="004B5B4D">
      <w:pPr>
        <w:jc w:val="both"/>
        <w:rPr>
          <w:rFonts w:ascii="Arial" w:hAnsi="Arial" w:cs="Arial"/>
        </w:rPr>
      </w:pPr>
      <w:proofErr w:type="spellStart"/>
      <w:r>
        <w:rPr>
          <w:rFonts w:ascii="Arial" w:hAnsi="Arial" w:cs="Arial"/>
        </w:rPr>
        <w:t>Folstein</w:t>
      </w:r>
      <w:proofErr w:type="spellEnd"/>
      <w:r>
        <w:rPr>
          <w:rFonts w:ascii="Arial" w:hAnsi="Arial" w:cs="Arial"/>
        </w:rPr>
        <w:t xml:space="preserve"> MF, </w:t>
      </w:r>
      <w:proofErr w:type="spellStart"/>
      <w:r>
        <w:rPr>
          <w:rFonts w:ascii="Arial" w:hAnsi="Arial" w:cs="Arial"/>
        </w:rPr>
        <w:t>Folstein</w:t>
      </w:r>
      <w:proofErr w:type="spellEnd"/>
      <w:r>
        <w:rPr>
          <w:rFonts w:ascii="Arial" w:hAnsi="Arial" w:cs="Arial"/>
        </w:rPr>
        <w:t xml:space="preserve"> SE, McHugh PR. “Mini-mental state”. A practical method for grading the cognitive state of patients for the clinician. Journal of Psychiatric Research 1975;12(3):189-198.</w:t>
      </w:r>
    </w:p>
    <w:p w14:paraId="5FC44A1D" w14:textId="07DEA027" w:rsidR="004B5B4D" w:rsidRDefault="004B5B4D" w:rsidP="004B5B4D">
      <w:pPr>
        <w:jc w:val="both"/>
        <w:rPr>
          <w:rFonts w:ascii="Arial" w:hAnsi="Arial" w:cs="Arial"/>
        </w:rPr>
      </w:pPr>
      <w:r>
        <w:rPr>
          <w:rFonts w:ascii="Arial" w:hAnsi="Arial" w:cs="Arial"/>
        </w:rPr>
        <w:t xml:space="preserve">Giebel C, </w:t>
      </w:r>
      <w:r w:rsidR="00DF01B0">
        <w:rPr>
          <w:rFonts w:ascii="Arial" w:hAnsi="Arial" w:cs="Arial"/>
        </w:rPr>
        <w:t>Sutcliffe C, Darlington-Pollock F, et al. Health inequities in the care pathways for people living with young- and late-onset dementia: From pre-COVID-19 to early pandemic. IJERPH 2021a;18(2):686.</w:t>
      </w:r>
    </w:p>
    <w:p w14:paraId="160A7571" w14:textId="7D0C9E92" w:rsidR="004B5B4D" w:rsidRDefault="004B5B4D" w:rsidP="004B5B4D">
      <w:pPr>
        <w:jc w:val="both"/>
        <w:rPr>
          <w:rFonts w:ascii="Arial" w:hAnsi="Arial" w:cs="Arial"/>
        </w:rPr>
      </w:pPr>
      <w:r>
        <w:rPr>
          <w:rFonts w:ascii="Arial" w:hAnsi="Arial" w:cs="Arial"/>
        </w:rPr>
        <w:t xml:space="preserve">Giebel C, </w:t>
      </w:r>
      <w:r w:rsidR="00DF01B0">
        <w:rPr>
          <w:rFonts w:ascii="Arial" w:hAnsi="Arial" w:cs="Arial"/>
        </w:rPr>
        <w:t xml:space="preserve">Robertson S, </w:t>
      </w:r>
      <w:proofErr w:type="spellStart"/>
      <w:r w:rsidR="00DF01B0">
        <w:rPr>
          <w:rFonts w:ascii="Arial" w:hAnsi="Arial" w:cs="Arial"/>
        </w:rPr>
        <w:t>Beaulen</w:t>
      </w:r>
      <w:proofErr w:type="spellEnd"/>
      <w:r w:rsidR="00DF01B0">
        <w:rPr>
          <w:rFonts w:ascii="Arial" w:hAnsi="Arial" w:cs="Arial"/>
        </w:rPr>
        <w:t xml:space="preserve"> A, et al. “Nobody seems to know where to even turn to”: Barriers in accessing and utilising dementia care services in England and the Netherlands. IJERPH 2021b;18(22):12233.</w:t>
      </w:r>
    </w:p>
    <w:p w14:paraId="682C3DE0" w14:textId="3C742C0E" w:rsidR="00A07EC8" w:rsidRDefault="00A07EC8" w:rsidP="004B5B4D">
      <w:pPr>
        <w:jc w:val="both"/>
        <w:rPr>
          <w:rFonts w:ascii="Arial" w:hAnsi="Arial" w:cs="Arial"/>
        </w:rPr>
      </w:pPr>
      <w:r>
        <w:rPr>
          <w:rFonts w:ascii="Arial" w:hAnsi="Arial" w:cs="Arial"/>
        </w:rPr>
        <w:t xml:space="preserve">Giebel C, Hanna K, </w:t>
      </w:r>
      <w:proofErr w:type="spellStart"/>
      <w:r>
        <w:rPr>
          <w:rFonts w:ascii="Arial" w:hAnsi="Arial" w:cs="Arial"/>
        </w:rPr>
        <w:t>Tetlow</w:t>
      </w:r>
      <w:proofErr w:type="spellEnd"/>
      <w:r>
        <w:rPr>
          <w:rFonts w:ascii="Arial" w:hAnsi="Arial" w:cs="Arial"/>
        </w:rPr>
        <w:t xml:space="preserve"> H, et al. “A piece of paper is not the same as having someone to talk to”: accessing post-diagnostic dementia care before and since COVID-19 and associated inequalities. International Journal for Equity in Health </w:t>
      </w:r>
      <w:proofErr w:type="gramStart"/>
      <w:r>
        <w:rPr>
          <w:rFonts w:ascii="Arial" w:hAnsi="Arial" w:cs="Arial"/>
        </w:rPr>
        <w:t>2021;20:76</w:t>
      </w:r>
      <w:proofErr w:type="gramEnd"/>
      <w:r>
        <w:rPr>
          <w:rFonts w:ascii="Arial" w:hAnsi="Arial" w:cs="Arial"/>
        </w:rPr>
        <w:t>.</w:t>
      </w:r>
    </w:p>
    <w:p w14:paraId="00888939" w14:textId="1E7BCE3E" w:rsidR="00D019D8" w:rsidRDefault="00D019D8" w:rsidP="004B5B4D">
      <w:pPr>
        <w:jc w:val="both"/>
        <w:rPr>
          <w:rFonts w:ascii="Arial" w:hAnsi="Arial" w:cs="Arial"/>
        </w:rPr>
      </w:pPr>
      <w:r>
        <w:rPr>
          <w:rFonts w:ascii="Arial" w:hAnsi="Arial" w:cs="Arial"/>
        </w:rPr>
        <w:t xml:space="preserve">Giebel C, </w:t>
      </w:r>
      <w:r w:rsidR="00441ADE">
        <w:rPr>
          <w:rFonts w:ascii="Arial" w:hAnsi="Arial" w:cs="Arial"/>
        </w:rPr>
        <w:t xml:space="preserve">Hanna K, Watson J, et al. A systematic review on inequalities in accessing and using community-based social care in dementia. International </w:t>
      </w:r>
      <w:proofErr w:type="spellStart"/>
      <w:r w:rsidR="00441ADE">
        <w:rPr>
          <w:rFonts w:ascii="Arial" w:hAnsi="Arial" w:cs="Arial"/>
        </w:rPr>
        <w:t>Psychogeriatrics</w:t>
      </w:r>
      <w:proofErr w:type="spellEnd"/>
      <w:r w:rsidR="00441ADE">
        <w:rPr>
          <w:rFonts w:ascii="Arial" w:hAnsi="Arial" w:cs="Arial"/>
        </w:rPr>
        <w:t xml:space="preserve"> 2023; </w:t>
      </w:r>
      <w:proofErr w:type="spellStart"/>
      <w:r w:rsidR="00441ADE">
        <w:rPr>
          <w:rFonts w:ascii="Arial" w:hAnsi="Arial" w:cs="Arial"/>
        </w:rPr>
        <w:t>doi</w:t>
      </w:r>
      <w:proofErr w:type="spellEnd"/>
      <w:r w:rsidR="00441ADE">
        <w:rPr>
          <w:rFonts w:ascii="Arial" w:hAnsi="Arial" w:cs="Arial"/>
        </w:rPr>
        <w:t>: 10.1017/S104161022300042X</w:t>
      </w:r>
    </w:p>
    <w:p w14:paraId="5192F1F2" w14:textId="5F5FFD62" w:rsidR="004B5B4D" w:rsidRDefault="004B5B4D" w:rsidP="004B5B4D">
      <w:pPr>
        <w:jc w:val="both"/>
        <w:rPr>
          <w:rFonts w:ascii="Arial" w:hAnsi="Arial" w:cs="Arial"/>
        </w:rPr>
      </w:pPr>
      <w:r>
        <w:rPr>
          <w:rFonts w:ascii="Arial" w:hAnsi="Arial" w:cs="Arial"/>
        </w:rPr>
        <w:t xml:space="preserve">Giebel C, Heath B. A 3-UK-nation survey on dementia and the cost of living crisis: contributions of gender and ethnicity on struggling to pay for social care. Aging &amp; Mental Health 2023; </w:t>
      </w:r>
      <w:proofErr w:type="spellStart"/>
      <w:r>
        <w:rPr>
          <w:rFonts w:ascii="Arial" w:hAnsi="Arial" w:cs="Arial"/>
        </w:rPr>
        <w:t>doi</w:t>
      </w:r>
      <w:proofErr w:type="spellEnd"/>
      <w:r>
        <w:rPr>
          <w:rFonts w:ascii="Arial" w:hAnsi="Arial" w:cs="Arial"/>
        </w:rPr>
        <w:t xml:space="preserve">: </w:t>
      </w:r>
      <w:r w:rsidRPr="004B5B4D">
        <w:rPr>
          <w:rFonts w:ascii="Arial" w:hAnsi="Arial" w:cs="Arial"/>
        </w:rPr>
        <w:t>10.1080/13607863.2023.2197845</w:t>
      </w:r>
    </w:p>
    <w:p w14:paraId="28831B22" w14:textId="03247102" w:rsidR="007A2B3A" w:rsidRDefault="007A2B3A" w:rsidP="004B5B4D">
      <w:pPr>
        <w:jc w:val="both"/>
        <w:rPr>
          <w:rFonts w:ascii="Arial" w:hAnsi="Arial" w:cs="Arial"/>
        </w:rPr>
      </w:pPr>
      <w:r>
        <w:rPr>
          <w:rFonts w:ascii="Arial" w:hAnsi="Arial" w:cs="Arial"/>
        </w:rPr>
        <w:lastRenderedPageBreak/>
        <w:t xml:space="preserve">Hsieh S, Schubert S, </w:t>
      </w:r>
      <w:proofErr w:type="spellStart"/>
      <w:r>
        <w:rPr>
          <w:rFonts w:ascii="Arial" w:hAnsi="Arial" w:cs="Arial"/>
        </w:rPr>
        <w:t>Hoon</w:t>
      </w:r>
      <w:proofErr w:type="spellEnd"/>
      <w:r>
        <w:rPr>
          <w:rFonts w:ascii="Arial" w:hAnsi="Arial" w:cs="Arial"/>
        </w:rPr>
        <w:t xml:space="preserve"> C, et al. Validation of the Addenbrooke’s Cognitive Examination III in frontotemporal dementia and Alzheimer’s disease. Dementia and Geriatric Cognitive Disorders 2013; 36(3-4):242-250. </w:t>
      </w:r>
    </w:p>
    <w:p w14:paraId="6AF76F36" w14:textId="1FFC2E26" w:rsidR="00C319D9" w:rsidRDefault="00C319D9" w:rsidP="004B5B4D">
      <w:pPr>
        <w:jc w:val="both"/>
        <w:rPr>
          <w:rFonts w:ascii="Arial" w:hAnsi="Arial" w:cs="Arial"/>
        </w:rPr>
      </w:pPr>
      <w:r>
        <w:rPr>
          <w:rFonts w:ascii="Arial" w:hAnsi="Arial" w:cs="Arial"/>
        </w:rPr>
        <w:t xml:space="preserve">Johnston K, Preston R, </w:t>
      </w:r>
      <w:proofErr w:type="spellStart"/>
      <w:r>
        <w:rPr>
          <w:rFonts w:ascii="Arial" w:hAnsi="Arial" w:cs="Arial"/>
        </w:rPr>
        <w:t>Strivens</w:t>
      </w:r>
      <w:proofErr w:type="spellEnd"/>
      <w:r>
        <w:rPr>
          <w:rFonts w:ascii="Arial" w:hAnsi="Arial" w:cs="Arial"/>
        </w:rPr>
        <w:t xml:space="preserve"> E, et al. Understandings of dementia in </w:t>
      </w:r>
      <w:proofErr w:type="gramStart"/>
      <w:r>
        <w:rPr>
          <w:rFonts w:ascii="Arial" w:hAnsi="Arial" w:cs="Arial"/>
        </w:rPr>
        <w:t>low and middle income</w:t>
      </w:r>
      <w:proofErr w:type="gramEnd"/>
      <w:r>
        <w:rPr>
          <w:rFonts w:ascii="Arial" w:hAnsi="Arial" w:cs="Arial"/>
        </w:rPr>
        <w:t xml:space="preserve"> countries and amongst indigenous peoples: a systematic review and qualitative meta-synthesis. </w:t>
      </w:r>
    </w:p>
    <w:p w14:paraId="0EBA3A67" w14:textId="64BB357B" w:rsidR="00D019D8" w:rsidRPr="00D019D8" w:rsidRDefault="00D019D8" w:rsidP="004B5B4D">
      <w:pPr>
        <w:jc w:val="both"/>
        <w:rPr>
          <w:rFonts w:ascii="Arial" w:hAnsi="Arial" w:cs="Arial"/>
        </w:rPr>
      </w:pPr>
      <w:r w:rsidRPr="00D019D8">
        <w:rPr>
          <w:rStyle w:val="hlfld-contribauthor"/>
          <w:rFonts w:ascii="Arial" w:hAnsi="Arial" w:cs="Arial"/>
          <w:color w:val="333333"/>
          <w:shd w:val="clear" w:color="auto" w:fill="FFFFFF"/>
        </w:rPr>
        <w:t>Kenning, </w:t>
      </w:r>
      <w:r w:rsidRPr="00D019D8">
        <w:rPr>
          <w:rStyle w:val="nlmgiven-names"/>
          <w:rFonts w:ascii="Arial" w:hAnsi="Arial" w:cs="Arial"/>
          <w:color w:val="333333"/>
          <w:shd w:val="clear" w:color="auto" w:fill="FFFFFF"/>
        </w:rPr>
        <w:t>C.</w:t>
      </w:r>
      <w:r w:rsidRPr="00D019D8">
        <w:rPr>
          <w:rFonts w:ascii="Arial" w:hAnsi="Arial" w:cs="Arial"/>
          <w:color w:val="333333"/>
          <w:shd w:val="clear" w:color="auto" w:fill="FFFFFF"/>
        </w:rPr>
        <w:t>, </w:t>
      </w:r>
      <w:proofErr w:type="spellStart"/>
      <w:r w:rsidRPr="00D019D8">
        <w:rPr>
          <w:rStyle w:val="hlfld-contribauthor"/>
          <w:rFonts w:ascii="Arial" w:hAnsi="Arial" w:cs="Arial"/>
          <w:color w:val="333333"/>
          <w:shd w:val="clear" w:color="auto" w:fill="FFFFFF"/>
        </w:rPr>
        <w:t>Daker</w:t>
      </w:r>
      <w:proofErr w:type="spellEnd"/>
      <w:r w:rsidRPr="00D019D8">
        <w:rPr>
          <w:rStyle w:val="hlfld-contribauthor"/>
          <w:rFonts w:ascii="Arial" w:hAnsi="Arial" w:cs="Arial"/>
          <w:color w:val="333333"/>
          <w:shd w:val="clear" w:color="auto" w:fill="FFFFFF"/>
        </w:rPr>
        <w:t>-White, </w:t>
      </w:r>
      <w:r w:rsidRPr="00D019D8">
        <w:rPr>
          <w:rStyle w:val="nlmgiven-names"/>
          <w:rFonts w:ascii="Arial" w:hAnsi="Arial" w:cs="Arial"/>
          <w:color w:val="333333"/>
          <w:shd w:val="clear" w:color="auto" w:fill="FFFFFF"/>
        </w:rPr>
        <w:t>C.</w:t>
      </w:r>
      <w:r w:rsidRPr="00D019D8">
        <w:rPr>
          <w:rFonts w:ascii="Arial" w:hAnsi="Arial" w:cs="Arial"/>
          <w:color w:val="333333"/>
          <w:shd w:val="clear" w:color="auto" w:fill="FFFFFF"/>
        </w:rPr>
        <w:t>, </w:t>
      </w:r>
      <w:r w:rsidRPr="00D019D8">
        <w:rPr>
          <w:rStyle w:val="hlfld-contribauthor"/>
          <w:rFonts w:ascii="Arial" w:hAnsi="Arial" w:cs="Arial"/>
          <w:color w:val="333333"/>
          <w:shd w:val="clear" w:color="auto" w:fill="FFFFFF"/>
        </w:rPr>
        <w:t>Blakemore, </w:t>
      </w:r>
      <w:r w:rsidRPr="00D019D8">
        <w:rPr>
          <w:rStyle w:val="nlmgiven-names"/>
          <w:rFonts w:ascii="Arial" w:hAnsi="Arial" w:cs="Arial"/>
          <w:color w:val="333333"/>
          <w:shd w:val="clear" w:color="auto" w:fill="FFFFFF"/>
        </w:rPr>
        <w:t>A.</w:t>
      </w:r>
      <w:r w:rsidRPr="00D019D8">
        <w:rPr>
          <w:rFonts w:ascii="Arial" w:hAnsi="Arial" w:cs="Arial"/>
          <w:color w:val="333333"/>
          <w:shd w:val="clear" w:color="auto" w:fill="FFFFFF"/>
        </w:rPr>
        <w:t>, </w:t>
      </w:r>
      <w:proofErr w:type="spellStart"/>
      <w:r w:rsidRPr="00D019D8">
        <w:rPr>
          <w:rStyle w:val="hlfld-contribauthor"/>
          <w:rFonts w:ascii="Arial" w:hAnsi="Arial" w:cs="Arial"/>
          <w:color w:val="333333"/>
          <w:shd w:val="clear" w:color="auto" w:fill="FFFFFF"/>
        </w:rPr>
        <w:t>Panagioti</w:t>
      </w:r>
      <w:proofErr w:type="spellEnd"/>
      <w:r w:rsidRPr="00D019D8">
        <w:rPr>
          <w:rStyle w:val="hlfld-contribauthor"/>
          <w:rFonts w:ascii="Arial" w:hAnsi="Arial" w:cs="Arial"/>
          <w:color w:val="333333"/>
          <w:shd w:val="clear" w:color="auto" w:fill="FFFFFF"/>
        </w:rPr>
        <w:t>, </w:t>
      </w:r>
      <w:r w:rsidRPr="00D019D8">
        <w:rPr>
          <w:rStyle w:val="nlmgiven-names"/>
          <w:rFonts w:ascii="Arial" w:hAnsi="Arial" w:cs="Arial"/>
          <w:color w:val="333333"/>
          <w:shd w:val="clear" w:color="auto" w:fill="FFFFFF"/>
        </w:rPr>
        <w:t>M.</w:t>
      </w:r>
      <w:r w:rsidRPr="00D019D8">
        <w:rPr>
          <w:rFonts w:ascii="Arial" w:hAnsi="Arial" w:cs="Arial"/>
          <w:color w:val="333333"/>
          <w:shd w:val="clear" w:color="auto" w:fill="FFFFFF"/>
        </w:rPr>
        <w:t>, &amp; </w:t>
      </w:r>
      <w:proofErr w:type="spellStart"/>
      <w:r w:rsidRPr="00D019D8">
        <w:rPr>
          <w:rStyle w:val="hlfld-contribauthor"/>
          <w:rFonts w:ascii="Arial" w:hAnsi="Arial" w:cs="Arial"/>
          <w:color w:val="333333"/>
          <w:shd w:val="clear" w:color="auto" w:fill="FFFFFF"/>
        </w:rPr>
        <w:t>Waheed</w:t>
      </w:r>
      <w:proofErr w:type="spellEnd"/>
      <w:r w:rsidRPr="00D019D8">
        <w:rPr>
          <w:rStyle w:val="hlfld-contribauthor"/>
          <w:rFonts w:ascii="Arial" w:hAnsi="Arial" w:cs="Arial"/>
          <w:color w:val="333333"/>
          <w:shd w:val="clear" w:color="auto" w:fill="FFFFFF"/>
        </w:rPr>
        <w:t>, </w:t>
      </w:r>
      <w:r w:rsidRPr="00D019D8">
        <w:rPr>
          <w:rStyle w:val="nlmgiven-names"/>
          <w:rFonts w:ascii="Arial" w:hAnsi="Arial" w:cs="Arial"/>
          <w:color w:val="333333"/>
          <w:shd w:val="clear" w:color="auto" w:fill="FFFFFF"/>
        </w:rPr>
        <w:t>W</w:t>
      </w:r>
      <w:r w:rsidRPr="00D019D8">
        <w:rPr>
          <w:rFonts w:ascii="Arial" w:hAnsi="Arial" w:cs="Arial"/>
          <w:color w:val="333333"/>
          <w:shd w:val="clear" w:color="auto" w:fill="FFFFFF"/>
        </w:rPr>
        <w:t>. (</w:t>
      </w:r>
      <w:r w:rsidRPr="00D019D8">
        <w:rPr>
          <w:rStyle w:val="nlmyear"/>
          <w:rFonts w:ascii="Arial" w:hAnsi="Arial" w:cs="Arial"/>
          <w:color w:val="333333"/>
          <w:shd w:val="clear" w:color="auto" w:fill="FFFFFF"/>
        </w:rPr>
        <w:t>2017</w:t>
      </w:r>
      <w:r w:rsidRPr="00D019D8">
        <w:rPr>
          <w:rFonts w:ascii="Arial" w:hAnsi="Arial" w:cs="Arial"/>
          <w:color w:val="333333"/>
          <w:shd w:val="clear" w:color="auto" w:fill="FFFFFF"/>
        </w:rPr>
        <w:t>). </w:t>
      </w:r>
      <w:r w:rsidRPr="00D019D8">
        <w:rPr>
          <w:rStyle w:val="nlmarticle-title"/>
          <w:rFonts w:ascii="Arial" w:hAnsi="Arial" w:cs="Arial"/>
          <w:color w:val="333333"/>
          <w:shd w:val="clear" w:color="auto" w:fill="FFFFFF"/>
        </w:rPr>
        <w:t>Barriers and facilitators in accessing dementia care by ethnic minority groups: A meta-synthesis of qualitative studies</w:t>
      </w:r>
      <w:r w:rsidRPr="00D019D8">
        <w:rPr>
          <w:rFonts w:ascii="Arial" w:hAnsi="Arial" w:cs="Arial"/>
          <w:color w:val="333333"/>
          <w:shd w:val="clear" w:color="auto" w:fill="FFFFFF"/>
        </w:rPr>
        <w:t>. </w:t>
      </w:r>
      <w:r w:rsidRPr="00D019D8">
        <w:rPr>
          <w:rFonts w:ascii="Arial" w:hAnsi="Arial" w:cs="Arial"/>
          <w:i/>
          <w:iCs/>
          <w:color w:val="333333"/>
          <w:shd w:val="clear" w:color="auto" w:fill="FFFFFF"/>
        </w:rPr>
        <w:t>BMC Psychiatry</w:t>
      </w:r>
      <w:r w:rsidRPr="00D019D8">
        <w:rPr>
          <w:rFonts w:ascii="Arial" w:hAnsi="Arial" w:cs="Arial"/>
          <w:color w:val="333333"/>
          <w:shd w:val="clear" w:color="auto" w:fill="FFFFFF"/>
        </w:rPr>
        <w:t>, </w:t>
      </w:r>
      <w:r w:rsidRPr="00D019D8">
        <w:rPr>
          <w:rFonts w:ascii="Arial" w:hAnsi="Arial" w:cs="Arial"/>
          <w:i/>
          <w:iCs/>
          <w:color w:val="333333"/>
          <w:shd w:val="clear" w:color="auto" w:fill="FFFFFF"/>
        </w:rPr>
        <w:t>17</w:t>
      </w:r>
      <w:r w:rsidRPr="00D019D8">
        <w:rPr>
          <w:rFonts w:ascii="Arial" w:hAnsi="Arial" w:cs="Arial"/>
          <w:color w:val="333333"/>
          <w:shd w:val="clear" w:color="auto" w:fill="FFFFFF"/>
        </w:rPr>
        <w:t>, </w:t>
      </w:r>
      <w:r w:rsidRPr="00D019D8">
        <w:rPr>
          <w:rStyle w:val="nlmfpage"/>
          <w:rFonts w:ascii="Arial" w:hAnsi="Arial" w:cs="Arial"/>
          <w:color w:val="333333"/>
          <w:shd w:val="clear" w:color="auto" w:fill="FFFFFF"/>
        </w:rPr>
        <w:t>316.</w:t>
      </w:r>
    </w:p>
    <w:p w14:paraId="6A0362D1" w14:textId="6B970564" w:rsidR="007A2B3A" w:rsidRDefault="007A2B3A" w:rsidP="004B5B4D">
      <w:pPr>
        <w:jc w:val="both"/>
        <w:rPr>
          <w:rFonts w:ascii="Arial" w:hAnsi="Arial" w:cs="Arial"/>
        </w:rPr>
      </w:pPr>
      <w:proofErr w:type="spellStart"/>
      <w:r>
        <w:rPr>
          <w:rFonts w:ascii="Arial" w:hAnsi="Arial" w:cs="Arial"/>
        </w:rPr>
        <w:t>Nasreddine</w:t>
      </w:r>
      <w:proofErr w:type="spellEnd"/>
      <w:r>
        <w:rPr>
          <w:rFonts w:ascii="Arial" w:hAnsi="Arial" w:cs="Arial"/>
        </w:rPr>
        <w:t xml:space="preserve"> ZA, Phillips NA, </w:t>
      </w:r>
      <w:proofErr w:type="spellStart"/>
      <w:r>
        <w:rPr>
          <w:rFonts w:ascii="Arial" w:hAnsi="Arial" w:cs="Arial"/>
        </w:rPr>
        <w:t>Bedirian</w:t>
      </w:r>
      <w:proofErr w:type="spellEnd"/>
      <w:r>
        <w:rPr>
          <w:rFonts w:ascii="Arial" w:hAnsi="Arial" w:cs="Arial"/>
        </w:rPr>
        <w:t xml:space="preserve"> V, et al. The Montreal Cognitive Assessment, </w:t>
      </w:r>
      <w:proofErr w:type="spellStart"/>
      <w:r>
        <w:rPr>
          <w:rFonts w:ascii="Arial" w:hAnsi="Arial" w:cs="Arial"/>
        </w:rPr>
        <w:t>MoCA</w:t>
      </w:r>
      <w:proofErr w:type="spellEnd"/>
      <w:r>
        <w:rPr>
          <w:rFonts w:ascii="Arial" w:hAnsi="Arial" w:cs="Arial"/>
        </w:rPr>
        <w:t xml:space="preserve">: a brief screening tool for mild cognitive impairment. Journal of the American Geriatrics Society 2005;53(4): 695-699. </w:t>
      </w:r>
    </w:p>
    <w:p w14:paraId="302633B0" w14:textId="16D44FBA" w:rsidR="00EB59DB" w:rsidRDefault="00D05A6B" w:rsidP="004B5B4D">
      <w:pPr>
        <w:jc w:val="both"/>
        <w:rPr>
          <w:rFonts w:ascii="Arial" w:hAnsi="Arial" w:cs="Arial"/>
        </w:rPr>
      </w:pPr>
      <w:proofErr w:type="spellStart"/>
      <w:r>
        <w:rPr>
          <w:rFonts w:ascii="Arial" w:hAnsi="Arial" w:cs="Arial"/>
        </w:rPr>
        <w:t>Niedderer</w:t>
      </w:r>
      <w:proofErr w:type="spellEnd"/>
      <w:r>
        <w:rPr>
          <w:rFonts w:ascii="Arial" w:hAnsi="Arial" w:cs="Arial"/>
        </w:rPr>
        <w:t xml:space="preserve"> K, </w:t>
      </w:r>
      <w:proofErr w:type="spellStart"/>
      <w:r>
        <w:rPr>
          <w:rFonts w:ascii="Arial" w:hAnsi="Arial" w:cs="Arial"/>
        </w:rPr>
        <w:t>Holthoff-Detto</w:t>
      </w:r>
      <w:proofErr w:type="spellEnd"/>
      <w:r>
        <w:rPr>
          <w:rFonts w:ascii="Arial" w:hAnsi="Arial" w:cs="Arial"/>
        </w:rPr>
        <w:t xml:space="preserve"> V, van </w:t>
      </w:r>
      <w:proofErr w:type="spellStart"/>
      <w:r>
        <w:rPr>
          <w:rFonts w:ascii="Arial" w:hAnsi="Arial" w:cs="Arial"/>
        </w:rPr>
        <w:t>Rompay</w:t>
      </w:r>
      <w:proofErr w:type="spellEnd"/>
      <w:r>
        <w:rPr>
          <w:rFonts w:ascii="Arial" w:hAnsi="Arial" w:cs="Arial"/>
        </w:rPr>
        <w:t xml:space="preserve"> TJL, et al. This is Me: Evaluation of a boardgame to promote social engagement, wellbeing and agency in people with dementia through mindful life-</w:t>
      </w:r>
      <w:proofErr w:type="spellStart"/>
      <w:r>
        <w:rPr>
          <w:rFonts w:ascii="Arial" w:hAnsi="Arial" w:cs="Arial"/>
        </w:rPr>
        <w:t>stroytelling</w:t>
      </w:r>
      <w:proofErr w:type="spellEnd"/>
      <w:r>
        <w:rPr>
          <w:rFonts w:ascii="Arial" w:hAnsi="Arial" w:cs="Arial"/>
        </w:rPr>
        <w:t xml:space="preserve">. Journal of Aging Studies </w:t>
      </w:r>
      <w:proofErr w:type="gramStart"/>
      <w:r>
        <w:rPr>
          <w:rFonts w:ascii="Arial" w:hAnsi="Arial" w:cs="Arial"/>
        </w:rPr>
        <w:t>2022;60:</w:t>
      </w:r>
      <w:r w:rsidR="004E2B46">
        <w:rPr>
          <w:rFonts w:ascii="Arial" w:hAnsi="Arial" w:cs="Arial"/>
        </w:rPr>
        <w:t>100995</w:t>
      </w:r>
      <w:proofErr w:type="gramEnd"/>
      <w:r w:rsidR="004E2B46">
        <w:rPr>
          <w:rFonts w:ascii="Arial" w:hAnsi="Arial" w:cs="Arial"/>
        </w:rPr>
        <w:t>.</w:t>
      </w:r>
    </w:p>
    <w:p w14:paraId="281507E1" w14:textId="2DDB4216" w:rsidR="00DC450C" w:rsidRDefault="00DC450C" w:rsidP="004B5B4D">
      <w:pPr>
        <w:jc w:val="both"/>
        <w:rPr>
          <w:rStyle w:val="hlfld-contribauthor"/>
          <w:rFonts w:ascii="Arial" w:hAnsi="Arial" w:cs="Arial"/>
          <w:color w:val="333333"/>
          <w:shd w:val="clear" w:color="auto" w:fill="FFFFFF"/>
        </w:rPr>
      </w:pPr>
      <w:r>
        <w:rPr>
          <w:rStyle w:val="hlfld-contribauthor"/>
          <w:rFonts w:ascii="Arial" w:hAnsi="Arial" w:cs="Arial"/>
          <w:color w:val="333333"/>
          <w:shd w:val="clear" w:color="auto" w:fill="FFFFFF"/>
        </w:rPr>
        <w:t>Nielsen TR, Nielsen DS, Waldemar G. Barriers in access to dementia care in minority ethnic groups in Denmark: a qualitative study. Aging &amp; Mental Health 2021;25(8):</w:t>
      </w:r>
      <w:r w:rsidR="00E21A84">
        <w:rPr>
          <w:rStyle w:val="hlfld-contribauthor"/>
          <w:rFonts w:ascii="Arial" w:hAnsi="Arial" w:cs="Arial"/>
          <w:color w:val="333333"/>
          <w:shd w:val="clear" w:color="auto" w:fill="FFFFFF"/>
        </w:rPr>
        <w:t>1424-1432.</w:t>
      </w:r>
    </w:p>
    <w:p w14:paraId="03849C8E" w14:textId="3B243973" w:rsidR="00D019D8" w:rsidRDefault="00D019D8" w:rsidP="004B5B4D">
      <w:pPr>
        <w:jc w:val="both"/>
        <w:rPr>
          <w:rFonts w:ascii="Arial" w:hAnsi="Arial" w:cs="Arial"/>
          <w:color w:val="333333"/>
          <w:shd w:val="clear" w:color="auto" w:fill="FFFFFF"/>
        </w:rPr>
      </w:pPr>
      <w:proofErr w:type="spellStart"/>
      <w:r w:rsidRPr="00D019D8">
        <w:rPr>
          <w:rStyle w:val="hlfld-contribauthor"/>
          <w:rFonts w:ascii="Arial" w:hAnsi="Arial" w:cs="Arial"/>
          <w:color w:val="333333"/>
          <w:shd w:val="clear" w:color="auto" w:fill="FFFFFF"/>
        </w:rPr>
        <w:t>Mukadam</w:t>
      </w:r>
      <w:proofErr w:type="spellEnd"/>
      <w:r w:rsidRPr="00D019D8">
        <w:rPr>
          <w:rStyle w:val="hlfld-contribauthor"/>
          <w:rFonts w:ascii="Arial" w:hAnsi="Arial" w:cs="Arial"/>
          <w:color w:val="333333"/>
          <w:shd w:val="clear" w:color="auto" w:fill="FFFFFF"/>
        </w:rPr>
        <w:t> </w:t>
      </w:r>
      <w:r w:rsidRPr="00D019D8">
        <w:rPr>
          <w:rStyle w:val="nlmgiven-names"/>
          <w:rFonts w:ascii="Arial" w:hAnsi="Arial" w:cs="Arial"/>
          <w:color w:val="333333"/>
          <w:shd w:val="clear" w:color="auto" w:fill="FFFFFF"/>
        </w:rPr>
        <w:t>N</w:t>
      </w:r>
      <w:r w:rsidRPr="00D019D8">
        <w:rPr>
          <w:rFonts w:ascii="Arial" w:hAnsi="Arial" w:cs="Arial"/>
          <w:color w:val="333333"/>
          <w:shd w:val="clear" w:color="auto" w:fill="FFFFFF"/>
        </w:rPr>
        <w:t>, </w:t>
      </w:r>
      <w:r w:rsidRPr="00D019D8">
        <w:rPr>
          <w:rStyle w:val="hlfld-contribauthor"/>
          <w:rFonts w:ascii="Arial" w:hAnsi="Arial" w:cs="Arial"/>
          <w:color w:val="333333"/>
          <w:shd w:val="clear" w:color="auto" w:fill="FFFFFF"/>
        </w:rPr>
        <w:t>Cooper </w:t>
      </w:r>
      <w:r w:rsidRPr="00D019D8">
        <w:rPr>
          <w:rStyle w:val="nlmgiven-names"/>
          <w:rFonts w:ascii="Arial" w:hAnsi="Arial" w:cs="Arial"/>
          <w:color w:val="333333"/>
          <w:shd w:val="clear" w:color="auto" w:fill="FFFFFF"/>
        </w:rPr>
        <w:t>C</w:t>
      </w:r>
      <w:r w:rsidRPr="00D019D8">
        <w:rPr>
          <w:rFonts w:ascii="Arial" w:hAnsi="Arial" w:cs="Arial"/>
          <w:color w:val="333333"/>
          <w:shd w:val="clear" w:color="auto" w:fill="FFFFFF"/>
        </w:rPr>
        <w:t>, </w:t>
      </w:r>
      <w:r w:rsidRPr="00D019D8">
        <w:rPr>
          <w:rStyle w:val="hlfld-contribauthor"/>
          <w:rFonts w:ascii="Arial" w:hAnsi="Arial" w:cs="Arial"/>
          <w:color w:val="333333"/>
          <w:shd w:val="clear" w:color="auto" w:fill="FFFFFF"/>
        </w:rPr>
        <w:t>Livingston </w:t>
      </w:r>
      <w:r w:rsidRPr="00D019D8">
        <w:rPr>
          <w:rStyle w:val="nlmgiven-names"/>
          <w:rFonts w:ascii="Arial" w:hAnsi="Arial" w:cs="Arial"/>
          <w:color w:val="333333"/>
          <w:shd w:val="clear" w:color="auto" w:fill="FFFFFF"/>
        </w:rPr>
        <w:t>G</w:t>
      </w:r>
      <w:r w:rsidRPr="00D019D8">
        <w:rPr>
          <w:rFonts w:ascii="Arial" w:hAnsi="Arial" w:cs="Arial"/>
          <w:color w:val="333333"/>
          <w:shd w:val="clear" w:color="auto" w:fill="FFFFFF"/>
        </w:rPr>
        <w:t xml:space="preserve">. </w:t>
      </w:r>
      <w:r w:rsidRPr="00D019D8">
        <w:rPr>
          <w:rStyle w:val="nlmarticle-title"/>
          <w:rFonts w:ascii="Arial" w:hAnsi="Arial" w:cs="Arial"/>
          <w:color w:val="333333"/>
          <w:shd w:val="clear" w:color="auto" w:fill="FFFFFF"/>
        </w:rPr>
        <w:t>A systematic review of ethnicity and pathways to care in dementia</w:t>
      </w:r>
      <w:r w:rsidRPr="00C934AD">
        <w:rPr>
          <w:rFonts w:ascii="Arial" w:hAnsi="Arial" w:cs="Arial"/>
          <w:color w:val="333333"/>
          <w:shd w:val="clear" w:color="auto" w:fill="FFFFFF"/>
        </w:rPr>
        <w:t>. </w:t>
      </w:r>
      <w:r w:rsidRPr="00C934AD">
        <w:rPr>
          <w:rFonts w:ascii="Arial" w:hAnsi="Arial" w:cs="Arial"/>
          <w:iCs/>
          <w:color w:val="333333"/>
          <w:shd w:val="clear" w:color="auto" w:fill="FFFFFF"/>
        </w:rPr>
        <w:t>International Journal of Geriatric Psychiatry</w:t>
      </w:r>
      <w:r w:rsidR="00884C34">
        <w:rPr>
          <w:rFonts w:ascii="Arial" w:hAnsi="Arial" w:cs="Arial"/>
          <w:iCs/>
          <w:color w:val="333333"/>
          <w:shd w:val="clear" w:color="auto" w:fill="FFFFFF"/>
        </w:rPr>
        <w:t xml:space="preserve"> 2011</w:t>
      </w:r>
      <w:r w:rsidRPr="00C934AD">
        <w:rPr>
          <w:rFonts w:ascii="Arial" w:hAnsi="Arial" w:cs="Arial"/>
          <w:color w:val="333333"/>
          <w:shd w:val="clear" w:color="auto" w:fill="FFFFFF"/>
        </w:rPr>
        <w:t>, </w:t>
      </w:r>
      <w:r w:rsidRPr="00C934AD">
        <w:rPr>
          <w:rFonts w:ascii="Arial" w:hAnsi="Arial" w:cs="Arial"/>
          <w:iCs/>
          <w:color w:val="333333"/>
          <w:shd w:val="clear" w:color="auto" w:fill="FFFFFF"/>
        </w:rPr>
        <w:t>26</w:t>
      </w:r>
      <w:r w:rsidRPr="00C934AD">
        <w:rPr>
          <w:rFonts w:ascii="Arial" w:hAnsi="Arial" w:cs="Arial"/>
          <w:color w:val="333333"/>
          <w:shd w:val="clear" w:color="auto" w:fill="FFFFFF"/>
        </w:rPr>
        <w:t>(1), </w:t>
      </w:r>
      <w:r w:rsidRPr="00C934AD">
        <w:rPr>
          <w:rStyle w:val="nlmfpage"/>
          <w:rFonts w:ascii="Arial" w:hAnsi="Arial" w:cs="Arial"/>
          <w:color w:val="333333"/>
          <w:shd w:val="clear" w:color="auto" w:fill="FFFFFF"/>
        </w:rPr>
        <w:t>12</w:t>
      </w:r>
      <w:r w:rsidRPr="00C934AD">
        <w:rPr>
          <w:rFonts w:ascii="Arial" w:hAnsi="Arial" w:cs="Arial"/>
          <w:color w:val="333333"/>
          <w:shd w:val="clear" w:color="auto" w:fill="FFFFFF"/>
        </w:rPr>
        <w:t>–</w:t>
      </w:r>
      <w:r w:rsidRPr="00C934AD">
        <w:rPr>
          <w:rStyle w:val="nlmlpage"/>
          <w:rFonts w:ascii="Arial" w:hAnsi="Arial" w:cs="Arial"/>
          <w:color w:val="333333"/>
          <w:shd w:val="clear" w:color="auto" w:fill="FFFFFF"/>
        </w:rPr>
        <w:t>20</w:t>
      </w:r>
      <w:r w:rsidRPr="00C934AD">
        <w:rPr>
          <w:rFonts w:ascii="Arial" w:hAnsi="Arial" w:cs="Arial"/>
          <w:color w:val="333333"/>
          <w:shd w:val="clear" w:color="auto" w:fill="FFFFFF"/>
        </w:rPr>
        <w:t>.</w:t>
      </w:r>
    </w:p>
    <w:p w14:paraId="346B2F9E" w14:textId="4F1D92C9" w:rsidR="00DC450C" w:rsidRDefault="00DC450C" w:rsidP="004B5B4D">
      <w:pPr>
        <w:jc w:val="both"/>
        <w:rPr>
          <w:rFonts w:ascii="Arial" w:hAnsi="Arial" w:cs="Arial"/>
        </w:rPr>
      </w:pPr>
      <w:r>
        <w:rPr>
          <w:rFonts w:ascii="Arial" w:hAnsi="Arial" w:cs="Arial"/>
        </w:rPr>
        <w:t xml:space="preserve">Parker M, Barlow S, Hoe J, Aitken L. Persistent barriers and facilitators to seeking help for a dementia diagnosis: a systematic review of 30 years of the perspectives of carers and people with dementia. International </w:t>
      </w:r>
      <w:proofErr w:type="spellStart"/>
      <w:r>
        <w:rPr>
          <w:rFonts w:ascii="Arial" w:hAnsi="Arial" w:cs="Arial"/>
        </w:rPr>
        <w:t>Psychogeriatrics</w:t>
      </w:r>
      <w:proofErr w:type="spellEnd"/>
      <w:r>
        <w:rPr>
          <w:rFonts w:ascii="Arial" w:hAnsi="Arial" w:cs="Arial"/>
        </w:rPr>
        <w:t xml:space="preserve"> 2020;32(5):611-634.</w:t>
      </w:r>
    </w:p>
    <w:p w14:paraId="3C1506C3" w14:textId="5A4909B8" w:rsidR="00A72EB9" w:rsidRDefault="00A72EB9" w:rsidP="004B5B4D">
      <w:pPr>
        <w:jc w:val="both"/>
        <w:rPr>
          <w:rFonts w:ascii="Arial" w:hAnsi="Arial" w:cs="Arial"/>
        </w:rPr>
      </w:pPr>
      <w:r>
        <w:rPr>
          <w:rFonts w:ascii="Arial" w:hAnsi="Arial" w:cs="Arial"/>
        </w:rPr>
        <w:t xml:space="preserve">Phillipson L, Goodenough B, Reis S, Fleming R. Applying knowledge translation concepts and strategies in dementia care education for health professionals. </w:t>
      </w:r>
      <w:r w:rsidR="008E2623">
        <w:rPr>
          <w:rFonts w:ascii="Arial" w:hAnsi="Arial" w:cs="Arial"/>
        </w:rPr>
        <w:t>Journal of Continuing Education in the Health Professions 2016;36(1):74-81.</w:t>
      </w:r>
    </w:p>
    <w:p w14:paraId="11835D98" w14:textId="226FF4F4" w:rsidR="00C934AD" w:rsidRDefault="00C934AD" w:rsidP="004B5B4D">
      <w:pPr>
        <w:jc w:val="both"/>
        <w:rPr>
          <w:rFonts w:ascii="Arial" w:hAnsi="Arial" w:cs="Arial"/>
        </w:rPr>
      </w:pPr>
      <w:proofErr w:type="spellStart"/>
      <w:r>
        <w:rPr>
          <w:rFonts w:ascii="Arial" w:hAnsi="Arial" w:cs="Arial"/>
        </w:rPr>
        <w:t>Seeher</w:t>
      </w:r>
      <w:proofErr w:type="spellEnd"/>
      <w:r>
        <w:rPr>
          <w:rFonts w:ascii="Arial" w:hAnsi="Arial" w:cs="Arial"/>
        </w:rPr>
        <w:t xml:space="preserve"> K, </w:t>
      </w:r>
      <w:proofErr w:type="spellStart"/>
      <w:r>
        <w:rPr>
          <w:rFonts w:ascii="Arial" w:hAnsi="Arial" w:cs="Arial"/>
        </w:rPr>
        <w:t>Cataldi</w:t>
      </w:r>
      <w:proofErr w:type="spellEnd"/>
      <w:r>
        <w:rPr>
          <w:rFonts w:ascii="Arial" w:hAnsi="Arial" w:cs="Arial"/>
        </w:rPr>
        <w:t xml:space="preserve"> R, </w:t>
      </w:r>
      <w:proofErr w:type="spellStart"/>
      <w:r>
        <w:rPr>
          <w:rFonts w:ascii="Arial" w:hAnsi="Arial" w:cs="Arial"/>
        </w:rPr>
        <w:t>Dua</w:t>
      </w:r>
      <w:proofErr w:type="spellEnd"/>
      <w:r>
        <w:rPr>
          <w:rFonts w:ascii="Arial" w:hAnsi="Arial" w:cs="Arial"/>
        </w:rPr>
        <w:t xml:space="preserve"> T, </w:t>
      </w:r>
      <w:proofErr w:type="spellStart"/>
      <w:r>
        <w:rPr>
          <w:rFonts w:ascii="Arial" w:hAnsi="Arial" w:cs="Arial"/>
        </w:rPr>
        <w:t>Kestel</w:t>
      </w:r>
      <w:proofErr w:type="spellEnd"/>
      <w:r>
        <w:rPr>
          <w:rFonts w:ascii="Arial" w:hAnsi="Arial" w:cs="Arial"/>
        </w:rPr>
        <w:t xml:space="preserve"> D. Inequitable access to dementia diagnosis and care in low-resource settings – a global perspective. Clinical Gerontologist 2022;</w:t>
      </w:r>
      <w:r w:rsidR="007C4760">
        <w:rPr>
          <w:rFonts w:ascii="Arial" w:hAnsi="Arial" w:cs="Arial"/>
        </w:rPr>
        <w:t>46(2):133-137.</w:t>
      </w:r>
    </w:p>
    <w:p w14:paraId="71D84453" w14:textId="16B2CBA6" w:rsidR="00E21A84" w:rsidRPr="00E21A84" w:rsidRDefault="00E21A84" w:rsidP="00E21A84">
      <w:pPr>
        <w:pStyle w:val="Heading1"/>
        <w:shd w:val="clear" w:color="auto" w:fill="FFFFFF"/>
        <w:spacing w:before="0" w:beforeAutospacing="0" w:after="240" w:afterAutospacing="0"/>
        <w:jc w:val="both"/>
        <w:rPr>
          <w:rFonts w:ascii="Arial" w:hAnsi="Arial" w:cs="Arial"/>
          <w:b w:val="0"/>
          <w:sz w:val="22"/>
          <w:szCs w:val="22"/>
        </w:rPr>
      </w:pPr>
      <w:r w:rsidRPr="00E21A84">
        <w:rPr>
          <w:rFonts w:ascii="Arial" w:hAnsi="Arial" w:cs="Arial"/>
          <w:b w:val="0"/>
          <w:sz w:val="22"/>
          <w:szCs w:val="22"/>
        </w:rPr>
        <w:t>Stephan A, Bieber A, Hopper L, et al. Barriers and facilitators to the access to and use of formal dementia care: findings of a focus group study with people with dementia, informal carers and health and social care professionals in eight European countries</w:t>
      </w:r>
      <w:r>
        <w:rPr>
          <w:rFonts w:ascii="Arial" w:hAnsi="Arial" w:cs="Arial"/>
          <w:b w:val="0"/>
          <w:sz w:val="22"/>
          <w:szCs w:val="22"/>
        </w:rPr>
        <w:t xml:space="preserve">. BMC Geriatrics </w:t>
      </w:r>
      <w:proofErr w:type="gramStart"/>
      <w:r>
        <w:rPr>
          <w:rFonts w:ascii="Arial" w:hAnsi="Arial" w:cs="Arial"/>
          <w:b w:val="0"/>
          <w:sz w:val="22"/>
          <w:szCs w:val="22"/>
        </w:rPr>
        <w:t>2018;18:131</w:t>
      </w:r>
      <w:proofErr w:type="gramEnd"/>
      <w:r>
        <w:rPr>
          <w:rFonts w:ascii="Arial" w:hAnsi="Arial" w:cs="Arial"/>
          <w:b w:val="0"/>
          <w:sz w:val="22"/>
          <w:szCs w:val="22"/>
        </w:rPr>
        <w:t>.</w:t>
      </w:r>
    </w:p>
    <w:p w14:paraId="74520115" w14:textId="2A49F211" w:rsidR="00E21A84" w:rsidRPr="00C934AD" w:rsidRDefault="00E21A84" w:rsidP="004B5B4D">
      <w:pPr>
        <w:jc w:val="both"/>
        <w:rPr>
          <w:rFonts w:ascii="Arial" w:hAnsi="Arial" w:cs="Arial"/>
        </w:rPr>
      </w:pPr>
    </w:p>
    <w:p w14:paraId="3936EED1" w14:textId="77777777" w:rsidR="004E2B46" w:rsidRDefault="004E2B46" w:rsidP="00AB201C">
      <w:pPr>
        <w:rPr>
          <w:rFonts w:ascii="Arial" w:hAnsi="Arial" w:cs="Arial"/>
          <w:b/>
          <w:sz w:val="24"/>
        </w:rPr>
      </w:pPr>
    </w:p>
    <w:p w14:paraId="381A4B25" w14:textId="71E4055B" w:rsidR="00D84DCA" w:rsidRDefault="00D84DCA" w:rsidP="00AB201C">
      <w:pPr>
        <w:rPr>
          <w:rFonts w:ascii="Arial" w:hAnsi="Arial" w:cs="Arial"/>
          <w:b/>
          <w:sz w:val="24"/>
        </w:rPr>
      </w:pPr>
    </w:p>
    <w:p w14:paraId="53AE6832" w14:textId="64E034FB" w:rsidR="000D0F19" w:rsidRDefault="000D0F19" w:rsidP="00AB201C">
      <w:pPr>
        <w:rPr>
          <w:rFonts w:ascii="Arial" w:hAnsi="Arial" w:cs="Arial"/>
          <w:b/>
          <w:sz w:val="24"/>
        </w:rPr>
      </w:pPr>
    </w:p>
    <w:p w14:paraId="085D73D4" w14:textId="04313C0C" w:rsidR="000D0F19" w:rsidRDefault="000D0F19" w:rsidP="00AB201C">
      <w:pPr>
        <w:rPr>
          <w:rFonts w:ascii="Arial" w:hAnsi="Arial" w:cs="Arial"/>
          <w:b/>
          <w:sz w:val="24"/>
        </w:rPr>
      </w:pPr>
    </w:p>
    <w:p w14:paraId="6FD95C64" w14:textId="00BA65D6" w:rsidR="000D0F19" w:rsidRDefault="000D0F19" w:rsidP="00AB201C">
      <w:pPr>
        <w:rPr>
          <w:rFonts w:ascii="Arial" w:hAnsi="Arial" w:cs="Arial"/>
          <w:b/>
          <w:sz w:val="24"/>
        </w:rPr>
      </w:pPr>
    </w:p>
    <w:p w14:paraId="09E17FD0" w14:textId="2AF10377" w:rsidR="000D0F19" w:rsidRDefault="000D0F19" w:rsidP="00AB201C">
      <w:pPr>
        <w:rPr>
          <w:rFonts w:ascii="Arial" w:hAnsi="Arial" w:cs="Arial"/>
          <w:b/>
          <w:sz w:val="24"/>
        </w:rPr>
      </w:pPr>
    </w:p>
    <w:p w14:paraId="7B1EB458" w14:textId="63F9A0CB" w:rsidR="000D0F19" w:rsidRDefault="000D0F19" w:rsidP="00AB201C">
      <w:pPr>
        <w:rPr>
          <w:rFonts w:ascii="Arial" w:hAnsi="Arial" w:cs="Arial"/>
          <w:b/>
          <w:sz w:val="24"/>
        </w:rPr>
      </w:pPr>
    </w:p>
    <w:p w14:paraId="5681D73E" w14:textId="53FFF20C" w:rsidR="005A617F" w:rsidRDefault="005A617F" w:rsidP="005A617F">
      <w:pPr>
        <w:rPr>
          <w:rFonts w:ascii="Arial" w:hAnsi="Arial" w:cs="Arial"/>
          <w:b/>
          <w:sz w:val="24"/>
        </w:rPr>
      </w:pPr>
      <w:r>
        <w:rPr>
          <w:rFonts w:ascii="Arial" w:hAnsi="Arial" w:cs="Arial"/>
          <w:b/>
          <w:sz w:val="24"/>
        </w:rPr>
        <w:lastRenderedPageBreak/>
        <w:t>Table 1. List of identified and discussed barriers pre- and post-diagnosis</w:t>
      </w:r>
    </w:p>
    <w:tbl>
      <w:tblPr>
        <w:tblStyle w:val="TableGrid"/>
        <w:tblW w:w="91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3"/>
        <w:gridCol w:w="4583"/>
      </w:tblGrid>
      <w:tr w:rsidR="005A617F" w:rsidRPr="00E108AE" w14:paraId="1D5492FA" w14:textId="77777777" w:rsidTr="008E750B">
        <w:trPr>
          <w:trHeight w:val="393"/>
        </w:trPr>
        <w:tc>
          <w:tcPr>
            <w:tcW w:w="4583" w:type="dxa"/>
          </w:tcPr>
          <w:p w14:paraId="4E2B42BC" w14:textId="77777777" w:rsidR="005A617F" w:rsidRPr="00E108AE" w:rsidRDefault="005A617F" w:rsidP="00E108AE">
            <w:pPr>
              <w:contextualSpacing/>
              <w:jc w:val="center"/>
              <w:rPr>
                <w:rFonts w:ascii="Arial" w:hAnsi="Arial" w:cs="Arial"/>
                <w:b/>
              </w:rPr>
            </w:pPr>
            <w:r w:rsidRPr="00E108AE">
              <w:rPr>
                <w:rFonts w:ascii="Arial" w:hAnsi="Arial" w:cs="Arial"/>
                <w:b/>
              </w:rPr>
              <w:t>Barriers pre-diagnosis</w:t>
            </w:r>
          </w:p>
        </w:tc>
        <w:tc>
          <w:tcPr>
            <w:tcW w:w="4583" w:type="dxa"/>
          </w:tcPr>
          <w:p w14:paraId="6CABFEA3" w14:textId="77777777" w:rsidR="005A617F" w:rsidRPr="00E108AE" w:rsidRDefault="005A617F" w:rsidP="00E108AE">
            <w:pPr>
              <w:contextualSpacing/>
              <w:jc w:val="center"/>
              <w:rPr>
                <w:rFonts w:ascii="Arial" w:hAnsi="Arial" w:cs="Arial"/>
                <w:b/>
              </w:rPr>
            </w:pPr>
            <w:r w:rsidRPr="00E108AE">
              <w:rPr>
                <w:rFonts w:ascii="Arial" w:hAnsi="Arial" w:cs="Arial"/>
                <w:b/>
              </w:rPr>
              <w:t>Barriers post-diagnosis</w:t>
            </w:r>
          </w:p>
        </w:tc>
      </w:tr>
      <w:tr w:rsidR="005A617F" w:rsidRPr="00E108AE" w14:paraId="42AA80AC" w14:textId="77777777" w:rsidTr="008E750B">
        <w:trPr>
          <w:trHeight w:val="393"/>
        </w:trPr>
        <w:tc>
          <w:tcPr>
            <w:tcW w:w="4583" w:type="dxa"/>
          </w:tcPr>
          <w:p w14:paraId="509739B1" w14:textId="77777777" w:rsidR="005A617F" w:rsidRPr="00E108AE" w:rsidRDefault="005A617F" w:rsidP="00E108AE">
            <w:pPr>
              <w:contextualSpacing/>
              <w:rPr>
                <w:rFonts w:ascii="Arial" w:hAnsi="Arial" w:cs="Arial"/>
              </w:rPr>
            </w:pPr>
            <w:r w:rsidRPr="00E108AE">
              <w:rPr>
                <w:rFonts w:ascii="Arial" w:hAnsi="Arial" w:cs="Arial"/>
              </w:rPr>
              <w:t>Unable to use digital forms of communication/support</w:t>
            </w:r>
          </w:p>
        </w:tc>
        <w:tc>
          <w:tcPr>
            <w:tcW w:w="4583" w:type="dxa"/>
          </w:tcPr>
          <w:p w14:paraId="548D0FF8" w14:textId="77777777" w:rsidR="005A617F" w:rsidRPr="00E108AE" w:rsidRDefault="005A617F" w:rsidP="00E108AE">
            <w:pPr>
              <w:contextualSpacing/>
              <w:rPr>
                <w:rFonts w:ascii="Arial" w:hAnsi="Arial" w:cs="Arial"/>
              </w:rPr>
            </w:pPr>
            <w:r w:rsidRPr="00E108AE">
              <w:rPr>
                <w:rFonts w:ascii="Arial" w:hAnsi="Arial" w:cs="Arial"/>
              </w:rPr>
              <w:t>Unsuitable support groups/activities</w:t>
            </w:r>
          </w:p>
        </w:tc>
      </w:tr>
      <w:tr w:rsidR="005A617F" w:rsidRPr="00E108AE" w14:paraId="382A00A1" w14:textId="77777777" w:rsidTr="008E750B">
        <w:trPr>
          <w:trHeight w:val="393"/>
        </w:trPr>
        <w:tc>
          <w:tcPr>
            <w:tcW w:w="4583" w:type="dxa"/>
          </w:tcPr>
          <w:p w14:paraId="22172FB0" w14:textId="77777777" w:rsidR="005A617F" w:rsidRPr="00E108AE" w:rsidRDefault="005A617F" w:rsidP="00E108AE">
            <w:pPr>
              <w:contextualSpacing/>
              <w:rPr>
                <w:rFonts w:ascii="Arial" w:hAnsi="Arial" w:cs="Arial"/>
              </w:rPr>
            </w:pPr>
            <w:r w:rsidRPr="00E108AE">
              <w:rPr>
                <w:rFonts w:ascii="Arial" w:hAnsi="Arial" w:cs="Arial"/>
              </w:rPr>
              <w:t>sensory impairments preventing access</w:t>
            </w:r>
          </w:p>
        </w:tc>
        <w:tc>
          <w:tcPr>
            <w:tcW w:w="4583" w:type="dxa"/>
          </w:tcPr>
          <w:p w14:paraId="6E8D274F" w14:textId="77777777" w:rsidR="005A617F" w:rsidRPr="00E108AE" w:rsidRDefault="005A617F" w:rsidP="00E108AE">
            <w:pPr>
              <w:contextualSpacing/>
              <w:rPr>
                <w:rFonts w:ascii="Arial" w:hAnsi="Arial" w:cs="Arial"/>
              </w:rPr>
            </w:pPr>
            <w:r w:rsidRPr="00E108AE">
              <w:rPr>
                <w:rFonts w:ascii="Arial" w:hAnsi="Arial" w:cs="Arial"/>
              </w:rPr>
              <w:t>Care home location</w:t>
            </w:r>
          </w:p>
        </w:tc>
      </w:tr>
      <w:tr w:rsidR="005A617F" w:rsidRPr="00E108AE" w14:paraId="4A5C3D72" w14:textId="77777777" w:rsidTr="008E750B">
        <w:trPr>
          <w:trHeight w:val="393"/>
        </w:trPr>
        <w:tc>
          <w:tcPr>
            <w:tcW w:w="4583" w:type="dxa"/>
          </w:tcPr>
          <w:p w14:paraId="3E66EEF0" w14:textId="77777777" w:rsidR="005A617F" w:rsidRPr="00E108AE" w:rsidRDefault="005A617F" w:rsidP="00E108AE">
            <w:pPr>
              <w:contextualSpacing/>
              <w:rPr>
                <w:rFonts w:ascii="Arial" w:hAnsi="Arial" w:cs="Arial"/>
              </w:rPr>
            </w:pPr>
            <w:r w:rsidRPr="00E108AE">
              <w:rPr>
                <w:rFonts w:ascii="Arial" w:hAnsi="Arial" w:cs="Arial"/>
              </w:rPr>
              <w:t>Lack of funding (local area)</w:t>
            </w:r>
          </w:p>
        </w:tc>
        <w:tc>
          <w:tcPr>
            <w:tcW w:w="4583" w:type="dxa"/>
          </w:tcPr>
          <w:p w14:paraId="0DE94DD9" w14:textId="77777777" w:rsidR="005A617F" w:rsidRPr="00E108AE" w:rsidRDefault="005A617F" w:rsidP="00E108AE">
            <w:pPr>
              <w:contextualSpacing/>
              <w:rPr>
                <w:rFonts w:ascii="Arial" w:hAnsi="Arial" w:cs="Arial"/>
              </w:rPr>
            </w:pPr>
            <w:r w:rsidRPr="00E108AE">
              <w:rPr>
                <w:rFonts w:ascii="Arial" w:hAnsi="Arial" w:cs="Arial"/>
              </w:rPr>
              <w:t>Unable to use digital forms of communication/support</w:t>
            </w:r>
          </w:p>
        </w:tc>
      </w:tr>
      <w:tr w:rsidR="005A617F" w:rsidRPr="00E108AE" w14:paraId="3EE7AAFE" w14:textId="77777777" w:rsidTr="008E750B">
        <w:trPr>
          <w:trHeight w:val="393"/>
        </w:trPr>
        <w:tc>
          <w:tcPr>
            <w:tcW w:w="4583" w:type="dxa"/>
          </w:tcPr>
          <w:p w14:paraId="4FAE206B" w14:textId="77777777" w:rsidR="005A617F" w:rsidRPr="00E108AE" w:rsidRDefault="005A617F" w:rsidP="00E108AE">
            <w:pPr>
              <w:contextualSpacing/>
              <w:rPr>
                <w:rFonts w:ascii="Arial" w:hAnsi="Arial" w:cs="Arial"/>
              </w:rPr>
            </w:pPr>
            <w:r w:rsidRPr="00E108AE">
              <w:rPr>
                <w:rFonts w:ascii="Arial" w:hAnsi="Arial" w:cs="Arial"/>
              </w:rPr>
              <w:t>Staff are not familiar/trained in dementia diagnosis (e.g. rare dementias)</w:t>
            </w:r>
          </w:p>
        </w:tc>
        <w:tc>
          <w:tcPr>
            <w:tcW w:w="4583" w:type="dxa"/>
          </w:tcPr>
          <w:p w14:paraId="661E9930" w14:textId="77777777" w:rsidR="005A617F" w:rsidRPr="00E108AE" w:rsidRDefault="005A617F" w:rsidP="00E108AE">
            <w:pPr>
              <w:contextualSpacing/>
              <w:rPr>
                <w:rFonts w:ascii="Arial" w:hAnsi="Arial" w:cs="Arial"/>
              </w:rPr>
            </w:pPr>
            <w:r w:rsidRPr="00E108AE">
              <w:rPr>
                <w:rFonts w:ascii="Arial" w:hAnsi="Arial" w:cs="Arial"/>
              </w:rPr>
              <w:t>sensory impairments preventing access</w:t>
            </w:r>
          </w:p>
        </w:tc>
      </w:tr>
      <w:tr w:rsidR="005A617F" w:rsidRPr="00E108AE" w14:paraId="4C10A1FB" w14:textId="77777777" w:rsidTr="008E750B">
        <w:trPr>
          <w:trHeight w:val="393"/>
        </w:trPr>
        <w:tc>
          <w:tcPr>
            <w:tcW w:w="4583" w:type="dxa"/>
          </w:tcPr>
          <w:p w14:paraId="5897A2F8" w14:textId="77777777" w:rsidR="005A617F" w:rsidRPr="00E108AE" w:rsidRDefault="005A617F" w:rsidP="00E108AE">
            <w:pPr>
              <w:contextualSpacing/>
              <w:rPr>
                <w:rFonts w:ascii="Arial" w:hAnsi="Arial" w:cs="Arial"/>
              </w:rPr>
            </w:pPr>
            <w:r w:rsidRPr="00E108AE">
              <w:rPr>
                <w:rFonts w:ascii="Arial" w:hAnsi="Arial" w:cs="Arial"/>
              </w:rPr>
              <w:t>Cultural / language barrier</w:t>
            </w:r>
          </w:p>
        </w:tc>
        <w:tc>
          <w:tcPr>
            <w:tcW w:w="4583" w:type="dxa"/>
          </w:tcPr>
          <w:p w14:paraId="4C53F5FC" w14:textId="77777777" w:rsidR="005A617F" w:rsidRPr="00E108AE" w:rsidRDefault="005A617F" w:rsidP="00E108AE">
            <w:pPr>
              <w:contextualSpacing/>
              <w:rPr>
                <w:rFonts w:ascii="Arial" w:hAnsi="Arial" w:cs="Arial"/>
              </w:rPr>
            </w:pPr>
            <w:r w:rsidRPr="00E108AE">
              <w:rPr>
                <w:rFonts w:ascii="Arial" w:hAnsi="Arial" w:cs="Arial"/>
              </w:rPr>
              <w:t>Lack of funding (local area)</w:t>
            </w:r>
          </w:p>
        </w:tc>
      </w:tr>
      <w:tr w:rsidR="005A617F" w:rsidRPr="00E108AE" w14:paraId="1C25B545" w14:textId="77777777" w:rsidTr="008E750B">
        <w:trPr>
          <w:trHeight w:val="393"/>
        </w:trPr>
        <w:tc>
          <w:tcPr>
            <w:tcW w:w="4583" w:type="dxa"/>
          </w:tcPr>
          <w:p w14:paraId="3523076E" w14:textId="77777777" w:rsidR="005A617F" w:rsidRPr="00E108AE" w:rsidRDefault="005A617F" w:rsidP="00E108AE">
            <w:pPr>
              <w:contextualSpacing/>
              <w:rPr>
                <w:rFonts w:ascii="Arial" w:hAnsi="Arial" w:cs="Arial"/>
              </w:rPr>
            </w:pPr>
            <w:r w:rsidRPr="00E108AE">
              <w:rPr>
                <w:rFonts w:ascii="Arial" w:hAnsi="Arial" w:cs="Arial"/>
              </w:rPr>
              <w:t>Stigma</w:t>
            </w:r>
          </w:p>
        </w:tc>
        <w:tc>
          <w:tcPr>
            <w:tcW w:w="4583" w:type="dxa"/>
          </w:tcPr>
          <w:p w14:paraId="1BE0DA5C" w14:textId="77777777" w:rsidR="005A617F" w:rsidRPr="00E108AE" w:rsidRDefault="005A617F" w:rsidP="00E108AE">
            <w:pPr>
              <w:contextualSpacing/>
              <w:rPr>
                <w:rFonts w:ascii="Arial" w:hAnsi="Arial" w:cs="Arial"/>
              </w:rPr>
            </w:pPr>
            <w:r w:rsidRPr="00E108AE">
              <w:rPr>
                <w:rFonts w:ascii="Arial" w:hAnsi="Arial" w:cs="Arial"/>
              </w:rPr>
              <w:t>Staff are not equipped/trained/motivated</w:t>
            </w:r>
          </w:p>
        </w:tc>
      </w:tr>
      <w:tr w:rsidR="005A617F" w:rsidRPr="00E108AE" w14:paraId="57A3E493" w14:textId="77777777" w:rsidTr="008E750B">
        <w:trPr>
          <w:trHeight w:val="393"/>
        </w:trPr>
        <w:tc>
          <w:tcPr>
            <w:tcW w:w="4583" w:type="dxa"/>
          </w:tcPr>
          <w:p w14:paraId="6DA7D43B" w14:textId="77777777" w:rsidR="005A617F" w:rsidRPr="00E108AE" w:rsidRDefault="005A617F" w:rsidP="00E108AE">
            <w:pPr>
              <w:pStyle w:val="Default"/>
              <w:contextualSpacing/>
              <w:rPr>
                <w:rFonts w:ascii="Arial" w:hAnsi="Arial" w:cs="Arial"/>
                <w:sz w:val="22"/>
                <w:szCs w:val="22"/>
              </w:rPr>
            </w:pPr>
            <w:r w:rsidRPr="00E108AE">
              <w:rPr>
                <w:rFonts w:ascii="Arial" w:hAnsi="Arial" w:cs="Arial"/>
                <w:sz w:val="22"/>
                <w:szCs w:val="22"/>
              </w:rPr>
              <w:t xml:space="preserve">Post-code lottery e.g. </w:t>
            </w:r>
          </w:p>
          <w:p w14:paraId="5A85D62A" w14:textId="77777777" w:rsidR="005A617F" w:rsidRPr="00E108AE" w:rsidRDefault="005A617F" w:rsidP="00E108AE">
            <w:pPr>
              <w:pStyle w:val="Default"/>
              <w:contextualSpacing/>
              <w:rPr>
                <w:rFonts w:ascii="Arial" w:hAnsi="Arial" w:cs="Arial"/>
                <w:sz w:val="22"/>
                <w:szCs w:val="22"/>
              </w:rPr>
            </w:pPr>
            <w:r w:rsidRPr="00E108AE">
              <w:rPr>
                <w:rFonts w:ascii="Arial" w:hAnsi="Arial" w:cs="Arial"/>
                <w:sz w:val="22"/>
                <w:szCs w:val="22"/>
              </w:rPr>
              <w:t>continuing healthcare awarded to some people in particular areas and not in others</w:t>
            </w:r>
          </w:p>
        </w:tc>
        <w:tc>
          <w:tcPr>
            <w:tcW w:w="4583" w:type="dxa"/>
          </w:tcPr>
          <w:p w14:paraId="5B75F77A" w14:textId="77777777" w:rsidR="005A617F" w:rsidRPr="00E108AE" w:rsidRDefault="005A617F" w:rsidP="00E108AE">
            <w:pPr>
              <w:contextualSpacing/>
              <w:rPr>
                <w:rFonts w:ascii="Arial" w:hAnsi="Arial" w:cs="Arial"/>
              </w:rPr>
            </w:pPr>
            <w:r w:rsidRPr="00E108AE">
              <w:rPr>
                <w:rFonts w:ascii="Arial" w:hAnsi="Arial" w:cs="Arial"/>
              </w:rPr>
              <w:t xml:space="preserve">Legalities e.g. power of attorney  </w:t>
            </w:r>
          </w:p>
        </w:tc>
      </w:tr>
      <w:tr w:rsidR="005A617F" w:rsidRPr="00E108AE" w14:paraId="0C76997A" w14:textId="77777777" w:rsidTr="008E750B">
        <w:trPr>
          <w:trHeight w:val="393"/>
        </w:trPr>
        <w:tc>
          <w:tcPr>
            <w:tcW w:w="4583" w:type="dxa"/>
          </w:tcPr>
          <w:p w14:paraId="4584D2C3" w14:textId="77777777" w:rsidR="005A617F" w:rsidRPr="00E108AE" w:rsidRDefault="005A617F" w:rsidP="00E108AE">
            <w:pPr>
              <w:contextualSpacing/>
              <w:rPr>
                <w:rFonts w:ascii="Arial" w:hAnsi="Arial" w:cs="Arial"/>
              </w:rPr>
            </w:pPr>
            <w:r w:rsidRPr="00E108AE">
              <w:rPr>
                <w:rFonts w:ascii="Arial" w:hAnsi="Arial" w:cs="Arial"/>
              </w:rPr>
              <w:t xml:space="preserve">Unable to accept diagnosis </w:t>
            </w:r>
          </w:p>
        </w:tc>
        <w:tc>
          <w:tcPr>
            <w:tcW w:w="4583" w:type="dxa"/>
          </w:tcPr>
          <w:p w14:paraId="13966A3E" w14:textId="77777777" w:rsidR="005A617F" w:rsidRPr="00E108AE" w:rsidRDefault="005A617F" w:rsidP="00E108AE">
            <w:pPr>
              <w:contextualSpacing/>
              <w:rPr>
                <w:rFonts w:ascii="Arial" w:hAnsi="Arial" w:cs="Arial"/>
              </w:rPr>
            </w:pPr>
            <w:r w:rsidRPr="00E108AE">
              <w:rPr>
                <w:rFonts w:ascii="Arial" w:hAnsi="Arial" w:cs="Arial"/>
              </w:rPr>
              <w:t>Cultural / language barrier</w:t>
            </w:r>
          </w:p>
        </w:tc>
      </w:tr>
      <w:tr w:rsidR="005A617F" w:rsidRPr="00E108AE" w14:paraId="09D8408B" w14:textId="77777777" w:rsidTr="008E750B">
        <w:trPr>
          <w:trHeight w:val="393"/>
        </w:trPr>
        <w:tc>
          <w:tcPr>
            <w:tcW w:w="4583" w:type="dxa"/>
          </w:tcPr>
          <w:p w14:paraId="3CEAA5B4" w14:textId="77777777" w:rsidR="005A617F" w:rsidRPr="00E108AE" w:rsidRDefault="005A617F" w:rsidP="00E108AE">
            <w:pPr>
              <w:contextualSpacing/>
              <w:rPr>
                <w:rFonts w:ascii="Arial" w:hAnsi="Arial" w:cs="Arial"/>
              </w:rPr>
            </w:pPr>
            <w:r w:rsidRPr="00E108AE">
              <w:rPr>
                <w:rFonts w:ascii="Arial" w:hAnsi="Arial" w:cs="Arial"/>
              </w:rPr>
              <w:t>Mobility /transport issues</w:t>
            </w:r>
          </w:p>
        </w:tc>
        <w:tc>
          <w:tcPr>
            <w:tcW w:w="4583" w:type="dxa"/>
          </w:tcPr>
          <w:p w14:paraId="10E3AFB4" w14:textId="77777777" w:rsidR="005A617F" w:rsidRPr="00E108AE" w:rsidRDefault="005A617F" w:rsidP="00E108AE">
            <w:pPr>
              <w:contextualSpacing/>
              <w:rPr>
                <w:rFonts w:ascii="Arial" w:hAnsi="Arial" w:cs="Arial"/>
              </w:rPr>
            </w:pPr>
            <w:r w:rsidRPr="00E108AE">
              <w:rPr>
                <w:rFonts w:ascii="Arial" w:hAnsi="Arial" w:cs="Arial"/>
              </w:rPr>
              <w:t>Stigma</w:t>
            </w:r>
          </w:p>
        </w:tc>
      </w:tr>
      <w:tr w:rsidR="005A617F" w:rsidRPr="00E108AE" w14:paraId="21FA5743" w14:textId="77777777" w:rsidTr="008E750B">
        <w:trPr>
          <w:trHeight w:val="393"/>
        </w:trPr>
        <w:tc>
          <w:tcPr>
            <w:tcW w:w="4583" w:type="dxa"/>
          </w:tcPr>
          <w:p w14:paraId="4830D828" w14:textId="77777777" w:rsidR="005A617F" w:rsidRPr="00E108AE" w:rsidRDefault="005A617F" w:rsidP="00E108AE">
            <w:pPr>
              <w:contextualSpacing/>
              <w:rPr>
                <w:rFonts w:ascii="Arial" w:hAnsi="Arial" w:cs="Arial"/>
              </w:rPr>
            </w:pPr>
            <w:r w:rsidRPr="00E108AE">
              <w:rPr>
                <w:rFonts w:ascii="Arial" w:hAnsi="Arial" w:cs="Arial"/>
              </w:rPr>
              <w:t>The signs/symptoms they experience (could lead to misdiagnosis)</w:t>
            </w:r>
          </w:p>
        </w:tc>
        <w:tc>
          <w:tcPr>
            <w:tcW w:w="4583" w:type="dxa"/>
          </w:tcPr>
          <w:p w14:paraId="14E15133" w14:textId="77777777" w:rsidR="005A617F" w:rsidRPr="00E108AE" w:rsidRDefault="005A617F" w:rsidP="00E108AE">
            <w:pPr>
              <w:pStyle w:val="Default"/>
              <w:contextualSpacing/>
              <w:rPr>
                <w:rFonts w:ascii="Arial" w:hAnsi="Arial" w:cs="Arial"/>
                <w:sz w:val="22"/>
                <w:szCs w:val="22"/>
              </w:rPr>
            </w:pPr>
            <w:r w:rsidRPr="00E108AE">
              <w:rPr>
                <w:rFonts w:ascii="Arial" w:hAnsi="Arial" w:cs="Arial"/>
                <w:sz w:val="22"/>
                <w:szCs w:val="22"/>
              </w:rPr>
              <w:t>Post-code lottery e.g.</w:t>
            </w:r>
          </w:p>
          <w:p w14:paraId="22F4BCC3" w14:textId="77777777" w:rsidR="005A617F" w:rsidRPr="00E108AE" w:rsidRDefault="005A617F" w:rsidP="00E108AE">
            <w:pPr>
              <w:contextualSpacing/>
              <w:rPr>
                <w:rFonts w:ascii="Arial" w:hAnsi="Arial" w:cs="Arial"/>
              </w:rPr>
            </w:pPr>
            <w:r w:rsidRPr="00E108AE">
              <w:rPr>
                <w:rFonts w:ascii="Arial" w:hAnsi="Arial" w:cs="Arial"/>
              </w:rPr>
              <w:t>continuing healthcare awarded to some people in particular areas and not in others</w:t>
            </w:r>
          </w:p>
        </w:tc>
      </w:tr>
      <w:tr w:rsidR="005A617F" w:rsidRPr="00E108AE" w14:paraId="04F000EE" w14:textId="77777777" w:rsidTr="008E750B">
        <w:trPr>
          <w:trHeight w:val="393"/>
        </w:trPr>
        <w:tc>
          <w:tcPr>
            <w:tcW w:w="4583" w:type="dxa"/>
          </w:tcPr>
          <w:p w14:paraId="1BF277B0" w14:textId="77777777" w:rsidR="005A617F" w:rsidRPr="00E108AE" w:rsidRDefault="005A617F" w:rsidP="00E108AE">
            <w:pPr>
              <w:contextualSpacing/>
              <w:rPr>
                <w:rFonts w:ascii="Arial" w:hAnsi="Arial" w:cs="Arial"/>
              </w:rPr>
            </w:pPr>
            <w:r w:rsidRPr="00E108AE">
              <w:rPr>
                <w:rFonts w:ascii="Arial" w:hAnsi="Arial" w:cs="Arial"/>
              </w:rPr>
              <w:t>Decision not to diagnose</w:t>
            </w:r>
          </w:p>
        </w:tc>
        <w:tc>
          <w:tcPr>
            <w:tcW w:w="4583" w:type="dxa"/>
          </w:tcPr>
          <w:p w14:paraId="3FE66651" w14:textId="77777777" w:rsidR="005A617F" w:rsidRPr="00E108AE" w:rsidRDefault="005A617F" w:rsidP="00E108AE">
            <w:pPr>
              <w:contextualSpacing/>
              <w:rPr>
                <w:rFonts w:ascii="Arial" w:hAnsi="Arial" w:cs="Arial"/>
              </w:rPr>
            </w:pPr>
            <w:r w:rsidRPr="00E108AE">
              <w:rPr>
                <w:rFonts w:ascii="Arial" w:hAnsi="Arial" w:cs="Arial"/>
              </w:rPr>
              <w:t>Lack of information provided when diagnosed</w:t>
            </w:r>
          </w:p>
        </w:tc>
      </w:tr>
      <w:tr w:rsidR="005A617F" w:rsidRPr="00E108AE" w14:paraId="299357F3" w14:textId="77777777" w:rsidTr="008E750B">
        <w:trPr>
          <w:trHeight w:val="393"/>
        </w:trPr>
        <w:tc>
          <w:tcPr>
            <w:tcW w:w="4583" w:type="dxa"/>
          </w:tcPr>
          <w:p w14:paraId="0660533A" w14:textId="77777777" w:rsidR="005A617F" w:rsidRPr="00E108AE" w:rsidRDefault="005A617F" w:rsidP="00E108AE">
            <w:pPr>
              <w:contextualSpacing/>
              <w:rPr>
                <w:rFonts w:ascii="Arial" w:hAnsi="Arial" w:cs="Arial"/>
              </w:rPr>
            </w:pPr>
            <w:r w:rsidRPr="00E108AE">
              <w:rPr>
                <w:rFonts w:ascii="Arial" w:hAnsi="Arial" w:cs="Arial"/>
              </w:rPr>
              <w:t>Lack of help seeking behaviour (reluctance in seeing a professional/getting a diagnosis)</w:t>
            </w:r>
          </w:p>
        </w:tc>
        <w:tc>
          <w:tcPr>
            <w:tcW w:w="4583" w:type="dxa"/>
          </w:tcPr>
          <w:p w14:paraId="3865845B" w14:textId="77777777" w:rsidR="005A617F" w:rsidRPr="00E108AE" w:rsidRDefault="005A617F" w:rsidP="00E108AE">
            <w:pPr>
              <w:contextualSpacing/>
              <w:rPr>
                <w:rFonts w:ascii="Arial" w:hAnsi="Arial" w:cs="Arial"/>
              </w:rPr>
            </w:pPr>
            <w:r w:rsidRPr="00E108AE">
              <w:rPr>
                <w:rFonts w:ascii="Arial" w:hAnsi="Arial" w:cs="Arial"/>
              </w:rPr>
              <w:t>Unaware that you are a “carer”</w:t>
            </w:r>
          </w:p>
        </w:tc>
      </w:tr>
      <w:tr w:rsidR="005A617F" w:rsidRPr="00E108AE" w14:paraId="618FCC92" w14:textId="77777777" w:rsidTr="008E750B">
        <w:trPr>
          <w:trHeight w:val="393"/>
        </w:trPr>
        <w:tc>
          <w:tcPr>
            <w:tcW w:w="4583" w:type="dxa"/>
          </w:tcPr>
          <w:p w14:paraId="14A1C44C" w14:textId="77777777" w:rsidR="005A617F" w:rsidRPr="00E108AE" w:rsidRDefault="005A617F" w:rsidP="00E108AE">
            <w:pPr>
              <w:contextualSpacing/>
              <w:rPr>
                <w:rFonts w:ascii="Arial" w:hAnsi="Arial" w:cs="Arial"/>
              </w:rPr>
            </w:pPr>
            <w:r w:rsidRPr="00E108AE">
              <w:rPr>
                <w:rFonts w:ascii="Arial" w:hAnsi="Arial" w:cs="Arial"/>
              </w:rPr>
              <w:t>Rarer dementia subtype diagnosis</w:t>
            </w:r>
          </w:p>
        </w:tc>
        <w:tc>
          <w:tcPr>
            <w:tcW w:w="4583" w:type="dxa"/>
          </w:tcPr>
          <w:p w14:paraId="1CF441DF" w14:textId="77777777" w:rsidR="005A617F" w:rsidRPr="00E108AE" w:rsidRDefault="005A617F" w:rsidP="00E108AE">
            <w:pPr>
              <w:contextualSpacing/>
              <w:rPr>
                <w:rFonts w:ascii="Arial" w:hAnsi="Arial" w:cs="Arial"/>
              </w:rPr>
            </w:pPr>
            <w:r w:rsidRPr="00E108AE">
              <w:rPr>
                <w:rFonts w:ascii="Arial" w:hAnsi="Arial" w:cs="Arial"/>
              </w:rPr>
              <w:t>Anger/distressed caused by carers coming in to home</w:t>
            </w:r>
          </w:p>
        </w:tc>
      </w:tr>
      <w:tr w:rsidR="005A617F" w:rsidRPr="00E108AE" w14:paraId="5C73FB45" w14:textId="77777777" w:rsidTr="008E750B">
        <w:trPr>
          <w:trHeight w:val="393"/>
        </w:trPr>
        <w:tc>
          <w:tcPr>
            <w:tcW w:w="4583" w:type="dxa"/>
          </w:tcPr>
          <w:p w14:paraId="64A7DE98" w14:textId="77777777" w:rsidR="005A617F" w:rsidRPr="00E108AE" w:rsidRDefault="005A617F" w:rsidP="00E108AE">
            <w:pPr>
              <w:contextualSpacing/>
              <w:rPr>
                <w:rFonts w:ascii="Arial" w:hAnsi="Arial" w:cs="Arial"/>
              </w:rPr>
            </w:pPr>
            <w:r w:rsidRPr="00E108AE">
              <w:rPr>
                <w:rFonts w:ascii="Arial" w:hAnsi="Arial" w:cs="Arial"/>
              </w:rPr>
              <w:t>Young-onset dementia (Age)</w:t>
            </w:r>
          </w:p>
        </w:tc>
        <w:tc>
          <w:tcPr>
            <w:tcW w:w="4583" w:type="dxa"/>
          </w:tcPr>
          <w:p w14:paraId="17135A18" w14:textId="77777777" w:rsidR="005A617F" w:rsidRPr="00E108AE" w:rsidRDefault="005A617F" w:rsidP="00E108AE">
            <w:pPr>
              <w:contextualSpacing/>
              <w:rPr>
                <w:rFonts w:ascii="Arial" w:hAnsi="Arial" w:cs="Arial"/>
              </w:rPr>
            </w:pPr>
            <w:r w:rsidRPr="00E108AE">
              <w:rPr>
                <w:rFonts w:ascii="Arial" w:hAnsi="Arial" w:cs="Arial"/>
              </w:rPr>
              <w:t>Difficulties getting care funding from care sector and local authority)</w:t>
            </w:r>
          </w:p>
        </w:tc>
      </w:tr>
      <w:tr w:rsidR="005A617F" w:rsidRPr="00E108AE" w14:paraId="1D9E0AAC" w14:textId="77777777" w:rsidTr="008E750B">
        <w:trPr>
          <w:trHeight w:val="393"/>
        </w:trPr>
        <w:tc>
          <w:tcPr>
            <w:tcW w:w="4583" w:type="dxa"/>
          </w:tcPr>
          <w:p w14:paraId="687B7AE1" w14:textId="77777777" w:rsidR="005A617F" w:rsidRPr="00E108AE" w:rsidRDefault="005A617F" w:rsidP="00E108AE">
            <w:pPr>
              <w:contextualSpacing/>
              <w:rPr>
                <w:rFonts w:ascii="Arial" w:hAnsi="Arial" w:cs="Arial"/>
              </w:rPr>
            </w:pPr>
            <w:r w:rsidRPr="00E108AE">
              <w:rPr>
                <w:rFonts w:ascii="Arial" w:hAnsi="Arial" w:cs="Arial"/>
              </w:rPr>
              <w:t>Lack of knowledge about symptomatology</w:t>
            </w:r>
          </w:p>
        </w:tc>
        <w:tc>
          <w:tcPr>
            <w:tcW w:w="4583" w:type="dxa"/>
          </w:tcPr>
          <w:p w14:paraId="6425EA65" w14:textId="77777777" w:rsidR="005A617F" w:rsidRPr="00E108AE" w:rsidRDefault="005A617F" w:rsidP="00E108AE">
            <w:pPr>
              <w:contextualSpacing/>
              <w:rPr>
                <w:rFonts w:ascii="Arial" w:hAnsi="Arial" w:cs="Arial"/>
              </w:rPr>
            </w:pPr>
            <w:r w:rsidRPr="00E108AE">
              <w:rPr>
                <w:rFonts w:ascii="Arial" w:hAnsi="Arial" w:cs="Arial"/>
              </w:rPr>
              <w:t>Mobility /transport issues</w:t>
            </w:r>
          </w:p>
        </w:tc>
      </w:tr>
      <w:tr w:rsidR="005A617F" w:rsidRPr="00E108AE" w14:paraId="1980351B" w14:textId="77777777" w:rsidTr="008E750B">
        <w:trPr>
          <w:trHeight w:val="393"/>
        </w:trPr>
        <w:tc>
          <w:tcPr>
            <w:tcW w:w="4583" w:type="dxa"/>
          </w:tcPr>
          <w:p w14:paraId="530C2420" w14:textId="77777777" w:rsidR="005A617F" w:rsidRPr="00E108AE" w:rsidRDefault="005A617F" w:rsidP="00E108AE">
            <w:pPr>
              <w:contextualSpacing/>
              <w:rPr>
                <w:rFonts w:ascii="Arial" w:hAnsi="Arial" w:cs="Arial"/>
              </w:rPr>
            </w:pPr>
          </w:p>
        </w:tc>
        <w:tc>
          <w:tcPr>
            <w:tcW w:w="4583" w:type="dxa"/>
          </w:tcPr>
          <w:p w14:paraId="13D2CFF2" w14:textId="77777777" w:rsidR="005A617F" w:rsidRPr="00E108AE" w:rsidRDefault="005A617F" w:rsidP="00E108AE">
            <w:pPr>
              <w:contextualSpacing/>
              <w:rPr>
                <w:rFonts w:ascii="Arial" w:hAnsi="Arial" w:cs="Arial"/>
              </w:rPr>
            </w:pPr>
            <w:r w:rsidRPr="00E108AE">
              <w:rPr>
                <w:rFonts w:ascii="Arial" w:hAnsi="Arial" w:cs="Arial"/>
              </w:rPr>
              <w:t xml:space="preserve">Lack of support from family </w:t>
            </w:r>
          </w:p>
        </w:tc>
      </w:tr>
      <w:tr w:rsidR="005A617F" w:rsidRPr="00E108AE" w14:paraId="6ED8FC8C" w14:textId="77777777" w:rsidTr="008E750B">
        <w:trPr>
          <w:trHeight w:val="393"/>
        </w:trPr>
        <w:tc>
          <w:tcPr>
            <w:tcW w:w="4583" w:type="dxa"/>
          </w:tcPr>
          <w:p w14:paraId="66821D81" w14:textId="77777777" w:rsidR="005A617F" w:rsidRPr="00E108AE" w:rsidRDefault="005A617F" w:rsidP="00E108AE">
            <w:pPr>
              <w:contextualSpacing/>
              <w:rPr>
                <w:rFonts w:ascii="Arial" w:hAnsi="Arial" w:cs="Arial"/>
              </w:rPr>
            </w:pPr>
          </w:p>
        </w:tc>
        <w:tc>
          <w:tcPr>
            <w:tcW w:w="4583" w:type="dxa"/>
          </w:tcPr>
          <w:p w14:paraId="28B2CFC2" w14:textId="77777777" w:rsidR="005A617F" w:rsidRPr="00E108AE" w:rsidRDefault="005A617F" w:rsidP="00E108AE">
            <w:pPr>
              <w:contextualSpacing/>
              <w:rPr>
                <w:rFonts w:ascii="Arial" w:hAnsi="Arial" w:cs="Arial"/>
              </w:rPr>
            </w:pPr>
            <w:r w:rsidRPr="00E108AE">
              <w:rPr>
                <w:rFonts w:ascii="Arial" w:hAnsi="Arial" w:cs="Arial"/>
              </w:rPr>
              <w:t>High costs associated with care</w:t>
            </w:r>
          </w:p>
        </w:tc>
      </w:tr>
      <w:tr w:rsidR="005A617F" w:rsidRPr="00E108AE" w14:paraId="425981D7" w14:textId="77777777" w:rsidTr="008E750B">
        <w:trPr>
          <w:trHeight w:val="393"/>
        </w:trPr>
        <w:tc>
          <w:tcPr>
            <w:tcW w:w="4583" w:type="dxa"/>
          </w:tcPr>
          <w:p w14:paraId="155D741C" w14:textId="77777777" w:rsidR="005A617F" w:rsidRPr="00E108AE" w:rsidRDefault="005A617F" w:rsidP="00E108AE">
            <w:pPr>
              <w:contextualSpacing/>
              <w:rPr>
                <w:rFonts w:ascii="Arial" w:hAnsi="Arial" w:cs="Arial"/>
              </w:rPr>
            </w:pPr>
          </w:p>
        </w:tc>
        <w:tc>
          <w:tcPr>
            <w:tcW w:w="4583" w:type="dxa"/>
          </w:tcPr>
          <w:p w14:paraId="3D3C035B" w14:textId="77777777" w:rsidR="005A617F" w:rsidRPr="00E108AE" w:rsidRDefault="005A617F" w:rsidP="00E108AE">
            <w:pPr>
              <w:contextualSpacing/>
              <w:rPr>
                <w:rFonts w:ascii="Arial" w:hAnsi="Arial" w:cs="Arial"/>
              </w:rPr>
            </w:pPr>
            <w:r w:rsidRPr="00E108AE">
              <w:rPr>
                <w:rFonts w:ascii="Arial" w:hAnsi="Arial" w:cs="Arial"/>
              </w:rPr>
              <w:t>Too much information</w:t>
            </w:r>
          </w:p>
        </w:tc>
      </w:tr>
      <w:tr w:rsidR="005A617F" w:rsidRPr="00E108AE" w14:paraId="31334E3A" w14:textId="77777777" w:rsidTr="008E750B">
        <w:trPr>
          <w:trHeight w:val="393"/>
        </w:trPr>
        <w:tc>
          <w:tcPr>
            <w:tcW w:w="4583" w:type="dxa"/>
          </w:tcPr>
          <w:p w14:paraId="7ED6EF64" w14:textId="77777777" w:rsidR="005A617F" w:rsidRPr="00E108AE" w:rsidRDefault="005A617F" w:rsidP="00E108AE">
            <w:pPr>
              <w:contextualSpacing/>
              <w:rPr>
                <w:rFonts w:ascii="Arial" w:hAnsi="Arial" w:cs="Arial"/>
              </w:rPr>
            </w:pPr>
          </w:p>
        </w:tc>
        <w:tc>
          <w:tcPr>
            <w:tcW w:w="4583" w:type="dxa"/>
          </w:tcPr>
          <w:p w14:paraId="16AACAD0" w14:textId="77777777" w:rsidR="005A617F" w:rsidRPr="00E108AE" w:rsidRDefault="005A617F" w:rsidP="00E108AE">
            <w:pPr>
              <w:contextualSpacing/>
              <w:rPr>
                <w:rFonts w:ascii="Arial" w:hAnsi="Arial" w:cs="Arial"/>
              </w:rPr>
            </w:pPr>
            <w:r w:rsidRPr="00E108AE">
              <w:rPr>
                <w:rFonts w:ascii="Arial" w:hAnsi="Arial" w:cs="Arial"/>
              </w:rPr>
              <w:t>Rarer dementia subtype diagnosis</w:t>
            </w:r>
          </w:p>
        </w:tc>
      </w:tr>
      <w:tr w:rsidR="005A617F" w:rsidRPr="00E108AE" w14:paraId="2EB2747C" w14:textId="77777777" w:rsidTr="008E750B">
        <w:trPr>
          <w:trHeight w:val="393"/>
        </w:trPr>
        <w:tc>
          <w:tcPr>
            <w:tcW w:w="4583" w:type="dxa"/>
          </w:tcPr>
          <w:p w14:paraId="184CD78C" w14:textId="77777777" w:rsidR="005A617F" w:rsidRPr="00E108AE" w:rsidRDefault="005A617F" w:rsidP="00E108AE">
            <w:pPr>
              <w:contextualSpacing/>
              <w:rPr>
                <w:rFonts w:ascii="Arial" w:hAnsi="Arial" w:cs="Arial"/>
              </w:rPr>
            </w:pPr>
          </w:p>
        </w:tc>
        <w:tc>
          <w:tcPr>
            <w:tcW w:w="4583" w:type="dxa"/>
          </w:tcPr>
          <w:p w14:paraId="56F5CC7B" w14:textId="77777777" w:rsidR="005A617F" w:rsidRPr="00E108AE" w:rsidRDefault="005A617F" w:rsidP="00E108AE">
            <w:pPr>
              <w:contextualSpacing/>
              <w:rPr>
                <w:rFonts w:ascii="Arial" w:hAnsi="Arial" w:cs="Arial"/>
              </w:rPr>
            </w:pPr>
            <w:r w:rsidRPr="00E108AE">
              <w:rPr>
                <w:rFonts w:ascii="Arial" w:hAnsi="Arial" w:cs="Arial"/>
              </w:rPr>
              <w:t>Young-onset dementia (Age)</w:t>
            </w:r>
          </w:p>
        </w:tc>
      </w:tr>
      <w:tr w:rsidR="005A617F" w:rsidRPr="00E108AE" w14:paraId="7F229D67" w14:textId="77777777" w:rsidTr="008E750B">
        <w:trPr>
          <w:trHeight w:val="393"/>
        </w:trPr>
        <w:tc>
          <w:tcPr>
            <w:tcW w:w="4583" w:type="dxa"/>
          </w:tcPr>
          <w:p w14:paraId="0F2B7ECF" w14:textId="77777777" w:rsidR="005A617F" w:rsidRPr="00E108AE" w:rsidRDefault="005A617F" w:rsidP="00E108AE">
            <w:pPr>
              <w:contextualSpacing/>
              <w:rPr>
                <w:rFonts w:ascii="Arial" w:hAnsi="Arial" w:cs="Arial"/>
              </w:rPr>
            </w:pPr>
          </w:p>
        </w:tc>
        <w:tc>
          <w:tcPr>
            <w:tcW w:w="4583" w:type="dxa"/>
          </w:tcPr>
          <w:p w14:paraId="12AC82CD" w14:textId="77777777" w:rsidR="005A617F" w:rsidRPr="00E108AE" w:rsidRDefault="005A617F" w:rsidP="00E108AE">
            <w:pPr>
              <w:contextualSpacing/>
              <w:rPr>
                <w:rFonts w:ascii="Arial" w:hAnsi="Arial" w:cs="Arial"/>
              </w:rPr>
            </w:pPr>
            <w:r w:rsidRPr="00E108AE">
              <w:rPr>
                <w:rFonts w:ascii="Arial" w:hAnsi="Arial" w:cs="Arial"/>
              </w:rPr>
              <w:t>Lack of knowledge about symptomatology</w:t>
            </w:r>
          </w:p>
        </w:tc>
      </w:tr>
      <w:tr w:rsidR="005A617F" w:rsidRPr="00E108AE" w14:paraId="16CD9A4F" w14:textId="77777777" w:rsidTr="008E750B">
        <w:trPr>
          <w:trHeight w:val="393"/>
        </w:trPr>
        <w:tc>
          <w:tcPr>
            <w:tcW w:w="4583" w:type="dxa"/>
          </w:tcPr>
          <w:p w14:paraId="6DFD7BB1" w14:textId="77777777" w:rsidR="005A617F" w:rsidRPr="00E108AE" w:rsidRDefault="005A617F" w:rsidP="00E108AE">
            <w:pPr>
              <w:contextualSpacing/>
              <w:rPr>
                <w:rFonts w:ascii="Arial" w:hAnsi="Arial" w:cs="Arial"/>
              </w:rPr>
            </w:pPr>
          </w:p>
        </w:tc>
        <w:tc>
          <w:tcPr>
            <w:tcW w:w="4583" w:type="dxa"/>
          </w:tcPr>
          <w:p w14:paraId="664803CE" w14:textId="1D40C471" w:rsidR="005A617F" w:rsidRPr="00E108AE" w:rsidRDefault="005A617F" w:rsidP="00E108AE">
            <w:pPr>
              <w:contextualSpacing/>
              <w:rPr>
                <w:rFonts w:ascii="Arial" w:hAnsi="Arial" w:cs="Arial"/>
              </w:rPr>
            </w:pPr>
            <w:r w:rsidRPr="00E108AE">
              <w:rPr>
                <w:rFonts w:ascii="Arial" w:hAnsi="Arial" w:cs="Arial"/>
              </w:rPr>
              <w:t>Not having an unpaid carer (living alone)</w:t>
            </w:r>
          </w:p>
        </w:tc>
      </w:tr>
      <w:tr w:rsidR="005A617F" w:rsidRPr="00E108AE" w14:paraId="4C586B92" w14:textId="77777777" w:rsidTr="008E750B">
        <w:trPr>
          <w:trHeight w:val="393"/>
        </w:trPr>
        <w:tc>
          <w:tcPr>
            <w:tcW w:w="4583" w:type="dxa"/>
          </w:tcPr>
          <w:p w14:paraId="68A586E3" w14:textId="77777777" w:rsidR="005A617F" w:rsidRPr="00E108AE" w:rsidRDefault="005A617F" w:rsidP="00E108AE">
            <w:pPr>
              <w:contextualSpacing/>
              <w:rPr>
                <w:rFonts w:ascii="Arial" w:hAnsi="Arial" w:cs="Arial"/>
              </w:rPr>
            </w:pPr>
          </w:p>
        </w:tc>
        <w:tc>
          <w:tcPr>
            <w:tcW w:w="4583" w:type="dxa"/>
          </w:tcPr>
          <w:p w14:paraId="3134A987" w14:textId="77777777" w:rsidR="005A617F" w:rsidRPr="00E108AE" w:rsidRDefault="005A617F" w:rsidP="00E108AE">
            <w:pPr>
              <w:contextualSpacing/>
              <w:rPr>
                <w:rFonts w:ascii="Arial" w:hAnsi="Arial" w:cs="Arial"/>
              </w:rPr>
            </w:pPr>
            <w:r w:rsidRPr="00E108AE">
              <w:rPr>
                <w:rFonts w:ascii="Arial" w:hAnsi="Arial" w:cs="Arial"/>
              </w:rPr>
              <w:t>Lack of link worker (Dementia Care Navigator)</w:t>
            </w:r>
          </w:p>
        </w:tc>
      </w:tr>
      <w:tr w:rsidR="005A617F" w:rsidRPr="00E108AE" w14:paraId="0A765670" w14:textId="77777777" w:rsidTr="008E750B">
        <w:trPr>
          <w:trHeight w:val="393"/>
        </w:trPr>
        <w:tc>
          <w:tcPr>
            <w:tcW w:w="4583" w:type="dxa"/>
          </w:tcPr>
          <w:p w14:paraId="77239D79" w14:textId="77777777" w:rsidR="005A617F" w:rsidRPr="00E108AE" w:rsidRDefault="005A617F" w:rsidP="00E108AE">
            <w:pPr>
              <w:contextualSpacing/>
              <w:rPr>
                <w:rFonts w:ascii="Arial" w:hAnsi="Arial" w:cs="Arial"/>
              </w:rPr>
            </w:pPr>
          </w:p>
        </w:tc>
        <w:tc>
          <w:tcPr>
            <w:tcW w:w="4583" w:type="dxa"/>
          </w:tcPr>
          <w:p w14:paraId="2C5D1834" w14:textId="77777777" w:rsidR="005A617F" w:rsidRPr="00E108AE" w:rsidRDefault="005A617F" w:rsidP="00E108AE">
            <w:pPr>
              <w:contextualSpacing/>
              <w:rPr>
                <w:rFonts w:ascii="Arial" w:hAnsi="Arial" w:cs="Arial"/>
              </w:rPr>
            </w:pPr>
            <w:r w:rsidRPr="00E108AE">
              <w:rPr>
                <w:rFonts w:ascii="Arial" w:hAnsi="Arial" w:cs="Arial"/>
              </w:rPr>
              <w:t>Lack of personal wealth</w:t>
            </w:r>
          </w:p>
        </w:tc>
      </w:tr>
    </w:tbl>
    <w:p w14:paraId="78DECE77" w14:textId="77777777" w:rsidR="005A617F" w:rsidRPr="00DD71E8" w:rsidRDefault="005A617F" w:rsidP="005A617F">
      <w:pPr>
        <w:rPr>
          <w:rFonts w:ascii="Arial" w:hAnsi="Arial" w:cs="Arial"/>
          <w:b/>
          <w:sz w:val="24"/>
        </w:rPr>
      </w:pPr>
    </w:p>
    <w:p w14:paraId="011D7DF4" w14:textId="6375A672" w:rsidR="000D0F19" w:rsidRDefault="000D0F19" w:rsidP="00AB201C">
      <w:pPr>
        <w:rPr>
          <w:rFonts w:ascii="Arial" w:hAnsi="Arial" w:cs="Arial"/>
          <w:b/>
          <w:sz w:val="24"/>
        </w:rPr>
      </w:pPr>
    </w:p>
    <w:p w14:paraId="1D4A2064" w14:textId="3257BA19" w:rsidR="005A617F" w:rsidRDefault="005A617F" w:rsidP="00AB201C">
      <w:pPr>
        <w:rPr>
          <w:rFonts w:ascii="Arial" w:hAnsi="Arial" w:cs="Arial"/>
        </w:rPr>
      </w:pPr>
    </w:p>
    <w:p w14:paraId="6A8B1FFB" w14:textId="7656C449" w:rsidR="004C41EC" w:rsidRDefault="004C41EC" w:rsidP="00AB201C">
      <w:pPr>
        <w:rPr>
          <w:rFonts w:ascii="Arial" w:hAnsi="Arial" w:cs="Arial"/>
        </w:rPr>
      </w:pPr>
    </w:p>
    <w:p w14:paraId="297A5E56" w14:textId="77777777" w:rsidR="005A617F" w:rsidRDefault="005A617F" w:rsidP="00AB201C">
      <w:pPr>
        <w:rPr>
          <w:rFonts w:ascii="Arial" w:hAnsi="Arial" w:cs="Arial"/>
        </w:rPr>
      </w:pPr>
    </w:p>
    <w:p w14:paraId="3024912F" w14:textId="2A61C945" w:rsidR="000D0F19" w:rsidRDefault="004D6A77" w:rsidP="00AB201C">
      <w:pPr>
        <w:rPr>
          <w:rFonts w:ascii="Arial" w:hAnsi="Arial" w:cs="Arial"/>
        </w:rPr>
      </w:pPr>
      <w:r>
        <w:rPr>
          <w:rFonts w:ascii="Arial" w:hAnsi="Arial" w:cs="Arial"/>
          <w:noProof/>
        </w:rPr>
        <w:drawing>
          <wp:inline distT="0" distB="0" distL="0" distR="0" wp14:anchorId="04731CBC" wp14:editId="78832E04">
            <wp:extent cx="6617970" cy="2064190"/>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B9AE281" w14:textId="0C6A8A67" w:rsidR="000D0F19" w:rsidRDefault="000D0F19" w:rsidP="00AB201C">
      <w:pPr>
        <w:rPr>
          <w:rFonts w:ascii="Arial" w:hAnsi="Arial" w:cs="Arial"/>
          <w:b/>
        </w:rPr>
      </w:pPr>
      <w:r w:rsidRPr="000D0F19">
        <w:rPr>
          <w:rFonts w:ascii="Arial" w:hAnsi="Arial" w:cs="Arial"/>
          <w:b/>
        </w:rPr>
        <w:t xml:space="preserve">Figure </w:t>
      </w:r>
      <w:r w:rsidR="00B72025">
        <w:rPr>
          <w:rFonts w:ascii="Arial" w:hAnsi="Arial" w:cs="Arial"/>
          <w:b/>
        </w:rPr>
        <w:t>1</w:t>
      </w:r>
      <w:r w:rsidRPr="000D0F19">
        <w:rPr>
          <w:rFonts w:ascii="Arial" w:hAnsi="Arial" w:cs="Arial"/>
          <w:b/>
        </w:rPr>
        <w:t xml:space="preserve">. </w:t>
      </w:r>
      <w:r>
        <w:rPr>
          <w:rFonts w:ascii="Arial" w:hAnsi="Arial" w:cs="Arial"/>
          <w:b/>
        </w:rPr>
        <w:t xml:space="preserve">The Dementia Inequalities Game – </w:t>
      </w:r>
      <w:r w:rsidR="00B72025">
        <w:rPr>
          <w:rFonts w:ascii="Arial" w:hAnsi="Arial" w:cs="Arial"/>
          <w:b/>
        </w:rPr>
        <w:t>Process of game development</w:t>
      </w:r>
    </w:p>
    <w:p w14:paraId="0C0B7104" w14:textId="2DFB6AB7" w:rsidR="000D0F19" w:rsidRDefault="000D0F19" w:rsidP="00AB201C">
      <w:pPr>
        <w:rPr>
          <w:rFonts w:ascii="Arial" w:hAnsi="Arial" w:cs="Arial"/>
          <w:b/>
        </w:rPr>
      </w:pPr>
    </w:p>
    <w:p w14:paraId="2139B42A" w14:textId="38271C28" w:rsidR="000D0F19" w:rsidRDefault="000D0F19" w:rsidP="00AB201C">
      <w:pPr>
        <w:rPr>
          <w:rFonts w:ascii="Arial" w:hAnsi="Arial" w:cs="Arial"/>
          <w:b/>
        </w:rPr>
      </w:pPr>
    </w:p>
    <w:p w14:paraId="4F70038C" w14:textId="1744E39C" w:rsidR="004C41EC" w:rsidRDefault="004C41EC" w:rsidP="00AB201C">
      <w:pPr>
        <w:rPr>
          <w:rFonts w:ascii="Arial" w:hAnsi="Arial" w:cs="Arial"/>
          <w:b/>
        </w:rPr>
      </w:pPr>
    </w:p>
    <w:p w14:paraId="48DC91AB" w14:textId="50CD1739" w:rsidR="004C41EC" w:rsidRDefault="004C41EC" w:rsidP="00AB201C">
      <w:pPr>
        <w:rPr>
          <w:rFonts w:ascii="Arial" w:hAnsi="Arial" w:cs="Arial"/>
          <w:b/>
        </w:rPr>
      </w:pPr>
    </w:p>
    <w:p w14:paraId="6700D832" w14:textId="2672E4FC" w:rsidR="004C41EC" w:rsidRDefault="004C41EC" w:rsidP="00AB201C">
      <w:pPr>
        <w:rPr>
          <w:rFonts w:ascii="Arial" w:hAnsi="Arial" w:cs="Arial"/>
          <w:b/>
        </w:rPr>
      </w:pPr>
    </w:p>
    <w:p w14:paraId="20C763D3" w14:textId="1C4D6C0C" w:rsidR="004C41EC" w:rsidRDefault="004C41EC" w:rsidP="00AB201C">
      <w:pPr>
        <w:rPr>
          <w:rFonts w:ascii="Arial" w:hAnsi="Arial" w:cs="Arial"/>
          <w:b/>
        </w:rPr>
      </w:pPr>
    </w:p>
    <w:p w14:paraId="6136CC64" w14:textId="0E4C15D6" w:rsidR="004C41EC" w:rsidRDefault="004C41EC" w:rsidP="00AB201C">
      <w:pPr>
        <w:rPr>
          <w:rFonts w:ascii="Arial" w:hAnsi="Arial" w:cs="Arial"/>
          <w:b/>
        </w:rPr>
      </w:pPr>
    </w:p>
    <w:p w14:paraId="17EE6FBD" w14:textId="31415398" w:rsidR="004C41EC" w:rsidRDefault="004C41EC" w:rsidP="00AB201C">
      <w:pPr>
        <w:rPr>
          <w:rFonts w:ascii="Arial" w:hAnsi="Arial" w:cs="Arial"/>
          <w:b/>
        </w:rPr>
      </w:pPr>
    </w:p>
    <w:p w14:paraId="3230AEF5" w14:textId="10B4C473" w:rsidR="004C41EC" w:rsidRDefault="004C41EC" w:rsidP="00AB201C">
      <w:pPr>
        <w:rPr>
          <w:rFonts w:ascii="Arial" w:hAnsi="Arial" w:cs="Arial"/>
          <w:b/>
        </w:rPr>
      </w:pPr>
    </w:p>
    <w:p w14:paraId="01E12248" w14:textId="34ECE7F8" w:rsidR="004C41EC" w:rsidRDefault="004C41EC" w:rsidP="00AB201C">
      <w:pPr>
        <w:rPr>
          <w:rFonts w:ascii="Arial" w:hAnsi="Arial" w:cs="Arial"/>
          <w:b/>
        </w:rPr>
      </w:pPr>
    </w:p>
    <w:p w14:paraId="7F8BD754" w14:textId="32D0B83D" w:rsidR="004C41EC" w:rsidRDefault="004C41EC" w:rsidP="00AB201C">
      <w:pPr>
        <w:rPr>
          <w:rFonts w:ascii="Arial" w:hAnsi="Arial" w:cs="Arial"/>
          <w:b/>
        </w:rPr>
      </w:pPr>
    </w:p>
    <w:p w14:paraId="0C38C66B" w14:textId="7920AA92" w:rsidR="004C41EC" w:rsidRDefault="004C41EC" w:rsidP="00AB201C">
      <w:pPr>
        <w:rPr>
          <w:rFonts w:ascii="Arial" w:hAnsi="Arial" w:cs="Arial"/>
          <w:b/>
        </w:rPr>
      </w:pPr>
    </w:p>
    <w:p w14:paraId="753C899D" w14:textId="2E783F80" w:rsidR="004C41EC" w:rsidRDefault="004C41EC" w:rsidP="00AB201C">
      <w:pPr>
        <w:rPr>
          <w:rFonts w:ascii="Arial" w:hAnsi="Arial" w:cs="Arial"/>
          <w:b/>
        </w:rPr>
      </w:pPr>
    </w:p>
    <w:p w14:paraId="5628E7E4" w14:textId="27866823" w:rsidR="004C41EC" w:rsidRDefault="00EE2DFB" w:rsidP="00AB201C">
      <w:pPr>
        <w:rPr>
          <w:rFonts w:ascii="Arial" w:hAnsi="Arial" w:cs="Arial"/>
          <w:b/>
        </w:rPr>
      </w:pPr>
      <w:r>
        <w:rPr>
          <w:rFonts w:ascii="Arial" w:hAnsi="Arial" w:cs="Arial"/>
          <w:b/>
          <w:noProof/>
        </w:rPr>
        <w:lastRenderedPageBreak/>
        <w:drawing>
          <wp:inline distT="0" distB="0" distL="0" distR="0" wp14:anchorId="6A55BC70" wp14:editId="762AF797">
            <wp:extent cx="5724525" cy="4295775"/>
            <wp:effectExtent l="0" t="952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724525" cy="4295775"/>
                    </a:xfrm>
                    <a:prstGeom prst="rect">
                      <a:avLst/>
                    </a:prstGeom>
                    <a:noFill/>
                    <a:ln>
                      <a:noFill/>
                    </a:ln>
                  </pic:spPr>
                </pic:pic>
              </a:graphicData>
            </a:graphic>
          </wp:inline>
        </w:drawing>
      </w:r>
    </w:p>
    <w:p w14:paraId="241C08E1" w14:textId="77777777" w:rsidR="00EE2DFB" w:rsidRDefault="00EE2DFB" w:rsidP="00EE2DFB">
      <w:pPr>
        <w:rPr>
          <w:rFonts w:ascii="Arial" w:hAnsi="Arial" w:cs="Arial"/>
          <w:b/>
        </w:rPr>
      </w:pPr>
      <w:r>
        <w:rPr>
          <w:rFonts w:ascii="Arial" w:hAnsi="Arial" w:cs="Arial"/>
          <w:b/>
        </w:rPr>
        <w:t>Figure 2. The Dementia Inequalities Game</w:t>
      </w:r>
    </w:p>
    <w:p w14:paraId="29F68837" w14:textId="71D4630B" w:rsidR="004C41EC" w:rsidRDefault="004C41EC" w:rsidP="00AB201C">
      <w:pPr>
        <w:rPr>
          <w:rFonts w:ascii="Arial" w:hAnsi="Arial" w:cs="Arial"/>
          <w:b/>
        </w:rPr>
      </w:pPr>
    </w:p>
    <w:p w14:paraId="7BE89E9E" w14:textId="261A1CE5" w:rsidR="004C41EC" w:rsidRDefault="004C41EC" w:rsidP="00AB201C">
      <w:pPr>
        <w:rPr>
          <w:rFonts w:ascii="Arial" w:hAnsi="Arial" w:cs="Arial"/>
          <w:b/>
        </w:rPr>
      </w:pPr>
    </w:p>
    <w:p w14:paraId="52D33CA8" w14:textId="0CCACD1B" w:rsidR="004C41EC" w:rsidRDefault="004C41EC" w:rsidP="00AB201C">
      <w:pPr>
        <w:rPr>
          <w:rFonts w:ascii="Arial" w:hAnsi="Arial" w:cs="Arial"/>
          <w:b/>
        </w:rPr>
      </w:pPr>
    </w:p>
    <w:p w14:paraId="5B2B30A4" w14:textId="61C16858" w:rsidR="004C41EC" w:rsidRDefault="004C41EC" w:rsidP="00AB201C">
      <w:pPr>
        <w:rPr>
          <w:rFonts w:ascii="Arial" w:hAnsi="Arial" w:cs="Arial"/>
          <w:b/>
        </w:rPr>
      </w:pPr>
    </w:p>
    <w:p w14:paraId="53CCD1A8" w14:textId="73940420" w:rsidR="004C41EC" w:rsidRDefault="004C41EC" w:rsidP="00AB201C">
      <w:pPr>
        <w:rPr>
          <w:rFonts w:ascii="Arial" w:hAnsi="Arial" w:cs="Arial"/>
          <w:b/>
        </w:rPr>
      </w:pPr>
    </w:p>
    <w:p w14:paraId="106F47A0" w14:textId="628D6CC3" w:rsidR="004C41EC" w:rsidRDefault="004C41EC" w:rsidP="00AB201C">
      <w:pPr>
        <w:rPr>
          <w:rFonts w:ascii="Arial" w:hAnsi="Arial" w:cs="Arial"/>
          <w:b/>
        </w:rPr>
      </w:pPr>
    </w:p>
    <w:p w14:paraId="66926A8D" w14:textId="1A0E8AC7" w:rsidR="00EE2DFB" w:rsidRDefault="00EE2DFB" w:rsidP="00AB201C">
      <w:pPr>
        <w:rPr>
          <w:rFonts w:ascii="Arial" w:hAnsi="Arial" w:cs="Arial"/>
          <w:b/>
        </w:rPr>
      </w:pPr>
    </w:p>
    <w:p w14:paraId="3AEEA8D1" w14:textId="77777777" w:rsidR="00EE2DFB" w:rsidRDefault="00EE2DFB" w:rsidP="00AB201C">
      <w:pPr>
        <w:rPr>
          <w:rFonts w:ascii="Arial" w:hAnsi="Arial" w:cs="Arial"/>
          <w:b/>
        </w:rPr>
      </w:pPr>
    </w:p>
    <w:p w14:paraId="6F1712D3" w14:textId="633A19B8" w:rsidR="004C41EC" w:rsidRDefault="004C41EC" w:rsidP="00AB201C">
      <w:pPr>
        <w:rPr>
          <w:rFonts w:ascii="Arial" w:hAnsi="Arial" w:cs="Arial"/>
          <w:b/>
        </w:rPr>
      </w:pPr>
    </w:p>
    <w:p w14:paraId="46F9856E" w14:textId="53B32DCB" w:rsidR="004C41EC" w:rsidRDefault="004C41EC" w:rsidP="00AB201C">
      <w:pPr>
        <w:rPr>
          <w:rFonts w:ascii="Arial" w:hAnsi="Arial" w:cs="Arial"/>
          <w:b/>
        </w:rPr>
      </w:pPr>
    </w:p>
    <w:p w14:paraId="1BF0AC73" w14:textId="26AA7BAF" w:rsidR="0094441F" w:rsidRDefault="0094441F" w:rsidP="00AB201C">
      <w:pPr>
        <w:rPr>
          <w:rFonts w:ascii="Arial" w:hAnsi="Arial" w:cs="Arial"/>
          <w:b/>
        </w:rPr>
      </w:pPr>
      <w:r>
        <w:rPr>
          <w:rFonts w:ascii="Arial" w:hAnsi="Arial" w:cs="Arial"/>
          <w:b/>
        </w:rPr>
        <w:lastRenderedPageBreak/>
        <w:t>Appendix I. Dementia knowledge questionnaire</w:t>
      </w:r>
    </w:p>
    <w:p w14:paraId="46F8B8F7" w14:textId="77777777" w:rsidR="001F3049" w:rsidRDefault="001F3049" w:rsidP="001F3049">
      <w:pPr>
        <w:jc w:val="center"/>
        <w:rPr>
          <w:rFonts w:ascii="Arial" w:hAnsi="Arial" w:cs="Arial"/>
          <w:b/>
          <w:sz w:val="24"/>
        </w:rPr>
      </w:pPr>
      <w:r>
        <w:rPr>
          <w:rFonts w:ascii="Arial" w:hAnsi="Arial" w:cs="Arial"/>
          <w:b/>
          <w:sz w:val="24"/>
        </w:rPr>
        <w:t>Dementia Inequalities Game Evaluation</w:t>
      </w:r>
    </w:p>
    <w:p w14:paraId="4EDCB0EC" w14:textId="77777777" w:rsidR="001F3049" w:rsidRDefault="001F3049" w:rsidP="001F3049">
      <w:pPr>
        <w:spacing w:after="0"/>
        <w:jc w:val="both"/>
        <w:rPr>
          <w:rFonts w:ascii="Arial" w:hAnsi="Arial" w:cs="Arial"/>
          <w:b/>
          <w:color w:val="0070C0"/>
        </w:rPr>
      </w:pPr>
    </w:p>
    <w:p w14:paraId="037C3BBC" w14:textId="77777777" w:rsidR="001F3049" w:rsidRDefault="001F3049" w:rsidP="001F3049">
      <w:pPr>
        <w:spacing w:after="0"/>
        <w:jc w:val="both"/>
        <w:rPr>
          <w:rFonts w:ascii="Arial" w:hAnsi="Arial" w:cs="Arial"/>
          <w:b/>
          <w:color w:val="0070C0"/>
        </w:rPr>
      </w:pPr>
      <w:r w:rsidRPr="00A442FD">
        <w:rPr>
          <w:rFonts w:ascii="Arial" w:hAnsi="Arial" w:cs="Arial"/>
          <w:b/>
          <w:color w:val="0070C0"/>
        </w:rPr>
        <w:t>PRE-GAME Questionnaire</w:t>
      </w:r>
      <w:r>
        <w:rPr>
          <w:rFonts w:ascii="Arial" w:hAnsi="Arial" w:cs="Arial"/>
          <w:b/>
          <w:color w:val="0070C0"/>
        </w:rPr>
        <w:t xml:space="preserve"> </w:t>
      </w:r>
    </w:p>
    <w:p w14:paraId="500C4149" w14:textId="77777777" w:rsidR="001F3049" w:rsidRPr="00A442FD" w:rsidRDefault="001F3049" w:rsidP="001F3049">
      <w:pPr>
        <w:spacing w:after="0"/>
        <w:jc w:val="both"/>
        <w:rPr>
          <w:rFonts w:ascii="Arial" w:hAnsi="Arial" w:cs="Arial"/>
          <w:color w:val="0070C0"/>
        </w:rPr>
      </w:pPr>
      <w:r>
        <w:rPr>
          <w:rFonts w:ascii="Arial" w:hAnsi="Arial" w:cs="Arial"/>
          <w:color w:val="0070C0"/>
        </w:rPr>
        <w:t>(please circle your responses and write in the provided text boxes)</w:t>
      </w:r>
    </w:p>
    <w:p w14:paraId="01316AE2" w14:textId="77777777" w:rsidR="001F3049" w:rsidRDefault="001F3049" w:rsidP="001F3049">
      <w:pPr>
        <w:jc w:val="both"/>
        <w:rPr>
          <w:rFonts w:ascii="Arial" w:hAnsi="Arial" w:cs="Arial"/>
          <w:b/>
          <w:sz w:val="24"/>
        </w:rPr>
      </w:pPr>
    </w:p>
    <w:p w14:paraId="5FDE2004" w14:textId="77777777" w:rsidR="001F3049" w:rsidRDefault="001F3049" w:rsidP="001F3049">
      <w:pPr>
        <w:pStyle w:val="ListParagraph"/>
        <w:numPr>
          <w:ilvl w:val="0"/>
          <w:numId w:val="4"/>
        </w:numPr>
        <w:jc w:val="both"/>
        <w:rPr>
          <w:rFonts w:ascii="Arial" w:hAnsi="Arial" w:cs="Arial"/>
          <w:sz w:val="24"/>
        </w:rPr>
      </w:pPr>
      <w:r>
        <w:rPr>
          <w:rFonts w:ascii="Arial" w:hAnsi="Arial" w:cs="Arial"/>
          <w:sz w:val="24"/>
        </w:rPr>
        <w:t xml:space="preserve">How would you rate your knowledge about dementia? </w:t>
      </w:r>
      <w:r w:rsidRPr="00770F65">
        <w:rPr>
          <w:rFonts w:ascii="Arial" w:hAnsi="Arial" w:cs="Arial"/>
        </w:rPr>
        <w:t xml:space="preserve">(1 – poor </w:t>
      </w:r>
      <w:r w:rsidRPr="00770F65">
        <w:rPr>
          <w:rFonts w:ascii="Arial" w:hAnsi="Arial" w:cs="Arial"/>
        </w:rPr>
        <w:sym w:font="Wingdings" w:char="F0E0"/>
      </w:r>
      <w:r w:rsidRPr="00770F65">
        <w:rPr>
          <w:rFonts w:ascii="Arial" w:hAnsi="Arial" w:cs="Arial"/>
        </w:rPr>
        <w:t xml:space="preserve"> 5 – very good)</w:t>
      </w:r>
    </w:p>
    <w:p w14:paraId="677F10F8" w14:textId="77777777" w:rsidR="001F3049" w:rsidRDefault="001F3049" w:rsidP="001F3049">
      <w:pPr>
        <w:ind w:left="720"/>
        <w:jc w:val="both"/>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ab/>
        <w:t>2</w:t>
      </w:r>
      <w:r>
        <w:rPr>
          <w:rFonts w:ascii="Arial" w:hAnsi="Arial" w:cs="Arial"/>
          <w:sz w:val="24"/>
        </w:rPr>
        <w:tab/>
      </w:r>
      <w:r>
        <w:rPr>
          <w:rFonts w:ascii="Arial" w:hAnsi="Arial" w:cs="Arial"/>
          <w:sz w:val="24"/>
        </w:rPr>
        <w:tab/>
        <w:t>3</w:t>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t>5</w:t>
      </w:r>
    </w:p>
    <w:p w14:paraId="10BAE565" w14:textId="77777777" w:rsidR="001F3049" w:rsidRDefault="001F3049" w:rsidP="001F3049">
      <w:pPr>
        <w:pStyle w:val="ListParagraph"/>
        <w:numPr>
          <w:ilvl w:val="0"/>
          <w:numId w:val="4"/>
        </w:numPr>
        <w:jc w:val="both"/>
        <w:rPr>
          <w:rFonts w:ascii="Arial" w:hAnsi="Arial" w:cs="Arial"/>
          <w:sz w:val="24"/>
        </w:rPr>
      </w:pPr>
      <w:r>
        <w:rPr>
          <w:rFonts w:ascii="Arial" w:hAnsi="Arial" w:cs="Arial"/>
          <w:sz w:val="24"/>
        </w:rPr>
        <w:t>How would you rate your knowledge about inequalities in dementia?</w:t>
      </w:r>
    </w:p>
    <w:p w14:paraId="6CFF0B5C" w14:textId="77777777" w:rsidR="001F3049" w:rsidRDefault="001F3049" w:rsidP="001F3049">
      <w:pPr>
        <w:pStyle w:val="ListParagraph"/>
        <w:spacing w:before="240"/>
        <w:jc w:val="both"/>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ab/>
        <w:t>2</w:t>
      </w:r>
      <w:r>
        <w:rPr>
          <w:rFonts w:ascii="Arial" w:hAnsi="Arial" w:cs="Arial"/>
          <w:sz w:val="24"/>
        </w:rPr>
        <w:tab/>
      </w:r>
      <w:r>
        <w:rPr>
          <w:rFonts w:ascii="Arial" w:hAnsi="Arial" w:cs="Arial"/>
          <w:sz w:val="24"/>
        </w:rPr>
        <w:tab/>
        <w:t>3</w:t>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t>5</w:t>
      </w:r>
    </w:p>
    <w:p w14:paraId="0F63C70E" w14:textId="77777777" w:rsidR="001F3049" w:rsidRDefault="001F3049" w:rsidP="001F3049">
      <w:pPr>
        <w:pStyle w:val="ListParagraph"/>
        <w:jc w:val="both"/>
        <w:rPr>
          <w:rFonts w:ascii="Arial" w:hAnsi="Arial" w:cs="Arial"/>
          <w:sz w:val="24"/>
        </w:rPr>
      </w:pPr>
    </w:p>
    <w:p w14:paraId="01D816AB" w14:textId="77777777" w:rsidR="001F3049" w:rsidRDefault="001F3049" w:rsidP="001F3049">
      <w:pPr>
        <w:pStyle w:val="ListParagraph"/>
        <w:numPr>
          <w:ilvl w:val="0"/>
          <w:numId w:val="4"/>
        </w:numPr>
        <w:jc w:val="both"/>
        <w:rPr>
          <w:rFonts w:ascii="Arial" w:hAnsi="Arial" w:cs="Arial"/>
          <w:sz w:val="24"/>
        </w:rPr>
      </w:pPr>
      <w:r w:rsidRPr="00A442FD">
        <w:rPr>
          <w:rFonts w:ascii="Arial" w:hAnsi="Arial" w:cs="Arial"/>
          <w:sz w:val="24"/>
        </w:rPr>
        <w:t>Do you know how many people live with dementia in the UK?</w:t>
      </w:r>
    </w:p>
    <w:p w14:paraId="59EA4289" w14:textId="77777777" w:rsidR="001F3049" w:rsidRDefault="001F3049" w:rsidP="001F3049">
      <w:pPr>
        <w:pStyle w:val="ListParagraph"/>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1407CC30" wp14:editId="0A3110E0">
                <wp:simplePos x="0" y="0"/>
                <wp:positionH relativeFrom="column">
                  <wp:posOffset>438150</wp:posOffset>
                </wp:positionH>
                <wp:positionV relativeFrom="paragraph">
                  <wp:posOffset>170180</wp:posOffset>
                </wp:positionV>
                <wp:extent cx="480060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800600" cy="685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4236" id="Rectangle 2" o:spid="_x0000_s1026" style="position:absolute;margin-left:34.5pt;margin-top:13.4pt;width:37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" filled="f" strokecolor="#4472c4 [3204]" strokeweight="1pt"/>
            </w:pict>
          </mc:Fallback>
        </mc:AlternateContent>
      </w:r>
    </w:p>
    <w:p w14:paraId="0B076641" w14:textId="77777777" w:rsidR="001F3049" w:rsidRDefault="001F3049" w:rsidP="001F3049">
      <w:pPr>
        <w:pStyle w:val="ListParagraph"/>
        <w:jc w:val="both"/>
        <w:rPr>
          <w:rFonts w:ascii="Arial" w:hAnsi="Arial" w:cs="Arial"/>
          <w:sz w:val="24"/>
        </w:rPr>
      </w:pPr>
    </w:p>
    <w:p w14:paraId="35EA85FC" w14:textId="77777777" w:rsidR="001F3049" w:rsidRDefault="001F3049" w:rsidP="001F3049">
      <w:pPr>
        <w:pStyle w:val="ListParagraph"/>
        <w:jc w:val="both"/>
        <w:rPr>
          <w:rFonts w:ascii="Arial" w:hAnsi="Arial" w:cs="Arial"/>
          <w:sz w:val="24"/>
        </w:rPr>
      </w:pPr>
    </w:p>
    <w:p w14:paraId="0122DB22" w14:textId="77777777" w:rsidR="001F3049" w:rsidRPr="00A442FD" w:rsidRDefault="001F3049" w:rsidP="001F3049">
      <w:pPr>
        <w:pStyle w:val="ListParagraph"/>
        <w:jc w:val="both"/>
        <w:rPr>
          <w:rFonts w:ascii="Arial" w:hAnsi="Arial" w:cs="Arial"/>
          <w:sz w:val="24"/>
        </w:rPr>
      </w:pPr>
    </w:p>
    <w:p w14:paraId="313D5EE0" w14:textId="77777777" w:rsidR="001F3049" w:rsidRPr="00DE2693" w:rsidRDefault="001F3049" w:rsidP="001F3049">
      <w:pPr>
        <w:ind w:left="360"/>
        <w:jc w:val="both"/>
        <w:rPr>
          <w:rFonts w:ascii="Arial" w:hAnsi="Arial" w:cs="Arial"/>
          <w:sz w:val="24"/>
        </w:rPr>
      </w:pPr>
    </w:p>
    <w:p w14:paraId="1A6D81B5" w14:textId="77777777" w:rsidR="001F3049" w:rsidRDefault="001F3049" w:rsidP="001F3049">
      <w:pPr>
        <w:pStyle w:val="ListParagraph"/>
        <w:numPr>
          <w:ilvl w:val="0"/>
          <w:numId w:val="4"/>
        </w:numPr>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17612723" wp14:editId="05272151">
                <wp:simplePos x="0" y="0"/>
                <wp:positionH relativeFrom="column">
                  <wp:posOffset>438150</wp:posOffset>
                </wp:positionH>
                <wp:positionV relativeFrom="paragraph">
                  <wp:posOffset>290195</wp:posOffset>
                </wp:positionV>
                <wp:extent cx="4800600" cy="685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800600" cy="685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059E6" id="Rectangle 3" o:spid="_x0000_s1026" style="position:absolute;margin-left:34.5pt;margin-top:22.85pt;width:37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" filled="f" strokecolor="#4472c4 [3204]" strokeweight="1pt"/>
            </w:pict>
          </mc:Fallback>
        </mc:AlternateContent>
      </w:r>
      <w:r>
        <w:rPr>
          <w:rFonts w:ascii="Arial" w:hAnsi="Arial" w:cs="Arial"/>
          <w:sz w:val="24"/>
        </w:rPr>
        <w:t>Do you know the most common type of dementia?</w:t>
      </w:r>
    </w:p>
    <w:p w14:paraId="7615C2EC" w14:textId="77777777" w:rsidR="001F3049" w:rsidRDefault="001F3049" w:rsidP="001F3049">
      <w:pPr>
        <w:jc w:val="both"/>
        <w:rPr>
          <w:rFonts w:ascii="Arial" w:hAnsi="Arial" w:cs="Arial"/>
          <w:sz w:val="24"/>
        </w:rPr>
      </w:pPr>
    </w:p>
    <w:p w14:paraId="3BE3C8D7" w14:textId="77777777" w:rsidR="001F3049" w:rsidRDefault="001F3049" w:rsidP="001F3049">
      <w:pPr>
        <w:jc w:val="both"/>
        <w:rPr>
          <w:rFonts w:ascii="Arial" w:hAnsi="Arial" w:cs="Arial"/>
          <w:sz w:val="24"/>
        </w:rPr>
      </w:pPr>
    </w:p>
    <w:p w14:paraId="2C9CADF5" w14:textId="77777777" w:rsidR="001F3049" w:rsidRDefault="001F3049" w:rsidP="001F3049">
      <w:pPr>
        <w:jc w:val="both"/>
        <w:rPr>
          <w:rFonts w:ascii="Arial" w:hAnsi="Arial" w:cs="Arial"/>
          <w:sz w:val="24"/>
        </w:rPr>
      </w:pPr>
    </w:p>
    <w:p w14:paraId="11CA5F48" w14:textId="77777777" w:rsidR="001F3049" w:rsidRDefault="001F3049" w:rsidP="001F3049">
      <w:pPr>
        <w:jc w:val="both"/>
        <w:rPr>
          <w:rFonts w:ascii="Arial" w:hAnsi="Arial" w:cs="Arial"/>
          <w:sz w:val="24"/>
        </w:rPr>
      </w:pPr>
    </w:p>
    <w:p w14:paraId="1BB60761" w14:textId="77777777" w:rsidR="001F3049" w:rsidRDefault="001F3049" w:rsidP="001F3049">
      <w:pPr>
        <w:jc w:val="both"/>
        <w:rPr>
          <w:rFonts w:ascii="Arial" w:hAnsi="Arial" w:cs="Arial"/>
          <w:sz w:val="24"/>
        </w:rPr>
      </w:pPr>
    </w:p>
    <w:p w14:paraId="3145CCE3" w14:textId="77777777" w:rsidR="001F3049" w:rsidRDefault="001F3049" w:rsidP="001F3049">
      <w:pPr>
        <w:jc w:val="both"/>
        <w:rPr>
          <w:rFonts w:ascii="Arial" w:hAnsi="Arial" w:cs="Arial"/>
          <w:sz w:val="24"/>
        </w:rPr>
      </w:pPr>
    </w:p>
    <w:p w14:paraId="5DD1E03A" w14:textId="77777777" w:rsidR="001F3049" w:rsidRDefault="001F3049" w:rsidP="001F3049">
      <w:pPr>
        <w:jc w:val="both"/>
        <w:rPr>
          <w:rFonts w:ascii="Arial" w:hAnsi="Arial" w:cs="Arial"/>
          <w:sz w:val="24"/>
        </w:rPr>
      </w:pPr>
    </w:p>
    <w:p w14:paraId="57940103" w14:textId="77777777" w:rsidR="001F3049" w:rsidRDefault="001F3049" w:rsidP="001F3049">
      <w:pPr>
        <w:jc w:val="both"/>
        <w:rPr>
          <w:rFonts w:ascii="Arial" w:hAnsi="Arial" w:cs="Arial"/>
          <w:sz w:val="24"/>
        </w:rPr>
      </w:pPr>
    </w:p>
    <w:p w14:paraId="63F7B82A" w14:textId="77777777" w:rsidR="001F3049" w:rsidRPr="00A442FD" w:rsidRDefault="001F3049" w:rsidP="001F3049">
      <w:pPr>
        <w:jc w:val="both"/>
        <w:rPr>
          <w:rFonts w:ascii="Arial" w:hAnsi="Arial" w:cs="Arial"/>
          <w:sz w:val="24"/>
        </w:rPr>
      </w:pPr>
    </w:p>
    <w:p w14:paraId="31610890" w14:textId="77777777" w:rsidR="001F3049" w:rsidRDefault="001F3049" w:rsidP="001F3049">
      <w:pPr>
        <w:jc w:val="both"/>
        <w:rPr>
          <w:rFonts w:ascii="Arial" w:hAnsi="Arial" w:cs="Arial"/>
          <w:b/>
          <w:sz w:val="24"/>
        </w:rPr>
      </w:pPr>
    </w:p>
    <w:p w14:paraId="729245F7" w14:textId="77777777" w:rsidR="001F3049" w:rsidRDefault="001F3049" w:rsidP="001F3049">
      <w:pPr>
        <w:jc w:val="both"/>
        <w:rPr>
          <w:rFonts w:ascii="Arial" w:hAnsi="Arial" w:cs="Arial"/>
          <w:b/>
          <w:sz w:val="24"/>
        </w:rPr>
      </w:pPr>
    </w:p>
    <w:p w14:paraId="709303C6" w14:textId="77777777" w:rsidR="001F3049" w:rsidRDefault="001F3049" w:rsidP="001F3049">
      <w:pPr>
        <w:jc w:val="both"/>
        <w:rPr>
          <w:rFonts w:ascii="Arial" w:hAnsi="Arial" w:cs="Arial"/>
          <w:b/>
          <w:sz w:val="24"/>
        </w:rPr>
      </w:pPr>
    </w:p>
    <w:p w14:paraId="5304A443" w14:textId="77777777" w:rsidR="001F3049" w:rsidRDefault="001F3049" w:rsidP="001F3049">
      <w:pPr>
        <w:jc w:val="both"/>
        <w:rPr>
          <w:rFonts w:ascii="Arial" w:hAnsi="Arial" w:cs="Arial"/>
          <w:b/>
          <w:sz w:val="24"/>
        </w:rPr>
      </w:pPr>
    </w:p>
    <w:p w14:paraId="741E7661" w14:textId="77777777" w:rsidR="001F3049" w:rsidRDefault="001F3049" w:rsidP="001F3049">
      <w:pPr>
        <w:jc w:val="both"/>
        <w:rPr>
          <w:rFonts w:ascii="Arial" w:hAnsi="Arial" w:cs="Arial"/>
          <w:b/>
          <w:sz w:val="24"/>
        </w:rPr>
      </w:pPr>
    </w:p>
    <w:p w14:paraId="4FB0517C" w14:textId="77777777" w:rsidR="001F3049" w:rsidRDefault="001F3049" w:rsidP="001F3049">
      <w:pPr>
        <w:jc w:val="both"/>
        <w:rPr>
          <w:rFonts w:ascii="Arial" w:hAnsi="Arial" w:cs="Arial"/>
          <w:b/>
          <w:sz w:val="24"/>
        </w:rPr>
      </w:pPr>
    </w:p>
    <w:p w14:paraId="3A32F1C4" w14:textId="77777777" w:rsidR="001F3049" w:rsidRDefault="001F3049" w:rsidP="001F3049">
      <w:pPr>
        <w:jc w:val="both"/>
        <w:rPr>
          <w:rFonts w:ascii="Arial" w:hAnsi="Arial" w:cs="Arial"/>
          <w:b/>
          <w:sz w:val="24"/>
        </w:rPr>
      </w:pPr>
    </w:p>
    <w:p w14:paraId="59C7912D" w14:textId="77777777" w:rsidR="001F3049" w:rsidRDefault="001F3049" w:rsidP="001F3049">
      <w:pPr>
        <w:spacing w:after="0"/>
        <w:jc w:val="both"/>
        <w:rPr>
          <w:rFonts w:ascii="Arial" w:hAnsi="Arial" w:cs="Arial"/>
          <w:b/>
          <w:color w:val="0070C0"/>
        </w:rPr>
      </w:pPr>
      <w:r w:rsidRPr="00A442FD">
        <w:rPr>
          <w:rFonts w:ascii="Arial" w:hAnsi="Arial" w:cs="Arial"/>
          <w:b/>
          <w:color w:val="0070C0"/>
        </w:rPr>
        <w:lastRenderedPageBreak/>
        <w:t>P</w:t>
      </w:r>
      <w:r>
        <w:rPr>
          <w:rFonts w:ascii="Arial" w:hAnsi="Arial" w:cs="Arial"/>
          <w:b/>
          <w:color w:val="0070C0"/>
        </w:rPr>
        <w:t>OST</w:t>
      </w:r>
      <w:r w:rsidRPr="00A442FD">
        <w:rPr>
          <w:rFonts w:ascii="Arial" w:hAnsi="Arial" w:cs="Arial"/>
          <w:b/>
          <w:color w:val="0070C0"/>
        </w:rPr>
        <w:t>-GAME Questionnaire</w:t>
      </w:r>
      <w:r>
        <w:rPr>
          <w:rFonts w:ascii="Arial" w:hAnsi="Arial" w:cs="Arial"/>
          <w:b/>
          <w:color w:val="0070C0"/>
        </w:rPr>
        <w:t xml:space="preserve"> </w:t>
      </w:r>
    </w:p>
    <w:p w14:paraId="58195A3E" w14:textId="77777777" w:rsidR="001F3049" w:rsidRPr="00A442FD" w:rsidRDefault="001F3049" w:rsidP="001F3049">
      <w:pPr>
        <w:spacing w:after="0"/>
        <w:jc w:val="both"/>
        <w:rPr>
          <w:rFonts w:ascii="Arial" w:hAnsi="Arial" w:cs="Arial"/>
          <w:color w:val="0070C0"/>
        </w:rPr>
      </w:pPr>
      <w:r>
        <w:rPr>
          <w:rFonts w:ascii="Arial" w:hAnsi="Arial" w:cs="Arial"/>
          <w:color w:val="0070C0"/>
        </w:rPr>
        <w:t>(please circle your responses and write in the provided text boxes)</w:t>
      </w:r>
    </w:p>
    <w:p w14:paraId="5FA7CFC4" w14:textId="77777777" w:rsidR="001F3049" w:rsidRPr="00770F65" w:rsidRDefault="001F3049" w:rsidP="001F3049">
      <w:pPr>
        <w:jc w:val="both"/>
        <w:rPr>
          <w:rFonts w:ascii="Arial" w:hAnsi="Arial" w:cs="Arial"/>
          <w:b/>
          <w:sz w:val="24"/>
        </w:rPr>
      </w:pPr>
    </w:p>
    <w:p w14:paraId="43DA8AD6" w14:textId="77777777" w:rsidR="001F3049" w:rsidRDefault="001F3049" w:rsidP="001F3049">
      <w:pPr>
        <w:pStyle w:val="ListParagraph"/>
        <w:numPr>
          <w:ilvl w:val="0"/>
          <w:numId w:val="5"/>
        </w:numPr>
        <w:jc w:val="both"/>
        <w:rPr>
          <w:rFonts w:ascii="Arial" w:hAnsi="Arial" w:cs="Arial"/>
          <w:sz w:val="24"/>
        </w:rPr>
      </w:pPr>
      <w:r>
        <w:rPr>
          <w:rFonts w:ascii="Arial" w:hAnsi="Arial" w:cs="Arial"/>
          <w:sz w:val="24"/>
        </w:rPr>
        <w:t>How would you rate your knowledge about dementia?</w:t>
      </w:r>
    </w:p>
    <w:p w14:paraId="320D1E84" w14:textId="77777777" w:rsidR="001F3049" w:rsidRDefault="001F3049" w:rsidP="001F3049">
      <w:pPr>
        <w:ind w:left="720"/>
        <w:jc w:val="both"/>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ab/>
        <w:t>2</w:t>
      </w:r>
      <w:r>
        <w:rPr>
          <w:rFonts w:ascii="Arial" w:hAnsi="Arial" w:cs="Arial"/>
          <w:sz w:val="24"/>
        </w:rPr>
        <w:tab/>
      </w:r>
      <w:r>
        <w:rPr>
          <w:rFonts w:ascii="Arial" w:hAnsi="Arial" w:cs="Arial"/>
          <w:sz w:val="24"/>
        </w:rPr>
        <w:tab/>
        <w:t>3</w:t>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t>5</w:t>
      </w:r>
    </w:p>
    <w:p w14:paraId="3C588193" w14:textId="77777777" w:rsidR="001F3049" w:rsidRDefault="001F3049" w:rsidP="001F3049">
      <w:pPr>
        <w:jc w:val="both"/>
        <w:rPr>
          <w:rFonts w:ascii="Arial" w:hAnsi="Arial" w:cs="Arial"/>
          <w:sz w:val="24"/>
        </w:rPr>
      </w:pPr>
    </w:p>
    <w:p w14:paraId="2A6FB327" w14:textId="77777777" w:rsidR="001F3049" w:rsidRDefault="001F3049" w:rsidP="001F3049">
      <w:pPr>
        <w:pStyle w:val="ListParagraph"/>
        <w:numPr>
          <w:ilvl w:val="0"/>
          <w:numId w:val="5"/>
        </w:numPr>
        <w:jc w:val="both"/>
        <w:rPr>
          <w:rFonts w:ascii="Arial" w:hAnsi="Arial" w:cs="Arial"/>
          <w:sz w:val="24"/>
        </w:rPr>
      </w:pPr>
      <w:r>
        <w:rPr>
          <w:rFonts w:ascii="Arial" w:hAnsi="Arial" w:cs="Arial"/>
          <w:sz w:val="24"/>
        </w:rPr>
        <w:t>How would you rate your knowledge about inequalities in dementia?</w:t>
      </w:r>
    </w:p>
    <w:p w14:paraId="1A38B557" w14:textId="77777777" w:rsidR="001F3049" w:rsidRDefault="001F3049" w:rsidP="001F3049">
      <w:pPr>
        <w:pStyle w:val="ListParagraph"/>
        <w:numPr>
          <w:ilvl w:val="0"/>
          <w:numId w:val="6"/>
        </w:numPr>
        <w:jc w:val="both"/>
        <w:rPr>
          <w:rFonts w:ascii="Arial" w:hAnsi="Arial" w:cs="Arial"/>
          <w:sz w:val="24"/>
        </w:rPr>
      </w:pPr>
      <w:r w:rsidRPr="00285A07">
        <w:rPr>
          <w:rFonts w:ascii="Arial" w:hAnsi="Arial" w:cs="Arial"/>
          <w:sz w:val="24"/>
        </w:rPr>
        <w:tab/>
      </w:r>
      <w:r>
        <w:rPr>
          <w:rFonts w:ascii="Arial" w:hAnsi="Arial" w:cs="Arial"/>
          <w:sz w:val="24"/>
        </w:rPr>
        <w:tab/>
      </w:r>
      <w:r w:rsidRPr="00285A07">
        <w:rPr>
          <w:rFonts w:ascii="Arial" w:hAnsi="Arial" w:cs="Arial"/>
          <w:sz w:val="24"/>
        </w:rPr>
        <w:t>2</w:t>
      </w:r>
      <w:r w:rsidRPr="00285A07">
        <w:rPr>
          <w:rFonts w:ascii="Arial" w:hAnsi="Arial" w:cs="Arial"/>
          <w:sz w:val="24"/>
        </w:rPr>
        <w:tab/>
      </w:r>
      <w:r w:rsidRPr="00285A07">
        <w:rPr>
          <w:rFonts w:ascii="Arial" w:hAnsi="Arial" w:cs="Arial"/>
          <w:sz w:val="24"/>
        </w:rPr>
        <w:tab/>
        <w:t>3</w:t>
      </w:r>
      <w:r w:rsidRPr="00285A07">
        <w:rPr>
          <w:rFonts w:ascii="Arial" w:hAnsi="Arial" w:cs="Arial"/>
          <w:sz w:val="24"/>
        </w:rPr>
        <w:tab/>
      </w:r>
      <w:r w:rsidRPr="00285A07">
        <w:rPr>
          <w:rFonts w:ascii="Arial" w:hAnsi="Arial" w:cs="Arial"/>
          <w:sz w:val="24"/>
        </w:rPr>
        <w:tab/>
        <w:t>4</w:t>
      </w:r>
      <w:r w:rsidRPr="00285A07">
        <w:rPr>
          <w:rFonts w:ascii="Arial" w:hAnsi="Arial" w:cs="Arial"/>
          <w:sz w:val="24"/>
        </w:rPr>
        <w:tab/>
      </w:r>
      <w:r w:rsidRPr="00285A07">
        <w:rPr>
          <w:rFonts w:ascii="Arial" w:hAnsi="Arial" w:cs="Arial"/>
          <w:sz w:val="24"/>
        </w:rPr>
        <w:tab/>
        <w:t>5</w:t>
      </w:r>
    </w:p>
    <w:p w14:paraId="0C9179BD" w14:textId="77777777" w:rsidR="001F3049" w:rsidRPr="00285A07" w:rsidRDefault="001F3049" w:rsidP="001F3049">
      <w:pPr>
        <w:pStyle w:val="ListParagraph"/>
        <w:ind w:left="1080"/>
        <w:jc w:val="both"/>
        <w:rPr>
          <w:rFonts w:ascii="Arial" w:hAnsi="Arial" w:cs="Arial"/>
          <w:sz w:val="24"/>
        </w:rPr>
      </w:pPr>
    </w:p>
    <w:p w14:paraId="43F804CD" w14:textId="77777777" w:rsidR="001F3049" w:rsidRPr="00285A07" w:rsidRDefault="001F3049" w:rsidP="001F3049">
      <w:pPr>
        <w:pStyle w:val="ListParagraph"/>
        <w:numPr>
          <w:ilvl w:val="0"/>
          <w:numId w:val="5"/>
        </w:numPr>
        <w:jc w:val="both"/>
        <w:rPr>
          <w:rFonts w:ascii="Arial" w:hAnsi="Arial" w:cs="Arial"/>
          <w:sz w:val="24"/>
        </w:rPr>
      </w:pPr>
      <w:r w:rsidRPr="00285A07">
        <w:rPr>
          <w:rFonts w:ascii="Arial" w:hAnsi="Arial" w:cs="Arial"/>
          <w:sz w:val="24"/>
        </w:rPr>
        <w:t>Do you know how many people live with dementia in the UK?</w:t>
      </w:r>
    </w:p>
    <w:p w14:paraId="1CDD0EB5" w14:textId="77777777" w:rsidR="001F3049" w:rsidRDefault="001F3049" w:rsidP="001F3049">
      <w:pPr>
        <w:pStyle w:val="ListParagraph"/>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4935CB5C" wp14:editId="2FC76556">
                <wp:simplePos x="0" y="0"/>
                <wp:positionH relativeFrom="column">
                  <wp:posOffset>485775</wp:posOffset>
                </wp:positionH>
                <wp:positionV relativeFrom="paragraph">
                  <wp:posOffset>57150</wp:posOffset>
                </wp:positionV>
                <wp:extent cx="48006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800600" cy="685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8830F" id="Rectangle 4" o:spid="_x0000_s1026" style="position:absolute;margin-left:38.25pt;margin-top:4.5pt;width:37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" filled="f" strokecolor="#4472c4 [3204]" strokeweight="1pt"/>
            </w:pict>
          </mc:Fallback>
        </mc:AlternateContent>
      </w:r>
    </w:p>
    <w:p w14:paraId="6789EE3F" w14:textId="77777777" w:rsidR="001F3049" w:rsidRDefault="001F3049" w:rsidP="001F3049">
      <w:pPr>
        <w:pStyle w:val="ListParagraph"/>
        <w:jc w:val="both"/>
        <w:rPr>
          <w:rFonts w:ascii="Arial" w:hAnsi="Arial" w:cs="Arial"/>
          <w:sz w:val="24"/>
        </w:rPr>
      </w:pPr>
    </w:p>
    <w:p w14:paraId="3185E571" w14:textId="77777777" w:rsidR="001F3049" w:rsidRDefault="001F3049" w:rsidP="001F3049">
      <w:pPr>
        <w:pStyle w:val="ListParagraph"/>
        <w:jc w:val="both"/>
        <w:rPr>
          <w:rFonts w:ascii="Arial" w:hAnsi="Arial" w:cs="Arial"/>
          <w:sz w:val="24"/>
        </w:rPr>
      </w:pPr>
    </w:p>
    <w:p w14:paraId="78BFF1DF" w14:textId="77777777" w:rsidR="001F3049" w:rsidRPr="00A442FD" w:rsidRDefault="001F3049" w:rsidP="001F3049">
      <w:pPr>
        <w:pStyle w:val="ListParagraph"/>
        <w:jc w:val="both"/>
        <w:rPr>
          <w:rFonts w:ascii="Arial" w:hAnsi="Arial" w:cs="Arial"/>
          <w:sz w:val="24"/>
        </w:rPr>
      </w:pPr>
    </w:p>
    <w:p w14:paraId="76AEDF56" w14:textId="77777777" w:rsidR="001F3049" w:rsidRDefault="001F3049" w:rsidP="001F3049">
      <w:pPr>
        <w:pStyle w:val="ListParagraph"/>
        <w:numPr>
          <w:ilvl w:val="0"/>
          <w:numId w:val="5"/>
        </w:numPr>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14:anchorId="0F8750B6" wp14:editId="55301FFF">
                <wp:simplePos x="0" y="0"/>
                <wp:positionH relativeFrom="column">
                  <wp:posOffset>485775</wp:posOffset>
                </wp:positionH>
                <wp:positionV relativeFrom="paragraph">
                  <wp:posOffset>290195</wp:posOffset>
                </wp:positionV>
                <wp:extent cx="4800600" cy="685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800600" cy="685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AD185" id="Rectangle 5" o:spid="_x0000_s1026" style="position:absolute;margin-left:38.25pt;margin-top:22.85pt;width:378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" filled="f" strokecolor="#4472c4 [3204]" strokeweight="1pt"/>
            </w:pict>
          </mc:Fallback>
        </mc:AlternateContent>
      </w:r>
      <w:r w:rsidRPr="00285A07">
        <w:rPr>
          <w:rFonts w:ascii="Arial" w:hAnsi="Arial" w:cs="Arial"/>
          <w:sz w:val="24"/>
        </w:rPr>
        <w:t>Do you know the most common type of dementia?</w:t>
      </w:r>
    </w:p>
    <w:p w14:paraId="2DBAD2AA" w14:textId="77777777" w:rsidR="001F3049" w:rsidRDefault="001F3049" w:rsidP="001F3049">
      <w:pPr>
        <w:jc w:val="both"/>
        <w:rPr>
          <w:rFonts w:ascii="Arial" w:hAnsi="Arial" w:cs="Arial"/>
          <w:sz w:val="24"/>
        </w:rPr>
      </w:pPr>
    </w:p>
    <w:p w14:paraId="7330974D" w14:textId="77777777" w:rsidR="001F3049" w:rsidRDefault="001F3049" w:rsidP="001F3049">
      <w:pPr>
        <w:jc w:val="both"/>
        <w:rPr>
          <w:rFonts w:ascii="Arial" w:hAnsi="Arial" w:cs="Arial"/>
          <w:sz w:val="24"/>
        </w:rPr>
      </w:pPr>
    </w:p>
    <w:p w14:paraId="2A29531E" w14:textId="77777777" w:rsidR="001F3049" w:rsidRDefault="001F3049" w:rsidP="001F3049">
      <w:pPr>
        <w:jc w:val="both"/>
        <w:rPr>
          <w:rFonts w:ascii="Arial" w:hAnsi="Arial" w:cs="Arial"/>
          <w:sz w:val="24"/>
        </w:rPr>
      </w:pPr>
    </w:p>
    <w:p w14:paraId="0E668057" w14:textId="77777777" w:rsidR="001F3049" w:rsidRDefault="001F3049" w:rsidP="001F3049">
      <w:pPr>
        <w:pStyle w:val="ListParagraph"/>
        <w:numPr>
          <w:ilvl w:val="0"/>
          <w:numId w:val="5"/>
        </w:numPr>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14:anchorId="32485739" wp14:editId="1C46FA87">
                <wp:simplePos x="0" y="0"/>
                <wp:positionH relativeFrom="column">
                  <wp:posOffset>485775</wp:posOffset>
                </wp:positionH>
                <wp:positionV relativeFrom="paragraph">
                  <wp:posOffset>292099</wp:posOffset>
                </wp:positionV>
                <wp:extent cx="4800600" cy="1019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800600" cy="10191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FCC1F" id="Rectangle 6" o:spid="_x0000_s1026" style="position:absolute;margin-left:38.25pt;margin-top:23pt;width:378pt;height: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" filled="f" strokecolor="#4472c4 [3204]" strokeweight="1pt"/>
            </w:pict>
          </mc:Fallback>
        </mc:AlternateContent>
      </w:r>
      <w:r>
        <w:rPr>
          <w:rFonts w:ascii="Arial" w:hAnsi="Arial" w:cs="Arial"/>
          <w:sz w:val="24"/>
        </w:rPr>
        <w:t>What have you learned from playing this game?</w:t>
      </w:r>
    </w:p>
    <w:p w14:paraId="0D56464D" w14:textId="77777777" w:rsidR="001F3049" w:rsidRDefault="001F3049" w:rsidP="001F3049">
      <w:pPr>
        <w:jc w:val="both"/>
        <w:rPr>
          <w:rFonts w:ascii="Arial" w:hAnsi="Arial" w:cs="Arial"/>
          <w:sz w:val="24"/>
        </w:rPr>
      </w:pPr>
    </w:p>
    <w:p w14:paraId="41D3B065" w14:textId="77777777" w:rsidR="001F3049" w:rsidRDefault="001F3049" w:rsidP="001F3049">
      <w:pPr>
        <w:jc w:val="both"/>
        <w:rPr>
          <w:rFonts w:ascii="Arial" w:hAnsi="Arial" w:cs="Arial"/>
          <w:sz w:val="24"/>
        </w:rPr>
      </w:pPr>
    </w:p>
    <w:p w14:paraId="7122E3E9" w14:textId="77777777" w:rsidR="001F3049" w:rsidRDefault="001F3049" w:rsidP="001F3049">
      <w:pPr>
        <w:jc w:val="both"/>
        <w:rPr>
          <w:rFonts w:ascii="Arial" w:hAnsi="Arial" w:cs="Arial"/>
          <w:sz w:val="24"/>
        </w:rPr>
      </w:pPr>
    </w:p>
    <w:p w14:paraId="628E5DF3" w14:textId="77777777" w:rsidR="001F3049" w:rsidRDefault="001F3049" w:rsidP="001F3049">
      <w:pPr>
        <w:jc w:val="both"/>
        <w:rPr>
          <w:rFonts w:ascii="Arial" w:hAnsi="Arial" w:cs="Arial"/>
          <w:sz w:val="24"/>
        </w:rPr>
      </w:pPr>
    </w:p>
    <w:p w14:paraId="0AB71A4F" w14:textId="77777777" w:rsidR="001F3049" w:rsidRPr="00285A07" w:rsidRDefault="001F3049" w:rsidP="001F3049">
      <w:pPr>
        <w:pStyle w:val="ListParagraph"/>
        <w:numPr>
          <w:ilvl w:val="0"/>
          <w:numId w:val="5"/>
        </w:numPr>
        <w:jc w:val="both"/>
        <w:rPr>
          <w:rFonts w:ascii="Arial" w:hAnsi="Arial" w:cs="Arial"/>
          <w:sz w:val="24"/>
        </w:rPr>
      </w:pPr>
      <w:r>
        <w:rPr>
          <w:rFonts w:ascii="Arial" w:hAnsi="Arial" w:cs="Arial"/>
          <w:sz w:val="24"/>
        </w:rPr>
        <w:t>Will you make any changes as a result of your learning from this game? This could be in your clinical practice or daily life.</w:t>
      </w:r>
    </w:p>
    <w:p w14:paraId="2D78F2CF" w14:textId="77777777" w:rsidR="001F3049" w:rsidRDefault="001F3049" w:rsidP="001F3049">
      <w:pPr>
        <w:pStyle w:val="ListParagraph"/>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4384" behindDoc="0" locked="0" layoutInCell="1" allowOverlap="1" wp14:anchorId="6A05D832" wp14:editId="7D43D71E">
                <wp:simplePos x="0" y="0"/>
                <wp:positionH relativeFrom="column">
                  <wp:posOffset>485775</wp:posOffset>
                </wp:positionH>
                <wp:positionV relativeFrom="paragraph">
                  <wp:posOffset>107950</wp:posOffset>
                </wp:positionV>
                <wp:extent cx="4800600" cy="952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800600" cy="9525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D9B9E" id="Rectangle 7" o:spid="_x0000_s1026" style="position:absolute;margin-left:38.25pt;margin-top:8.5pt;width:378pt;height: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" filled="f" strokecolor="#4472c4 [3204]" strokeweight="1pt"/>
            </w:pict>
          </mc:Fallback>
        </mc:AlternateContent>
      </w:r>
    </w:p>
    <w:p w14:paraId="7557B945" w14:textId="1E0B6DB0" w:rsidR="001F3049" w:rsidRDefault="001F3049" w:rsidP="00AB201C">
      <w:pPr>
        <w:rPr>
          <w:rFonts w:ascii="Arial" w:hAnsi="Arial" w:cs="Arial"/>
          <w:b/>
        </w:rPr>
      </w:pPr>
    </w:p>
    <w:p w14:paraId="377BC12B" w14:textId="21AE6C5C" w:rsidR="00967C08" w:rsidRDefault="00967C08" w:rsidP="00AB201C">
      <w:pPr>
        <w:rPr>
          <w:rFonts w:ascii="Arial" w:hAnsi="Arial" w:cs="Arial"/>
          <w:b/>
        </w:rPr>
      </w:pPr>
    </w:p>
    <w:p w14:paraId="3B7FC1D1" w14:textId="2F3B31D7" w:rsidR="00967C08" w:rsidRDefault="00967C08" w:rsidP="00AB201C">
      <w:pPr>
        <w:rPr>
          <w:rFonts w:ascii="Arial" w:hAnsi="Arial" w:cs="Arial"/>
          <w:b/>
        </w:rPr>
      </w:pPr>
    </w:p>
    <w:p w14:paraId="0CF3C074" w14:textId="7E2AD038" w:rsidR="00967C08" w:rsidRDefault="00967C08" w:rsidP="00AB201C">
      <w:pPr>
        <w:rPr>
          <w:rFonts w:ascii="Arial" w:hAnsi="Arial" w:cs="Arial"/>
          <w:b/>
        </w:rPr>
      </w:pPr>
    </w:p>
    <w:p w14:paraId="4B82E962" w14:textId="784023F3" w:rsidR="00967C08" w:rsidRDefault="00967C08" w:rsidP="00AB201C">
      <w:pPr>
        <w:rPr>
          <w:rFonts w:ascii="Arial" w:hAnsi="Arial" w:cs="Arial"/>
          <w:b/>
        </w:rPr>
      </w:pPr>
    </w:p>
    <w:p w14:paraId="4FB008D4" w14:textId="2F4F880E" w:rsidR="00967C08" w:rsidRDefault="00967C08" w:rsidP="00AB201C">
      <w:pPr>
        <w:rPr>
          <w:rFonts w:ascii="Arial" w:hAnsi="Arial" w:cs="Arial"/>
          <w:b/>
        </w:rPr>
      </w:pPr>
    </w:p>
    <w:p w14:paraId="5B42D041" w14:textId="2D3C2641" w:rsidR="00967C08" w:rsidRDefault="00967C08" w:rsidP="00AB201C">
      <w:pPr>
        <w:rPr>
          <w:rFonts w:ascii="Arial" w:hAnsi="Arial" w:cs="Arial"/>
          <w:b/>
        </w:rPr>
      </w:pPr>
    </w:p>
    <w:p w14:paraId="0ABAEF93" w14:textId="15DCE1D8" w:rsidR="00967C08" w:rsidRDefault="00967C08" w:rsidP="00AB201C">
      <w:pPr>
        <w:rPr>
          <w:rFonts w:ascii="Arial" w:hAnsi="Arial" w:cs="Arial"/>
          <w:b/>
        </w:rPr>
      </w:pPr>
    </w:p>
    <w:p w14:paraId="4816C7A5" w14:textId="77777777" w:rsidR="00EE2DFB" w:rsidRDefault="00EE2DFB" w:rsidP="00AB201C">
      <w:pPr>
        <w:rPr>
          <w:rFonts w:ascii="Arial" w:hAnsi="Arial" w:cs="Arial"/>
          <w:b/>
        </w:rPr>
      </w:pPr>
    </w:p>
    <w:sectPr w:rsidR="00EE2DFB">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9869" w16cex:dateUtc="2023-07-13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2404" w14:textId="77777777" w:rsidR="00A43518" w:rsidRDefault="00A43518" w:rsidP="00EB59DB">
      <w:pPr>
        <w:spacing w:after="0" w:line="240" w:lineRule="auto"/>
      </w:pPr>
      <w:r>
        <w:separator/>
      </w:r>
    </w:p>
  </w:endnote>
  <w:endnote w:type="continuationSeparator" w:id="0">
    <w:p w14:paraId="4412254C" w14:textId="77777777" w:rsidR="00A43518" w:rsidRDefault="00A43518" w:rsidP="00EB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o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479476"/>
      <w:docPartObj>
        <w:docPartGallery w:val="Page Numbers (Bottom of Page)"/>
        <w:docPartUnique/>
      </w:docPartObj>
    </w:sdtPr>
    <w:sdtEndPr>
      <w:rPr>
        <w:noProof/>
      </w:rPr>
    </w:sdtEndPr>
    <w:sdtContent>
      <w:p w14:paraId="282642B2" w14:textId="558BCFEB" w:rsidR="00EB59DB" w:rsidRDefault="00EB59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405C9" w14:textId="77777777" w:rsidR="00EB59DB" w:rsidRDefault="00E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9312" w14:textId="77777777" w:rsidR="00A43518" w:rsidRDefault="00A43518" w:rsidP="00EB59DB">
      <w:pPr>
        <w:spacing w:after="0" w:line="240" w:lineRule="auto"/>
      </w:pPr>
      <w:r>
        <w:separator/>
      </w:r>
    </w:p>
  </w:footnote>
  <w:footnote w:type="continuationSeparator" w:id="0">
    <w:p w14:paraId="06908B0A" w14:textId="77777777" w:rsidR="00A43518" w:rsidRDefault="00A43518" w:rsidP="00EB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388"/>
    <w:multiLevelType w:val="hybridMultilevel"/>
    <w:tmpl w:val="9E1E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728F2"/>
    <w:multiLevelType w:val="hybridMultilevel"/>
    <w:tmpl w:val="9E1E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75C6D"/>
    <w:multiLevelType w:val="hybridMultilevel"/>
    <w:tmpl w:val="FEE66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87FC2"/>
    <w:multiLevelType w:val="hybridMultilevel"/>
    <w:tmpl w:val="5700227C"/>
    <w:lvl w:ilvl="0" w:tplc="205A81B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41AAF"/>
    <w:multiLevelType w:val="hybridMultilevel"/>
    <w:tmpl w:val="63808FA6"/>
    <w:lvl w:ilvl="0" w:tplc="DF6CD8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FC32A8"/>
    <w:multiLevelType w:val="hybridMultilevel"/>
    <w:tmpl w:val="1032D438"/>
    <w:lvl w:ilvl="0" w:tplc="0A62C8CE">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2A"/>
    <w:rsid w:val="00032365"/>
    <w:rsid w:val="00032823"/>
    <w:rsid w:val="00036834"/>
    <w:rsid w:val="0004652D"/>
    <w:rsid w:val="000474B4"/>
    <w:rsid w:val="000763FB"/>
    <w:rsid w:val="00083AA1"/>
    <w:rsid w:val="00093AEE"/>
    <w:rsid w:val="000A441C"/>
    <w:rsid w:val="000B0950"/>
    <w:rsid w:val="000B1989"/>
    <w:rsid w:val="000B22CB"/>
    <w:rsid w:val="000B7EF7"/>
    <w:rsid w:val="000C1019"/>
    <w:rsid w:val="000C6D9F"/>
    <w:rsid w:val="000D0F19"/>
    <w:rsid w:val="000D6848"/>
    <w:rsid w:val="000E5C98"/>
    <w:rsid w:val="000E75C5"/>
    <w:rsid w:val="000F4DF9"/>
    <w:rsid w:val="00101086"/>
    <w:rsid w:val="00101BC0"/>
    <w:rsid w:val="00107634"/>
    <w:rsid w:val="001143CA"/>
    <w:rsid w:val="00124605"/>
    <w:rsid w:val="00126BD4"/>
    <w:rsid w:val="001275F0"/>
    <w:rsid w:val="0014434C"/>
    <w:rsid w:val="0015462A"/>
    <w:rsid w:val="001553A8"/>
    <w:rsid w:val="001673D0"/>
    <w:rsid w:val="00170C69"/>
    <w:rsid w:val="00172BC0"/>
    <w:rsid w:val="00175B52"/>
    <w:rsid w:val="001A5F96"/>
    <w:rsid w:val="001A6738"/>
    <w:rsid w:val="001C38E0"/>
    <w:rsid w:val="001D202C"/>
    <w:rsid w:val="001D3674"/>
    <w:rsid w:val="001F3049"/>
    <w:rsid w:val="001F3CEF"/>
    <w:rsid w:val="00215F02"/>
    <w:rsid w:val="002300A3"/>
    <w:rsid w:val="002438AB"/>
    <w:rsid w:val="00250884"/>
    <w:rsid w:val="002567DB"/>
    <w:rsid w:val="00263336"/>
    <w:rsid w:val="00266A5A"/>
    <w:rsid w:val="00290BCA"/>
    <w:rsid w:val="00291E59"/>
    <w:rsid w:val="002A5FD0"/>
    <w:rsid w:val="002D28C2"/>
    <w:rsid w:val="002D5EB1"/>
    <w:rsid w:val="002D70F4"/>
    <w:rsid w:val="002F45A3"/>
    <w:rsid w:val="002F795A"/>
    <w:rsid w:val="00300D7E"/>
    <w:rsid w:val="00304FB9"/>
    <w:rsid w:val="00313D28"/>
    <w:rsid w:val="0031636F"/>
    <w:rsid w:val="00322D6E"/>
    <w:rsid w:val="0032563F"/>
    <w:rsid w:val="00325F20"/>
    <w:rsid w:val="0033494C"/>
    <w:rsid w:val="003657A5"/>
    <w:rsid w:val="00387587"/>
    <w:rsid w:val="00390B33"/>
    <w:rsid w:val="00391802"/>
    <w:rsid w:val="003A059D"/>
    <w:rsid w:val="003E2A9E"/>
    <w:rsid w:val="003F0A03"/>
    <w:rsid w:val="00411309"/>
    <w:rsid w:val="0042174B"/>
    <w:rsid w:val="00423ADC"/>
    <w:rsid w:val="00431E21"/>
    <w:rsid w:val="00432CFD"/>
    <w:rsid w:val="00434E07"/>
    <w:rsid w:val="00441ADE"/>
    <w:rsid w:val="00476299"/>
    <w:rsid w:val="00482409"/>
    <w:rsid w:val="00487EBD"/>
    <w:rsid w:val="00492618"/>
    <w:rsid w:val="004B3C0E"/>
    <w:rsid w:val="004B5B4D"/>
    <w:rsid w:val="004B7C1B"/>
    <w:rsid w:val="004C41EC"/>
    <w:rsid w:val="004C6FCF"/>
    <w:rsid w:val="004C73A0"/>
    <w:rsid w:val="004D68AB"/>
    <w:rsid w:val="004D6A77"/>
    <w:rsid w:val="004E0EFD"/>
    <w:rsid w:val="004E2B46"/>
    <w:rsid w:val="004E5751"/>
    <w:rsid w:val="004F249D"/>
    <w:rsid w:val="004F28AD"/>
    <w:rsid w:val="00500325"/>
    <w:rsid w:val="00504FFC"/>
    <w:rsid w:val="00507427"/>
    <w:rsid w:val="00520988"/>
    <w:rsid w:val="005378EC"/>
    <w:rsid w:val="00551CB3"/>
    <w:rsid w:val="005522C1"/>
    <w:rsid w:val="005633E1"/>
    <w:rsid w:val="00563FF5"/>
    <w:rsid w:val="00585250"/>
    <w:rsid w:val="005864C0"/>
    <w:rsid w:val="00591C19"/>
    <w:rsid w:val="005955FC"/>
    <w:rsid w:val="005A4354"/>
    <w:rsid w:val="005A617F"/>
    <w:rsid w:val="005B5EA1"/>
    <w:rsid w:val="005C1202"/>
    <w:rsid w:val="005C7A69"/>
    <w:rsid w:val="005D30FF"/>
    <w:rsid w:val="005D6E44"/>
    <w:rsid w:val="005D7066"/>
    <w:rsid w:val="0060628F"/>
    <w:rsid w:val="00626015"/>
    <w:rsid w:val="00627D9C"/>
    <w:rsid w:val="00642F0C"/>
    <w:rsid w:val="00657EF3"/>
    <w:rsid w:val="00680B1E"/>
    <w:rsid w:val="00682532"/>
    <w:rsid w:val="00682D3D"/>
    <w:rsid w:val="006B10A8"/>
    <w:rsid w:val="006B4091"/>
    <w:rsid w:val="006F0324"/>
    <w:rsid w:val="006F2F12"/>
    <w:rsid w:val="006F7160"/>
    <w:rsid w:val="007003B9"/>
    <w:rsid w:val="00700576"/>
    <w:rsid w:val="00701E87"/>
    <w:rsid w:val="00706AA4"/>
    <w:rsid w:val="00706DA6"/>
    <w:rsid w:val="007300A1"/>
    <w:rsid w:val="00730D90"/>
    <w:rsid w:val="00742D41"/>
    <w:rsid w:val="00751504"/>
    <w:rsid w:val="0076182C"/>
    <w:rsid w:val="00775911"/>
    <w:rsid w:val="007A2B3A"/>
    <w:rsid w:val="007A4A16"/>
    <w:rsid w:val="007B3249"/>
    <w:rsid w:val="007B66AE"/>
    <w:rsid w:val="007C4760"/>
    <w:rsid w:val="007C5270"/>
    <w:rsid w:val="007E6709"/>
    <w:rsid w:val="007F29F8"/>
    <w:rsid w:val="007F3D3A"/>
    <w:rsid w:val="00807509"/>
    <w:rsid w:val="00822D9D"/>
    <w:rsid w:val="0088452A"/>
    <w:rsid w:val="00884C34"/>
    <w:rsid w:val="00891F5A"/>
    <w:rsid w:val="008A24A2"/>
    <w:rsid w:val="008B7BC2"/>
    <w:rsid w:val="008C03DB"/>
    <w:rsid w:val="008D5E67"/>
    <w:rsid w:val="008E2623"/>
    <w:rsid w:val="008E750B"/>
    <w:rsid w:val="008F7D91"/>
    <w:rsid w:val="009131EF"/>
    <w:rsid w:val="00922050"/>
    <w:rsid w:val="009309AD"/>
    <w:rsid w:val="00932D5F"/>
    <w:rsid w:val="00934B4F"/>
    <w:rsid w:val="0094441F"/>
    <w:rsid w:val="00951BCC"/>
    <w:rsid w:val="009602FA"/>
    <w:rsid w:val="009655F1"/>
    <w:rsid w:val="00967C08"/>
    <w:rsid w:val="00971EE7"/>
    <w:rsid w:val="00974273"/>
    <w:rsid w:val="00984C1C"/>
    <w:rsid w:val="00993E20"/>
    <w:rsid w:val="009A25CE"/>
    <w:rsid w:val="009A65F5"/>
    <w:rsid w:val="009C1871"/>
    <w:rsid w:val="009D0C0F"/>
    <w:rsid w:val="009D47A5"/>
    <w:rsid w:val="009E4DBA"/>
    <w:rsid w:val="00A07EC8"/>
    <w:rsid w:val="00A32319"/>
    <w:rsid w:val="00A35A09"/>
    <w:rsid w:val="00A35ACF"/>
    <w:rsid w:val="00A37A02"/>
    <w:rsid w:val="00A43518"/>
    <w:rsid w:val="00A47831"/>
    <w:rsid w:val="00A6078C"/>
    <w:rsid w:val="00A625A3"/>
    <w:rsid w:val="00A700B3"/>
    <w:rsid w:val="00A70E27"/>
    <w:rsid w:val="00A723FF"/>
    <w:rsid w:val="00A72760"/>
    <w:rsid w:val="00A72EB9"/>
    <w:rsid w:val="00A76C51"/>
    <w:rsid w:val="00A86104"/>
    <w:rsid w:val="00A90CEF"/>
    <w:rsid w:val="00AB201C"/>
    <w:rsid w:val="00AB553F"/>
    <w:rsid w:val="00AE3EC5"/>
    <w:rsid w:val="00B00B15"/>
    <w:rsid w:val="00B00F10"/>
    <w:rsid w:val="00B1787B"/>
    <w:rsid w:val="00B2495B"/>
    <w:rsid w:val="00B424A7"/>
    <w:rsid w:val="00B543EF"/>
    <w:rsid w:val="00B66CBD"/>
    <w:rsid w:val="00B72025"/>
    <w:rsid w:val="00B76F4B"/>
    <w:rsid w:val="00B77CA8"/>
    <w:rsid w:val="00BC7A00"/>
    <w:rsid w:val="00BD3C63"/>
    <w:rsid w:val="00BE1AAF"/>
    <w:rsid w:val="00BF232D"/>
    <w:rsid w:val="00BF433D"/>
    <w:rsid w:val="00C04371"/>
    <w:rsid w:val="00C054D2"/>
    <w:rsid w:val="00C12242"/>
    <w:rsid w:val="00C15071"/>
    <w:rsid w:val="00C16246"/>
    <w:rsid w:val="00C319D9"/>
    <w:rsid w:val="00C41D14"/>
    <w:rsid w:val="00C514A2"/>
    <w:rsid w:val="00C53F32"/>
    <w:rsid w:val="00C75315"/>
    <w:rsid w:val="00C83E69"/>
    <w:rsid w:val="00C86AA2"/>
    <w:rsid w:val="00C909A1"/>
    <w:rsid w:val="00C91C7A"/>
    <w:rsid w:val="00C934AD"/>
    <w:rsid w:val="00C94AC3"/>
    <w:rsid w:val="00CD5022"/>
    <w:rsid w:val="00CF16A7"/>
    <w:rsid w:val="00D019D8"/>
    <w:rsid w:val="00D01E92"/>
    <w:rsid w:val="00D05A6B"/>
    <w:rsid w:val="00D11A95"/>
    <w:rsid w:val="00D3118F"/>
    <w:rsid w:val="00D33D1A"/>
    <w:rsid w:val="00D64786"/>
    <w:rsid w:val="00D76B96"/>
    <w:rsid w:val="00D84DCA"/>
    <w:rsid w:val="00DB08E2"/>
    <w:rsid w:val="00DB16BF"/>
    <w:rsid w:val="00DC450C"/>
    <w:rsid w:val="00DC76B6"/>
    <w:rsid w:val="00DC7D08"/>
    <w:rsid w:val="00DD14F1"/>
    <w:rsid w:val="00DD3995"/>
    <w:rsid w:val="00DD71E8"/>
    <w:rsid w:val="00DE76E8"/>
    <w:rsid w:val="00DF01B0"/>
    <w:rsid w:val="00E108AE"/>
    <w:rsid w:val="00E13A50"/>
    <w:rsid w:val="00E21A84"/>
    <w:rsid w:val="00E225A7"/>
    <w:rsid w:val="00E26029"/>
    <w:rsid w:val="00E320E4"/>
    <w:rsid w:val="00E3581F"/>
    <w:rsid w:val="00E42657"/>
    <w:rsid w:val="00E437A6"/>
    <w:rsid w:val="00E45022"/>
    <w:rsid w:val="00E503D4"/>
    <w:rsid w:val="00E55755"/>
    <w:rsid w:val="00E76E4A"/>
    <w:rsid w:val="00E81AA0"/>
    <w:rsid w:val="00E82E8E"/>
    <w:rsid w:val="00E860AF"/>
    <w:rsid w:val="00E91895"/>
    <w:rsid w:val="00E95742"/>
    <w:rsid w:val="00EA7C05"/>
    <w:rsid w:val="00EB59DB"/>
    <w:rsid w:val="00EC0709"/>
    <w:rsid w:val="00EC15CE"/>
    <w:rsid w:val="00EC1D97"/>
    <w:rsid w:val="00EC2B47"/>
    <w:rsid w:val="00ED0987"/>
    <w:rsid w:val="00EE0400"/>
    <w:rsid w:val="00EE2DFB"/>
    <w:rsid w:val="00F1032B"/>
    <w:rsid w:val="00F40F10"/>
    <w:rsid w:val="00F5115E"/>
    <w:rsid w:val="00F52133"/>
    <w:rsid w:val="00F67059"/>
    <w:rsid w:val="00F72A23"/>
    <w:rsid w:val="00F803DE"/>
    <w:rsid w:val="00F9630D"/>
    <w:rsid w:val="00FA027E"/>
    <w:rsid w:val="00FC729B"/>
    <w:rsid w:val="00FE3598"/>
    <w:rsid w:val="00FF2896"/>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43E6"/>
  <w15:chartTrackingRefBased/>
  <w15:docId w15:val="{C7A48513-BC28-43A4-9174-26978109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DFB"/>
  </w:style>
  <w:style w:type="paragraph" w:styleId="Heading1">
    <w:name w:val="heading 1"/>
    <w:basedOn w:val="Normal"/>
    <w:link w:val="Heading1Char"/>
    <w:uiPriority w:val="9"/>
    <w:qFormat/>
    <w:rsid w:val="00E21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DB"/>
  </w:style>
  <w:style w:type="paragraph" w:styleId="Footer">
    <w:name w:val="footer"/>
    <w:basedOn w:val="Normal"/>
    <w:link w:val="FooterChar"/>
    <w:uiPriority w:val="99"/>
    <w:unhideWhenUsed/>
    <w:rsid w:val="00EB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DB"/>
  </w:style>
  <w:style w:type="paragraph" w:styleId="ListParagraph">
    <w:name w:val="List Paragraph"/>
    <w:basedOn w:val="Normal"/>
    <w:uiPriority w:val="34"/>
    <w:qFormat/>
    <w:rsid w:val="003F0A03"/>
    <w:pPr>
      <w:ind w:left="720"/>
      <w:contextualSpacing/>
    </w:pPr>
  </w:style>
  <w:style w:type="character" w:styleId="CommentReference">
    <w:name w:val="annotation reference"/>
    <w:basedOn w:val="DefaultParagraphFont"/>
    <w:uiPriority w:val="99"/>
    <w:semiHidden/>
    <w:unhideWhenUsed/>
    <w:rsid w:val="009D47A5"/>
    <w:rPr>
      <w:sz w:val="16"/>
      <w:szCs w:val="16"/>
    </w:rPr>
  </w:style>
  <w:style w:type="paragraph" w:styleId="CommentText">
    <w:name w:val="annotation text"/>
    <w:basedOn w:val="Normal"/>
    <w:link w:val="CommentTextChar"/>
    <w:uiPriority w:val="99"/>
    <w:unhideWhenUsed/>
    <w:rsid w:val="009D47A5"/>
    <w:pPr>
      <w:spacing w:line="240" w:lineRule="auto"/>
    </w:pPr>
    <w:rPr>
      <w:sz w:val="20"/>
      <w:szCs w:val="20"/>
    </w:rPr>
  </w:style>
  <w:style w:type="character" w:customStyle="1" w:styleId="CommentTextChar">
    <w:name w:val="Comment Text Char"/>
    <w:basedOn w:val="DefaultParagraphFont"/>
    <w:link w:val="CommentText"/>
    <w:uiPriority w:val="99"/>
    <w:rsid w:val="009D47A5"/>
    <w:rPr>
      <w:sz w:val="20"/>
      <w:szCs w:val="20"/>
    </w:rPr>
  </w:style>
  <w:style w:type="paragraph" w:styleId="CommentSubject">
    <w:name w:val="annotation subject"/>
    <w:basedOn w:val="CommentText"/>
    <w:next w:val="CommentText"/>
    <w:link w:val="CommentSubjectChar"/>
    <w:uiPriority w:val="99"/>
    <w:semiHidden/>
    <w:unhideWhenUsed/>
    <w:rsid w:val="009D47A5"/>
    <w:rPr>
      <w:b/>
      <w:bCs/>
    </w:rPr>
  </w:style>
  <w:style w:type="character" w:customStyle="1" w:styleId="CommentSubjectChar">
    <w:name w:val="Comment Subject Char"/>
    <w:basedOn w:val="CommentTextChar"/>
    <w:link w:val="CommentSubject"/>
    <w:uiPriority w:val="99"/>
    <w:semiHidden/>
    <w:rsid w:val="009D47A5"/>
    <w:rPr>
      <w:b/>
      <w:bCs/>
      <w:sz w:val="20"/>
      <w:szCs w:val="20"/>
    </w:rPr>
  </w:style>
  <w:style w:type="paragraph" w:styleId="BalloonText">
    <w:name w:val="Balloon Text"/>
    <w:basedOn w:val="Normal"/>
    <w:link w:val="BalloonTextChar"/>
    <w:uiPriority w:val="99"/>
    <w:semiHidden/>
    <w:unhideWhenUsed/>
    <w:rsid w:val="009D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A5"/>
    <w:rPr>
      <w:rFonts w:ascii="Segoe UI" w:hAnsi="Segoe UI" w:cs="Segoe UI"/>
      <w:sz w:val="18"/>
      <w:szCs w:val="18"/>
    </w:rPr>
  </w:style>
  <w:style w:type="character" w:styleId="Hyperlink">
    <w:name w:val="Hyperlink"/>
    <w:basedOn w:val="DefaultParagraphFont"/>
    <w:uiPriority w:val="99"/>
    <w:unhideWhenUsed/>
    <w:rsid w:val="009D47A5"/>
    <w:rPr>
      <w:color w:val="0563C1" w:themeColor="hyperlink"/>
      <w:u w:val="single"/>
    </w:rPr>
  </w:style>
  <w:style w:type="character" w:styleId="UnresolvedMention">
    <w:name w:val="Unresolved Mention"/>
    <w:basedOn w:val="DefaultParagraphFont"/>
    <w:uiPriority w:val="99"/>
    <w:semiHidden/>
    <w:unhideWhenUsed/>
    <w:rsid w:val="009D47A5"/>
    <w:rPr>
      <w:color w:val="605E5C"/>
      <w:shd w:val="clear" w:color="auto" w:fill="E1DFDD"/>
    </w:rPr>
  </w:style>
  <w:style w:type="table" w:styleId="TableGrid">
    <w:name w:val="Table Grid"/>
    <w:basedOn w:val="TableNormal"/>
    <w:uiPriority w:val="39"/>
    <w:rsid w:val="005A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17F"/>
    <w:pPr>
      <w:autoSpaceDE w:val="0"/>
      <w:autoSpaceDN w:val="0"/>
      <w:adjustRightInd w:val="0"/>
      <w:spacing w:after="0" w:line="240" w:lineRule="auto"/>
    </w:pPr>
    <w:rPr>
      <w:rFonts w:ascii="Lora" w:hAnsi="Lora" w:cs="Lora"/>
      <w:color w:val="000000"/>
      <w:sz w:val="24"/>
      <w:szCs w:val="24"/>
    </w:rPr>
  </w:style>
  <w:style w:type="character" w:customStyle="1" w:styleId="hlfld-contribauthor">
    <w:name w:val="hlfld-contribauthor"/>
    <w:basedOn w:val="DefaultParagraphFont"/>
    <w:rsid w:val="00D019D8"/>
  </w:style>
  <w:style w:type="character" w:customStyle="1" w:styleId="nlmgiven-names">
    <w:name w:val="nlm_given-names"/>
    <w:basedOn w:val="DefaultParagraphFont"/>
    <w:rsid w:val="00D019D8"/>
  </w:style>
  <w:style w:type="character" w:customStyle="1" w:styleId="nlmyear">
    <w:name w:val="nlm_year"/>
    <w:basedOn w:val="DefaultParagraphFont"/>
    <w:rsid w:val="00D019D8"/>
  </w:style>
  <w:style w:type="character" w:customStyle="1" w:styleId="nlmarticle-title">
    <w:name w:val="nlm_article-title"/>
    <w:basedOn w:val="DefaultParagraphFont"/>
    <w:rsid w:val="00D019D8"/>
  </w:style>
  <w:style w:type="character" w:customStyle="1" w:styleId="nlmfpage">
    <w:name w:val="nlm_fpage"/>
    <w:basedOn w:val="DefaultParagraphFont"/>
    <w:rsid w:val="00D019D8"/>
  </w:style>
  <w:style w:type="character" w:customStyle="1" w:styleId="nlmlpage">
    <w:name w:val="nlm_lpage"/>
    <w:basedOn w:val="DefaultParagraphFont"/>
    <w:rsid w:val="00D019D8"/>
  </w:style>
  <w:style w:type="character" w:customStyle="1" w:styleId="Heading1Char">
    <w:name w:val="Heading 1 Char"/>
    <w:basedOn w:val="DefaultParagraphFont"/>
    <w:link w:val="Heading1"/>
    <w:uiPriority w:val="9"/>
    <w:rsid w:val="00E21A84"/>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7F29F8"/>
    <w:pPr>
      <w:spacing w:after="0" w:line="240" w:lineRule="auto"/>
    </w:pPr>
  </w:style>
  <w:style w:type="paragraph" w:styleId="NormalWeb">
    <w:name w:val="Normal (Web)"/>
    <w:basedOn w:val="Normal"/>
    <w:uiPriority w:val="99"/>
    <w:semiHidden/>
    <w:unhideWhenUsed/>
    <w:rsid w:val="00627D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31388">
      <w:bodyDiv w:val="1"/>
      <w:marLeft w:val="0"/>
      <w:marRight w:val="0"/>
      <w:marTop w:val="0"/>
      <w:marBottom w:val="0"/>
      <w:divBdr>
        <w:top w:val="none" w:sz="0" w:space="0" w:color="auto"/>
        <w:left w:val="none" w:sz="0" w:space="0" w:color="auto"/>
        <w:bottom w:val="none" w:sz="0" w:space="0" w:color="auto"/>
        <w:right w:val="none" w:sz="0" w:space="0" w:color="auto"/>
      </w:divBdr>
    </w:div>
    <w:div w:id="1078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963D30-9C3A-4DC9-9E2C-43B4B41DFFA0}" type="doc">
      <dgm:prSet loTypeId="urn:microsoft.com/office/officeart/2005/8/layout/process1" loCatId="process" qsTypeId="urn:microsoft.com/office/officeart/2005/8/quickstyle/simple1" qsCatId="simple" csTypeId="urn:microsoft.com/office/officeart/2005/8/colors/accent1_2" csCatId="accent1" phldr="1"/>
      <dgm:spPr/>
    </dgm:pt>
    <dgm:pt modelId="{C08D8DB1-CEB5-4FBB-B5FE-BE9B285832F7}">
      <dgm:prSet phldrT="[Text]"/>
      <dgm:spPr/>
      <dgm:t>
        <a:bodyPr/>
        <a:lstStyle/>
        <a:p>
          <a:r>
            <a:rPr lang="en-GB" b="1"/>
            <a:t>Workshop 1 </a:t>
          </a:r>
          <a:r>
            <a:rPr lang="en-GB"/>
            <a:t>(virtual): Inequality discussions;  Game design</a:t>
          </a:r>
        </a:p>
      </dgm:t>
    </dgm:pt>
    <dgm:pt modelId="{B04E0C28-DE5E-4BC5-8DBA-AE80DEC72B0D}" type="parTrans" cxnId="{80A6D5BB-3181-4363-A05B-68D24FD7B494}">
      <dgm:prSet/>
      <dgm:spPr/>
      <dgm:t>
        <a:bodyPr/>
        <a:lstStyle/>
        <a:p>
          <a:endParaRPr lang="en-GB"/>
        </a:p>
      </dgm:t>
    </dgm:pt>
    <dgm:pt modelId="{5ABC256A-5F80-416C-98C4-687F6527F40C}" type="sibTrans" cxnId="{80A6D5BB-3181-4363-A05B-68D24FD7B494}">
      <dgm:prSet/>
      <dgm:spPr/>
      <dgm:t>
        <a:bodyPr/>
        <a:lstStyle/>
        <a:p>
          <a:endParaRPr lang="en-GB"/>
        </a:p>
      </dgm:t>
    </dgm:pt>
    <dgm:pt modelId="{9CA7481B-DE32-4F0D-963D-D5336FCD575C}">
      <dgm:prSet phldrT="[Text]"/>
      <dgm:spPr/>
      <dgm:t>
        <a:bodyPr/>
        <a:lstStyle/>
        <a:p>
          <a:r>
            <a:rPr lang="en-GB" b="1"/>
            <a:t>Workshop 2 </a:t>
          </a:r>
          <a:r>
            <a:rPr lang="en-GB"/>
            <a:t>(virtual): Inequality discussions; Game design</a:t>
          </a:r>
        </a:p>
      </dgm:t>
    </dgm:pt>
    <dgm:pt modelId="{19DFFBC3-6F80-4DA4-BF7A-00A15752FDB0}" type="parTrans" cxnId="{4182E105-ACB5-4A36-896C-1C16FB104985}">
      <dgm:prSet/>
      <dgm:spPr/>
      <dgm:t>
        <a:bodyPr/>
        <a:lstStyle/>
        <a:p>
          <a:endParaRPr lang="en-GB"/>
        </a:p>
      </dgm:t>
    </dgm:pt>
    <dgm:pt modelId="{48CC3E21-F10F-4720-B729-7506F581CA72}" type="sibTrans" cxnId="{4182E105-ACB5-4A36-896C-1C16FB104985}">
      <dgm:prSet/>
      <dgm:spPr/>
      <dgm:t>
        <a:bodyPr/>
        <a:lstStyle/>
        <a:p>
          <a:endParaRPr lang="en-GB"/>
        </a:p>
      </dgm:t>
    </dgm:pt>
    <dgm:pt modelId="{6E30989E-D829-420F-9624-F3EE4ACC7F51}">
      <dgm:prSet phldrT="[Text]"/>
      <dgm:spPr>
        <a:solidFill>
          <a:srgbClr val="00B0F0"/>
        </a:solidFill>
      </dgm:spPr>
      <dgm:t>
        <a:bodyPr/>
        <a:lstStyle/>
        <a:p>
          <a:r>
            <a:rPr lang="en-GB" b="1"/>
            <a:t>Team: </a:t>
          </a:r>
          <a:r>
            <a:rPr lang="en-GB"/>
            <a:t>First board game design draft </a:t>
          </a:r>
        </a:p>
      </dgm:t>
    </dgm:pt>
    <dgm:pt modelId="{96A750D6-3CB4-43BE-AB54-D18DB2EE0710}" type="parTrans" cxnId="{4D3C9E0B-DDE4-4D82-ABE2-C86A38EEAD27}">
      <dgm:prSet/>
      <dgm:spPr/>
      <dgm:t>
        <a:bodyPr/>
        <a:lstStyle/>
        <a:p>
          <a:endParaRPr lang="en-GB"/>
        </a:p>
      </dgm:t>
    </dgm:pt>
    <dgm:pt modelId="{7D06E90E-E9C6-4A99-AD5C-D0B13C061E9B}" type="sibTrans" cxnId="{4D3C9E0B-DDE4-4D82-ABE2-C86A38EEAD27}">
      <dgm:prSet/>
      <dgm:spPr/>
      <dgm:t>
        <a:bodyPr/>
        <a:lstStyle/>
        <a:p>
          <a:endParaRPr lang="en-GB"/>
        </a:p>
      </dgm:t>
    </dgm:pt>
    <dgm:pt modelId="{A62EDE13-7AE1-4F32-998B-443802DA48DB}">
      <dgm:prSet phldrT="[Text]"/>
      <dgm:spPr/>
      <dgm:t>
        <a:bodyPr/>
        <a:lstStyle/>
        <a:p>
          <a:r>
            <a:rPr lang="en-GB" b="1"/>
            <a:t>Workshop 4 </a:t>
          </a:r>
          <a:r>
            <a:rPr lang="en-GB"/>
            <a:t>(in person): Testing prototype game</a:t>
          </a:r>
        </a:p>
      </dgm:t>
    </dgm:pt>
    <dgm:pt modelId="{8FFEB7A8-19C3-42DB-8AF2-AC5CDD9F5227}" type="parTrans" cxnId="{3E3C8B5D-61DC-4E5B-92FE-191D6E66A3CB}">
      <dgm:prSet/>
      <dgm:spPr/>
      <dgm:t>
        <a:bodyPr/>
        <a:lstStyle/>
        <a:p>
          <a:endParaRPr lang="en-GB"/>
        </a:p>
      </dgm:t>
    </dgm:pt>
    <dgm:pt modelId="{F80702B1-7CFA-4589-9E57-519C5FE17821}" type="sibTrans" cxnId="{3E3C8B5D-61DC-4E5B-92FE-191D6E66A3CB}">
      <dgm:prSet/>
      <dgm:spPr/>
      <dgm:t>
        <a:bodyPr/>
        <a:lstStyle/>
        <a:p>
          <a:endParaRPr lang="en-GB"/>
        </a:p>
      </dgm:t>
    </dgm:pt>
    <dgm:pt modelId="{3AAAD004-755F-46BB-9B7F-A7979B925F7D}">
      <dgm:prSet phldrT="[Text]"/>
      <dgm:spPr/>
      <dgm:t>
        <a:bodyPr/>
        <a:lstStyle/>
        <a:p>
          <a:r>
            <a:rPr lang="en-GB" b="1"/>
            <a:t>Workshop 3 </a:t>
          </a:r>
          <a:r>
            <a:rPr lang="en-GB"/>
            <a:t>(in person): Prioritising barriers and facilitators; Creating board game design</a:t>
          </a:r>
        </a:p>
      </dgm:t>
    </dgm:pt>
    <dgm:pt modelId="{A4582654-C57F-4BA7-BD8F-8D27788E9430}" type="parTrans" cxnId="{35F3D8DB-FCA4-4229-A9D4-4E60A04B2650}">
      <dgm:prSet/>
      <dgm:spPr/>
      <dgm:t>
        <a:bodyPr/>
        <a:lstStyle/>
        <a:p>
          <a:endParaRPr lang="en-GB"/>
        </a:p>
      </dgm:t>
    </dgm:pt>
    <dgm:pt modelId="{D3DE9460-8142-4164-8EFB-AC805401C37E}" type="sibTrans" cxnId="{35F3D8DB-FCA4-4229-A9D4-4E60A04B2650}">
      <dgm:prSet/>
      <dgm:spPr/>
      <dgm:t>
        <a:bodyPr/>
        <a:lstStyle/>
        <a:p>
          <a:endParaRPr lang="en-GB"/>
        </a:p>
      </dgm:t>
    </dgm:pt>
    <dgm:pt modelId="{AD8085DD-7A9F-458B-8363-3FD2B8B6ED13}">
      <dgm:prSet phldrT="[Text]"/>
      <dgm:spPr>
        <a:solidFill>
          <a:srgbClr val="00B0F0"/>
        </a:solidFill>
      </dgm:spPr>
      <dgm:t>
        <a:bodyPr/>
        <a:lstStyle/>
        <a:p>
          <a:r>
            <a:rPr lang="en-GB" b="1"/>
            <a:t>Team &amp; Game design company: </a:t>
          </a:r>
          <a:r>
            <a:rPr lang="en-GB"/>
            <a:t>Prototype development</a:t>
          </a:r>
        </a:p>
      </dgm:t>
    </dgm:pt>
    <dgm:pt modelId="{15DF4C12-504D-416F-B801-3032FB5052D5}" type="parTrans" cxnId="{300D7E92-0AC1-4D07-8133-E84FF566931F}">
      <dgm:prSet/>
      <dgm:spPr/>
      <dgm:t>
        <a:bodyPr/>
        <a:lstStyle/>
        <a:p>
          <a:endParaRPr lang="en-GB"/>
        </a:p>
      </dgm:t>
    </dgm:pt>
    <dgm:pt modelId="{AF382FCB-2626-413F-90E6-5A238A7672F9}" type="sibTrans" cxnId="{300D7E92-0AC1-4D07-8133-E84FF566931F}">
      <dgm:prSet/>
      <dgm:spPr/>
      <dgm:t>
        <a:bodyPr/>
        <a:lstStyle/>
        <a:p>
          <a:endParaRPr lang="en-GB"/>
        </a:p>
      </dgm:t>
    </dgm:pt>
    <dgm:pt modelId="{1AE6CAF1-116E-47BD-B573-6B8C244BC7AF}">
      <dgm:prSet phldrT="[Text]"/>
      <dgm:spPr>
        <a:solidFill>
          <a:srgbClr val="00B0F0"/>
        </a:solidFill>
      </dgm:spPr>
      <dgm:t>
        <a:bodyPr/>
        <a:lstStyle/>
        <a:p>
          <a:r>
            <a:rPr lang="en-GB" b="1"/>
            <a:t>Team &amp; Game design company: </a:t>
          </a:r>
          <a:r>
            <a:rPr lang="en-GB"/>
            <a:t>Final modifications</a:t>
          </a:r>
        </a:p>
      </dgm:t>
    </dgm:pt>
    <dgm:pt modelId="{E04324A3-C5B8-4CC3-A9DD-78EED7ACB707}" type="parTrans" cxnId="{C82968F1-2E7D-4B79-AFBF-73855D1F5034}">
      <dgm:prSet/>
      <dgm:spPr/>
      <dgm:t>
        <a:bodyPr/>
        <a:lstStyle/>
        <a:p>
          <a:endParaRPr lang="en-GB"/>
        </a:p>
      </dgm:t>
    </dgm:pt>
    <dgm:pt modelId="{A7CD84EB-C679-4F26-9BC4-5CF1DEBF0DB8}" type="sibTrans" cxnId="{C82968F1-2E7D-4B79-AFBF-73855D1F5034}">
      <dgm:prSet/>
      <dgm:spPr/>
      <dgm:t>
        <a:bodyPr/>
        <a:lstStyle/>
        <a:p>
          <a:endParaRPr lang="en-GB"/>
        </a:p>
      </dgm:t>
    </dgm:pt>
    <dgm:pt modelId="{92BE028C-6FF0-417A-B779-676E509535E2}" type="pres">
      <dgm:prSet presAssocID="{4A963D30-9C3A-4DC9-9E2C-43B4B41DFFA0}" presName="Name0" presStyleCnt="0">
        <dgm:presLayoutVars>
          <dgm:dir/>
          <dgm:resizeHandles val="exact"/>
        </dgm:presLayoutVars>
      </dgm:prSet>
      <dgm:spPr/>
    </dgm:pt>
    <dgm:pt modelId="{E58269DB-AD7F-4A46-AA3F-7B440BC37761}" type="pres">
      <dgm:prSet presAssocID="{C08D8DB1-CEB5-4FBB-B5FE-BE9B285832F7}" presName="node" presStyleLbl="node1" presStyleIdx="0" presStyleCnt="7">
        <dgm:presLayoutVars>
          <dgm:bulletEnabled val="1"/>
        </dgm:presLayoutVars>
      </dgm:prSet>
      <dgm:spPr/>
    </dgm:pt>
    <dgm:pt modelId="{26296F3A-85BA-475C-B628-450F06F78C9E}" type="pres">
      <dgm:prSet presAssocID="{5ABC256A-5F80-416C-98C4-687F6527F40C}" presName="sibTrans" presStyleLbl="sibTrans2D1" presStyleIdx="0" presStyleCnt="6"/>
      <dgm:spPr/>
    </dgm:pt>
    <dgm:pt modelId="{7B09770A-EF35-4141-A558-27D062F79977}" type="pres">
      <dgm:prSet presAssocID="{5ABC256A-5F80-416C-98C4-687F6527F40C}" presName="connectorText" presStyleLbl="sibTrans2D1" presStyleIdx="0" presStyleCnt="6"/>
      <dgm:spPr/>
    </dgm:pt>
    <dgm:pt modelId="{E6F4F6A1-7AB5-4969-89F0-FFA69D02E86B}" type="pres">
      <dgm:prSet presAssocID="{9CA7481B-DE32-4F0D-963D-D5336FCD575C}" presName="node" presStyleLbl="node1" presStyleIdx="1" presStyleCnt="7">
        <dgm:presLayoutVars>
          <dgm:bulletEnabled val="1"/>
        </dgm:presLayoutVars>
      </dgm:prSet>
      <dgm:spPr/>
    </dgm:pt>
    <dgm:pt modelId="{B679FE12-FEF7-44B0-8A74-54473AF67757}" type="pres">
      <dgm:prSet presAssocID="{48CC3E21-F10F-4720-B729-7506F581CA72}" presName="sibTrans" presStyleLbl="sibTrans2D1" presStyleIdx="1" presStyleCnt="6"/>
      <dgm:spPr/>
    </dgm:pt>
    <dgm:pt modelId="{2BC3C06E-190A-4F5D-AB78-5E508067B674}" type="pres">
      <dgm:prSet presAssocID="{48CC3E21-F10F-4720-B729-7506F581CA72}" presName="connectorText" presStyleLbl="sibTrans2D1" presStyleIdx="1" presStyleCnt="6"/>
      <dgm:spPr/>
    </dgm:pt>
    <dgm:pt modelId="{C68BD228-203E-4D50-BA61-5E87B0FD495C}" type="pres">
      <dgm:prSet presAssocID="{6E30989E-D829-420F-9624-F3EE4ACC7F51}" presName="node" presStyleLbl="node1" presStyleIdx="2" presStyleCnt="7">
        <dgm:presLayoutVars>
          <dgm:bulletEnabled val="1"/>
        </dgm:presLayoutVars>
      </dgm:prSet>
      <dgm:spPr/>
    </dgm:pt>
    <dgm:pt modelId="{5227EC1F-3DA9-49E9-8AD2-C9B9BE790FDD}" type="pres">
      <dgm:prSet presAssocID="{7D06E90E-E9C6-4A99-AD5C-D0B13C061E9B}" presName="sibTrans" presStyleLbl="sibTrans2D1" presStyleIdx="2" presStyleCnt="6"/>
      <dgm:spPr/>
    </dgm:pt>
    <dgm:pt modelId="{22C71551-C0DD-4419-A7D2-46A93C177FC5}" type="pres">
      <dgm:prSet presAssocID="{7D06E90E-E9C6-4A99-AD5C-D0B13C061E9B}" presName="connectorText" presStyleLbl="sibTrans2D1" presStyleIdx="2" presStyleCnt="6"/>
      <dgm:spPr/>
    </dgm:pt>
    <dgm:pt modelId="{D9101ED0-53BF-4448-9DA7-13DF5E4B8DC3}" type="pres">
      <dgm:prSet presAssocID="{3AAAD004-755F-46BB-9B7F-A7979B925F7D}" presName="node" presStyleLbl="node1" presStyleIdx="3" presStyleCnt="7">
        <dgm:presLayoutVars>
          <dgm:bulletEnabled val="1"/>
        </dgm:presLayoutVars>
      </dgm:prSet>
      <dgm:spPr/>
    </dgm:pt>
    <dgm:pt modelId="{DB2D6326-8030-462F-B066-377336DC1FB9}" type="pres">
      <dgm:prSet presAssocID="{D3DE9460-8142-4164-8EFB-AC805401C37E}" presName="sibTrans" presStyleLbl="sibTrans2D1" presStyleIdx="3" presStyleCnt="6"/>
      <dgm:spPr/>
    </dgm:pt>
    <dgm:pt modelId="{3C95F90B-DDFA-45FA-9E26-F9B990465D2F}" type="pres">
      <dgm:prSet presAssocID="{D3DE9460-8142-4164-8EFB-AC805401C37E}" presName="connectorText" presStyleLbl="sibTrans2D1" presStyleIdx="3" presStyleCnt="6"/>
      <dgm:spPr/>
    </dgm:pt>
    <dgm:pt modelId="{B1088E66-2D40-4C99-BB20-3B71DAB08571}" type="pres">
      <dgm:prSet presAssocID="{AD8085DD-7A9F-458B-8363-3FD2B8B6ED13}" presName="node" presStyleLbl="node1" presStyleIdx="4" presStyleCnt="7">
        <dgm:presLayoutVars>
          <dgm:bulletEnabled val="1"/>
        </dgm:presLayoutVars>
      </dgm:prSet>
      <dgm:spPr/>
    </dgm:pt>
    <dgm:pt modelId="{85C51C3D-E690-454D-8B0E-4418A3DCF576}" type="pres">
      <dgm:prSet presAssocID="{AF382FCB-2626-413F-90E6-5A238A7672F9}" presName="sibTrans" presStyleLbl="sibTrans2D1" presStyleIdx="4" presStyleCnt="6"/>
      <dgm:spPr/>
    </dgm:pt>
    <dgm:pt modelId="{C8188C84-D390-432C-ACC2-7BB1FE7842A9}" type="pres">
      <dgm:prSet presAssocID="{AF382FCB-2626-413F-90E6-5A238A7672F9}" presName="connectorText" presStyleLbl="sibTrans2D1" presStyleIdx="4" presStyleCnt="6"/>
      <dgm:spPr/>
    </dgm:pt>
    <dgm:pt modelId="{C351CC16-09A6-486E-9B76-6371C595D994}" type="pres">
      <dgm:prSet presAssocID="{A62EDE13-7AE1-4F32-998B-443802DA48DB}" presName="node" presStyleLbl="node1" presStyleIdx="5" presStyleCnt="7">
        <dgm:presLayoutVars>
          <dgm:bulletEnabled val="1"/>
        </dgm:presLayoutVars>
      </dgm:prSet>
      <dgm:spPr/>
    </dgm:pt>
    <dgm:pt modelId="{676C2891-6562-411E-880A-6E966B81DB1A}" type="pres">
      <dgm:prSet presAssocID="{F80702B1-7CFA-4589-9E57-519C5FE17821}" presName="sibTrans" presStyleLbl="sibTrans2D1" presStyleIdx="5" presStyleCnt="6"/>
      <dgm:spPr/>
    </dgm:pt>
    <dgm:pt modelId="{0031DA33-0E5C-4163-B64E-662F459BCBD0}" type="pres">
      <dgm:prSet presAssocID="{F80702B1-7CFA-4589-9E57-519C5FE17821}" presName="connectorText" presStyleLbl="sibTrans2D1" presStyleIdx="5" presStyleCnt="6"/>
      <dgm:spPr/>
    </dgm:pt>
    <dgm:pt modelId="{602F5F68-ED7A-4B9C-AAC3-F58100E9E91A}" type="pres">
      <dgm:prSet presAssocID="{1AE6CAF1-116E-47BD-B573-6B8C244BC7AF}" presName="node" presStyleLbl="node1" presStyleIdx="6" presStyleCnt="7">
        <dgm:presLayoutVars>
          <dgm:bulletEnabled val="1"/>
        </dgm:presLayoutVars>
      </dgm:prSet>
      <dgm:spPr/>
    </dgm:pt>
  </dgm:ptLst>
  <dgm:cxnLst>
    <dgm:cxn modelId="{6AB55301-B2DC-42CC-B401-58976DC13529}" type="presOf" srcId="{4A963D30-9C3A-4DC9-9E2C-43B4B41DFFA0}" destId="{92BE028C-6FF0-417A-B779-676E509535E2}" srcOrd="0" destOrd="0" presId="urn:microsoft.com/office/officeart/2005/8/layout/process1"/>
    <dgm:cxn modelId="{4182E105-ACB5-4A36-896C-1C16FB104985}" srcId="{4A963D30-9C3A-4DC9-9E2C-43B4B41DFFA0}" destId="{9CA7481B-DE32-4F0D-963D-D5336FCD575C}" srcOrd="1" destOrd="0" parTransId="{19DFFBC3-6F80-4DA4-BF7A-00A15752FDB0}" sibTransId="{48CC3E21-F10F-4720-B729-7506F581CA72}"/>
    <dgm:cxn modelId="{7F655708-3556-48CD-BC28-C7F13E677E9F}" type="presOf" srcId="{9CA7481B-DE32-4F0D-963D-D5336FCD575C}" destId="{E6F4F6A1-7AB5-4969-89F0-FFA69D02E86B}" srcOrd="0" destOrd="0" presId="urn:microsoft.com/office/officeart/2005/8/layout/process1"/>
    <dgm:cxn modelId="{4D3C9E0B-DDE4-4D82-ABE2-C86A38EEAD27}" srcId="{4A963D30-9C3A-4DC9-9E2C-43B4B41DFFA0}" destId="{6E30989E-D829-420F-9624-F3EE4ACC7F51}" srcOrd="2" destOrd="0" parTransId="{96A750D6-3CB4-43BE-AB54-D18DB2EE0710}" sibTransId="{7D06E90E-E9C6-4A99-AD5C-D0B13C061E9B}"/>
    <dgm:cxn modelId="{B308F70F-3906-4D49-B918-B536668763FA}" type="presOf" srcId="{48CC3E21-F10F-4720-B729-7506F581CA72}" destId="{B679FE12-FEF7-44B0-8A74-54473AF67757}" srcOrd="0" destOrd="0" presId="urn:microsoft.com/office/officeart/2005/8/layout/process1"/>
    <dgm:cxn modelId="{50A8A316-369E-4CA4-B17E-599260766F9A}" type="presOf" srcId="{1AE6CAF1-116E-47BD-B573-6B8C244BC7AF}" destId="{602F5F68-ED7A-4B9C-AAC3-F58100E9E91A}" srcOrd="0" destOrd="0" presId="urn:microsoft.com/office/officeart/2005/8/layout/process1"/>
    <dgm:cxn modelId="{88988E22-C5C3-4B8D-B847-56E556EA590C}" type="presOf" srcId="{F80702B1-7CFA-4589-9E57-519C5FE17821}" destId="{676C2891-6562-411E-880A-6E966B81DB1A}" srcOrd="0" destOrd="0" presId="urn:microsoft.com/office/officeart/2005/8/layout/process1"/>
    <dgm:cxn modelId="{9F1FB625-9E3F-4B8B-81CB-FD392507ADAE}" type="presOf" srcId="{48CC3E21-F10F-4720-B729-7506F581CA72}" destId="{2BC3C06E-190A-4F5D-AB78-5E508067B674}" srcOrd="1" destOrd="0" presId="urn:microsoft.com/office/officeart/2005/8/layout/process1"/>
    <dgm:cxn modelId="{3E3C8B5D-61DC-4E5B-92FE-191D6E66A3CB}" srcId="{4A963D30-9C3A-4DC9-9E2C-43B4B41DFFA0}" destId="{A62EDE13-7AE1-4F32-998B-443802DA48DB}" srcOrd="5" destOrd="0" parTransId="{8FFEB7A8-19C3-42DB-8AF2-AC5CDD9F5227}" sibTransId="{F80702B1-7CFA-4589-9E57-519C5FE17821}"/>
    <dgm:cxn modelId="{814BF85F-A63E-4F88-9774-BBD53C122AB4}" type="presOf" srcId="{C08D8DB1-CEB5-4FBB-B5FE-BE9B285832F7}" destId="{E58269DB-AD7F-4A46-AA3F-7B440BC37761}" srcOrd="0" destOrd="0" presId="urn:microsoft.com/office/officeart/2005/8/layout/process1"/>
    <dgm:cxn modelId="{DB9DD465-4451-4B44-852F-A51B6D51208E}" type="presOf" srcId="{A62EDE13-7AE1-4F32-998B-443802DA48DB}" destId="{C351CC16-09A6-486E-9B76-6371C595D994}" srcOrd="0" destOrd="0" presId="urn:microsoft.com/office/officeart/2005/8/layout/process1"/>
    <dgm:cxn modelId="{5399B954-A507-4E7A-A577-F0EC180F9FD1}" type="presOf" srcId="{F80702B1-7CFA-4589-9E57-519C5FE17821}" destId="{0031DA33-0E5C-4163-B64E-662F459BCBD0}" srcOrd="1" destOrd="0" presId="urn:microsoft.com/office/officeart/2005/8/layout/process1"/>
    <dgm:cxn modelId="{C9A1BA7C-43E2-469C-A621-322D62E3BFE6}" type="presOf" srcId="{5ABC256A-5F80-416C-98C4-687F6527F40C}" destId="{7B09770A-EF35-4141-A558-27D062F79977}" srcOrd="1" destOrd="0" presId="urn:microsoft.com/office/officeart/2005/8/layout/process1"/>
    <dgm:cxn modelId="{D250CC86-652A-473F-97B0-27874DB8BA88}" type="presOf" srcId="{5ABC256A-5F80-416C-98C4-687F6527F40C}" destId="{26296F3A-85BA-475C-B628-450F06F78C9E}" srcOrd="0" destOrd="0" presId="urn:microsoft.com/office/officeart/2005/8/layout/process1"/>
    <dgm:cxn modelId="{589B458F-10D9-4A53-97E8-1138E44D9888}" type="presOf" srcId="{7D06E90E-E9C6-4A99-AD5C-D0B13C061E9B}" destId="{5227EC1F-3DA9-49E9-8AD2-C9B9BE790FDD}" srcOrd="0" destOrd="0" presId="urn:microsoft.com/office/officeart/2005/8/layout/process1"/>
    <dgm:cxn modelId="{BDD02990-3C56-44BF-AB33-B86788F876B0}" type="presOf" srcId="{AF382FCB-2626-413F-90E6-5A238A7672F9}" destId="{C8188C84-D390-432C-ACC2-7BB1FE7842A9}" srcOrd="1" destOrd="0" presId="urn:microsoft.com/office/officeart/2005/8/layout/process1"/>
    <dgm:cxn modelId="{300D7E92-0AC1-4D07-8133-E84FF566931F}" srcId="{4A963D30-9C3A-4DC9-9E2C-43B4B41DFFA0}" destId="{AD8085DD-7A9F-458B-8363-3FD2B8B6ED13}" srcOrd="4" destOrd="0" parTransId="{15DF4C12-504D-416F-B801-3032FB5052D5}" sibTransId="{AF382FCB-2626-413F-90E6-5A238A7672F9}"/>
    <dgm:cxn modelId="{F72339B3-3015-4A2C-918B-EE650DC1E2EF}" type="presOf" srcId="{7D06E90E-E9C6-4A99-AD5C-D0B13C061E9B}" destId="{22C71551-C0DD-4419-A7D2-46A93C177FC5}" srcOrd="1" destOrd="0" presId="urn:microsoft.com/office/officeart/2005/8/layout/process1"/>
    <dgm:cxn modelId="{0AB575BA-010C-4D97-BD90-73831584997F}" type="presOf" srcId="{AD8085DD-7A9F-458B-8363-3FD2B8B6ED13}" destId="{B1088E66-2D40-4C99-BB20-3B71DAB08571}" srcOrd="0" destOrd="0" presId="urn:microsoft.com/office/officeart/2005/8/layout/process1"/>
    <dgm:cxn modelId="{80A6D5BB-3181-4363-A05B-68D24FD7B494}" srcId="{4A963D30-9C3A-4DC9-9E2C-43B4B41DFFA0}" destId="{C08D8DB1-CEB5-4FBB-B5FE-BE9B285832F7}" srcOrd="0" destOrd="0" parTransId="{B04E0C28-DE5E-4BC5-8DBA-AE80DEC72B0D}" sibTransId="{5ABC256A-5F80-416C-98C4-687F6527F40C}"/>
    <dgm:cxn modelId="{B13EF4BF-B4F5-4F58-A388-63C70E1F28C9}" type="presOf" srcId="{AF382FCB-2626-413F-90E6-5A238A7672F9}" destId="{85C51C3D-E690-454D-8B0E-4418A3DCF576}" srcOrd="0" destOrd="0" presId="urn:microsoft.com/office/officeart/2005/8/layout/process1"/>
    <dgm:cxn modelId="{098632D5-E3CC-46D9-9416-02403A28912F}" type="presOf" srcId="{D3DE9460-8142-4164-8EFB-AC805401C37E}" destId="{DB2D6326-8030-462F-B066-377336DC1FB9}" srcOrd="0" destOrd="0" presId="urn:microsoft.com/office/officeart/2005/8/layout/process1"/>
    <dgm:cxn modelId="{35F3D8DB-FCA4-4229-A9D4-4E60A04B2650}" srcId="{4A963D30-9C3A-4DC9-9E2C-43B4B41DFFA0}" destId="{3AAAD004-755F-46BB-9B7F-A7979B925F7D}" srcOrd="3" destOrd="0" parTransId="{A4582654-C57F-4BA7-BD8F-8D27788E9430}" sibTransId="{D3DE9460-8142-4164-8EFB-AC805401C37E}"/>
    <dgm:cxn modelId="{2DF959DD-2E44-4576-8294-069F7331DE82}" type="presOf" srcId="{3AAAD004-755F-46BB-9B7F-A7979B925F7D}" destId="{D9101ED0-53BF-4448-9DA7-13DF5E4B8DC3}" srcOrd="0" destOrd="0" presId="urn:microsoft.com/office/officeart/2005/8/layout/process1"/>
    <dgm:cxn modelId="{4F48C8E3-B1B8-4354-B4E4-EE7A15A2A38A}" type="presOf" srcId="{6E30989E-D829-420F-9624-F3EE4ACC7F51}" destId="{C68BD228-203E-4D50-BA61-5E87B0FD495C}" srcOrd="0" destOrd="0" presId="urn:microsoft.com/office/officeart/2005/8/layout/process1"/>
    <dgm:cxn modelId="{F543C0F0-43B1-4444-83D7-B9D4DE2DA8BC}" type="presOf" srcId="{D3DE9460-8142-4164-8EFB-AC805401C37E}" destId="{3C95F90B-DDFA-45FA-9E26-F9B990465D2F}" srcOrd="1" destOrd="0" presId="urn:microsoft.com/office/officeart/2005/8/layout/process1"/>
    <dgm:cxn modelId="{C82968F1-2E7D-4B79-AFBF-73855D1F5034}" srcId="{4A963D30-9C3A-4DC9-9E2C-43B4B41DFFA0}" destId="{1AE6CAF1-116E-47BD-B573-6B8C244BC7AF}" srcOrd="6" destOrd="0" parTransId="{E04324A3-C5B8-4CC3-A9DD-78EED7ACB707}" sibTransId="{A7CD84EB-C679-4F26-9BC4-5CF1DEBF0DB8}"/>
    <dgm:cxn modelId="{97247211-983B-4BDF-8BE4-72C0BEF88155}" type="presParOf" srcId="{92BE028C-6FF0-417A-B779-676E509535E2}" destId="{E58269DB-AD7F-4A46-AA3F-7B440BC37761}" srcOrd="0" destOrd="0" presId="urn:microsoft.com/office/officeart/2005/8/layout/process1"/>
    <dgm:cxn modelId="{2D27288D-53C2-463C-83EA-AA6ED79EE34C}" type="presParOf" srcId="{92BE028C-6FF0-417A-B779-676E509535E2}" destId="{26296F3A-85BA-475C-B628-450F06F78C9E}" srcOrd="1" destOrd="0" presId="urn:microsoft.com/office/officeart/2005/8/layout/process1"/>
    <dgm:cxn modelId="{0FC7F73B-0D86-4DDB-9C5B-ACE25F56A6AB}" type="presParOf" srcId="{26296F3A-85BA-475C-B628-450F06F78C9E}" destId="{7B09770A-EF35-4141-A558-27D062F79977}" srcOrd="0" destOrd="0" presId="urn:microsoft.com/office/officeart/2005/8/layout/process1"/>
    <dgm:cxn modelId="{504C2535-D24E-4083-853C-59A69B758A65}" type="presParOf" srcId="{92BE028C-6FF0-417A-B779-676E509535E2}" destId="{E6F4F6A1-7AB5-4969-89F0-FFA69D02E86B}" srcOrd="2" destOrd="0" presId="urn:microsoft.com/office/officeart/2005/8/layout/process1"/>
    <dgm:cxn modelId="{4CF40F1B-76FC-48B1-98A1-513784BA413C}" type="presParOf" srcId="{92BE028C-6FF0-417A-B779-676E509535E2}" destId="{B679FE12-FEF7-44B0-8A74-54473AF67757}" srcOrd="3" destOrd="0" presId="urn:microsoft.com/office/officeart/2005/8/layout/process1"/>
    <dgm:cxn modelId="{E45E45B7-2BDD-49F6-BF4D-90B6DFB7382D}" type="presParOf" srcId="{B679FE12-FEF7-44B0-8A74-54473AF67757}" destId="{2BC3C06E-190A-4F5D-AB78-5E508067B674}" srcOrd="0" destOrd="0" presId="urn:microsoft.com/office/officeart/2005/8/layout/process1"/>
    <dgm:cxn modelId="{63471F23-9CC2-460D-AB75-5E6607E63D5A}" type="presParOf" srcId="{92BE028C-6FF0-417A-B779-676E509535E2}" destId="{C68BD228-203E-4D50-BA61-5E87B0FD495C}" srcOrd="4" destOrd="0" presId="urn:microsoft.com/office/officeart/2005/8/layout/process1"/>
    <dgm:cxn modelId="{D4E2175A-543A-497A-8B48-32FEE3416FD3}" type="presParOf" srcId="{92BE028C-6FF0-417A-B779-676E509535E2}" destId="{5227EC1F-3DA9-49E9-8AD2-C9B9BE790FDD}" srcOrd="5" destOrd="0" presId="urn:microsoft.com/office/officeart/2005/8/layout/process1"/>
    <dgm:cxn modelId="{DC2650FB-069F-4726-8596-6394F2EE2BD9}" type="presParOf" srcId="{5227EC1F-3DA9-49E9-8AD2-C9B9BE790FDD}" destId="{22C71551-C0DD-4419-A7D2-46A93C177FC5}" srcOrd="0" destOrd="0" presId="urn:microsoft.com/office/officeart/2005/8/layout/process1"/>
    <dgm:cxn modelId="{46B97ACA-DE4F-4A1B-94D2-8BCEEA16BF40}" type="presParOf" srcId="{92BE028C-6FF0-417A-B779-676E509535E2}" destId="{D9101ED0-53BF-4448-9DA7-13DF5E4B8DC3}" srcOrd="6" destOrd="0" presId="urn:microsoft.com/office/officeart/2005/8/layout/process1"/>
    <dgm:cxn modelId="{7A4251E6-86D1-4B4B-9B52-9531A93C74BF}" type="presParOf" srcId="{92BE028C-6FF0-417A-B779-676E509535E2}" destId="{DB2D6326-8030-462F-B066-377336DC1FB9}" srcOrd="7" destOrd="0" presId="urn:microsoft.com/office/officeart/2005/8/layout/process1"/>
    <dgm:cxn modelId="{F9D820FA-7FB8-4658-BFDD-7ECDCEE20902}" type="presParOf" srcId="{DB2D6326-8030-462F-B066-377336DC1FB9}" destId="{3C95F90B-DDFA-45FA-9E26-F9B990465D2F}" srcOrd="0" destOrd="0" presId="urn:microsoft.com/office/officeart/2005/8/layout/process1"/>
    <dgm:cxn modelId="{76F9C62B-EED7-4863-B423-2CEC56F1F763}" type="presParOf" srcId="{92BE028C-6FF0-417A-B779-676E509535E2}" destId="{B1088E66-2D40-4C99-BB20-3B71DAB08571}" srcOrd="8" destOrd="0" presId="urn:microsoft.com/office/officeart/2005/8/layout/process1"/>
    <dgm:cxn modelId="{173A9B4C-C72F-46AE-A6C2-7908251B17F6}" type="presParOf" srcId="{92BE028C-6FF0-417A-B779-676E509535E2}" destId="{85C51C3D-E690-454D-8B0E-4418A3DCF576}" srcOrd="9" destOrd="0" presId="urn:microsoft.com/office/officeart/2005/8/layout/process1"/>
    <dgm:cxn modelId="{CF09F6A7-82A6-49E4-B711-C3C6A4C49F9C}" type="presParOf" srcId="{85C51C3D-E690-454D-8B0E-4418A3DCF576}" destId="{C8188C84-D390-432C-ACC2-7BB1FE7842A9}" srcOrd="0" destOrd="0" presId="urn:microsoft.com/office/officeart/2005/8/layout/process1"/>
    <dgm:cxn modelId="{FBC8F775-7EFA-4404-A7C8-7C6CB642C36A}" type="presParOf" srcId="{92BE028C-6FF0-417A-B779-676E509535E2}" destId="{C351CC16-09A6-486E-9B76-6371C595D994}" srcOrd="10" destOrd="0" presId="urn:microsoft.com/office/officeart/2005/8/layout/process1"/>
    <dgm:cxn modelId="{4FB04C6F-3D84-41F4-8496-5B2BA6CC8AB1}" type="presParOf" srcId="{92BE028C-6FF0-417A-B779-676E509535E2}" destId="{676C2891-6562-411E-880A-6E966B81DB1A}" srcOrd="11" destOrd="0" presId="urn:microsoft.com/office/officeart/2005/8/layout/process1"/>
    <dgm:cxn modelId="{0F4444C5-14B3-4015-B82D-968411EC6731}" type="presParOf" srcId="{676C2891-6562-411E-880A-6E966B81DB1A}" destId="{0031DA33-0E5C-4163-B64E-662F459BCBD0}" srcOrd="0" destOrd="0" presId="urn:microsoft.com/office/officeart/2005/8/layout/process1"/>
    <dgm:cxn modelId="{BA83042D-082D-4C98-9249-D31267E479AD}" type="presParOf" srcId="{92BE028C-6FF0-417A-B779-676E509535E2}" destId="{602F5F68-ED7A-4B9C-AAC3-F58100E9E91A}" srcOrd="12"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269DB-AD7F-4A46-AA3F-7B440BC37761}">
      <dsp:nvSpPr>
        <dsp:cNvPr id="0" name=""/>
        <dsp:cNvSpPr/>
      </dsp:nvSpPr>
      <dsp:spPr>
        <a:xfrm>
          <a:off x="1858" y="529099"/>
          <a:ext cx="703644" cy="1005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Workshop 1 </a:t>
          </a:r>
          <a:r>
            <a:rPr lang="en-GB" sz="800" kern="1200"/>
            <a:t>(virtual): Inequality discussions;  Game design</a:t>
          </a:r>
        </a:p>
      </dsp:txBody>
      <dsp:txXfrm>
        <a:off x="22467" y="549708"/>
        <a:ext cx="662426" cy="964773"/>
      </dsp:txXfrm>
    </dsp:sp>
    <dsp:sp modelId="{26296F3A-85BA-475C-B628-450F06F78C9E}">
      <dsp:nvSpPr>
        <dsp:cNvPr id="0" name=""/>
        <dsp:cNvSpPr/>
      </dsp:nvSpPr>
      <dsp:spPr>
        <a:xfrm>
          <a:off x="775866"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75866" y="979744"/>
        <a:ext cx="104420" cy="104701"/>
      </dsp:txXfrm>
    </dsp:sp>
    <dsp:sp modelId="{E6F4F6A1-7AB5-4969-89F0-FFA69D02E86B}">
      <dsp:nvSpPr>
        <dsp:cNvPr id="0" name=""/>
        <dsp:cNvSpPr/>
      </dsp:nvSpPr>
      <dsp:spPr>
        <a:xfrm>
          <a:off x="986959" y="529099"/>
          <a:ext cx="703644" cy="1005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Workshop 2 </a:t>
          </a:r>
          <a:r>
            <a:rPr lang="en-GB" sz="800" kern="1200"/>
            <a:t>(virtual): Inequality discussions; Game design</a:t>
          </a:r>
        </a:p>
      </dsp:txBody>
      <dsp:txXfrm>
        <a:off x="1007568" y="549708"/>
        <a:ext cx="662426" cy="964773"/>
      </dsp:txXfrm>
    </dsp:sp>
    <dsp:sp modelId="{B679FE12-FEF7-44B0-8A74-54473AF67757}">
      <dsp:nvSpPr>
        <dsp:cNvPr id="0" name=""/>
        <dsp:cNvSpPr/>
      </dsp:nvSpPr>
      <dsp:spPr>
        <a:xfrm>
          <a:off x="1760968"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60968" y="979744"/>
        <a:ext cx="104420" cy="104701"/>
      </dsp:txXfrm>
    </dsp:sp>
    <dsp:sp modelId="{C68BD228-203E-4D50-BA61-5E87B0FD495C}">
      <dsp:nvSpPr>
        <dsp:cNvPr id="0" name=""/>
        <dsp:cNvSpPr/>
      </dsp:nvSpPr>
      <dsp:spPr>
        <a:xfrm>
          <a:off x="1972061" y="529099"/>
          <a:ext cx="703644" cy="1005991"/>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Team: </a:t>
          </a:r>
          <a:r>
            <a:rPr lang="en-GB" sz="800" kern="1200"/>
            <a:t>First board game design draft </a:t>
          </a:r>
        </a:p>
      </dsp:txBody>
      <dsp:txXfrm>
        <a:off x="1992670" y="549708"/>
        <a:ext cx="662426" cy="964773"/>
      </dsp:txXfrm>
    </dsp:sp>
    <dsp:sp modelId="{5227EC1F-3DA9-49E9-8AD2-C9B9BE790FDD}">
      <dsp:nvSpPr>
        <dsp:cNvPr id="0" name=""/>
        <dsp:cNvSpPr/>
      </dsp:nvSpPr>
      <dsp:spPr>
        <a:xfrm>
          <a:off x="2746069"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746069" y="979744"/>
        <a:ext cx="104420" cy="104701"/>
      </dsp:txXfrm>
    </dsp:sp>
    <dsp:sp modelId="{D9101ED0-53BF-4448-9DA7-13DF5E4B8DC3}">
      <dsp:nvSpPr>
        <dsp:cNvPr id="0" name=""/>
        <dsp:cNvSpPr/>
      </dsp:nvSpPr>
      <dsp:spPr>
        <a:xfrm>
          <a:off x="2957162" y="529099"/>
          <a:ext cx="703644" cy="1005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Workshop 3 </a:t>
          </a:r>
          <a:r>
            <a:rPr lang="en-GB" sz="800" kern="1200"/>
            <a:t>(in person): Prioritising barriers and facilitators; Creating board game design</a:t>
          </a:r>
        </a:p>
      </dsp:txBody>
      <dsp:txXfrm>
        <a:off x="2977771" y="549708"/>
        <a:ext cx="662426" cy="964773"/>
      </dsp:txXfrm>
    </dsp:sp>
    <dsp:sp modelId="{DB2D6326-8030-462F-B066-377336DC1FB9}">
      <dsp:nvSpPr>
        <dsp:cNvPr id="0" name=""/>
        <dsp:cNvSpPr/>
      </dsp:nvSpPr>
      <dsp:spPr>
        <a:xfrm>
          <a:off x="3731171"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31171" y="979744"/>
        <a:ext cx="104420" cy="104701"/>
      </dsp:txXfrm>
    </dsp:sp>
    <dsp:sp modelId="{B1088E66-2D40-4C99-BB20-3B71DAB08571}">
      <dsp:nvSpPr>
        <dsp:cNvPr id="0" name=""/>
        <dsp:cNvSpPr/>
      </dsp:nvSpPr>
      <dsp:spPr>
        <a:xfrm>
          <a:off x="3942264" y="529099"/>
          <a:ext cx="703644" cy="1005991"/>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Team &amp; Game design company: </a:t>
          </a:r>
          <a:r>
            <a:rPr lang="en-GB" sz="800" kern="1200"/>
            <a:t>Prototype development</a:t>
          </a:r>
        </a:p>
      </dsp:txBody>
      <dsp:txXfrm>
        <a:off x="3962873" y="549708"/>
        <a:ext cx="662426" cy="964773"/>
      </dsp:txXfrm>
    </dsp:sp>
    <dsp:sp modelId="{85C51C3D-E690-454D-8B0E-4418A3DCF576}">
      <dsp:nvSpPr>
        <dsp:cNvPr id="0" name=""/>
        <dsp:cNvSpPr/>
      </dsp:nvSpPr>
      <dsp:spPr>
        <a:xfrm>
          <a:off x="4716273"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716273" y="979744"/>
        <a:ext cx="104420" cy="104701"/>
      </dsp:txXfrm>
    </dsp:sp>
    <dsp:sp modelId="{C351CC16-09A6-486E-9B76-6371C595D994}">
      <dsp:nvSpPr>
        <dsp:cNvPr id="0" name=""/>
        <dsp:cNvSpPr/>
      </dsp:nvSpPr>
      <dsp:spPr>
        <a:xfrm>
          <a:off x="4927366" y="529099"/>
          <a:ext cx="703644" cy="1005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Workshop 4 </a:t>
          </a:r>
          <a:r>
            <a:rPr lang="en-GB" sz="800" kern="1200"/>
            <a:t>(in person): Testing prototype game</a:t>
          </a:r>
        </a:p>
      </dsp:txBody>
      <dsp:txXfrm>
        <a:off x="4947975" y="549708"/>
        <a:ext cx="662426" cy="964773"/>
      </dsp:txXfrm>
    </dsp:sp>
    <dsp:sp modelId="{676C2891-6562-411E-880A-6E966B81DB1A}">
      <dsp:nvSpPr>
        <dsp:cNvPr id="0" name=""/>
        <dsp:cNvSpPr/>
      </dsp:nvSpPr>
      <dsp:spPr>
        <a:xfrm>
          <a:off x="5701374" y="944843"/>
          <a:ext cx="149172" cy="1745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701374" y="979744"/>
        <a:ext cx="104420" cy="104701"/>
      </dsp:txXfrm>
    </dsp:sp>
    <dsp:sp modelId="{602F5F68-ED7A-4B9C-AAC3-F58100E9E91A}">
      <dsp:nvSpPr>
        <dsp:cNvPr id="0" name=""/>
        <dsp:cNvSpPr/>
      </dsp:nvSpPr>
      <dsp:spPr>
        <a:xfrm>
          <a:off x="5912467" y="529099"/>
          <a:ext cx="703644" cy="1005991"/>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Team &amp; Game design company: </a:t>
          </a:r>
          <a:r>
            <a:rPr lang="en-GB" sz="800" kern="1200"/>
            <a:t>Final modifications</a:t>
          </a:r>
        </a:p>
      </dsp:txBody>
      <dsp:txXfrm>
        <a:off x="5933076" y="549708"/>
        <a:ext cx="662426" cy="9647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20</cp:revision>
  <dcterms:created xsi:type="dcterms:W3CDTF">2024-01-03T10:24:00Z</dcterms:created>
  <dcterms:modified xsi:type="dcterms:W3CDTF">2024-01-07T18:48:00Z</dcterms:modified>
</cp:coreProperties>
</file>