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692AA" w14:textId="27DDFC65" w:rsidR="00BD3D17" w:rsidRPr="009E2F6B" w:rsidRDefault="00BD3D17" w:rsidP="00C471C4">
      <w:pPr>
        <w:spacing w:after="240"/>
        <w:ind w:firstLine="397"/>
        <w:jc w:val="center"/>
        <w:rPr>
          <w:b/>
          <w:bCs/>
          <w:sz w:val="32"/>
          <w:szCs w:val="32"/>
        </w:rPr>
      </w:pPr>
      <w:bookmarkStart w:id="0" w:name="_Hlk132925658"/>
      <w:bookmarkEnd w:id="0"/>
      <w:r w:rsidRPr="001A385F">
        <w:rPr>
          <w:b/>
          <w:bCs/>
          <w:sz w:val="32"/>
          <w:szCs w:val="32"/>
        </w:rPr>
        <w:t xml:space="preserve">Review of Self-Centering Rocking Systems </w:t>
      </w:r>
      <w:r w:rsidR="00994416">
        <w:rPr>
          <w:b/>
          <w:bCs/>
          <w:sz w:val="32"/>
          <w:szCs w:val="32"/>
        </w:rPr>
        <w:br/>
      </w:r>
      <w:r w:rsidRPr="001A385F">
        <w:rPr>
          <w:b/>
          <w:bCs/>
          <w:sz w:val="32"/>
          <w:szCs w:val="32"/>
        </w:rPr>
        <w:t>for Earthquake-Resistant Building Structures</w:t>
      </w:r>
      <w:r w:rsidR="002E6490">
        <w:rPr>
          <w:b/>
          <w:bCs/>
          <w:sz w:val="32"/>
          <w:szCs w:val="32"/>
        </w:rPr>
        <w:t>: State of the Art</w:t>
      </w:r>
    </w:p>
    <w:p w14:paraId="11990818" w14:textId="7C129CB6" w:rsidR="00A622EE" w:rsidRPr="00A02C61" w:rsidRDefault="00403E59" w:rsidP="00DA4359">
      <w:pPr>
        <w:spacing w:line="480" w:lineRule="auto"/>
        <w:ind w:firstLine="397"/>
        <w:jc w:val="center"/>
        <w:rPr>
          <w:vertAlign w:val="superscript"/>
          <w:lang w:val="de-DE"/>
        </w:rPr>
      </w:pPr>
      <w:r w:rsidRPr="00104A83">
        <w:rPr>
          <w:lang w:val="de-DE"/>
        </w:rPr>
        <w:t>Mohammad Froozanfar</w:t>
      </w:r>
      <w:r w:rsidR="00A02C61">
        <w:rPr>
          <w:vertAlign w:val="superscript"/>
          <w:lang w:val="de-DE"/>
        </w:rPr>
        <w:t>1</w:t>
      </w:r>
      <w:r w:rsidR="00A02C61">
        <w:rPr>
          <w:lang w:val="de-DE"/>
        </w:rPr>
        <w:t>,</w:t>
      </w:r>
      <w:r w:rsidR="0069316B" w:rsidRPr="00104A83">
        <w:rPr>
          <w:lang w:val="de-DE"/>
        </w:rPr>
        <w:t xml:space="preserve"> </w:t>
      </w:r>
      <w:r w:rsidR="004F4CBD" w:rsidRPr="00104A83">
        <w:rPr>
          <w:lang w:val="de-DE"/>
        </w:rPr>
        <w:t>Saber Moradi</w:t>
      </w:r>
      <w:r w:rsidR="00A02C61">
        <w:rPr>
          <w:vertAlign w:val="superscript"/>
          <w:lang w:val="de-DE"/>
        </w:rPr>
        <w:t>2</w:t>
      </w:r>
      <w:r w:rsidR="00CD3FCB">
        <w:rPr>
          <w:vertAlign w:val="superscript"/>
          <w:lang w:val="de-DE"/>
        </w:rPr>
        <w:t>*</w:t>
      </w:r>
      <w:r w:rsidR="00530392">
        <w:rPr>
          <w:lang w:val="de-DE"/>
        </w:rPr>
        <w:t xml:space="preserve">, </w:t>
      </w:r>
      <w:r w:rsidR="00921FA0" w:rsidRPr="00104A83">
        <w:rPr>
          <w:lang w:val="de-DE"/>
        </w:rPr>
        <w:t>Reza Kianoush</w:t>
      </w:r>
      <w:r w:rsidR="00A02C61">
        <w:rPr>
          <w:vertAlign w:val="superscript"/>
          <w:lang w:val="de-DE"/>
        </w:rPr>
        <w:t>3</w:t>
      </w:r>
      <w:r w:rsidR="00827907" w:rsidRPr="008747C0">
        <w:rPr>
          <w:lang w:val="de-DE"/>
        </w:rPr>
        <w:t>, Matthew S Speicher</w:t>
      </w:r>
      <w:r w:rsidR="00C32259" w:rsidRPr="00C32259">
        <w:rPr>
          <w:vertAlign w:val="superscript"/>
          <w:lang w:val="de-DE"/>
        </w:rPr>
        <w:t>4</w:t>
      </w:r>
      <w:r w:rsidR="00827907" w:rsidRPr="008747C0">
        <w:rPr>
          <w:lang w:val="de-DE"/>
        </w:rPr>
        <w:t xml:space="preserve">, </w:t>
      </w:r>
      <w:r w:rsidR="004366CF">
        <w:rPr>
          <w:lang w:val="de-DE"/>
        </w:rPr>
        <w:br/>
      </w:r>
      <w:r w:rsidR="00827907" w:rsidRPr="008747C0">
        <w:rPr>
          <w:lang w:val="de-DE"/>
        </w:rPr>
        <w:t>and Luigi Di</w:t>
      </w:r>
      <w:r w:rsidR="00420DCA">
        <w:rPr>
          <w:lang w:val="de-DE"/>
        </w:rPr>
        <w:t xml:space="preserve"> </w:t>
      </w:r>
      <w:r w:rsidR="00827907" w:rsidRPr="008747C0">
        <w:rPr>
          <w:lang w:val="de-DE"/>
        </w:rPr>
        <w:t>Sarno</w:t>
      </w:r>
      <w:r w:rsidR="00C32259" w:rsidRPr="00C32259">
        <w:rPr>
          <w:vertAlign w:val="superscript"/>
          <w:lang w:val="de-DE"/>
        </w:rPr>
        <w:t>5</w:t>
      </w:r>
    </w:p>
    <w:p w14:paraId="5AFA528F" w14:textId="728C6A45" w:rsidR="009E2F6B" w:rsidRPr="00B63133" w:rsidRDefault="009E2F6B" w:rsidP="002E1CDD">
      <w:pPr>
        <w:spacing w:line="276" w:lineRule="auto"/>
        <w:ind w:left="720" w:hanging="380"/>
        <w:jc w:val="left"/>
        <w:rPr>
          <w:lang w:val="de-DE"/>
        </w:rPr>
      </w:pPr>
      <w:r w:rsidRPr="00AE2094">
        <w:rPr>
          <w:rStyle w:val="FootnoteReference"/>
        </w:rPr>
        <w:footnoteRef/>
      </w:r>
      <w:r w:rsidRPr="00B63133">
        <w:rPr>
          <w:lang w:val="de-DE"/>
        </w:rPr>
        <w:t xml:space="preserve"> Ph.D. Candidate, Dept of Civil Eng., Toronto Metropolitan University, Toronto, Ontario, </w:t>
      </w:r>
      <w:r w:rsidR="00386661" w:rsidRPr="00B63133">
        <w:rPr>
          <w:lang w:val="de-DE"/>
        </w:rPr>
        <w:t xml:space="preserve">M5B 2K3 </w:t>
      </w:r>
      <w:r w:rsidRPr="00B63133">
        <w:rPr>
          <w:lang w:val="de-DE"/>
        </w:rPr>
        <w:t xml:space="preserve">Canada. Email: </w:t>
      </w:r>
      <w:hyperlink r:id="rId11" w:history="1">
        <w:r w:rsidR="00525D48" w:rsidRPr="00B63133">
          <w:rPr>
            <w:rStyle w:val="Hyperlink"/>
            <w:lang w:val="de-DE"/>
          </w:rPr>
          <w:t>mfroozanfar@torontomu.ca</w:t>
        </w:r>
      </w:hyperlink>
      <w:r w:rsidR="00525D48" w:rsidRPr="00B63133">
        <w:rPr>
          <w:lang w:val="de-DE"/>
        </w:rPr>
        <w:t xml:space="preserve"> </w:t>
      </w:r>
    </w:p>
    <w:p w14:paraId="2977FB11" w14:textId="1876D110" w:rsidR="009E2F6B" w:rsidRPr="00AE2094" w:rsidRDefault="009E2F6B" w:rsidP="002E1CDD">
      <w:pPr>
        <w:spacing w:line="276" w:lineRule="auto"/>
        <w:ind w:left="720" w:hanging="380"/>
        <w:jc w:val="left"/>
        <w:rPr>
          <w:lang w:val="en"/>
        </w:rPr>
      </w:pPr>
      <w:r w:rsidRPr="00B63133">
        <w:rPr>
          <w:rStyle w:val="FootnoteReference"/>
          <w:lang w:val="de-DE"/>
        </w:rPr>
        <w:t>2</w:t>
      </w:r>
      <w:r w:rsidR="00CD3FCB" w:rsidRPr="00B63133">
        <w:rPr>
          <w:rStyle w:val="FootnoteReference"/>
          <w:lang w:val="de-DE"/>
        </w:rPr>
        <w:t>*</w:t>
      </w:r>
      <w:r w:rsidRPr="00B63133">
        <w:rPr>
          <w:lang w:val="de-DE"/>
        </w:rPr>
        <w:t xml:space="preserve"> Associate Professor, Dept of Civil Eng., Toronto Metropolitan University, Toronto, Ontario, </w:t>
      </w:r>
      <w:r w:rsidR="00696C79" w:rsidRPr="00B63133">
        <w:rPr>
          <w:lang w:val="de-DE"/>
        </w:rPr>
        <w:t xml:space="preserve">​M5B 2K3 </w:t>
      </w:r>
      <w:r w:rsidRPr="00B63133">
        <w:rPr>
          <w:lang w:val="de-DE"/>
        </w:rPr>
        <w:t xml:space="preserve">Canada. </w:t>
      </w:r>
      <w:r w:rsidRPr="00AE2094">
        <w:rPr>
          <w:lang w:val="en"/>
        </w:rPr>
        <w:t xml:space="preserve">Corresponding Author Email: </w:t>
      </w:r>
      <w:hyperlink r:id="rId12" w:history="1">
        <w:r w:rsidR="00525D48" w:rsidRPr="00AE2094">
          <w:rPr>
            <w:rStyle w:val="Hyperlink"/>
            <w:lang w:val="en"/>
          </w:rPr>
          <w:t>s.moradi@torontomu.ca</w:t>
        </w:r>
      </w:hyperlink>
      <w:r w:rsidR="00525D48" w:rsidRPr="00AE2094">
        <w:rPr>
          <w:lang w:val="en"/>
        </w:rPr>
        <w:t xml:space="preserve"> </w:t>
      </w:r>
      <w:hyperlink r:id="rId13" w:history="1"/>
      <w:r w:rsidR="00525D48" w:rsidRPr="00AE2094">
        <w:rPr>
          <w:lang w:val="en"/>
        </w:rPr>
        <w:t xml:space="preserve">   </w:t>
      </w:r>
    </w:p>
    <w:p w14:paraId="720D4429" w14:textId="1DA5B20A" w:rsidR="00351C3B" w:rsidRPr="00AE2094" w:rsidRDefault="009E2F6B" w:rsidP="002E1CDD">
      <w:pPr>
        <w:spacing w:line="276" w:lineRule="auto"/>
        <w:ind w:left="720" w:hanging="380"/>
        <w:jc w:val="left"/>
      </w:pPr>
      <w:r w:rsidRPr="00AE2094">
        <w:rPr>
          <w:rStyle w:val="FootnoteReference"/>
        </w:rPr>
        <w:t>3</w:t>
      </w:r>
      <w:r w:rsidRPr="00AE2094">
        <w:rPr>
          <w:lang w:val="en"/>
        </w:rPr>
        <w:t xml:space="preserve"> Professor, Dept of Civil Eng., Toronto Metropolitan University, Toronto, Ontario, </w:t>
      </w:r>
      <w:r w:rsidR="00F60576" w:rsidRPr="00AE2094">
        <w:rPr>
          <w:lang w:val="en"/>
        </w:rPr>
        <w:t xml:space="preserve">M5B 2K3 </w:t>
      </w:r>
      <w:r w:rsidRPr="00AE2094">
        <w:rPr>
          <w:lang w:val="en"/>
        </w:rPr>
        <w:t xml:space="preserve">Canada. Email: </w:t>
      </w:r>
      <w:hyperlink r:id="rId14" w:history="1">
        <w:r w:rsidR="00525D48" w:rsidRPr="00AE2094">
          <w:rPr>
            <w:rStyle w:val="Hyperlink"/>
          </w:rPr>
          <w:t>kianoush@torontomu.ca</w:t>
        </w:r>
      </w:hyperlink>
      <w:r w:rsidR="00525D48" w:rsidRPr="00AE2094">
        <w:t xml:space="preserve"> </w:t>
      </w:r>
    </w:p>
    <w:p w14:paraId="34FD5376" w14:textId="16DBF77D" w:rsidR="00351C3B" w:rsidRPr="00AE2094" w:rsidRDefault="00DD53FF" w:rsidP="002E1CDD">
      <w:pPr>
        <w:spacing w:line="276" w:lineRule="auto"/>
        <w:ind w:left="720" w:hanging="380"/>
        <w:jc w:val="left"/>
      </w:pPr>
      <w:r w:rsidRPr="00AE2094">
        <w:rPr>
          <w:vertAlign w:val="superscript"/>
        </w:rPr>
        <w:t>4</w:t>
      </w:r>
      <w:r w:rsidRPr="00AE2094">
        <w:t xml:space="preserve"> </w:t>
      </w:r>
      <w:r w:rsidR="008D5C68" w:rsidRPr="00AE2094">
        <w:t>PhD, Research Structural Engineer, National Institute of Standards and Technology, Gaithersburg, MD</w:t>
      </w:r>
      <w:r w:rsidR="00134DCE" w:rsidRPr="00AE2094">
        <w:t xml:space="preserve"> 20899</w:t>
      </w:r>
      <w:r w:rsidR="008D5C68" w:rsidRPr="00AE2094">
        <w:t xml:space="preserve"> USA</w:t>
      </w:r>
      <w:r w:rsidR="00386661" w:rsidRPr="00AE2094">
        <w:t xml:space="preserve">. </w:t>
      </w:r>
      <w:r w:rsidR="00386661" w:rsidRPr="00AE2094">
        <w:rPr>
          <w:lang w:val="en"/>
        </w:rPr>
        <w:t xml:space="preserve">Email: </w:t>
      </w:r>
      <w:hyperlink r:id="rId15" w:history="1">
        <w:r w:rsidR="00B32733" w:rsidRPr="00AE2094">
          <w:rPr>
            <w:rStyle w:val="Hyperlink"/>
            <w:lang w:val="en"/>
          </w:rPr>
          <w:t>matthew.speicher@nist.gov</w:t>
        </w:r>
      </w:hyperlink>
      <w:r w:rsidR="00B32733" w:rsidRPr="00AE2094">
        <w:rPr>
          <w:lang w:val="en"/>
        </w:rPr>
        <w:t xml:space="preserve"> </w:t>
      </w:r>
    </w:p>
    <w:p w14:paraId="348715ED" w14:textId="75266421" w:rsidR="00283E57" w:rsidRPr="00CB7195" w:rsidRDefault="00DD53FF" w:rsidP="002E1CDD">
      <w:pPr>
        <w:spacing w:after="240" w:line="276" w:lineRule="auto"/>
        <w:ind w:left="720" w:hanging="380"/>
        <w:jc w:val="left"/>
        <w:rPr>
          <w:rStyle w:val="Hyperlink"/>
          <w:lang w:val="en"/>
        </w:rPr>
      </w:pPr>
      <w:r w:rsidRPr="00AE2094">
        <w:rPr>
          <w:vertAlign w:val="superscript"/>
        </w:rPr>
        <w:t>5</w:t>
      </w:r>
      <w:r w:rsidRPr="00AE2094">
        <w:t xml:space="preserve"> </w:t>
      </w:r>
      <w:r w:rsidR="00376944">
        <w:t>Associate Professor</w:t>
      </w:r>
      <w:r w:rsidR="0057259E" w:rsidRPr="00AE2094">
        <w:t xml:space="preserve">, </w:t>
      </w:r>
      <w:r w:rsidR="00217EBB" w:rsidRPr="00AE2094">
        <w:t xml:space="preserve">Department of Civil </w:t>
      </w:r>
      <w:r w:rsidR="00E2718D">
        <w:t xml:space="preserve">and Environmental </w:t>
      </w:r>
      <w:r w:rsidR="00217EBB" w:rsidRPr="00AE2094">
        <w:t>Engineering, School of Engineering - University of Liverpool, Brodie Tower (Building 233), Liverpool L69 3GQ</w:t>
      </w:r>
      <w:r w:rsidR="00386661" w:rsidRPr="00AE2094">
        <w:t xml:space="preserve">. </w:t>
      </w:r>
      <w:r w:rsidR="00386661" w:rsidRPr="00AE2094">
        <w:rPr>
          <w:lang w:val="en"/>
        </w:rPr>
        <w:t xml:space="preserve">Email: </w:t>
      </w:r>
      <w:hyperlink r:id="rId16" w:history="1">
        <w:r w:rsidR="00322381" w:rsidRPr="00AE2094">
          <w:rPr>
            <w:rStyle w:val="Hyperlink"/>
            <w:lang w:val="en"/>
          </w:rPr>
          <w:t>Luigi.Di-Sarno@liverpool.ac.uk</w:t>
        </w:r>
      </w:hyperlink>
      <w:r w:rsidR="00322381" w:rsidRPr="00AE2094">
        <w:rPr>
          <w:lang w:val="en"/>
        </w:rPr>
        <w:t xml:space="preserve"> </w:t>
      </w:r>
      <w:r w:rsidR="00376944">
        <w:rPr>
          <w:lang w:val="en"/>
        </w:rPr>
        <w:t xml:space="preserve">and Department of Structures for Engineering and Architecture, University of Naples, Federico II, Italy, via Claudio, 21, Naples, email: </w:t>
      </w:r>
      <w:r w:rsidR="00376944" w:rsidRPr="00CB7195">
        <w:rPr>
          <w:rStyle w:val="Hyperlink"/>
        </w:rPr>
        <w:t>disarno@unina.it</w:t>
      </w:r>
    </w:p>
    <w:p w14:paraId="5EA9CEA8" w14:textId="77777777" w:rsidR="00C32259" w:rsidRPr="00AA3F21" w:rsidRDefault="00C32259" w:rsidP="00A840FD">
      <w:pPr>
        <w:spacing w:after="240" w:line="276" w:lineRule="auto"/>
        <w:ind w:left="720" w:hanging="380"/>
        <w:jc w:val="left"/>
      </w:pPr>
    </w:p>
    <w:p w14:paraId="4FD05DAC" w14:textId="39F6D2BD" w:rsidR="000122E2" w:rsidRPr="006D5E24" w:rsidRDefault="000122E2" w:rsidP="00541667">
      <w:pPr>
        <w:pStyle w:val="Heading1"/>
        <w:spacing w:line="480" w:lineRule="auto"/>
      </w:pPr>
      <w:r w:rsidRPr="006D5E24">
        <w:t>Abstract</w:t>
      </w:r>
    </w:p>
    <w:p w14:paraId="569D6848" w14:textId="6B82C54D" w:rsidR="00BE1116" w:rsidRPr="006D5E24" w:rsidRDefault="00557212" w:rsidP="008C4CFD">
      <w:pPr>
        <w:spacing w:after="120" w:line="480" w:lineRule="auto"/>
        <w:ind w:firstLine="0"/>
      </w:pPr>
      <w:r>
        <w:t xml:space="preserve">Rocking structural systems </w:t>
      </w:r>
      <w:r w:rsidR="00CC3E3A">
        <w:t xml:space="preserve">have been proposed as a </w:t>
      </w:r>
      <w:r w:rsidR="002E270E">
        <w:t xml:space="preserve">promising </w:t>
      </w:r>
      <w:r w:rsidR="00CC3E3A">
        <w:t xml:space="preserve">solution </w:t>
      </w:r>
      <w:r w:rsidR="00391D07">
        <w:t xml:space="preserve">for </w:t>
      </w:r>
      <w:r w:rsidR="00A84785">
        <w:t xml:space="preserve">designing resilient </w:t>
      </w:r>
      <w:r w:rsidR="00391D07">
        <w:t>building</w:t>
      </w:r>
      <w:r w:rsidR="00CC3E3A">
        <w:t xml:space="preserve"> </w:t>
      </w:r>
      <w:r w:rsidR="004B75B6">
        <w:t>s</w:t>
      </w:r>
      <w:r w:rsidR="00CC3E3A">
        <w:t>tructures.</w:t>
      </w:r>
      <w:r w:rsidR="00A84785">
        <w:t xml:space="preserve"> </w:t>
      </w:r>
      <w:r w:rsidR="00285F72">
        <w:t xml:space="preserve">These low-damage systems can </w:t>
      </w:r>
      <w:r w:rsidR="00DC1194" w:rsidRPr="006D5E24">
        <w:t xml:space="preserve">prevent </w:t>
      </w:r>
      <w:r w:rsidR="00B83017">
        <w:t>significant</w:t>
      </w:r>
      <w:r w:rsidR="00285F72">
        <w:t xml:space="preserve"> </w:t>
      </w:r>
      <w:r w:rsidR="00DC1194" w:rsidRPr="006D5E24">
        <w:t>economic losses associated with repair</w:t>
      </w:r>
      <w:r w:rsidR="00285F72">
        <w:t>,</w:t>
      </w:r>
      <w:r w:rsidR="00DC1194" w:rsidRPr="006D5E24">
        <w:t xml:space="preserve"> </w:t>
      </w:r>
      <w:r w:rsidR="00285F72">
        <w:t xml:space="preserve">demolition, </w:t>
      </w:r>
      <w:r w:rsidR="00DC1194" w:rsidRPr="006D5E24">
        <w:t xml:space="preserve">and business downtime </w:t>
      </w:r>
      <w:r w:rsidR="00C4562D">
        <w:t xml:space="preserve">following </w:t>
      </w:r>
      <w:r w:rsidR="00DC1194" w:rsidRPr="006D5E24">
        <w:t>earthquakes.</w:t>
      </w:r>
      <w:r w:rsidR="00C4562D">
        <w:t xml:space="preserve"> </w:t>
      </w:r>
      <w:r w:rsidR="001A5ACE">
        <w:t>T</w:t>
      </w:r>
      <w:r w:rsidR="00606A83">
        <w:t xml:space="preserve">he </w:t>
      </w:r>
      <w:r w:rsidR="00A97FFE">
        <w:t xml:space="preserve">importance of designing </w:t>
      </w:r>
      <w:r w:rsidR="00606A83">
        <w:t xml:space="preserve">buildings </w:t>
      </w:r>
      <w:r w:rsidR="00A97FFE">
        <w:t xml:space="preserve">for </w:t>
      </w:r>
      <w:r w:rsidR="00606A83">
        <w:t xml:space="preserve">resilience and rapid </w:t>
      </w:r>
      <w:r w:rsidR="00A97FFE">
        <w:t xml:space="preserve">recovery </w:t>
      </w:r>
      <w:r w:rsidR="00606A83">
        <w:t xml:space="preserve">has been </w:t>
      </w:r>
      <w:r w:rsidR="002F5FCE">
        <w:t xml:space="preserve">realized </w:t>
      </w:r>
      <w:r w:rsidR="00606A83">
        <w:t xml:space="preserve">from </w:t>
      </w:r>
      <w:r w:rsidR="00DC4A8D">
        <w:t xml:space="preserve">the </w:t>
      </w:r>
      <w:r w:rsidR="00DC4A8D" w:rsidRPr="00DC4A8D">
        <w:t xml:space="preserve">impacts of past earthquakes, such as the 2010-2011 </w:t>
      </w:r>
      <w:r w:rsidR="00B83017" w:rsidRPr="008127D1">
        <w:t>Christchurch, 2009 L'Aquila, and 2016</w:t>
      </w:r>
      <w:r w:rsidR="003E55FF">
        <w:t xml:space="preserve"> </w:t>
      </w:r>
      <w:r w:rsidR="00B83017" w:rsidRPr="008127D1">
        <w:t>–2017 Central Italy earthquakes</w:t>
      </w:r>
      <w:r w:rsidR="00DC4A8D" w:rsidRPr="00DC4A8D">
        <w:t>.</w:t>
      </w:r>
      <w:r w:rsidR="007C3CFB">
        <w:t xml:space="preserve"> </w:t>
      </w:r>
      <w:r w:rsidR="001A5ACE">
        <w:t xml:space="preserve">Prior </w:t>
      </w:r>
      <w:r w:rsidR="00431381">
        <w:t>research</w:t>
      </w:r>
      <w:r w:rsidR="00A85521">
        <w:t xml:space="preserve"> </w:t>
      </w:r>
      <w:r w:rsidR="00431381">
        <w:t xml:space="preserve">has </w:t>
      </w:r>
      <w:r w:rsidR="00A85521">
        <w:t xml:space="preserve">evaluated the </w:t>
      </w:r>
      <w:r w:rsidR="00431381">
        <w:t xml:space="preserve">applications </w:t>
      </w:r>
      <w:r w:rsidR="00A85521">
        <w:t xml:space="preserve">of rocking systems in buildings, bridges, and foundations. </w:t>
      </w:r>
      <w:r w:rsidR="00431381">
        <w:t xml:space="preserve">However, despite </w:t>
      </w:r>
      <w:r w:rsidR="00E51877">
        <w:t>the proof of their effectiveness in historical structures and</w:t>
      </w:r>
      <w:r w:rsidR="00A4221C">
        <w:t xml:space="preserve"> demonstrated efficiency </w:t>
      </w:r>
      <w:r w:rsidR="00E51877">
        <w:t xml:space="preserve">in modern structures </w:t>
      </w:r>
      <w:r w:rsidR="00A4221C">
        <w:t xml:space="preserve">through extensive research, </w:t>
      </w:r>
      <w:r w:rsidR="00A85521">
        <w:t>rocking structural systems have not been widely used in practice</w:t>
      </w:r>
      <w:r w:rsidR="00A85521" w:rsidRPr="00E67AE3">
        <w:t xml:space="preserve"> </w:t>
      </w:r>
      <w:r w:rsidR="00A85521">
        <w:t xml:space="preserve">to date. </w:t>
      </w:r>
      <w:r w:rsidR="00A4221C">
        <w:t xml:space="preserve">The </w:t>
      </w:r>
      <w:r w:rsidR="00F34F43">
        <w:t xml:space="preserve">purpose of this review </w:t>
      </w:r>
      <w:r w:rsidR="002F6B6A">
        <w:t xml:space="preserve">is </w:t>
      </w:r>
      <w:r w:rsidR="00F34F43">
        <w:t xml:space="preserve">two-fold. </w:t>
      </w:r>
      <w:r w:rsidR="002F5A40">
        <w:t>First</w:t>
      </w:r>
      <w:r w:rsidR="00C6471E">
        <w:t>ly</w:t>
      </w:r>
      <w:r w:rsidR="002F5A40">
        <w:t xml:space="preserve">, </w:t>
      </w:r>
      <w:r w:rsidR="00FC6B8F">
        <w:rPr>
          <w:lang w:val="en-CA"/>
        </w:rPr>
        <w:t>th</w:t>
      </w:r>
      <w:r w:rsidR="00B83017">
        <w:rPr>
          <w:lang w:val="en-CA"/>
        </w:rPr>
        <w:t>e</w:t>
      </w:r>
      <w:r w:rsidR="00FC6B8F">
        <w:rPr>
          <w:lang w:val="en-CA"/>
        </w:rPr>
        <w:t xml:space="preserve"> review </w:t>
      </w:r>
      <w:r w:rsidR="002F6B6A">
        <w:rPr>
          <w:lang w:val="en-CA"/>
        </w:rPr>
        <w:t>i</w:t>
      </w:r>
      <w:r w:rsidR="00FC6B8F">
        <w:rPr>
          <w:lang w:val="en-CA"/>
        </w:rPr>
        <w:t xml:space="preserve">s undertaken to provide a concise </w:t>
      </w:r>
      <w:r w:rsidR="00FC6B8F" w:rsidRPr="004A68DF">
        <w:rPr>
          <w:lang w:val="en-CA"/>
        </w:rPr>
        <w:t>but comprehensive</w:t>
      </w:r>
      <w:r w:rsidR="00FC6B8F">
        <w:rPr>
          <w:lang w:val="en-CA"/>
        </w:rPr>
        <w:t xml:space="preserve"> overview of the </w:t>
      </w:r>
      <w:r w:rsidR="004639DF">
        <w:rPr>
          <w:lang w:val="en-CA"/>
        </w:rPr>
        <w:t xml:space="preserve">research on </w:t>
      </w:r>
      <w:r w:rsidR="00FC6B8F">
        <w:rPr>
          <w:lang w:val="en-CA"/>
        </w:rPr>
        <w:t xml:space="preserve">rocking systems </w:t>
      </w:r>
      <w:r w:rsidR="00516FE6">
        <w:rPr>
          <w:lang w:val="en-CA"/>
        </w:rPr>
        <w:t>for</w:t>
      </w:r>
      <w:r w:rsidR="009102C5" w:rsidRPr="006D5E24">
        <w:t xml:space="preserve"> </w:t>
      </w:r>
      <w:r w:rsidR="00C232E8">
        <w:t xml:space="preserve">buildings of different materials, </w:t>
      </w:r>
      <w:r w:rsidR="00C232E8">
        <w:lastRenderedPageBreak/>
        <w:t xml:space="preserve">including </w:t>
      </w:r>
      <w:r w:rsidR="009102C5" w:rsidRPr="00516FE6">
        <w:t>steel</w:t>
      </w:r>
      <w:r w:rsidR="009102C5" w:rsidRPr="00D15D28">
        <w:t xml:space="preserve">, concrete, masonry, and </w:t>
      </w:r>
      <w:r w:rsidR="00C232E8" w:rsidRPr="00C232E8">
        <w:t>wood</w:t>
      </w:r>
      <w:r w:rsidR="00FC6B8F">
        <w:rPr>
          <w:lang w:val="en-CA"/>
        </w:rPr>
        <w:t xml:space="preserve">. </w:t>
      </w:r>
      <w:r w:rsidR="00C6471E">
        <w:rPr>
          <w:lang w:val="en-CA"/>
        </w:rPr>
        <w:t>Secondly,</w:t>
      </w:r>
      <w:r w:rsidR="00937CA4">
        <w:rPr>
          <w:lang w:val="en-CA"/>
        </w:rPr>
        <w:t xml:space="preserve"> collecting, organizing, and analyzing </w:t>
      </w:r>
      <w:r w:rsidR="004639DF">
        <w:rPr>
          <w:lang w:val="en-CA"/>
        </w:rPr>
        <w:t>past research studies</w:t>
      </w:r>
      <w:r w:rsidR="003E55FF">
        <w:rPr>
          <w:lang w:val="en-CA"/>
        </w:rPr>
        <w:t xml:space="preserve"> aims to</w:t>
      </w:r>
      <w:r w:rsidR="00315BB6">
        <w:rPr>
          <w:lang w:val="en-CA"/>
        </w:rPr>
        <w:t xml:space="preserve"> probe</w:t>
      </w:r>
      <w:r w:rsidR="003B4BE1" w:rsidRPr="003B4BE1">
        <w:rPr>
          <w:lang w:val="en-CA"/>
        </w:rPr>
        <w:t xml:space="preserve"> the literature to determine what challenges exist in adopting rocking systems in industry projects. By </w:t>
      </w:r>
      <w:r w:rsidR="003B4BE1">
        <w:rPr>
          <w:lang w:val="en-CA"/>
        </w:rPr>
        <w:t>identifying unexplored areas</w:t>
      </w:r>
      <w:r w:rsidR="002F6B6A">
        <w:rPr>
          <w:lang w:val="en-CA"/>
        </w:rPr>
        <w:t>,</w:t>
      </w:r>
      <w:r w:rsidR="003B4BE1">
        <w:rPr>
          <w:lang w:val="en-CA"/>
        </w:rPr>
        <w:t xml:space="preserve"> </w:t>
      </w:r>
      <w:r w:rsidR="003B4BE1" w:rsidRPr="003B4BE1">
        <w:rPr>
          <w:lang w:val="en-CA"/>
        </w:rPr>
        <w:t>unresolved issues</w:t>
      </w:r>
      <w:r w:rsidR="002F6B6A">
        <w:rPr>
          <w:lang w:val="en-CA"/>
        </w:rPr>
        <w:t>,</w:t>
      </w:r>
      <w:r w:rsidR="003B4BE1" w:rsidRPr="003B4BE1">
        <w:rPr>
          <w:lang w:val="en-CA"/>
        </w:rPr>
        <w:t xml:space="preserve"> and </w:t>
      </w:r>
      <w:r w:rsidR="002F6B6A">
        <w:rPr>
          <w:lang w:val="en-CA"/>
        </w:rPr>
        <w:t xml:space="preserve">remaining </w:t>
      </w:r>
      <w:r w:rsidR="003B4BE1" w:rsidRPr="003B4BE1">
        <w:rPr>
          <w:lang w:val="en-CA"/>
        </w:rPr>
        <w:t xml:space="preserve">challenges, </w:t>
      </w:r>
      <w:r w:rsidR="003B4BE1">
        <w:rPr>
          <w:lang w:val="en-CA"/>
        </w:rPr>
        <w:t xml:space="preserve">this </w:t>
      </w:r>
      <w:r w:rsidR="003B4BE1" w:rsidRPr="003B4BE1">
        <w:rPr>
          <w:lang w:val="en-CA"/>
        </w:rPr>
        <w:t>review recommend</w:t>
      </w:r>
      <w:r w:rsidR="002F6B6A">
        <w:rPr>
          <w:lang w:val="en-CA"/>
        </w:rPr>
        <w:t>s</w:t>
      </w:r>
      <w:r w:rsidR="003B4BE1" w:rsidRPr="003B4BE1">
        <w:rPr>
          <w:lang w:val="en-CA"/>
        </w:rPr>
        <w:t xml:space="preserve"> topics for future studies</w:t>
      </w:r>
      <w:r w:rsidR="004639DF">
        <w:rPr>
          <w:lang w:val="en-CA"/>
        </w:rPr>
        <w:t xml:space="preserve"> </w:t>
      </w:r>
      <w:r w:rsidR="002F6B6A">
        <w:rPr>
          <w:lang w:val="en-CA"/>
        </w:rPr>
        <w:t>in</w:t>
      </w:r>
      <w:r w:rsidR="003E55FF">
        <w:rPr>
          <w:lang w:val="en-CA"/>
        </w:rPr>
        <w:t xml:space="preserve"> the</w:t>
      </w:r>
      <w:r w:rsidR="002F6B6A">
        <w:rPr>
          <w:lang w:val="en-CA"/>
        </w:rPr>
        <w:t xml:space="preserve"> hope of</w:t>
      </w:r>
      <w:r w:rsidR="004639DF">
        <w:rPr>
          <w:lang w:val="en-CA"/>
        </w:rPr>
        <w:t xml:space="preserve"> facilitat</w:t>
      </w:r>
      <w:r w:rsidR="00C05815">
        <w:rPr>
          <w:lang w:val="en-CA"/>
        </w:rPr>
        <w:t>ing</w:t>
      </w:r>
      <w:r w:rsidR="004639DF">
        <w:rPr>
          <w:lang w:val="en-CA"/>
        </w:rPr>
        <w:t xml:space="preserve"> </w:t>
      </w:r>
      <w:r w:rsidR="002F6B6A">
        <w:rPr>
          <w:lang w:val="en-CA"/>
        </w:rPr>
        <w:t>greater adoption</w:t>
      </w:r>
      <w:r w:rsidR="004639DF">
        <w:rPr>
          <w:lang w:val="en-CA"/>
        </w:rPr>
        <w:t xml:space="preserve"> of self-centering rocking systems</w:t>
      </w:r>
      <w:r w:rsidR="00C05815">
        <w:rPr>
          <w:lang w:val="en-CA"/>
        </w:rPr>
        <w:t xml:space="preserve"> in building </w:t>
      </w:r>
      <w:r w:rsidR="00766507">
        <w:rPr>
          <w:lang w:val="en-CA"/>
        </w:rPr>
        <w:t>structures</w:t>
      </w:r>
      <w:r w:rsidR="003B4BE1" w:rsidRPr="003B4BE1">
        <w:rPr>
          <w:lang w:val="en-CA"/>
        </w:rPr>
        <w:t>.</w:t>
      </w:r>
      <w:r w:rsidR="009E165D">
        <w:t xml:space="preserve"> </w:t>
      </w:r>
      <w:r w:rsidR="00870732">
        <w:t xml:space="preserve">Some </w:t>
      </w:r>
      <w:r w:rsidR="00DA01CA">
        <w:t xml:space="preserve">key </w:t>
      </w:r>
      <w:r w:rsidR="00D11ADC">
        <w:t xml:space="preserve">issues and challenges </w:t>
      </w:r>
      <w:r w:rsidR="00870732">
        <w:t>include</w:t>
      </w:r>
      <w:r w:rsidR="00D11ADC">
        <w:t xml:space="preserve"> the lack of provisions</w:t>
      </w:r>
      <w:r w:rsidR="008C4CFD">
        <w:t xml:space="preserve"> in current seismic design </w:t>
      </w:r>
      <w:r w:rsidR="009542FB">
        <w:t xml:space="preserve">standards </w:t>
      </w:r>
      <w:r w:rsidR="008C4CFD">
        <w:t>as well as</w:t>
      </w:r>
      <w:r w:rsidR="009542FB">
        <w:t xml:space="preserve"> remaining </w:t>
      </w:r>
      <w:r w:rsidR="00D11ADC">
        <w:t>concerns related to the behavior of rocking-enable</w:t>
      </w:r>
      <w:r w:rsidR="008C4CFD">
        <w:t>d</w:t>
      </w:r>
      <w:r w:rsidR="00D11ADC">
        <w:t xml:space="preserve"> buildings, </w:t>
      </w:r>
      <w:r w:rsidR="00D11ADC" w:rsidRPr="004A68DF">
        <w:t>such as</w:t>
      </w:r>
      <w:r w:rsidR="00D11ADC">
        <w:t xml:space="preserve"> </w:t>
      </w:r>
      <w:r w:rsidR="00FC6C84">
        <w:t xml:space="preserve">the </w:t>
      </w:r>
      <w:r w:rsidR="00DC4A8D">
        <w:t xml:space="preserve">possible </w:t>
      </w:r>
      <w:r w:rsidR="00D27ED7">
        <w:t xml:space="preserve">adverse effect of the </w:t>
      </w:r>
      <w:r w:rsidR="00D11ADC">
        <w:t>impact at the base of rocking columns</w:t>
      </w:r>
      <w:r w:rsidR="00D27ED7">
        <w:t>,</w:t>
      </w:r>
      <w:r w:rsidR="00FC6C84">
        <w:t xml:space="preserve"> </w:t>
      </w:r>
      <w:r w:rsidR="00D11ADC">
        <w:t>amplified demands due to higher mode effects</w:t>
      </w:r>
      <w:r w:rsidR="00D27ED7">
        <w:t xml:space="preserve">, and </w:t>
      </w:r>
      <w:r w:rsidR="000E0C79">
        <w:t xml:space="preserve">deformation compatibility with gravity framing and </w:t>
      </w:r>
      <w:r w:rsidR="00D27ED7" w:rsidRPr="00D27ED7">
        <w:t>nonstructural components</w:t>
      </w:r>
      <w:r w:rsidR="00D11ADC">
        <w:t>.</w:t>
      </w:r>
    </w:p>
    <w:p w14:paraId="17E99265" w14:textId="10DEAC76" w:rsidR="00895CA9" w:rsidRPr="006D5E24" w:rsidRDefault="00895CA9" w:rsidP="00541667">
      <w:pPr>
        <w:spacing w:line="480" w:lineRule="auto"/>
        <w:ind w:firstLine="0"/>
      </w:pPr>
      <w:r w:rsidRPr="007D427B">
        <w:rPr>
          <w:rFonts w:asciiTheme="minorBidi" w:hAnsiTheme="minorBidi" w:cstheme="minorBidi"/>
          <w:b/>
          <w:bCs/>
        </w:rPr>
        <w:t>Keywords</w:t>
      </w:r>
      <w:r w:rsidRPr="007D427B">
        <w:rPr>
          <w:rFonts w:asciiTheme="minorBidi" w:hAnsiTheme="minorBidi" w:cstheme="minorBidi"/>
        </w:rPr>
        <w:t>:</w:t>
      </w:r>
      <w:r w:rsidRPr="006D5E24">
        <w:t xml:space="preserve"> </w:t>
      </w:r>
      <w:bookmarkStart w:id="1" w:name="_Hlk79321385"/>
      <w:r w:rsidR="00122695">
        <w:t>S</w:t>
      </w:r>
      <w:r w:rsidR="00E75BC9">
        <w:t>elf-centering;</w:t>
      </w:r>
      <w:r w:rsidR="00FB78C2">
        <w:t xml:space="preserve"> </w:t>
      </w:r>
      <w:r w:rsidR="00336809">
        <w:t xml:space="preserve">Rocking system; </w:t>
      </w:r>
      <w:r w:rsidR="006254B8">
        <w:t xml:space="preserve">Stepping and uplifting; </w:t>
      </w:r>
      <w:r w:rsidR="00122695">
        <w:t>E</w:t>
      </w:r>
      <w:r w:rsidR="00FB78C2">
        <w:t>arthquake-resistant</w:t>
      </w:r>
      <w:r w:rsidR="00013749">
        <w:t xml:space="preserve"> </w:t>
      </w:r>
      <w:r w:rsidR="006254B8">
        <w:t>low</w:t>
      </w:r>
      <w:r w:rsidR="00013749">
        <w:t>-damage</w:t>
      </w:r>
      <w:r w:rsidR="008D1009">
        <w:t xml:space="preserve"> b</w:t>
      </w:r>
      <w:r w:rsidR="00712641">
        <w:t>uilding structures</w:t>
      </w:r>
      <w:r w:rsidR="0086737F">
        <w:t>;</w:t>
      </w:r>
      <w:r w:rsidR="00E75BC9">
        <w:t xml:space="preserve"> </w:t>
      </w:r>
      <w:r w:rsidR="005440BF">
        <w:t>Seismic resilient</w:t>
      </w:r>
      <w:r w:rsidR="00E45E67">
        <w:t xml:space="preserve"> building</w:t>
      </w:r>
      <w:r w:rsidR="008E3FD6">
        <w:t>;</w:t>
      </w:r>
      <w:r w:rsidR="008D1009">
        <w:t xml:space="preserve"> Literature review</w:t>
      </w:r>
      <w:r w:rsidR="00B10D26">
        <w:t>.</w:t>
      </w:r>
    </w:p>
    <w:bookmarkEnd w:id="1"/>
    <w:p w14:paraId="4C48EBD4" w14:textId="34F7AD9C" w:rsidR="00B753B4" w:rsidRPr="00321CB0" w:rsidRDefault="008C1FEF" w:rsidP="00541667">
      <w:pPr>
        <w:pStyle w:val="Heading1"/>
        <w:spacing w:line="480" w:lineRule="auto"/>
      </w:pPr>
      <w:r w:rsidRPr="00321CB0">
        <w:t>1. Introduction</w:t>
      </w:r>
      <w:r w:rsidR="00FA3BBD" w:rsidRPr="00321CB0">
        <w:t xml:space="preserve"> </w:t>
      </w:r>
    </w:p>
    <w:p w14:paraId="770313DB" w14:textId="09688480" w:rsidR="00815E52" w:rsidRDefault="00F109E0" w:rsidP="00541667">
      <w:pPr>
        <w:spacing w:line="480" w:lineRule="auto"/>
      </w:pPr>
      <w:r>
        <w:t xml:space="preserve">While </w:t>
      </w:r>
      <w:r w:rsidR="00EE6C27">
        <w:t>providing</w:t>
      </w:r>
      <w:r w:rsidR="006F2084">
        <w:t xml:space="preserve"> for</w:t>
      </w:r>
      <w:r>
        <w:t xml:space="preserve"> life safety,</w:t>
      </w:r>
      <w:r w:rsidR="00E96AF3">
        <w:t xml:space="preserve"> </w:t>
      </w:r>
      <w:r w:rsidR="004E3D55">
        <w:t xml:space="preserve">conventional </w:t>
      </w:r>
      <w:r w:rsidR="009D0937">
        <w:t xml:space="preserve">seismic </w:t>
      </w:r>
      <w:r w:rsidR="00E96AF3">
        <w:t xml:space="preserve">design </w:t>
      </w:r>
      <w:r w:rsidR="004E3D55">
        <w:t xml:space="preserve">of </w:t>
      </w:r>
      <w:r w:rsidR="00E96AF3">
        <w:t>building</w:t>
      </w:r>
      <w:r>
        <w:t xml:space="preserve">s </w:t>
      </w:r>
      <w:r w:rsidR="00E96AF3">
        <w:t>permit</w:t>
      </w:r>
      <w:r w:rsidR="0046021B">
        <w:t>s</w:t>
      </w:r>
      <w:r w:rsidR="006F2084">
        <w:t>, even relies upon,</w:t>
      </w:r>
      <w:r w:rsidR="00065C65">
        <w:t xml:space="preserve"> </w:t>
      </w:r>
      <w:r w:rsidR="00582EDF">
        <w:t xml:space="preserve">significant </w:t>
      </w:r>
      <w:r w:rsidR="00E96AF3">
        <w:t xml:space="preserve">damage </w:t>
      </w:r>
      <w:r w:rsidR="0084611F">
        <w:t xml:space="preserve">to </w:t>
      </w:r>
      <w:r w:rsidR="006F2084">
        <w:t xml:space="preserve">the </w:t>
      </w:r>
      <w:r w:rsidR="00E96AF3">
        <w:t xml:space="preserve">structure </w:t>
      </w:r>
      <w:r w:rsidR="00356CE3">
        <w:t xml:space="preserve">during </w:t>
      </w:r>
      <w:r w:rsidR="006F2084">
        <w:t xml:space="preserve">an </w:t>
      </w:r>
      <w:r w:rsidR="00356CE3">
        <w:t>earthquake</w:t>
      </w:r>
      <w:r w:rsidR="0046021B">
        <w:t xml:space="preserve"> </w:t>
      </w:r>
      <w:r w:rsidR="0046021B">
        <w:fldChar w:fldCharType="begin" w:fldLock="1"/>
      </w:r>
      <w:r w:rsidR="0046021B">
        <w:instrText>ADDIN CSL_CITATION {"citationItems":[{"id":"ITEM-1","itemData":{"ISBN":"5/15/201711:3","author":[{"dropping-particle":"","family":"ANSI/AISC 341-16","given":"","non-dropping-particle":"","parse-names":false,"suffix":""}],"id":"ITEM-1","issued":{"date-parts":[["2016"]]},"number-of-pages":"383-402","title":"Seismic Provisions for Structural Steel Buildings","type":"report"},"uris":["http://www.mendeley.com/documents/?uuid=dae0b521-f2cf-3720-a595-a99cc3d15c95"]}],"mendeley":{"formattedCitation":"[1]","plainTextFormattedCitation":"[1]","previouslyFormattedCitation":"[1]"},"properties":{"noteIndex":0},"schema":"https://github.com/citation-style-language/schema/raw/master/csl-citation.json"}</w:instrText>
      </w:r>
      <w:r w:rsidR="0046021B">
        <w:fldChar w:fldCharType="separate"/>
      </w:r>
      <w:r w:rsidR="0046021B" w:rsidRPr="00B55FAA">
        <w:rPr>
          <w:noProof/>
        </w:rPr>
        <w:t>[</w:t>
      </w:r>
      <w:r w:rsidR="0046021B" w:rsidRPr="00322B33">
        <w:rPr>
          <w:noProof/>
          <w:color w:val="0070C0"/>
        </w:rPr>
        <w:t>1</w:t>
      </w:r>
      <w:r w:rsidR="0046021B" w:rsidRPr="00B55FAA">
        <w:rPr>
          <w:noProof/>
        </w:rPr>
        <w:t>]</w:t>
      </w:r>
      <w:r w:rsidR="0046021B">
        <w:fldChar w:fldCharType="end"/>
      </w:r>
      <w:r w:rsidR="00E96AF3">
        <w:t>.</w:t>
      </w:r>
      <w:r w:rsidR="00B91629">
        <w:t xml:space="preserve"> </w:t>
      </w:r>
      <w:r w:rsidR="00D306BD" w:rsidRPr="00D77851">
        <w:t>The impact of earthquakes is particularly pronounced in densely populated areas and cities, where thousands of buildings are at risk of damage and loss.</w:t>
      </w:r>
      <w:r w:rsidR="00D306BD">
        <w:t xml:space="preserve"> Specifically, s</w:t>
      </w:r>
      <w:r w:rsidR="00D306BD" w:rsidRPr="00D77851">
        <w:t xml:space="preserve">evere earthquakes </w:t>
      </w:r>
      <w:r w:rsidR="00D306BD">
        <w:t>can</w:t>
      </w:r>
      <w:r w:rsidR="00D306BD" w:rsidRPr="00D77851">
        <w:t xml:space="preserve"> result in </w:t>
      </w:r>
      <w:r w:rsidR="00D306BD">
        <w:t xml:space="preserve">large </w:t>
      </w:r>
      <w:r w:rsidR="00D306BD" w:rsidRPr="00D77851">
        <w:t>permanent deformations</w:t>
      </w:r>
      <w:r w:rsidR="00D306BD">
        <w:t xml:space="preserve">, making repair unlikely </w:t>
      </w:r>
      <w:r w:rsidR="00D306BD">
        <w:fldChar w:fldCharType="begin" w:fldLock="1"/>
      </w:r>
      <w:r w:rsidR="00D306BD">
        <w:instrText>ADDIN CSL_CITATION {"citationItems":[{"id":"ITEM-1","itemData":{"author":[{"dropping-particle":"","family":"Elnashai","given":"AS","non-dropping-particle":"","parse-names":false,"suffix":""},{"dropping-particle":"Di","family":"Sarno","given":"L","non-dropping-particle":"","parse-names":false,"suffix":""}],"id":"ITEM-1","issued":{"date-parts":[["2015"]]},"title":"Fundamentals of earthquake engineering: from source to fragility","type":"book"},"uris":["http://www.mendeley.com/documents/?uuid=dfb09b95-1832-3c1c-b1d5-3389c7817e10"]}],"mendeley":{"formattedCitation":"[2]","plainTextFormattedCitation":"[2]","previouslyFormattedCitation":"[2]"},"properties":{"noteIndex":0},"schema":"https://github.com/citation-style-language/schema/raw/master/csl-citation.json"}</w:instrText>
      </w:r>
      <w:r w:rsidR="00D306BD">
        <w:fldChar w:fldCharType="separate"/>
      </w:r>
      <w:r w:rsidR="00D306BD" w:rsidRPr="00D306BD">
        <w:rPr>
          <w:noProof/>
        </w:rPr>
        <w:t>[</w:t>
      </w:r>
      <w:r w:rsidR="00D306BD" w:rsidRPr="006F0114">
        <w:rPr>
          <w:noProof/>
          <w:color w:val="0070C0"/>
        </w:rPr>
        <w:t>2</w:t>
      </w:r>
      <w:r w:rsidR="00D306BD" w:rsidRPr="00D306BD">
        <w:rPr>
          <w:noProof/>
        </w:rPr>
        <w:t>]</w:t>
      </w:r>
      <w:r w:rsidR="00D306BD">
        <w:fldChar w:fldCharType="end"/>
      </w:r>
      <w:r w:rsidR="00D306BD">
        <w:t>. Further, n</w:t>
      </w:r>
      <w:r w:rsidR="00D77851" w:rsidRPr="00D77851">
        <w:t>on-structural elements</w:t>
      </w:r>
      <w:r w:rsidR="005D3527">
        <w:t>,</w:t>
      </w:r>
      <w:r w:rsidR="00D306BD" w:rsidRPr="00D306BD">
        <w:t xml:space="preserve"> </w:t>
      </w:r>
      <w:r w:rsidR="00D306BD">
        <w:t>representing</w:t>
      </w:r>
      <w:r w:rsidR="00D306BD" w:rsidRPr="00852520">
        <w:t xml:space="preserve"> 48%-70% of the total building cost in most buildings</w:t>
      </w:r>
      <w:r w:rsidR="00D306BD">
        <w:t xml:space="preserve"> </w:t>
      </w:r>
      <w:r w:rsidR="00D306BD">
        <w:fldChar w:fldCharType="begin" w:fldLock="1"/>
      </w:r>
      <w:r w:rsidR="0042695F">
        <w:instrText>ADDIN CSL_CITATION {"citationItems":[{"id":"ITEM-1","itemData":{"author":[{"dropping-particle":"","family":"Taghavi","given":"Shahram","non-dropping-particle":"","parse-names":false,"suffix":""},{"dropping-particle":"","family":"Miranda","given":"Miranda Mijares","non-dropping-particle":"","parse-names":false,"suffix":""}],"id":"ITEM-1","issued":{"date-parts":[["2003"]]},"publisher":"Pacific Earthquake Engineering Research Center","title":"Response assessment of nonstructural building elements","type":"book"},"uris":["http://www.mendeley.com/documents/?uuid=1eb57c62-bb10-4673-9f23-6c9b8b76f5fe"]}],"mendeley":{"formattedCitation":"[3]","plainTextFormattedCitation":"[3]","previouslyFormattedCitation":"[3]"},"properties":{"noteIndex":0},"schema":"https://github.com/citation-style-language/schema/raw/master/csl-citation.json"}</w:instrText>
      </w:r>
      <w:r w:rsidR="00D306BD">
        <w:fldChar w:fldCharType="separate"/>
      </w:r>
      <w:r w:rsidR="00D306BD" w:rsidRPr="00D306BD">
        <w:rPr>
          <w:noProof/>
        </w:rPr>
        <w:t>[</w:t>
      </w:r>
      <w:r w:rsidR="00D306BD" w:rsidRPr="006F0114">
        <w:rPr>
          <w:noProof/>
          <w:color w:val="0070C0"/>
        </w:rPr>
        <w:t>3</w:t>
      </w:r>
      <w:r w:rsidR="00D306BD" w:rsidRPr="00D306BD">
        <w:rPr>
          <w:noProof/>
        </w:rPr>
        <w:t>]</w:t>
      </w:r>
      <w:r w:rsidR="00D306BD">
        <w:fldChar w:fldCharType="end"/>
      </w:r>
      <w:r w:rsidR="00BA5736">
        <w:t>,</w:t>
      </w:r>
      <w:r w:rsidR="00D77851" w:rsidRPr="00D77851">
        <w:t xml:space="preserve"> </w:t>
      </w:r>
      <w:r w:rsidR="00AE2161">
        <w:t>are also</w:t>
      </w:r>
      <w:r w:rsidR="00AE2161" w:rsidRPr="00D77851">
        <w:t xml:space="preserve"> </w:t>
      </w:r>
      <w:r w:rsidR="00D77851" w:rsidRPr="00D77851">
        <w:t>vulnerable to damage. Repairing or replacing damaged structural</w:t>
      </w:r>
      <w:r w:rsidR="00AE2161">
        <w:t xml:space="preserve"> and non-structural</w:t>
      </w:r>
      <w:r w:rsidR="00D77851" w:rsidRPr="00D77851">
        <w:t xml:space="preserve"> components </w:t>
      </w:r>
      <w:r w:rsidR="00AE2161">
        <w:t>can be</w:t>
      </w:r>
      <w:r w:rsidR="00AE2161" w:rsidRPr="00D77851">
        <w:t xml:space="preserve"> </w:t>
      </w:r>
      <w:r w:rsidR="00D77851" w:rsidRPr="00D77851">
        <w:t>a time and labor-intensive endeavor that can cause business downtime and financial losses. In cases where the damage is p</w:t>
      </w:r>
      <w:r w:rsidR="00916DB8">
        <w:t>erva</w:t>
      </w:r>
      <w:r w:rsidR="00D77851" w:rsidRPr="00D77851">
        <w:t xml:space="preserve">sive, demolition </w:t>
      </w:r>
      <w:r w:rsidR="005D606F">
        <w:t>is inevitable</w:t>
      </w:r>
      <w:r w:rsidR="00582EDF">
        <w:t xml:space="preserve"> </w:t>
      </w:r>
      <w:r w:rsidR="00582EDF">
        <w:fldChar w:fldCharType="begin" w:fldLock="1"/>
      </w:r>
      <w:r w:rsidR="00407BCA">
        <w:instrText>ADDIN CSL_CITATION {"citationItems":[{"id":"ITEM-1","itemData":{"DOI":"10.1016/j.soildyn.2017.12.007","ISSN":"02677261","abstract":"The evaluation of building reparability after damaging earthquakes is a complex issue, involving factors such as the damage state, residual capacity and post-earthquake safety, initial performance level with respect to design earthquake and repair and retrofit costs. In the post-earthquake reconstruction process after the 2009 L'Aquila earthquake, the funding request had to be accompanied by a detailed assessment of repair costs, the pre-earthquake safety level with respect to new building standard (%NBS) and, if needed, by a detailed design of retrofit intervention and costs. The paper examines the database of severely damaged buildings after L'Aquila, collecting information of repair and retrofit costs as well as the final decision on reparability or demolition and reconstruction; 122 out of 472 severely damaged RC buildings were demolished. It illustrates the most important factors influencing demolition decisions for Reinforced Concrete (RC) buildings. A logistic regression is performed to estimate the probability of demolition pdem for building typologies. Considering pre-earthquake information, the construction age is the most influential parameter, with older buildings having a higher pdem. Another significant parameter is %NBS. Considering post-earthquake information, the repair cost is expectedly the most important parameter. It results that pdem can be expressed as a function of construction age, %NBS and repair costs. A case study illustrates the possible application of the results for a town district in Campania Region, southern Italy.","author":[{"dropping-particle":"","family":"Polese","given":"M","non-dropping-particle":"","parse-names":false,"suffix":""},{"dropping-particle":"","family":"Ludovico","given":"M.","non-dropping-particle":"Di","parse-names":false,"suffix":""},{"dropping-particle":"","family":"Prota","given":"A.","non-dropping-particle":"","parse-names":false,"suffix":""}],"container-title":"Soil Dynamics and Earthquake Engineering","id":"ITEM-1","issued":{"date-parts":[["2018"]]},"page":"139-149","title":"Post-earthquake reconstruction: A study on the factors influencing demolition decisions after 2009 L'Aquila earthquake","type":"article-journal","volume":"105"},"uris":["http://www.mendeley.com/documents/?uuid=f502e14e-cd9f-301d-931c-b1410eb7e9a0"]},{"id":"ITEM-2","itemData":{"DOI":"10.1193/1.4000047","ISSN":"87552930","abstract":"In 1996, Chile adopted NCh433.Of96, which includes seismic design approaches similar to those used in ASCE 7-10 (2010) and a concrete code based on ACI 318-95 (1995). Since reinforced concrete buildings are the predominant form of construction in Chile for buildings over four stories, the 27 February 2010 earthquake provides an excellent opportunity to assess the performance of reinforced concrete buildings designed using modern codes similar to those used in the United States. A description of observed damage is provided and correlated with a number of factors, including relatively high levels of wall axial load, the lack of well-detailed wall boundaries, and the common usage of flanged walls. Based on a detailed assessment of these issues, potential updates to U.S. codes and recommendations are suggested related to design and detailing of special reinforced concrete shear walls. © 2012, Earthquake Engineering Research Institute.","author":[{"dropping-particle":"","family":"Wallace","given":"John W","non-dropping-particle":"","parse-names":false,"suffix":""},{"dropping-particle":"","family":"Massone","given":"Leonardo M","non-dropping-particle":"","parse-names":false,"suffix":""},{"dropping-particle":"","family":"Bonelli","given":"Patricio","non-dropping-particle":"","parse-names":false,"suffix":""},{"dropping-particle":"","family":"Dragovich","given":"Jeff","non-dropping-particle":"","parse-names":false,"suffix":""},{"dropping-particle":"","family":"Lagos","given":"René","non-dropping-particle":"","parse-names":false,"suffix":""},{"dropping-particle":"","family":"Lüders","given":"Carl","non-dropping-particle":"","parse-names":false,"suffix":""},{"dropping-particle":"","family":"Moehle","given":"Jack","non-dropping-particle":"","parse-names":false,"suffix":""}],"container-title":"Earthquake Spectra","id":"ITEM-2","issue":"SUPPL.1","issued":{"date-parts":[["2012"]]},"publisher":"Earthquake Engineering Research Institute","title":"Damage and implications for seismic design of RC structural wall buildings","type":"article-journal","volume":"28"},"uris":["http://www.mendeley.com/documents/?uuid=73a8d318-c285-3899-85af-38389ea6bd2e"]}],"mendeley":{"formattedCitation":"[4,5]","plainTextFormattedCitation":"[4,5]","previouslyFormattedCitation":"[4,5]"},"properties":{"noteIndex":0},"schema":"https://github.com/citation-style-language/schema/raw/master/csl-citation.json"}</w:instrText>
      </w:r>
      <w:r w:rsidR="00582EDF">
        <w:fldChar w:fldCharType="separate"/>
      </w:r>
      <w:r w:rsidR="00582EDF" w:rsidRPr="00582EDF">
        <w:rPr>
          <w:noProof/>
        </w:rPr>
        <w:t>[</w:t>
      </w:r>
      <w:r w:rsidR="00582EDF" w:rsidRPr="00FB2E0C">
        <w:rPr>
          <w:noProof/>
          <w:color w:val="0070C0"/>
        </w:rPr>
        <w:t>4</w:t>
      </w:r>
      <w:r w:rsidR="00582EDF" w:rsidRPr="00582EDF">
        <w:rPr>
          <w:noProof/>
        </w:rPr>
        <w:t>,</w:t>
      </w:r>
      <w:r w:rsidR="00582EDF" w:rsidRPr="00FB2E0C">
        <w:rPr>
          <w:noProof/>
          <w:color w:val="0070C0"/>
        </w:rPr>
        <w:t>5</w:t>
      </w:r>
      <w:r w:rsidR="00582EDF" w:rsidRPr="00582EDF">
        <w:rPr>
          <w:noProof/>
        </w:rPr>
        <w:t>]</w:t>
      </w:r>
      <w:r w:rsidR="00582EDF">
        <w:fldChar w:fldCharType="end"/>
      </w:r>
      <w:r w:rsidR="00D77851" w:rsidRPr="00D77851">
        <w:t xml:space="preserve">. </w:t>
      </w:r>
      <w:r w:rsidR="00815E52" w:rsidRPr="00D77851">
        <w:t xml:space="preserve">To </w:t>
      </w:r>
      <w:r w:rsidR="006F2084">
        <w:t>reduce</w:t>
      </w:r>
      <w:r w:rsidR="006F2084" w:rsidRPr="00D77851">
        <w:t xml:space="preserve"> </w:t>
      </w:r>
      <w:r w:rsidR="00815E52" w:rsidRPr="00D77851">
        <w:t xml:space="preserve">the </w:t>
      </w:r>
      <w:r w:rsidR="00EC7347">
        <w:t>damaging effects of earthquakes</w:t>
      </w:r>
      <w:r w:rsidR="00A60595">
        <w:t xml:space="preserve">, buildings can be designed using emerging low-damage or resilient </w:t>
      </w:r>
      <w:r w:rsidR="00EC7347">
        <w:t xml:space="preserve">seismic </w:t>
      </w:r>
      <w:r w:rsidR="00F43021">
        <w:t>force-</w:t>
      </w:r>
      <w:r w:rsidR="00EC7347">
        <w:t>resisting systems</w:t>
      </w:r>
      <w:r w:rsidR="00815E52">
        <w:t>.</w:t>
      </w:r>
    </w:p>
    <w:p w14:paraId="35CD4611" w14:textId="3118F287" w:rsidR="00762DC5" w:rsidRDefault="00D36C38" w:rsidP="00B85741">
      <w:pPr>
        <w:spacing w:line="480" w:lineRule="auto"/>
      </w:pPr>
      <w:r>
        <w:lastRenderedPageBreak/>
        <w:t xml:space="preserve">Over the past </w:t>
      </w:r>
      <w:r w:rsidR="00062D15">
        <w:t xml:space="preserve">several </w:t>
      </w:r>
      <w:r>
        <w:t>decades, r</w:t>
      </w:r>
      <w:r w:rsidR="00494B23">
        <w:t>ocking systems</w:t>
      </w:r>
      <w:r>
        <w:t xml:space="preserve"> have been investigated </w:t>
      </w:r>
      <w:r w:rsidR="00B22D8A">
        <w:t xml:space="preserve">to improve </w:t>
      </w:r>
      <w:r w:rsidR="00D306BD">
        <w:t xml:space="preserve">the seismic resilience of building structures </w:t>
      </w:r>
      <w:r w:rsidR="00295F76">
        <w:fldChar w:fldCharType="begin" w:fldLock="1"/>
      </w:r>
      <w:r w:rsidR="00407BCA">
        <w:instrText>ADDIN CSL_CITATION {"citationItems":[{"id":"ITEM-1","itemData":{"abstract":"During a large earthquake, traditional seismic lateral resisting systems can experience significant damage distributed throughout the structural system, and residual drifts that make it difficult, if not financially unreasonable, to repair. A controlled rocking system has been devised which virtually eliminates residual drifts and concentrates the majority of structural damage in replaceable fuse elements. The controlled rocking system consists of three major components: 1) a stiff steel braced frame that remains virtually elastic, but is not tied down to the foundation and thus allowed to rock, 2) vertical post-tensioning strands that anchor the top of the frame down to the foundation, which brings the frame back to center, and 3) replaceable structural fuses that absorb seismic energy as the frames rock. This paper describes preliminary results from a half-scale test conducted at the University of Illinois at Urbana-Champaign. The experimental hysteretic response is compared to predictions made with a two-dimensional analytical model. The controlled rocking system exhibited excellent self-centering properties, and effectively concentrated the energy dissipation and structural damage in the replaceable fuse elements.","author":[{"dropping-particle":"","family":"Eatherton","given":"Matthew R.","non-dropping-particle":"","parse-names":false,"suffix":""},{"dropping-particle":"","family":"Hajjar","given":"J F","non-dropping-particle":"","parse-names":false,"suffix":""},{"dropping-particle":"","family":"Deierlein","given":"G G","non-dropping-particle":"","parse-names":false,"suffix":""},{"dropping-particle":"","family":"Krawinkler","given":"H","non-dropping-particle":"","parse-names":false,"suffix":""},{"dropping-particle":"","family":"Billington","given":"S","non-dropping-particle":"","parse-names":false,"suffix":""},{"dropping-particle":"","family":"Ma","given":"X","non-dropping-particle":"","parse-names":false,"suffix":""}],"container-title":"14th World Conference on Earthquake Engineering","id":"ITEM-1","issued":{"date-parts":[["2008"]]},"page":"12-17","title":"Controlled rocking of steel-framed buildings with replaceable energy-dissipating fuses","type":"article-journal"},"uris":["http://www.mendeley.com/documents/?uuid=a2704af3-e15c-397c-ad3b-abeeb8d6d9c5"]}],"mendeley":{"formattedCitation":"[6]","plainTextFormattedCitation":"[6]","previouslyFormattedCitation":"[6]"},"properties":{"noteIndex":0},"schema":"https://github.com/citation-style-language/schema/raw/master/csl-citation.json"}</w:instrText>
      </w:r>
      <w:r w:rsidR="00295F76">
        <w:fldChar w:fldCharType="separate"/>
      </w:r>
      <w:r w:rsidR="00582EDF" w:rsidRPr="00582EDF">
        <w:rPr>
          <w:noProof/>
        </w:rPr>
        <w:t>[</w:t>
      </w:r>
      <w:r w:rsidR="00582EDF" w:rsidRPr="00FB2E0C">
        <w:rPr>
          <w:noProof/>
          <w:color w:val="0070C0"/>
        </w:rPr>
        <w:t>6</w:t>
      </w:r>
      <w:r w:rsidR="00582EDF" w:rsidRPr="00582EDF">
        <w:rPr>
          <w:noProof/>
        </w:rPr>
        <w:t>]</w:t>
      </w:r>
      <w:r w:rsidR="00295F76">
        <w:fldChar w:fldCharType="end"/>
      </w:r>
      <w:r w:rsidR="00052949">
        <w:t xml:space="preserve">. </w:t>
      </w:r>
      <w:r w:rsidR="00E572CA">
        <w:t xml:space="preserve">In rocking systems, </w:t>
      </w:r>
      <w:r w:rsidR="00620DA6">
        <w:t xml:space="preserve">the structure is designed to rock at the foundation </w:t>
      </w:r>
      <w:r w:rsidR="00B85741">
        <w:t>in the event of earthquakes</w:t>
      </w:r>
      <w:r w:rsidR="00172ECA">
        <w:t xml:space="preserve">, thus providing </w:t>
      </w:r>
      <w:r w:rsidR="00B85741">
        <w:t>self</w:t>
      </w:r>
      <w:r w:rsidR="00745E74">
        <w:t>-centering</w:t>
      </w:r>
      <w:r w:rsidR="00B85741">
        <w:t>, which</w:t>
      </w:r>
      <w:r w:rsidR="00745E74">
        <w:t xml:space="preserve"> is the ability of the structure to return to its </w:t>
      </w:r>
      <w:r w:rsidR="00B85741">
        <w:t xml:space="preserve">plumb </w:t>
      </w:r>
      <w:r w:rsidR="00745E74">
        <w:t>position</w:t>
      </w:r>
      <w:r w:rsidR="00D16C74">
        <w:t xml:space="preserve"> with </w:t>
      </w:r>
      <w:r w:rsidR="00062D15">
        <w:t>limited</w:t>
      </w:r>
      <w:r w:rsidR="00D16C74">
        <w:t xml:space="preserve"> residual deformations</w:t>
      </w:r>
      <w:r w:rsidR="00745E74">
        <w:t>.</w:t>
      </w:r>
    </w:p>
    <w:p w14:paraId="315CFBBD" w14:textId="30823D4F" w:rsidR="00831795" w:rsidRDefault="00F65FFD" w:rsidP="000A47ED">
      <w:pPr>
        <w:spacing w:line="480" w:lineRule="auto"/>
      </w:pPr>
      <w:r>
        <w:t>R</w:t>
      </w:r>
      <w:r w:rsidR="00084479" w:rsidRPr="006D5E24">
        <w:t xml:space="preserve">ocking systems can </w:t>
      </w:r>
      <w:r w:rsidR="002208E7" w:rsidRPr="006D5E24">
        <w:t>have</w:t>
      </w:r>
      <w:r w:rsidR="00A11951" w:rsidRPr="006D5E24">
        <w:t xml:space="preserve"> either pure</w:t>
      </w:r>
      <w:r w:rsidR="00BD2436">
        <w:t xml:space="preserve"> rocking</w:t>
      </w:r>
      <w:r w:rsidR="00084479" w:rsidRPr="006D5E24">
        <w:t xml:space="preserve"> or controlled</w:t>
      </w:r>
      <w:r w:rsidR="00BD2436">
        <w:t xml:space="preserve"> rocking</w:t>
      </w:r>
      <w:r w:rsidR="00A11951" w:rsidRPr="006D5E24">
        <w:t xml:space="preserve"> </w:t>
      </w:r>
      <w:r w:rsidR="002208E7" w:rsidRPr="006D5E24">
        <w:t>behavior</w:t>
      </w:r>
      <w:r w:rsidR="00A11951" w:rsidRPr="006D5E24">
        <w:t xml:space="preserve">. </w:t>
      </w:r>
      <w:r w:rsidR="00C471C4">
        <w:t xml:space="preserve">The structure relies on its weight to recenter in a pure rocking system. </w:t>
      </w:r>
      <w:r w:rsidR="00BD2436">
        <w:t>In a controlled rocking system</w:t>
      </w:r>
      <w:r w:rsidR="00A11951" w:rsidRPr="006D5E24">
        <w:t xml:space="preserve">, </w:t>
      </w:r>
      <w:r w:rsidR="009D5D67">
        <w:t xml:space="preserve">recentering is induced by </w:t>
      </w:r>
      <w:r w:rsidR="00A11951" w:rsidRPr="006D5E24">
        <w:t>post-tension</w:t>
      </w:r>
      <w:r w:rsidR="00094A2A">
        <w:t>ed (PT) tendons</w:t>
      </w:r>
      <w:r w:rsidR="00BD2436">
        <w:t xml:space="preserve"> or other means (e.g., shape memory alloy tendons)</w:t>
      </w:r>
      <w:r w:rsidR="008C1FEF" w:rsidRPr="006D5E24">
        <w:t xml:space="preserve">. </w:t>
      </w:r>
      <w:r w:rsidR="00D22B1A">
        <w:t>T</w:t>
      </w:r>
      <w:r w:rsidR="003D4E38">
        <w:t>hese systems</w:t>
      </w:r>
      <w:r w:rsidR="00D22B1A">
        <w:t xml:space="preserve"> can be equipped with different </w:t>
      </w:r>
      <w:r w:rsidR="003D4E38">
        <w:t>e</w:t>
      </w:r>
      <w:r w:rsidR="002208E7" w:rsidRPr="006D5E24">
        <w:t>nergy</w:t>
      </w:r>
      <w:r w:rsidR="008C1FEF" w:rsidRPr="006D5E24">
        <w:t xml:space="preserve"> dissipati</w:t>
      </w:r>
      <w:r w:rsidR="00224DF8">
        <w:t xml:space="preserve">on </w:t>
      </w:r>
      <w:r w:rsidR="008C1FEF" w:rsidRPr="006D5E24">
        <w:t>devices</w:t>
      </w:r>
      <w:r w:rsidR="00224DF8">
        <w:t xml:space="preserve"> (EDs)</w:t>
      </w:r>
      <w:r w:rsidR="00D22B1A">
        <w:t xml:space="preserve">, such as </w:t>
      </w:r>
      <w:r w:rsidR="008C1FEF" w:rsidRPr="006D5E24">
        <w:t>frictional interfaces</w:t>
      </w:r>
      <w:r w:rsidR="002552A7">
        <w:t xml:space="preserve"> </w:t>
      </w:r>
      <w:r w:rsidR="00C777BC">
        <w:t>(</w:t>
      </w:r>
      <w:r w:rsidR="00E532BF">
        <w:t xml:space="preserve">e.g., </w:t>
      </w:r>
      <w:r w:rsidR="00C777BC" w:rsidRPr="00391E0C">
        <w:fldChar w:fldCharType="begin" w:fldLock="1"/>
      </w:r>
      <w:r w:rsidR="00407BCA">
        <w:instrText>ADDIN CSL_CITATION {"citationItems":[{"id":"ITEM-1","itemData":{"DOI":"10.1061/(asce)st.1943-541x.0002779","ISSN":"0733-9445","abstract":"© 2020 American Society of Civil Engineers. This paper presents the experimental evaluation of an earthquake-resilient rocking damage-free steel column base, previously proposed and numerically investigated by the authors. The column base uses post-tensioned high-strength steel bars to control its rocking behavior, and friction devices to dissipate seismic energy. It is equipped with a circular steel plate with rounded edges, which is used as a rocking base. The rounded edges prevent stress concentration and damage of the contact surfaces, whereas the circular shape allows rocking toward all plan directions. In contrast to conventional steel column bases, the proposed column base exhibits monotonic and cyclic moment-rotation behaviors that are easily described by analytical equations. This allows the definition of a step-by-step design procedure which ensures damage-free behavior, self-centering capability, and energy dissipation capacity for a target design base rotation. The experimental tests, presented in this study, were conducted under monotonic and cyclic loads demonstrating the damage-free behavior even under large rotations. The experimental results were used to validate the design procedure and to calibrate refined three-dimensional (3D) nonlinear finite-element models that will allow further investigations.","author":[{"dropping-particle":"","family":"Freddi","given":"Fabio","non-dropping-particle":"","parse-names":false,"suffix":""},{"dropping-particle":"","family":"Dimopoulos","given":"Christoforos A.","non-dropping-particle":"","parse-names":false,"suffix":""},{"dropping-particle":"","family":"Karavasilis","given":"Theodore L.","non-dropping-particle":"","parse-names":false,"suffix":""}],"container-title":"Journal of Structural Engineering","id":"ITEM-1","issue":"10","issued":{"date-parts":[["2020","10"]]},"page":"04020217","title":"Experimental evaluation of a rocking damage-free steel column base with friction devices","type":"article-journal","volume":"146"},"uris":["http://www.mendeley.com/documents/?uuid=d9774d64-abd8-3377-af1f-2476ccfde23f"]},{"id":"ITEM-2","itemData":{"DOI":"10.1016/j.jcsr.2021.106543","ISSN":"0143974X","abstract":"Many recent research studies focused on the development of innovative seismic resilient structures by chasing the objectives of minimising both seismic damage and repair time, hence allowing the definition of structures able to go back to the undamaged, fully functional condition, in a short time. In this context, the present study investigates an innovative type of self-centring damage-free steel column base (CB) connection and its beneficial effects when used within steel moment-resisting frames (MRFs). The proposed connection consists of a rocking column equipped with a combination of friction devices, providing energy dissipation capacity, and post-tensioned bars with disk springs, introducing restoring forces in the joint. Contrary to conventional steel CBs, the proposed connection exhibits moment–rotation behaviours that can be described by simple analytical equations, allowing the definition of an easy-to-apply design procedure. Numerical models of the connection, developed in OpenSees, are validated against experimental results and successively implemented within a four-storey case study steel MRF. Incremental Dynamic Analyses are performed to derive the samples of the demand for the engineering demand parameters of interest while accounting for the record-to-record variability. Fragility Curves show the effectiveness of the proposed solution in reducing the residual storey drifts and in protecting the first-storey columns from damage, hence providing significant advantages in terms of repairability, and hence resilience of the structure with a negligible increase on the overall cost. The results show that the damage-free behaviour of the CBs is a key requirement when self-centring of MRFs is a design objective.","author":[{"dropping-particle":"","family":"Elettore","given":"Elena","non-dropping-particle":"","parse-names":false,"suffix":""},{"dropping-particle":"","family":"Freddi","given":"Fabio","non-dropping-particle":"","parse-names":false,"suffix":""},{"dropping-particle":"","family":"Latour","given":"Massimo","non-dropping-particle":"","parse-names":false,"suffix":""},{"dropping-particle":"","family":"Rizzano","given":"Gianvittorio","non-dropping-particle":"","parse-names":false,"suffix":""}],"container-title":"Journal of Constructional Steel Research","id":"ITEM-2","issued":{"date-parts":[["2021","4"]]},"page":"106543","title":"Design and analysis of a seismic resilient steel moment resisting frame equipped with damage-free self-centering column bases","type":"article-journal","volume":"179"},"uris":["http://www.mendeley.com/documents/?uuid=7dc4c100-d787-387a-b876-80ed650178d2"]},{"id":"ITEM-3","itemData":{"DOI":"10.1016/j.jcsr.2022.107175","ISSN":"0143974X","abstract":"This paper presents an experimental and analytical study on the low-damage performance of a steel rocking column-base joint equipped with an asymmetric friction connection (AFC). The AFC is located at the web of the column base with a frictional sliding surface parallel to the weak axis of the column. Cyclic tests with and without axial forces were carried out along strong axis of the column, including initial, aftershock and repair cases. It was found that in the absence of axial force, the column was completely uplifted after unloading, while in the presence of axial force, the joint could be self-centered. The presence of axial force provided a good tendency for the self-centering capacity of the joint. Resilience of the joint is achieved by simply re-tightening the bolts, and its seismic performance can be well matched to the initial run without loss of strength and stiffness. A finite element model was developed to investigate the stress distribution and frictional sliding behavior of the joint. The low-damage characteristics exhibited by the joint were verified at a high drift ratio of 3%. Finally, a simplified flag-shaped analytical model was proposed to predict the mechanical behavior of this type of column-base joint.","author":[{"dropping-particle":"","family":"Zhang","given":"Rui","non-dropping-particle":"","parse-names":false,"suffix":""},{"dropping-particle":"","family":"Xie","given":"Jiang Yue","non-dropping-particle":"","parse-names":false,"suffix":""},{"dropping-particle":"","family":"Chouery","given":"Kim Eng","non-dropping-particle":"","parse-names":false,"suffix":""},{"dropping-particle":"","family":"Liu","given":"Junrong","non-dropping-particle":"","parse-names":false,"suffix":""},{"dropping-particle":"","family":"Jia","given":"Liang Jiu","non-dropping-particle":"","parse-names":false,"suffix":""},{"dropping-particle":"","family":"Xiang","given":"Ping","non-dropping-particle":"","parse-names":false,"suffix":""},{"dropping-particle":"","family":"Zhao","given":"Xianzhong","non-dropping-particle":"","parse-names":false,"suffix":""},{"dropping-particle":"","family":"Macrae","given":"Gregory A.","non-dropping-particle":"","parse-names":false,"suffix":""},{"dropping-particle":"","family":"Clifton","given":"G. Charles","non-dropping-particle":"","parse-names":false,"suffix":""},{"dropping-particle":"","family":"Dhakal","given":"Rajesh P.","non-dropping-particle":"","parse-names":false,"suffix":""},{"dropping-particle":"","family":"Ramhormozian","given":"Shahab","non-dropping-particle":"","parse-names":false,"suffix":""},{"dropping-particle":"","family":"Yan","given":"Zhenduo","non-dropping-particle":"","parse-names":false,"suffix":""}],"container-title":"Journal of Constructional Steel Research","id":"ITEM-3","issued":{"date-parts":[["2022","4"]]},"page":"107175","title":"Strong axis low-damage performance of rocking column-base joints with asymmetric friction connections","type":"article-journal","volume":"191"},"uris":["http://www.mendeley.com/documents/?uuid=36c4b7ab-6b97-3c79-ae63-6322105b2236"]}],"mendeley":{"formattedCitation":"[7–9]","plainTextFormattedCitation":"[7–9]","previouslyFormattedCitation":"[7–9]"},"properties":{"noteIndex":0},"schema":"https://github.com/citation-style-language/schema/raw/master/csl-citation.json"}</w:instrText>
      </w:r>
      <w:r w:rsidR="00C777BC" w:rsidRPr="00391E0C">
        <w:fldChar w:fldCharType="separate"/>
      </w:r>
      <w:r w:rsidR="00582EDF" w:rsidRPr="00582EDF">
        <w:rPr>
          <w:noProof/>
        </w:rPr>
        <w:t>[</w:t>
      </w:r>
      <w:r w:rsidR="00582EDF" w:rsidRPr="00FB2E0C">
        <w:rPr>
          <w:noProof/>
          <w:color w:val="0070C0"/>
        </w:rPr>
        <w:t>7–9</w:t>
      </w:r>
      <w:r w:rsidR="00582EDF" w:rsidRPr="00582EDF">
        <w:rPr>
          <w:noProof/>
        </w:rPr>
        <w:t>]</w:t>
      </w:r>
      <w:r w:rsidR="00C777BC" w:rsidRPr="00391E0C">
        <w:fldChar w:fldCharType="end"/>
      </w:r>
      <w:r w:rsidR="00C777BC">
        <w:t>)</w:t>
      </w:r>
      <w:r w:rsidR="00D55C58">
        <w:t>,</w:t>
      </w:r>
      <w:r w:rsidR="00C777BC" w:rsidRPr="00391E0C">
        <w:t xml:space="preserve"> </w:t>
      </w:r>
      <w:r w:rsidR="007E19FD">
        <w:t>yielding</w:t>
      </w:r>
      <w:r w:rsidR="008C1FEF" w:rsidRPr="006D5E24">
        <w:t xml:space="preserve"> fuses</w:t>
      </w:r>
      <w:r w:rsidR="00DD3579">
        <w:t xml:space="preserve"> </w:t>
      </w:r>
      <w:r w:rsidR="00C777BC">
        <w:t>(</w:t>
      </w:r>
      <w:r w:rsidR="005A4EBA">
        <w:t xml:space="preserve">e.g., </w:t>
      </w:r>
      <w:r w:rsidR="00C777BC">
        <w:fldChar w:fldCharType="begin" w:fldLock="1"/>
      </w:r>
      <w:r w:rsidR="00407BCA">
        <w:instrText>ADDIN CSL_CITATION {"citationItems":[{"id":"ITEM-1","itemData":{"DOI":"10.1016/j.jcsr.2018.06.027","ISSN":"0143974X","abstract":"Column bases of seismic-resistant steel frames are typically designed as full-strength to ensure that plastic hinges develop in the bottom end of the first-storey columns. Alternatively, column bases may be designed as partial-strength and dissipate energy through inelastic deformations in their main components (i.e., base plate, steel anchor rods). Both design philosophies result in difficult-to-repair damage and residual drifts. Moreover, the second design philosophy results in complex hysteretic behaviour with strength and stiffness deterioration. This paper proposes a partial-strength low-damage self-centering steel column base. The column base provides flexibility in the design as its rotational stiffness and moment resistance can be independently tuned. The paper presents an analytical model that predicts the stiffness, strength, and hysteretic behaviour of the column base. In addition, a design procedure and detailed finite element models are presented. The paper evaluates the effectiveness of the column base by carrying out nonlinear dynamic analyses on a prototype steel building designed as post-tensioned self-centering moment-resisting frame. The results demonstrate the potential of the column base to reduce the residual first-storey drifts and protect the first-storey columns from yielding.","author":[{"dropping-particle":"","family":"Kamperidis","given":"Vasileios C.","non-dropping-particle":"","parse-names":false,"suffix":""},{"dropping-particle":"","family":"Karavasilis","given":"Theodore L.","non-dropping-particle":"","parse-names":false,"suffix":""},{"dropping-particle":"","family":"Vasdravellis","given":"George","non-dropping-particle":"","parse-names":false,"suffix":""}],"container-title":"Journal of Constructional Steel Research","id":"ITEM-1","issued":{"date-parts":[["2018","10"]]},"page":"14-30","title":"Self-centering steel column base with metallic energy dissipation devices","type":"article-journal","volume":"149"},"uris":["http://www.mendeley.com/documents/?uuid=de4c9955-5896-3295-a573-f9a236b2d565"]},{"id":"ITEM-2","itemData":{"DOI":"10.1016/j.engstruct.2019.01.059","ISSN":"18737323","abstract":"Six large-scale experimental tests were conducted to investigate the behavior of an innovative resilient rocking (IRR) column subjected to quasi-static cyclic loading. The IRR column subassembly consists of a steel column that rocks and is connected at its base with replaceable steel slit dampers. This system is capable of achieving rapid restoration of structural functionality after earthquakes, which has recently emerged as an important issue facing the structural engineering profession. This paper describes the load-carrying mechanism of the system, presents experimental test results, and proposes a simplified method for calculating the horizontal load-carrying capacity. The primary experimental test variables are the thickness of steel slit dampers, axial compression ratio, and shear span-depth ratio of the column. Test results showed that IRR columns performed satisfactorily in terms of strength and stiffness, ductility, and stable hysteretic behavior. Two of the IRR columns were repaired in situ after being subjected to 3% drift and were subsequently loaded up to 5% drift. The performance of the repaired specimens was nearly the same as their counterparts before repair, indicating that replacement is feasible. The maximum horizontal load-carrying capacity of the IRR column, which was calculated using the proposed design method, produced reasonably conservative estimates of the experimentally measured values.","author":[{"dropping-particle":"","family":"Liu","given":"Yang","non-dropping-particle":"","parse-names":false,"suffix":""},{"dropping-particle":"","family":"Guo","given":"Zixiong","non-dropping-particle":"","parse-names":false,"suffix":""},{"dropping-particle":"","family":"Liu","given":"Xiaojuan","non-dropping-particle":"","parse-names":false,"suffix":""},{"dropping-particle":"","family":"Chicchi","given":"Rachel","non-dropping-particle":"","parse-names":false,"suffix":""},{"dropping-particle":"","family":"Shahrooz","given":"Bahram","non-dropping-particle":"","parse-names":false,"suffix":""}],"container-title":"Engineering Structures","id":"ITEM-2","issued":{"date-parts":[["2019","3"]]},"page":"830-840","title":"An innovative resilient rocking column with replaceable steel slit dampers: Experimental program on seismic performance","type":"article-journal","volume":"183"},"uris":["http://www.mendeley.com/documents/?uuid=9b9cf72c-9cb3-3157-8b72-c33c9fe65287"]},{"id":"ITEM-3","itemData":{"ISBN":"2352-0124","author":[{"dropping-particle":"","family":"Shah","given":"Ahmad Siar Mahmood","non-dropping-particle":"","parse-names":false,"suffix":""},{"dropping-particle":"","family":"Moradi","given":"Saber","non-dropping-particle":"","parse-names":false,"suffix":""}],"container-title":"Structures","id":"ITEM-3","issued":{"date-parts":[["2020"]]},"page":"799-811","publisher":"Elsevier","title":"Cyclic response sensitivity of energy dissipating steel plate fuses","type":"paper-conference","volume":"23"},"uris":["http://www.mendeley.com/documents/?uuid=4d697da7-87c8-4b50-b4c0-4ce6be65488f"]}],"mendeley":{"formattedCitation":"[10–12]","plainTextFormattedCitation":"[10–12]","previouslyFormattedCitation":"[10–12]"},"properties":{"noteIndex":0},"schema":"https://github.com/citation-style-language/schema/raw/master/csl-citation.json"}</w:instrText>
      </w:r>
      <w:r w:rsidR="00C777BC">
        <w:fldChar w:fldCharType="separate"/>
      </w:r>
      <w:r w:rsidR="00582EDF" w:rsidRPr="00582EDF">
        <w:rPr>
          <w:noProof/>
        </w:rPr>
        <w:t>[</w:t>
      </w:r>
      <w:r w:rsidR="00582EDF" w:rsidRPr="00FB2E0C">
        <w:rPr>
          <w:noProof/>
          <w:color w:val="0070C0"/>
        </w:rPr>
        <w:t>10–12</w:t>
      </w:r>
      <w:r w:rsidR="00582EDF" w:rsidRPr="00582EDF">
        <w:rPr>
          <w:noProof/>
        </w:rPr>
        <w:t>]</w:t>
      </w:r>
      <w:r w:rsidR="00C777BC">
        <w:fldChar w:fldCharType="end"/>
      </w:r>
      <w:r w:rsidR="00C777BC">
        <w:t>)</w:t>
      </w:r>
      <w:r w:rsidR="00C777BC" w:rsidRPr="006D5E24">
        <w:t xml:space="preserve">, </w:t>
      </w:r>
      <w:r w:rsidR="008C1FEF" w:rsidRPr="006D5E24">
        <w:t>viscous dampers</w:t>
      </w:r>
      <w:r w:rsidR="002552A7">
        <w:t xml:space="preserve"> </w:t>
      </w:r>
      <w:r w:rsidR="00C777BC">
        <w:t>(</w:t>
      </w:r>
      <w:r w:rsidR="005A4EBA">
        <w:t xml:space="preserve">e.g., </w:t>
      </w:r>
      <w:r w:rsidR="00C777BC">
        <w:fldChar w:fldCharType="begin" w:fldLock="1"/>
      </w:r>
      <w:r w:rsidR="00407BCA">
        <w:instrText>ADDIN CSL_CITATION {"citationItems":[{"id":"ITEM-1","itemData":{"DOI":"10.1002/eqe.3105","ISSN":"10969845","abstract":"A design procedure for seismic retrofitting of concentrically and eccentrically braced frame buildings is proposed and validated in this paper. Rocking walls are added to the existing system to ensure an almost uniform distribution of the interstorey displacement in elevation. To achieve direct and efficient control over the seismic performance, the design procedure is founded on the displacement-based approach and makes use of overdamped elastic response spectra. The top displacement capacity of the building is evaluated based on a rigid lateral deformed configuration of the structure and on the ductility capacity of the dissipative members of the braced frames. The equivalent viscous damping ratio of the braced structure with rocking walls is calculated based on semi-empirical relationships specifically calibrated in this paper for concentrically and eccentrically braced frames. If the equivalent viscous damping ratio of the structure is lower than the required equivalent viscous damping ratio, viscous dampers are added and arranged between the rocking walls and adjacent reaction columns. The design internal forces of the rocking walls are evaluated considering the contributions of more than one mode of vibration. The proposed design procedure is applied to a large set of archetype braced frame buildings and its effectiveness verified by nonlinear dynamic analysis.","author":[{"dropping-particle":"","family":"Barbagallo","given":"Francesca","non-dropping-particle":"","parse-names":false,"suffix":""},{"dropping-particle":"","family":"Bosco","given":"Melina","non-dropping-particle":"","parse-names":false,"suffix":""},{"dropping-particle":"","family":"Marino","given":"Edoardo M","non-dropping-particle":"","parse-names":false,"suffix":""},{"dropping-particle":"","family":"Rossi","given":"Pier Paolo","non-dropping-particle":"","parse-names":false,"suffix":""}],"container-title":"Earthquake Engineering and Structural Dynamics","id":"ITEM-1","issue":"13","issued":{"date-parts":[["2018","10","25"]]},"page":"2682-2707","publisher":"John Wiley and Sons Ltd","title":"Seismic retrofitting of braced frame buildings by RC rocking walls and viscous dampers","type":"article-journal","volume":"47"},"uris":["http://www.mendeley.com/documents/?uuid=0dc54934-55b8-3d52-9e59-a8dd450f740f"]},{"id":"ITEM-2","itemData":{"DOI":"10.1016/j.soildyn.2019.04.034","ISSN":"02677261","abstract":"A distributed parameter model is proposed for the rocking cores-moment frames (RCMFs)with supplemental viscous damping and self-centering devices. In this model, the moment frame and rocking cores are simplified as a shear beam and a flexural beam, respectively, while viscous damping and self-centering devices are substituted by rotational constraint with linear viscous damping and elastic stiffness. Three nondimensional parameters, frame-core stiffness parameter, base-rotation fixity parameter and damping parameter, are introduced to describe the dynamic behavior of the full physical structural system. Closed-form solutions for complex modal shapes are derived, and then parametric study is conducted to explore the effects of these three parameters on modal damping ratios, eigenvalues, complex modal shapes, and drift concentration factor. Explicit expressions of modal damping ratios with these three parameters are established through curve-fitting technique that can be conveniently used for engineering practice. Frequency responses of base shear forces and moments are obtained using the distributed transfer function method. It is concluded that the modal damping ratios are significantly affected by these three parameters, and their peak values will be remarkably reduced as the increasing of the frame-core stiffness and base-rotation fixity. For design purpose, appropriate ranges of these three parameters are recommended to achieve better drift uniformity control, response reduction, and higher modes effect mitigation. The proposed model and conclusions of the parametric study can be used as a tool for rapidly evaluating seismic performance in a preliminary design phase of the RCMFs.","author":[{"dropping-particle":"","family":"Wu","given":"Dayang","non-dropping-particle":"","parse-names":false,"suffix":""},{"dropping-particle":"","family":"Lu","given":"Xilin","non-dropping-particle":"","parse-names":false,"suffix":""},{"dropping-particle":"","family":"Zhao","given":"Bin","non-dropping-particle":"","parse-names":false,"suffix":""}],"container-title":"Soil Dynamics and Earthquake Engineering","id":"ITEM-2","issued":{"date-parts":[["2019","8"]]},"page":"304-319","title":"Parametric study of rocking cores-moment frames with supplemental viscous damping and self-centering devices using a distributed parameter model","type":"article-journal","volume":"123"},"uris":["http://www.mendeley.com/documents/?uuid=02053bb3-c478-3e0a-9333-a6a3dd371a49"]}],"mendeley":{"formattedCitation":"[13,14]","plainTextFormattedCitation":"[13,14]","previouslyFormattedCitation":"[13,14]"},"properties":{"noteIndex":0},"schema":"https://github.com/citation-style-language/schema/raw/master/csl-citation.json"}</w:instrText>
      </w:r>
      <w:r w:rsidR="00C777BC">
        <w:fldChar w:fldCharType="separate"/>
      </w:r>
      <w:r w:rsidR="00582EDF" w:rsidRPr="00582EDF">
        <w:rPr>
          <w:noProof/>
        </w:rPr>
        <w:t>[</w:t>
      </w:r>
      <w:r w:rsidR="00582EDF" w:rsidRPr="00FB2E0C">
        <w:rPr>
          <w:noProof/>
          <w:color w:val="0070C0"/>
        </w:rPr>
        <w:t>13</w:t>
      </w:r>
      <w:r w:rsidR="00582EDF" w:rsidRPr="00582EDF">
        <w:rPr>
          <w:noProof/>
        </w:rPr>
        <w:t>,</w:t>
      </w:r>
      <w:r w:rsidR="00582EDF" w:rsidRPr="00FB2E0C">
        <w:rPr>
          <w:noProof/>
          <w:color w:val="0070C0"/>
        </w:rPr>
        <w:t>14</w:t>
      </w:r>
      <w:r w:rsidR="00582EDF" w:rsidRPr="00582EDF">
        <w:rPr>
          <w:noProof/>
        </w:rPr>
        <w:t>]</w:t>
      </w:r>
      <w:r w:rsidR="00C777BC">
        <w:fldChar w:fldCharType="end"/>
      </w:r>
      <w:r w:rsidR="00C777BC">
        <w:t>)</w:t>
      </w:r>
      <w:r w:rsidR="00C777BC" w:rsidRPr="006D5E24">
        <w:t xml:space="preserve">, </w:t>
      </w:r>
      <w:r w:rsidR="00D22B1A">
        <w:t xml:space="preserve">and </w:t>
      </w:r>
      <w:r w:rsidR="008C1FEF" w:rsidRPr="006D5E24">
        <w:t>buckling</w:t>
      </w:r>
      <w:r w:rsidR="006F4CA6">
        <w:t>-</w:t>
      </w:r>
      <w:r w:rsidR="008C1FEF" w:rsidRPr="006D5E24">
        <w:t xml:space="preserve">restrained </w:t>
      </w:r>
      <w:r w:rsidR="00213802">
        <w:t xml:space="preserve">yielding </w:t>
      </w:r>
      <w:r w:rsidR="006F79BD" w:rsidRPr="000F1680">
        <w:t>elements</w:t>
      </w:r>
      <w:r w:rsidR="006F79BD">
        <w:t xml:space="preserve"> </w:t>
      </w:r>
      <w:r w:rsidR="00C777BC">
        <w:t>(</w:t>
      </w:r>
      <w:r w:rsidR="005A4EBA">
        <w:t xml:space="preserve">e.g., </w:t>
      </w:r>
      <w:r w:rsidR="00C777BC">
        <w:fldChar w:fldCharType="begin" w:fldLock="1"/>
      </w:r>
      <w:r w:rsidR="00407BCA">
        <w:instrText>ADDIN CSL_CITATION {"citationItems":[{"id":"ITEM-1","itemData":{"DOI":"10.1016/j.jcsr.2018.01.002","ISSN":"0143974X","abstract":"An innovative frame system called rocking buckling-restrained brace frame (RBRBF), which is characterized by allowing the column base uplifting during strong earthquakes, has been proposed to decrease seismic damage and reduce repair cost of building structures after the disaster. According to the working mechanism and functional objectives of this new type of structure system, four buckling-restrained brace steel frames including two rocking ones were designed as half-scale specimens considering various parameters. Pseudo-static tests were conducted on the model specimens to investigate their seismic performance, the yielding mechanism and the damage mode. The experimental results illustrated that the lateral resisting capacity and initial stiffness between the rocking structural models and non-rocking ones were nearly same at the elastic stage due to the reasonable design of rocking column base. The reduced beam sections (RBS) used at the beam-column joints could effectively control the damage location, and the liftable column bases with friction dampers could improve the energy absorption capacity of the rocking structure model. Comparing with the non-rocking models, the plastic damage on rocking specimens was greatly reduced under large lateral deformation. Furthermore, there was no local buckling on the structural elements of the rocking steel frame even under 2.5% drift ratio, which showed that the rocking structures with rational design would perform well under server seismic.","author":[{"dropping-particle":"","family":"Zhang","given":"Guowei","non-dropping-particle":"","parse-names":false,"suffix":""},{"dropping-particle":"","family":"Chen","given":"Peng","non-dropping-particle":"","parse-names":false,"suffix":""},{"dropping-particle":"","family":"Zhao","given":"Ziwei","non-dropping-particle":"","parse-names":false,"suffix":""},{"dropping-particle":"","family":"Wu","given":"Jifeng","non-dropping-particle":"","parse-names":false,"suffix":""}],"container-title":"Journal of Constructional Steel Research","id":"ITEM-1","issued":{"date-parts":[["2018","4","1"]]},"page":"291-306","publisher":"Elsevier","title":"Experimental study on seismic performance of rocking buckling-restrained brace steel frame with liftable column base","type":"article-journal","volume":"143"},"uris":["http://www.mendeley.com/documents/?uuid=386f8596-4069-3b58-8e37-be0f019cca44"]}],"mendeley":{"formattedCitation":"[15]","plainTextFormattedCitation":"[15]","previouslyFormattedCitation":"[15]"},"properties":{"noteIndex":0},"schema":"https://github.com/citation-style-language/schema/raw/master/csl-citation.json"}</w:instrText>
      </w:r>
      <w:r w:rsidR="00C777BC">
        <w:fldChar w:fldCharType="separate"/>
      </w:r>
      <w:r w:rsidR="00582EDF" w:rsidRPr="00582EDF">
        <w:rPr>
          <w:noProof/>
        </w:rPr>
        <w:t>[</w:t>
      </w:r>
      <w:r w:rsidR="00582EDF" w:rsidRPr="00FB2E0C">
        <w:rPr>
          <w:noProof/>
          <w:color w:val="0070C0"/>
        </w:rPr>
        <w:t>15</w:t>
      </w:r>
      <w:r w:rsidR="00582EDF" w:rsidRPr="00582EDF">
        <w:rPr>
          <w:noProof/>
        </w:rPr>
        <w:t>]</w:t>
      </w:r>
      <w:r w:rsidR="00C777BC">
        <w:fldChar w:fldCharType="end"/>
      </w:r>
      <w:r w:rsidR="00C777BC">
        <w:t>)</w:t>
      </w:r>
      <w:r w:rsidR="00C777BC" w:rsidRPr="006D5E24">
        <w:t>,</w:t>
      </w:r>
      <w:r w:rsidR="00C777BC">
        <w:t xml:space="preserve"> </w:t>
      </w:r>
      <w:r w:rsidR="008C1FEF" w:rsidRPr="006D5E24">
        <w:t xml:space="preserve">to reduce </w:t>
      </w:r>
      <w:r w:rsidR="000B7009">
        <w:t xml:space="preserve">seismic demands and </w:t>
      </w:r>
      <w:r w:rsidR="008C1FEF" w:rsidRPr="006D5E24">
        <w:t xml:space="preserve">peak response of the system. </w:t>
      </w:r>
      <w:r w:rsidR="00B95592">
        <w:t xml:space="preserve">When </w:t>
      </w:r>
      <w:r w:rsidR="00944D27">
        <w:t>damaged</w:t>
      </w:r>
      <w:r w:rsidR="00384771">
        <w:t xml:space="preserve"> </w:t>
      </w:r>
      <w:r w:rsidR="001E497E">
        <w:t>during an</w:t>
      </w:r>
      <w:r w:rsidR="00384771">
        <w:t xml:space="preserve"> earthquake</w:t>
      </w:r>
      <w:r w:rsidR="00944D27">
        <w:t xml:space="preserve">, </w:t>
      </w:r>
      <w:r w:rsidR="007B5406">
        <w:t xml:space="preserve">the </w:t>
      </w:r>
      <w:r w:rsidR="00944D27">
        <w:t>energy</w:t>
      </w:r>
      <w:r w:rsidR="0052533D">
        <w:t>-</w:t>
      </w:r>
      <w:r w:rsidR="00B95592" w:rsidRPr="006D5E24">
        <w:t xml:space="preserve">dissipative </w:t>
      </w:r>
      <w:r w:rsidR="00944D27">
        <w:t>elements</w:t>
      </w:r>
      <w:r w:rsidR="00814297">
        <w:t xml:space="preserve"> act as structural fuses</w:t>
      </w:r>
      <w:r w:rsidR="00A21BEE">
        <w:t xml:space="preserve"> and</w:t>
      </w:r>
      <w:r w:rsidR="00001407">
        <w:t xml:space="preserve"> can be </w:t>
      </w:r>
      <w:r w:rsidR="00426C63" w:rsidRPr="006D5E24">
        <w:t>easily</w:t>
      </w:r>
      <w:r w:rsidR="00D342E6">
        <w:t xml:space="preserve"> </w:t>
      </w:r>
      <w:r w:rsidR="00426C63" w:rsidRPr="006D5E24">
        <w:t>replaced.</w:t>
      </w:r>
      <w:r w:rsidR="000A47ED" w:rsidDel="000A47ED">
        <w:t xml:space="preserve"> </w:t>
      </w:r>
    </w:p>
    <w:p w14:paraId="1CAC8E29" w14:textId="69A00007" w:rsidR="00410ADD" w:rsidRDefault="00E90B48" w:rsidP="000A47ED">
      <w:pPr>
        <w:spacing w:line="480" w:lineRule="auto"/>
      </w:pPr>
      <w:r w:rsidRPr="00890314">
        <w:t>Historical</w:t>
      </w:r>
      <w:r>
        <w:t xml:space="preserve"> free-standing columns in ancient structures </w:t>
      </w:r>
      <w:r w:rsidR="000A7DA3">
        <w:t xml:space="preserve">are recognized as the first implementation of rocking structural systems. </w:t>
      </w:r>
      <w:r w:rsidR="00092698" w:rsidRPr="004A535E">
        <w:t>Perhaps</w:t>
      </w:r>
      <w:r w:rsidR="00092698">
        <w:t xml:space="preserve"> one of </w:t>
      </w:r>
      <w:r w:rsidR="00F43021">
        <w:t xml:space="preserve">the </w:t>
      </w:r>
      <w:r w:rsidR="00092698">
        <w:t>first know</w:t>
      </w:r>
      <w:r>
        <w:t>n</w:t>
      </w:r>
      <w:r w:rsidR="00092698">
        <w:t xml:space="preserve"> published wor</w:t>
      </w:r>
      <w:r w:rsidR="00FB73A1">
        <w:t>ks on rocking</w:t>
      </w:r>
      <w:r w:rsidR="004A535E">
        <w:t xml:space="preserve"> was</w:t>
      </w:r>
      <w:r w:rsidR="00FB73A1">
        <w:t xml:space="preserve"> </w:t>
      </w:r>
      <w:r w:rsidR="004A535E">
        <w:t>at the end of the 19</w:t>
      </w:r>
      <w:r w:rsidR="004A535E" w:rsidRPr="00691FDF">
        <w:rPr>
          <w:vertAlign w:val="superscript"/>
        </w:rPr>
        <w:t>th</w:t>
      </w:r>
      <w:r w:rsidR="004A535E">
        <w:t xml:space="preserve"> century </w:t>
      </w:r>
      <w:r>
        <w:t xml:space="preserve">by </w:t>
      </w:r>
      <w:r w:rsidR="00691FDF">
        <w:t xml:space="preserve">Milne </w:t>
      </w:r>
      <w:r w:rsidR="00F76E6C">
        <w:fldChar w:fldCharType="begin" w:fldLock="1"/>
      </w:r>
      <w:r w:rsidR="00407BCA">
        <w:instrText>ADDIN CSL_CITATION {"citationItems":[{"id":"ITEM-1","itemData":{"author":[{"dropping-particle":"","family":"Milne","given":"John","non-dropping-particle":"","parse-names":false,"suffix":""}],"container-title":"Transaction of the Seismological Society of Japan","id":"ITEM-1","issued":{"date-parts":[["1885"]]},"page":"1-82","title":"Seismic experiments","type":"article-journal","volume":"8"},"uris":["http://www.mendeley.com/documents/?uuid=7e1f09b6-4479-3953-96fe-b0dcf03ef4ac"]}],"mendeley":{"formattedCitation":"[16]","plainTextFormattedCitation":"[16]","previouslyFormattedCitation":"[16]"},"properties":{"noteIndex":0},"schema":"https://github.com/citation-style-language/schema/raw/master/csl-citation.json"}</w:instrText>
      </w:r>
      <w:r w:rsidR="00F76E6C">
        <w:fldChar w:fldCharType="separate"/>
      </w:r>
      <w:r w:rsidR="00582EDF" w:rsidRPr="00582EDF">
        <w:rPr>
          <w:noProof/>
        </w:rPr>
        <w:t>[</w:t>
      </w:r>
      <w:r w:rsidR="00582EDF" w:rsidRPr="00C7521B">
        <w:rPr>
          <w:noProof/>
          <w:color w:val="0070C0"/>
        </w:rPr>
        <w:t>16</w:t>
      </w:r>
      <w:r w:rsidR="00582EDF" w:rsidRPr="00582EDF">
        <w:rPr>
          <w:noProof/>
        </w:rPr>
        <w:t>]</w:t>
      </w:r>
      <w:r w:rsidR="00F76E6C">
        <w:fldChar w:fldCharType="end"/>
      </w:r>
      <w:r>
        <w:t xml:space="preserve">, </w:t>
      </w:r>
      <w:r w:rsidR="004A535E">
        <w:t xml:space="preserve">who </w:t>
      </w:r>
      <w:r w:rsidR="00FB73A1">
        <w:t xml:space="preserve">conducted </w:t>
      </w:r>
      <w:r w:rsidR="00A412C9">
        <w:t xml:space="preserve">a set of </w:t>
      </w:r>
      <w:r w:rsidR="00FB73A1">
        <w:t xml:space="preserve">experiments </w:t>
      </w:r>
      <w:r w:rsidR="00A412C9">
        <w:t>investigating</w:t>
      </w:r>
      <w:r w:rsidR="00FB73A1">
        <w:t xml:space="preserve"> </w:t>
      </w:r>
      <w:r w:rsidR="00A73CFE">
        <w:t xml:space="preserve">the overturning response of </w:t>
      </w:r>
      <w:r w:rsidR="00691FDF">
        <w:t>free-standing objects</w:t>
      </w:r>
      <w:r w:rsidR="00715F35">
        <w:t xml:space="preserve"> excited by</w:t>
      </w:r>
      <w:r w:rsidR="00294112">
        <w:t xml:space="preserve"> </w:t>
      </w:r>
      <w:r w:rsidR="000C1497">
        <w:t>dynamite</w:t>
      </w:r>
      <w:r w:rsidR="00294112">
        <w:t>-induced vibrations</w:t>
      </w:r>
      <w:r w:rsidR="000C1497">
        <w:t xml:space="preserve"> exploded in a borehole</w:t>
      </w:r>
      <w:r w:rsidR="00294112">
        <w:t>s</w:t>
      </w:r>
      <w:r w:rsidR="001F11B9">
        <w:t>.</w:t>
      </w:r>
      <w:r w:rsidR="004D313D">
        <w:t xml:space="preserve"> </w:t>
      </w:r>
      <w:r w:rsidR="001F11B9">
        <w:t xml:space="preserve">In </w:t>
      </w:r>
      <w:r w:rsidR="004D313D">
        <w:t xml:space="preserve">the </w:t>
      </w:r>
      <w:r w:rsidR="00CB5880">
        <w:t>following</w:t>
      </w:r>
      <w:r w:rsidR="004D313D">
        <w:t xml:space="preserve"> decades,</w:t>
      </w:r>
      <w:r w:rsidR="00691FDF">
        <w:t xml:space="preserve"> researchers from Japan </w:t>
      </w:r>
      <w:r w:rsidR="004D313D" w:rsidRPr="004D313D">
        <w:t xml:space="preserve">studied the overturning and rocking vibration of simple rigid bodies and columns during earthquakes </w:t>
      </w:r>
      <w:r w:rsidR="00A2202B">
        <w:fldChar w:fldCharType="begin" w:fldLock="1"/>
      </w:r>
      <w:r w:rsidR="00407BCA">
        <w:instrText>ADDIN CSL_CITATION {"citationItems":[{"id":"ITEM-1","itemData":{"author":[{"dropping-particle":"","family":"Muto","given":"K","non-dropping-particle":"","parse-names":false,"suffix":""},{"dropping-particle":"","family":"Umemura","given":"H","non-dropping-particle":"","parse-names":false,"suffix":""},{"dropping-particle":"","family":"Sonobe","given":"Y","non-dropping-particle":"","parse-names":false,"suffix":""}],"container-title":"Proc., 2nd World Conf. on Earthquake Engineering","id":"ITEM-1","issued":{"date-parts":[["1960"]]},"page":"1239-1261","publisher":"Association for Science Documents Information Tokyo","title":"Study of the overturning vibrations of slender structures","type":"paper-conference","volume":"2"},"uris":["http://www.mendeley.com/documents/?uuid=a5f94018-cd93-45b8-a61f-e7b17633aef7"]}],"mendeley":{"formattedCitation":"[17]","plainTextFormattedCitation":"[17]","previouslyFormattedCitation":"[17]"},"properties":{"noteIndex":0},"schema":"https://github.com/citation-style-language/schema/raw/master/csl-citation.json"}</w:instrText>
      </w:r>
      <w:r w:rsidR="00A2202B">
        <w:fldChar w:fldCharType="separate"/>
      </w:r>
      <w:r w:rsidR="00582EDF" w:rsidRPr="00582EDF">
        <w:rPr>
          <w:noProof/>
        </w:rPr>
        <w:t>[</w:t>
      </w:r>
      <w:r w:rsidR="00582EDF" w:rsidRPr="00C7521B">
        <w:rPr>
          <w:noProof/>
          <w:color w:val="0070C0"/>
        </w:rPr>
        <w:t>17</w:t>
      </w:r>
      <w:r w:rsidR="00582EDF" w:rsidRPr="00582EDF">
        <w:rPr>
          <w:noProof/>
        </w:rPr>
        <w:t>]</w:t>
      </w:r>
      <w:r w:rsidR="00A2202B">
        <w:fldChar w:fldCharType="end"/>
      </w:r>
      <w:r w:rsidR="004D313D">
        <w:t>.</w:t>
      </w:r>
      <w:r w:rsidR="00D073F2">
        <w:t xml:space="preserve"> </w:t>
      </w:r>
      <w:r w:rsidR="00506D39">
        <w:t>In 1963</w:t>
      </w:r>
      <w:r w:rsidR="004A7208">
        <w:t>,</w:t>
      </w:r>
      <w:r w:rsidR="00506D39">
        <w:t xml:space="preserve"> </w:t>
      </w:r>
      <w:r w:rsidR="009457E9" w:rsidRPr="006D5E24">
        <w:t xml:space="preserve">Housner </w:t>
      </w:r>
      <w:r w:rsidR="00764EB5">
        <w:fldChar w:fldCharType="begin" w:fldLock="1"/>
      </w:r>
      <w:r w:rsidR="00407BCA">
        <w:instrText>ADDIN CSL_CITATION {"citationItems":[{"id":"ITEM-1","itemData":{"DOI":"10.1785/BSSA0530020403","ISSN":"1943-3573","abstract":"During the Chilean earthquakes of May, 1960, a number of tall, slender structures survived the ground shaking whereas more stable appearing structures were severely damaged. An analysis is made of the rocking motion of structures of inverted pendulum type. It is shown that there is a scale effect which makes tall slender structures more stable against overturning than might have been expected, and, therefore, the survival of such structures during earthquakes is not surprising.","author":[{"dropping-particle":"","family":"Housner","given":"George W.","non-dropping-particle":"","parse-names":false,"suffix":""}],"container-title":"Bulletin of the Seismological Society of America","id":"ITEM-1","issue":"2","issued":{"date-parts":[["1963","2","1"]]},"page":"403-417","publisher":"GeoScienceWorld","title":"The behavior of inverted pendulum structures during earthquakes","type":"article-journal","volume":"53"},"uris":["http://www.mendeley.com/documents/?uuid=78fd24b0-24f1-312e-a50c-82c7ed0c24a5"]}],"mendeley":{"formattedCitation":"[18]","plainTextFormattedCitation":"[18]","previouslyFormattedCitation":"[18]"},"properties":{"noteIndex":0},"schema":"https://github.com/citation-style-language/schema/raw/master/csl-citation.json"}</w:instrText>
      </w:r>
      <w:r w:rsidR="00764EB5">
        <w:fldChar w:fldCharType="separate"/>
      </w:r>
      <w:r w:rsidR="00582EDF" w:rsidRPr="00582EDF">
        <w:rPr>
          <w:noProof/>
        </w:rPr>
        <w:t>[</w:t>
      </w:r>
      <w:r w:rsidR="00582EDF" w:rsidRPr="00C7521B">
        <w:rPr>
          <w:noProof/>
          <w:color w:val="0070C0"/>
        </w:rPr>
        <w:t>18</w:t>
      </w:r>
      <w:r w:rsidR="00582EDF" w:rsidRPr="00582EDF">
        <w:rPr>
          <w:noProof/>
        </w:rPr>
        <w:t>]</w:t>
      </w:r>
      <w:r w:rsidR="00764EB5">
        <w:fldChar w:fldCharType="end"/>
      </w:r>
      <w:r w:rsidR="00410ADD">
        <w:t xml:space="preserve"> </w:t>
      </w:r>
      <w:r w:rsidR="00506D39">
        <w:t xml:space="preserve">published a </w:t>
      </w:r>
      <w:r w:rsidR="00650C51">
        <w:t>semina</w:t>
      </w:r>
      <w:r w:rsidR="004D2CEE">
        <w:t>l</w:t>
      </w:r>
      <w:r w:rsidR="00650C51">
        <w:t xml:space="preserve"> </w:t>
      </w:r>
      <w:r w:rsidR="00506D39">
        <w:t xml:space="preserve">paper </w:t>
      </w:r>
      <w:r w:rsidR="00D073F2">
        <w:t xml:space="preserve">on </w:t>
      </w:r>
      <w:r w:rsidR="00CB5880">
        <w:t xml:space="preserve">the </w:t>
      </w:r>
      <w:r w:rsidR="00D073F2" w:rsidRPr="00D073F2">
        <w:t>rocking behavior of rigid blocks and inverted pendulum structures</w:t>
      </w:r>
      <w:r w:rsidR="004C79FE">
        <w:t>,</w:t>
      </w:r>
      <w:r w:rsidR="00506D39">
        <w:t xml:space="preserve"> which</w:t>
      </w:r>
      <w:r w:rsidR="009457E9">
        <w:t xml:space="preserve"> revolutionized the subject and inspired many research studies.</w:t>
      </w:r>
      <w:r w:rsidR="00410ADD">
        <w:t xml:space="preserve"> </w:t>
      </w:r>
      <w:r w:rsidR="008326B0">
        <w:t>In the 1</w:t>
      </w:r>
      <w:r w:rsidR="004B6A81">
        <w:t>970s</w:t>
      </w:r>
      <w:r w:rsidR="004C79FE">
        <w:t>,</w:t>
      </w:r>
      <w:r w:rsidR="004B6A81">
        <w:t xml:space="preserve"> research</w:t>
      </w:r>
      <w:r w:rsidR="00C50EB1">
        <w:t xml:space="preserve"> on related topics</w:t>
      </w:r>
      <w:r w:rsidR="004B6A81">
        <w:t xml:space="preserve"> continued</w:t>
      </w:r>
      <w:r w:rsidR="00A062FC">
        <w:t xml:space="preserve"> to advance the rocking structures </w:t>
      </w:r>
      <w:r w:rsidR="001A6E89">
        <w:t>state-of-knowledge</w:t>
      </w:r>
      <w:r w:rsidR="008934B5">
        <w:t>, including</w:t>
      </w:r>
      <w:r w:rsidR="000A52A1">
        <w:t xml:space="preserve"> an </w:t>
      </w:r>
      <w:r w:rsidR="004B6A81">
        <w:t>investiga</w:t>
      </w:r>
      <w:r w:rsidR="000A52A1">
        <w:t>tion</w:t>
      </w:r>
      <w:r w:rsidR="004B6A81">
        <w:t xml:space="preserve"> </w:t>
      </w:r>
      <w:r w:rsidR="002E1153">
        <w:t xml:space="preserve">of </w:t>
      </w:r>
      <w:r w:rsidR="000A52A1">
        <w:t xml:space="preserve">building </w:t>
      </w:r>
      <w:r w:rsidR="005F157A">
        <w:t>foundation tipping</w:t>
      </w:r>
      <w:r w:rsidR="000A52A1">
        <w:t xml:space="preserve"> by</w:t>
      </w:r>
      <w:r w:rsidR="00CF2540">
        <w:t xml:space="preserve"> </w:t>
      </w:r>
      <w:r w:rsidR="00E73E05" w:rsidRPr="006D5E24">
        <w:rPr>
          <w:color w:val="000000" w:themeColor="text1"/>
        </w:rPr>
        <w:t>Meek</w:t>
      </w:r>
      <w:r w:rsidR="00E73E05" w:rsidRPr="00EC2629">
        <w:t xml:space="preserve"> </w:t>
      </w:r>
      <w:r w:rsidR="00EC2629" w:rsidRPr="00EC2629">
        <w:fldChar w:fldCharType="begin" w:fldLock="1"/>
      </w:r>
      <w:r w:rsidR="00407BCA">
        <w:instrText>ADDIN CSL_CITATION {"citationItems":[{"id":"ITEM-1","itemData":{"DOI":"10.1061/jsdeag.0004088","ISSN":"0044-8001","abstract":"When subjected to severe ground shaking, a slender building may begin to tip about the edge of its foundation. Methods have been presented which allow the influence of tipping to be considered in the dynamic analysis of single-mass models of structures. Solutions have been obtained for the response of tipping systems subjected to simple transient ground motion. Two main effects of tipping on dynamic response have been identified. First, in comparison to fixed-base behavior, tipping leads to a favorable reduction in the maximum transverse deformation suffered by a structure. By contrast, the second effect is potentially dangerous. After a period of tipping when the foundation slams into renewed contact with the ground, collision impulses are generated in the superstructure and the supporting soil. These short duration high intensity normal forces could conceivably endanger the stability of the structure's compression members or lead to foundation failure.","author":[{"dropping-particle":"","family":"Meek","given":"Jethro W.","non-dropping-particle":"","parse-names":false,"suffix":""}],"container-title":"ASCE J Struct Div","id":"ITEM-1","issue":"7","issued":{"date-parts":[["1975","7","1"]]},"page":"1297-1311","publisher":"American Society of Civil Engineers","title":"Effects of Foundation Tipping on Dynamic Response","type":"article-journal","volume":"101"},"uris":["http://www.mendeley.com/documents/?uuid=9a8e4f82-c021-33e4-a389-7bb728f43fdf"]}],"mendeley":{"formattedCitation":"[19]","plainTextFormattedCitation":"[19]","previouslyFormattedCitation":"[19]"},"properties":{"noteIndex":0},"schema":"https://github.com/citation-style-language/schema/raw/master/csl-citation.json"}</w:instrText>
      </w:r>
      <w:r w:rsidR="00EC2629" w:rsidRPr="00EC2629">
        <w:fldChar w:fldCharType="separate"/>
      </w:r>
      <w:r w:rsidR="00582EDF" w:rsidRPr="00582EDF">
        <w:rPr>
          <w:noProof/>
        </w:rPr>
        <w:t>[</w:t>
      </w:r>
      <w:r w:rsidR="00582EDF" w:rsidRPr="00C7521B">
        <w:rPr>
          <w:noProof/>
          <w:color w:val="0070C0"/>
        </w:rPr>
        <w:t>19</w:t>
      </w:r>
      <w:r w:rsidR="00582EDF" w:rsidRPr="00582EDF">
        <w:rPr>
          <w:noProof/>
        </w:rPr>
        <w:t>]</w:t>
      </w:r>
      <w:r w:rsidR="00EC2629" w:rsidRPr="00EC2629">
        <w:fldChar w:fldCharType="end"/>
      </w:r>
      <w:r w:rsidR="00E73E05" w:rsidRPr="006D5E24">
        <w:rPr>
          <w:color w:val="000000" w:themeColor="text1"/>
        </w:rPr>
        <w:t xml:space="preserve">, </w:t>
      </w:r>
      <w:r w:rsidR="00824176">
        <w:rPr>
          <w:color w:val="000000" w:themeColor="text1"/>
        </w:rPr>
        <w:t xml:space="preserve">stepping frames with energy absorption by </w:t>
      </w:r>
      <w:r w:rsidR="00E73E05" w:rsidRPr="006D5E24">
        <w:rPr>
          <w:noProof/>
        </w:rPr>
        <w:t xml:space="preserve">Kelley </w:t>
      </w:r>
      <w:r w:rsidR="00A02C61">
        <w:rPr>
          <w:noProof/>
        </w:rPr>
        <w:t>and</w:t>
      </w:r>
      <w:r w:rsidR="00E73E05" w:rsidRPr="006D5E24">
        <w:rPr>
          <w:noProof/>
        </w:rPr>
        <w:t xml:space="preserve"> Tsztoo</w:t>
      </w:r>
      <w:r w:rsidR="000A01A0">
        <w:rPr>
          <w:noProof/>
        </w:rPr>
        <w:t xml:space="preserve"> </w:t>
      </w:r>
      <w:r w:rsidR="001056BC">
        <w:rPr>
          <w:noProof/>
        </w:rPr>
        <w:fldChar w:fldCharType="begin" w:fldLock="1"/>
      </w:r>
      <w:r w:rsidR="00407BCA">
        <w:rPr>
          <w:noProof/>
        </w:rPr>
        <w:instrText>ADDIN CSL_CITATION {"citationItems":[{"id":"ITEM-1","itemData":{"DOI":"10.5459/bnzsee.10.4.196-207","ISSN":"1174-9857","abstract":"Results are reported of earthquake simulation tests on a model frame with a partial base isolation system that includes energy-absorbing devices. The isolation system was modeled on a stepping bridge concept developed for the New Zealand Railways, and the energy-absorbing devices, based on the plastic torsion of rectangular mild steel bars, functioned only when the frame base lifted off the foundation. Two series of tests using scaled accelerations from the El Centro N-S 1940 and Pacoima Dam 1971 earthquake ground motion records were used as input to the shaking table on which the tests were performed. Results from these tests are compared to those from earlier tests on an identical frame with the foundation: anchored as in conventional design; and permitted to uplift freely.","author":[{"dropping-particle":"","family":"Kelly","given":"J. M.","non-dropping-particle":"","parse-names":false,"suffix":""},{"dropping-particle":"","family":"Tsztoo","given":"D. F.","non-dropping-particle":"","parse-names":false,"suffix":""}],"container-title":"NZ Soc Earthquake Eng Bull","id":"ITEM-1","issue":"4","issued":{"date-parts":[["1977","12","31"]]},"page":"196-207","title":"Earthquake simulation testing of a stepping frame with energy-absorbing devices","type":"article-journal","volume":"10"},"uris":["http://www.mendeley.com/documents/?uuid=e1cc7f4a-0952-3e67-8a77-d19960baed66"]}],"mendeley":{"formattedCitation":"[20]","plainTextFormattedCitation":"[20]","previouslyFormattedCitation":"[20]"},"properties":{"noteIndex":0},"schema":"https://github.com/citation-style-language/schema/raw/master/csl-citation.json"}</w:instrText>
      </w:r>
      <w:r w:rsidR="001056BC">
        <w:rPr>
          <w:noProof/>
        </w:rPr>
        <w:fldChar w:fldCharType="separate"/>
      </w:r>
      <w:r w:rsidR="00582EDF" w:rsidRPr="00582EDF">
        <w:rPr>
          <w:noProof/>
        </w:rPr>
        <w:t>[</w:t>
      </w:r>
      <w:r w:rsidR="00582EDF" w:rsidRPr="00C7521B">
        <w:rPr>
          <w:noProof/>
          <w:color w:val="0070C0"/>
        </w:rPr>
        <w:t>20</w:t>
      </w:r>
      <w:r w:rsidR="00582EDF" w:rsidRPr="00582EDF">
        <w:rPr>
          <w:noProof/>
        </w:rPr>
        <w:t>]</w:t>
      </w:r>
      <w:r w:rsidR="001056BC">
        <w:rPr>
          <w:noProof/>
        </w:rPr>
        <w:fldChar w:fldCharType="end"/>
      </w:r>
      <w:r w:rsidR="001652C7" w:rsidRPr="006D5E24">
        <w:t>,</w:t>
      </w:r>
      <w:r w:rsidR="00E73E05" w:rsidRPr="006D5E24">
        <w:t xml:space="preserve"> and </w:t>
      </w:r>
      <w:r w:rsidR="00A062FC">
        <w:t xml:space="preserve">seismic uplift of steel braced frames by </w:t>
      </w:r>
      <w:r w:rsidR="00E73E05" w:rsidRPr="006D5E24">
        <w:rPr>
          <w:noProof/>
        </w:rPr>
        <w:t xml:space="preserve">Clough </w:t>
      </w:r>
      <w:r w:rsidR="00A02C61">
        <w:rPr>
          <w:noProof/>
        </w:rPr>
        <w:t>and</w:t>
      </w:r>
      <w:r w:rsidR="00E73E05" w:rsidRPr="006D5E24">
        <w:rPr>
          <w:noProof/>
        </w:rPr>
        <w:t xml:space="preserve"> Huckelbridge</w:t>
      </w:r>
      <w:r w:rsidR="000A01A0">
        <w:rPr>
          <w:noProof/>
        </w:rPr>
        <w:t xml:space="preserve"> </w:t>
      </w:r>
      <w:r w:rsidR="001326C1">
        <w:rPr>
          <w:noProof/>
        </w:rPr>
        <w:fldChar w:fldCharType="begin" w:fldLock="1"/>
      </w:r>
      <w:r w:rsidR="00407BCA">
        <w:rPr>
          <w:noProof/>
        </w:rPr>
        <w:instrText>ADDIN CSL_CITATION {"citationItems":[{"id":"ITEM-1","itemData":{"abstract":"Peripartum cardiomyopathy (PPCM) is a rare complication that occurs between the late stage of pregnancy and six months after delivery. PPCM presents as symptoms of left ventricular dysfunction and it can be fatal unless treated promptly. Furthermore, anesthesia and surgery in such patients is a large challenge to anesthesiologists. First and foremost, the maintenance of stable hemodynamics is a major concern. We report a case of combined lumbar epidural anesthesia and both ilioinguinal and iliohypogastric nerve block under ultrasound guided for a wound revision in a 37-year-old woman diagnosed with PPCM after an emergency cesarean section. Copyright © Korean Society of Anesthesiologists, 2010.","author":[{"dropping-particle":"","family":"Clough","given":"Ray W.","non-dropping-particle":"","parse-names":false,"suffix":""},{"dropping-particle":"","family":"Huckelbridge","given":"Arthur A.","non-dropping-particle":"","parse-names":false,"suffix":""}],"container-title":"Earthquake Engineering Research Center","id":"ITEM-1","issued":{"date-parts":[["1977"]]},"page":"Report No. UCB/EERC-77/22","title":"Preliminary experimental study of seismic uplift of a steel frame","type":"article-journal"},"uris":["http://www.mendeley.com/documents/?uuid=9d7258ea-5a37-3d61-a62c-e5610502a5d0"]}],"mendeley":{"formattedCitation":"[21]","plainTextFormattedCitation":"[21]","previouslyFormattedCitation":"[21]"},"properties":{"noteIndex":0},"schema":"https://github.com/citation-style-language/schema/raw/master/csl-citation.json"}</w:instrText>
      </w:r>
      <w:r w:rsidR="001326C1">
        <w:rPr>
          <w:noProof/>
        </w:rPr>
        <w:fldChar w:fldCharType="separate"/>
      </w:r>
      <w:r w:rsidR="00582EDF" w:rsidRPr="00582EDF">
        <w:rPr>
          <w:noProof/>
        </w:rPr>
        <w:t>[</w:t>
      </w:r>
      <w:r w:rsidR="00582EDF" w:rsidRPr="00C7521B">
        <w:rPr>
          <w:noProof/>
          <w:color w:val="0070C0"/>
        </w:rPr>
        <w:t>21</w:t>
      </w:r>
      <w:r w:rsidR="00582EDF" w:rsidRPr="00582EDF">
        <w:rPr>
          <w:noProof/>
        </w:rPr>
        <w:t>]</w:t>
      </w:r>
      <w:r w:rsidR="001326C1">
        <w:rPr>
          <w:noProof/>
        </w:rPr>
        <w:fldChar w:fldCharType="end"/>
      </w:r>
      <w:r w:rsidR="00A062FC">
        <w:t>.</w:t>
      </w:r>
    </w:p>
    <w:p w14:paraId="203DC94C" w14:textId="39991A26" w:rsidR="001065C3" w:rsidRDefault="008752E6" w:rsidP="00670FFF">
      <w:pPr>
        <w:spacing w:line="480" w:lineRule="auto"/>
      </w:pPr>
      <w:r>
        <w:lastRenderedPageBreak/>
        <w:t>Since the 1960s</w:t>
      </w:r>
      <w:r w:rsidR="002E1153">
        <w:t>,</w:t>
      </w:r>
      <w:r w:rsidR="008A763D">
        <w:t xml:space="preserve"> r</w:t>
      </w:r>
      <w:r w:rsidR="0002329E" w:rsidRPr="006D5E24">
        <w:t xml:space="preserve">ocking structural systems have been studied </w:t>
      </w:r>
      <w:r w:rsidR="001D0CAE">
        <w:t>extensively</w:t>
      </w:r>
      <w:r w:rsidR="005C7174">
        <w:t xml:space="preserve">; </w:t>
      </w:r>
      <w:r w:rsidR="00847866">
        <w:t xml:space="preserve">hundreds of research studies </w:t>
      </w:r>
      <w:r w:rsidR="00BF12AD">
        <w:t>have been</w:t>
      </w:r>
      <w:r w:rsidR="009B0A53">
        <w:t xml:space="preserve"> </w:t>
      </w:r>
      <w:r w:rsidR="00847866">
        <w:t>published</w:t>
      </w:r>
      <w:r w:rsidR="00F45F34">
        <w:t xml:space="preserve"> on topics that include the fundamental mechanics of rocking to the practical implementation in buildings and bridges</w:t>
      </w:r>
      <w:r w:rsidR="001652C7" w:rsidRPr="006D5E24">
        <w:t>. H</w:t>
      </w:r>
      <w:r w:rsidR="007B0BC1" w:rsidRPr="006D5E24">
        <w:t xml:space="preserve">owever, </w:t>
      </w:r>
      <w:r w:rsidR="007B5406">
        <w:t>the</w:t>
      </w:r>
      <w:r w:rsidR="008776BB">
        <w:t xml:space="preserve"> application of rocking systems in buildings and bridges </w:t>
      </w:r>
      <w:r w:rsidR="004A7208">
        <w:t xml:space="preserve">in practice </w:t>
      </w:r>
      <w:r w:rsidR="002F3ECD">
        <w:t>is</w:t>
      </w:r>
      <w:r w:rsidR="007B5406">
        <w:t xml:space="preserve"> limited. </w:t>
      </w:r>
      <w:r w:rsidR="00670FFF">
        <w:t>Future efforts still need to address several challenges,</w:t>
      </w:r>
      <w:r w:rsidR="00AC0499">
        <w:t xml:space="preserve"> particularly </w:t>
      </w:r>
      <w:r w:rsidR="00670FFF">
        <w:t>i</w:t>
      </w:r>
      <w:r w:rsidR="00AC0499">
        <w:t>n the</w:t>
      </w:r>
      <w:r w:rsidR="00973AE6">
        <w:t xml:space="preserve"> design and practical implementation</w:t>
      </w:r>
      <w:r w:rsidR="00D16FF1">
        <w:t xml:space="preserve"> of rocking </w:t>
      </w:r>
      <w:r w:rsidR="006D3FEB">
        <w:t xml:space="preserve">building </w:t>
      </w:r>
      <w:r w:rsidR="00D16FF1">
        <w:t>systems</w:t>
      </w:r>
      <w:r w:rsidR="00767DAB">
        <w:t>.</w:t>
      </w:r>
      <w:r w:rsidR="00AB28F7">
        <w:t xml:space="preserve"> </w:t>
      </w:r>
      <w:r w:rsidR="00033D86">
        <w:t>Importantly</w:t>
      </w:r>
      <w:r w:rsidR="005145C3">
        <w:t xml:space="preserve">, </w:t>
      </w:r>
      <w:r w:rsidR="00670FFF">
        <w:t xml:space="preserve">the current seismic design codes still have no rocking system provisions. </w:t>
      </w:r>
      <w:bookmarkStart w:id="2" w:name="_Hlk117184851"/>
    </w:p>
    <w:p w14:paraId="5A621390" w14:textId="37D4D73C" w:rsidR="00E81FE1" w:rsidRDefault="00B917E1" w:rsidP="001B7979">
      <w:pPr>
        <w:spacing w:line="480" w:lineRule="auto"/>
      </w:pPr>
      <w:r>
        <w:t>To date</w:t>
      </w:r>
      <w:r w:rsidR="005374D2">
        <w:t xml:space="preserve">, </w:t>
      </w:r>
      <w:r w:rsidR="000B5FCF">
        <w:t xml:space="preserve">a </w:t>
      </w:r>
      <w:r w:rsidR="00A865EC">
        <w:t xml:space="preserve">few </w:t>
      </w:r>
      <w:r w:rsidR="000B5FCF">
        <w:t xml:space="preserve">other </w:t>
      </w:r>
      <w:r w:rsidR="00A865EC">
        <w:t>papers</w:t>
      </w:r>
      <w:r w:rsidR="0044752C" w:rsidRPr="0044752C">
        <w:t xml:space="preserve"> </w:t>
      </w:r>
      <w:r w:rsidR="0044752C">
        <w:t xml:space="preserve">have </w:t>
      </w:r>
      <w:r w:rsidR="008008EC">
        <w:t xml:space="preserve">conducted </w:t>
      </w:r>
      <w:r w:rsidR="0044752C">
        <w:t>review</w:t>
      </w:r>
      <w:r w:rsidR="008008EC">
        <w:t>s of</w:t>
      </w:r>
      <w:r w:rsidR="0044752C">
        <w:t xml:space="preserve"> self-centering and rocking structural systems</w:t>
      </w:r>
      <w:r w:rsidR="00B31DCC">
        <w:t xml:space="preserve"> </w:t>
      </w:r>
      <w:r w:rsidR="00E45F48">
        <w:rPr>
          <w:noProof/>
        </w:rPr>
        <w:fldChar w:fldCharType="begin" w:fldLock="1"/>
      </w:r>
      <w:r w:rsidR="00407BCA">
        <w:rPr>
          <w:noProof/>
        </w:rPr>
        <w:instrText>ADDIN CSL_CITATION {"citationItems":[{"id":"ITEM-1","itemData":{"author":[{"dropping-particle":"","family":"Hajjar","given":"Jerome F","non-dropping-particle":"","parse-names":false,"suffix":""},{"dropping-particle":"","family":"Hurriyet Sesen","given":"Aynur","non-dropping-particle":"","parse-names":false,"suffix":""},{"dropping-particle":"","family":"Jampole","given":"Ezra","non-dropping-particle":"","parse-names":false,"suffix":""},{"dropping-particle":"","family":"Wetherbee","given":"Aaron","non-dropping-particle":"","parse-names":false,"suffix":""},{"dropping-particle":"","family":"Hurriyet","given":"Aynur","non-dropping-particle":"","parse-names":false,"suffix":""}],"id":"ITEM-1","issue":"2013","issued":{"date-parts":[["2013"]]},"title":"A synopsis of sustainable structural systems with rocking, self-centering, and articulated energy-dissipating fuses","type":"article-journal"},"uris":["http://www.mendeley.com/documents/?uuid=5a9e5bb5-0c76-3c6d-8782-d0e2f7e33e26"]},{"id":"ITEM-2","itemData":{"DOI":"10.1061/9780784413470.054","ISBN":"9780784413470","abstract":"Sustainable development requires attention not only to initial costs, but also to long-term performance. Although common structural systems can be designed economically to protect the lives of users during an earthquake, most cannot easily be designed to be usable after an earthquake. As an alternative, controlled rocking systems are being developed to economically provide not only life safety, but also seismic resilience. This paper gives an overview of the research that has demonstrated the seismic performance of controlled rocking systems in concrete, steel, timber, and masonry. Although most practical implementations have been in low- to mid-rise buildings, recent research has shown that multiple mechanisms could make controlled rocking systems competitive for taller structures. © 2014 American Society of Civil Engineers.","author":[{"dropping-particle":"","family":"Wiebe","given":"L.","non-dropping-particle":"","parse-names":false,"suffix":""},{"dropping-particle":"","family":"Christopoulos","given":"C.","non-dropping-particle":"","parse-names":false,"suffix":""}],"container-title":"Sustainable Development of Critical Infrastructure - Proceedings of the 2014 International Conference on Sustainable Development of Critical Infrastructure","id":"ITEM-2","issued":{"date-parts":[["2014"]]},"page":"496-503","publisher":"American Society of Civil Engineers","title":"Controlled rocking systems for enhanced seismic resilience: State of the art","type":"paper-conference"},"uris":["http://www.mendeley.com/documents/?uuid=da4535d4-0edc-381b-a653-68acde8ae5fc"]},{"id":"ITEM-3","itemData":{"DOI":"10.1177/87552930211057581","ISSN":"8755-2930","abstract":"This state-of-the-art review provides an overview of the evolution of self-centering structures from early historical structures that inherently exhibited a recentering response to modern systems engineered for enhanced seismic resilience. From the early research investigations that were conducted since the 1960s, to the sharp increase of interest in this topic over the last two decades, self-centering seismic-resistant structures that can mitigate both damage and residual drifts following major earthquakes have seen significant advances. These systems achieve the intended self-centering response by either allowing for the rocking of primary structural elements in a controlled manner, commonly coupled with mechanical restraints and energy dissipation devices, or by including self-centering devices as main structural or supplemental structural members. To better explain the concepts and the underlying mechanics governing their seismic response, detailed schematic illustrations were developed in this article, highlighting the fundamentals behind each of these systems. This article covers a historical overview, presents the state of the research and of the art, discusses general design challenges and practical considerations, and concludes with future research needs to advance the development and broader application of self-centering systems in real structures.","author":[{"dropping-particle":"","family":"Zhong","given":"Chiyun","non-dropping-particle":"","parse-names":false,"suffix":""},{"dropping-particle":"","family":"Christopoulos","given":"Constantin","non-dropping-particle":"","parse-names":false,"suffix":""}],"container-title":"Earthquake Spectra","id":"ITEM-3","issue":"2","issued":{"date-parts":[["2022","5","7"]]},"page":"1321-1356","publisher":"SAGE Publications Inc.","title":"Self-centering seismic-resistant structures: Historical overview and state-of-the-art","type":"article-journal","volume":"38"},"uris":["http://www.mendeley.com/documents/?uuid=02f93186-a03e-3b9c-a940-7d7f712f3137"]}],"mendeley":{"formattedCitation":"[22–24]","plainTextFormattedCitation":"[22–24]","previouslyFormattedCitation":"[22–24]"},"properties":{"noteIndex":0},"schema":"https://github.com/citation-style-language/schema/raw/master/csl-citation.json"}</w:instrText>
      </w:r>
      <w:r w:rsidR="00E45F48">
        <w:rPr>
          <w:noProof/>
        </w:rPr>
        <w:fldChar w:fldCharType="separate"/>
      </w:r>
      <w:r w:rsidR="00582EDF" w:rsidRPr="00582EDF">
        <w:rPr>
          <w:noProof/>
        </w:rPr>
        <w:t>[</w:t>
      </w:r>
      <w:r w:rsidR="00582EDF" w:rsidRPr="00C7521B">
        <w:rPr>
          <w:noProof/>
          <w:color w:val="0070C0"/>
        </w:rPr>
        <w:t>22–24</w:t>
      </w:r>
      <w:r w:rsidR="00582EDF" w:rsidRPr="00582EDF">
        <w:rPr>
          <w:noProof/>
        </w:rPr>
        <w:t>]</w:t>
      </w:r>
      <w:r w:rsidR="00E45F48">
        <w:rPr>
          <w:noProof/>
        </w:rPr>
        <w:fldChar w:fldCharType="end"/>
      </w:r>
      <w:r w:rsidR="0044752C">
        <w:t xml:space="preserve">. </w:t>
      </w:r>
      <w:r w:rsidR="006D3516">
        <w:t>However,</w:t>
      </w:r>
      <w:r w:rsidR="00037351">
        <w:t xml:space="preserve"> </w:t>
      </w:r>
      <w:r w:rsidR="00B31DCC">
        <w:t xml:space="preserve">a </w:t>
      </w:r>
      <w:r w:rsidR="003A4D1B">
        <w:t xml:space="preserve">more </w:t>
      </w:r>
      <w:r w:rsidR="00B31DCC">
        <w:t>comprehensive</w:t>
      </w:r>
      <w:r w:rsidR="003A4D1B">
        <w:t xml:space="preserve"> and detailed</w:t>
      </w:r>
      <w:r w:rsidR="00B31DCC">
        <w:t xml:space="preserve"> review </w:t>
      </w:r>
      <w:r w:rsidR="00994F77">
        <w:t xml:space="preserve">focusing on rocking systems for </w:t>
      </w:r>
      <w:r w:rsidR="00347158">
        <w:t>seismic resilien</w:t>
      </w:r>
      <w:r w:rsidR="00213D2C">
        <w:t>ce of</w:t>
      </w:r>
      <w:r w:rsidR="00347158">
        <w:t xml:space="preserve"> </w:t>
      </w:r>
      <w:r w:rsidR="00994F77">
        <w:t xml:space="preserve">buildings </w:t>
      </w:r>
      <w:r w:rsidR="00B31DCC">
        <w:t xml:space="preserve">is needed to </w:t>
      </w:r>
      <w:r w:rsidR="008B36EF">
        <w:t xml:space="preserve">categorize </w:t>
      </w:r>
      <w:r w:rsidR="001F4BE6">
        <w:t xml:space="preserve">and analyze </w:t>
      </w:r>
      <w:r w:rsidR="008B36EF">
        <w:t>previously proposed systems and ideas</w:t>
      </w:r>
      <w:r w:rsidR="008A57A6">
        <w:t xml:space="preserve">. </w:t>
      </w:r>
      <w:r w:rsidR="00BB66FE">
        <w:t>Knowledge gaps, issues, and challenges are highlighted by analyzing the literature.</w:t>
      </w:r>
      <w:r w:rsidR="001F4BE6">
        <w:t xml:space="preserve"> </w:t>
      </w:r>
      <w:r w:rsidR="00CA1CA7">
        <w:t>It is hoped that t</w:t>
      </w:r>
      <w:r w:rsidR="008A57A6">
        <w:t xml:space="preserve">his review </w:t>
      </w:r>
      <w:r w:rsidR="008B36EF">
        <w:t>facilitate</w:t>
      </w:r>
      <w:r w:rsidR="008A57A6">
        <w:t>s</w:t>
      </w:r>
      <w:r w:rsidR="008B36EF">
        <w:t xml:space="preserve"> </w:t>
      </w:r>
      <w:r w:rsidR="00F84C43">
        <w:t xml:space="preserve">the </w:t>
      </w:r>
      <w:r w:rsidR="008B36EF">
        <w:t>future application</w:t>
      </w:r>
      <w:r w:rsidR="001F4BE6">
        <w:t xml:space="preserve"> and adoption </w:t>
      </w:r>
      <w:r w:rsidR="008B36EF">
        <w:t>of rocking structural systems</w:t>
      </w:r>
      <w:bookmarkEnd w:id="2"/>
      <w:r w:rsidR="00194E16">
        <w:t xml:space="preserve">. </w:t>
      </w:r>
      <w:r w:rsidR="0099475F" w:rsidRPr="0099475F">
        <w:t xml:space="preserve">This review focuses on rocking systems </w:t>
      </w:r>
      <w:r w:rsidR="00F564B1">
        <w:t>in</w:t>
      </w:r>
      <w:r w:rsidR="0099475F" w:rsidRPr="0099475F">
        <w:t xml:space="preserve"> which columns or frames are enabled to rock. Therefore, the review excludes studies on other self-centering systems, such as post-tensioned connections (e.g.,</w:t>
      </w:r>
      <w:r w:rsidR="003D4CD4">
        <w:t xml:space="preserve"> </w:t>
      </w:r>
      <w:r w:rsidR="003D4CD4">
        <w:fldChar w:fldCharType="begin" w:fldLock="1"/>
      </w:r>
      <w:r w:rsidR="00623D7D">
        <w:instrText>ADDIN CSL_CITATION {"citationItems":[{"id":"ITEM-1","itemData":{"DOI":"10.1061/(ASCE)0733-9445(2001)127:2(113)","ISSN":"0733-9445","abstract":"Steel moment-resisting frames (MRFs) with posttensioned connections are constructed by posttensioning beams to columns using high strength strands. Top and seat angles are added to provide energy dissipation and redundancy under seismic loading. This new type of connection has several advantages, including the following: (1) field welding is not required; (2) the connection stiffness is similar to that of a welded connection; (3) the connection is self-centering; and (4) significant damage to the MRF is confined to the angles of the connection. An analytical model based on fiber elements was developed for these connections. Experimental test results were used to calibrate the model. The model was used for inelastic static analyses of interior connection subassemblages as well as dynamic time history analyses of a six-story steel MRF. A self-centering capability and adequate stiffness, strength, and ductility were observed in the results of these analyses. Time history analysis results show that the seismic performance of a posttensioned steel MRF subject to the earthquake records studied here exceeds the performance of an MRF with typical welded connections subject to the same earthquake records.","author":[{"dropping-particle":"","family":"Ricles","given":"James M.","non-dropping-particle":"","parse-names":false,"suffix":""},{"dropping-particle":"","family":"Sause","given":"Richard","non-dropping-particle":"","parse-names":false,"suffix":""},{"dropping-particle":"","family":"Garlock","given":"Maria M.","non-dropping-particle":"","parse-names":false,"suffix":""},{"dropping-particle":"","family":"Zhao","given":"Chen","non-dropping-particle":"","parse-names":false,"suffix":""}],"container-title":"Journal of Structural Engineering","id":"ITEM-1","issue":"2","issued":{"date-parts":[["2001","2"]]},"page":"113-121","publisher":"American Society of Civil Engineers (ASCE)","title":"Posttensioned seismic-resistant connections for steel frames","type":"article-journal","volume":"127"},"uris":["http://www.mendeley.com/documents/?uuid=788f9f78-f270-3ff9-9d6e-ed967de45fb2"]},{"id":"ITEM-2","itemData":{"DOI":"10.1061/(asce)st.1943-541x.0001772","ISSN":"0733-9445","abstract":"© 2017 American Society of Civil Engineers. The objective of this study is to identify the significant parameters that influence the lateral load-drift response of steel posttensioned (PT) connections. In particular, the effects of variations in beam section size are included in the study. First, three-dimensional finite-element models are developed to simulate the monotonic lateral load behavior and limit states of PT connections with top-and-seat angles. Full models are developed to capture out-of-plane movement and beam local buckling behavior of PT connections. The analytical response is validated by using two sets of previous experimental studies. By comparing the test and analytical results, damage identification measures are defined for different limit states, such as angle fracture and strand yielding. The established damage identification measures are then used to examine the monotonic lateral load behavior of PT connections. Using a statistical design-of-experiment approach, the relative significance of 16 factors is assessed. These factors include geometry-related and material-related sources of uncertainty. Results demonstrate that beam depth, column height, and posttensioning strand force have large effects (with contributions greater than 15%) on at least one of the response variables (including initial stiffness, the onset of decompression, residual stiffness, and load capacity). Additionally, there is statistical evidence that the beam depth and the beam flange thickness and width influence all the response characteristics.","author":[{"dropping-particle":"","family":"Moradi","given":"Saber","non-dropping-particle":"","parse-names":false,"suffix":""},{"dropping-particle":"","family":"Alam","given":"M. Shahria","non-dropping-particle":"","parse-names":false,"suffix":""}],"container-title":"Journal of Structural Engineering","id":"ITEM-2","issue":"7","issued":{"date-parts":[["2017","7"]]},"publisher":"American Society of Civil Engineers (ASCE)","title":"Lateral load–drift response and limit states of posttensioned steel beam-column connections: parametric study","type":"article-journal","volume":"143"},"uris":["http://www.mendeley.com/documents/?uuid=5419fd69-3de3-3c5d-8269-fe9e520e9e4e"]}],"mendeley":{"formattedCitation":"[25,26]","plainTextFormattedCitation":"[25,26]","previouslyFormattedCitation":"[25,26]"},"properties":{"noteIndex":0},"schema":"https://github.com/citation-style-language/schema/raw/master/csl-citation.json"}</w:instrText>
      </w:r>
      <w:r w:rsidR="003D4CD4">
        <w:fldChar w:fldCharType="separate"/>
      </w:r>
      <w:r w:rsidR="009310C4" w:rsidRPr="009310C4">
        <w:rPr>
          <w:noProof/>
        </w:rPr>
        <w:t>[</w:t>
      </w:r>
      <w:r w:rsidR="009310C4" w:rsidRPr="00C7521B">
        <w:rPr>
          <w:noProof/>
          <w:color w:val="0070C0"/>
        </w:rPr>
        <w:t>25</w:t>
      </w:r>
      <w:r w:rsidR="009310C4" w:rsidRPr="009310C4">
        <w:rPr>
          <w:noProof/>
        </w:rPr>
        <w:t>,</w:t>
      </w:r>
      <w:r w:rsidR="009310C4" w:rsidRPr="00C7521B">
        <w:rPr>
          <w:noProof/>
          <w:color w:val="0070C0"/>
        </w:rPr>
        <w:t>26</w:t>
      </w:r>
      <w:r w:rsidR="009310C4" w:rsidRPr="009310C4">
        <w:rPr>
          <w:noProof/>
        </w:rPr>
        <w:t>]</w:t>
      </w:r>
      <w:r w:rsidR="003D4CD4">
        <w:fldChar w:fldCharType="end"/>
      </w:r>
      <w:r w:rsidR="0099475F" w:rsidRPr="0099475F">
        <w:t xml:space="preserve">). </w:t>
      </w:r>
      <w:r w:rsidR="00BE1DA9" w:rsidRPr="00BE1DA9">
        <w:t xml:space="preserve">The application of rocking systems in bridge substructures has been reviewed in </w:t>
      </w:r>
      <w:r w:rsidR="00BE1DA9">
        <w:fldChar w:fldCharType="begin" w:fldLock="1"/>
      </w:r>
      <w:r w:rsidR="000A5F8F">
        <w:instrText>ADDIN CSL_CITATION {"citationItems":[{"id":"ITEM-1","itemData":{"DOI":"10.1061/(asce)be.1943-5592.0001833","ISSN":"1084-0702","abstract":"… Posttensioned rocking bridge systems have evolved from pure rocking structures to hybrid … This paper presents a state-of-the-art review of the evolution of posttensioned rocking …","author":[{"dropping-particle":"","family":"Piras","given":"Sabina","non-dropping-particle":"","parse-names":false,"suffix":""},{"dropping-particle":"","family":"Palermo","given":"Alessandro","non-dropping-particle":"","parse-names":false,"suffix":""},{"dropping-particle":"","family":"Saiid Saiidi","given":"M.","non-dropping-particle":"","parse-names":false,"suffix":""}],"container-title":"Journal of Bridge Engineering","id":"ITEM-1","issue":"3","issued":{"date-parts":[["2022","3"]]},"publisher":"American Society of Civil Engineers (ASCE)","title":"State-of-the-art of posttensioned rocking bridge substructure systems","type":"article-journal","volume":"27"},"uris":["http://www.mendeley.com/documents/?uuid=2f576bfc-efec-379f-b077-380b9781879a"]}],"mendeley":{"formattedCitation":"[27]","plainTextFormattedCitation":"[27]","previouslyFormattedCitation":"[27]"},"properties":{"noteIndex":0},"schema":"https://github.com/citation-style-language/schema/raw/master/csl-citation.json"}</w:instrText>
      </w:r>
      <w:r w:rsidR="00BE1DA9">
        <w:fldChar w:fldCharType="separate"/>
      </w:r>
      <w:r w:rsidR="00BE1DA9" w:rsidRPr="00BE1DA9">
        <w:rPr>
          <w:noProof/>
        </w:rPr>
        <w:t>[</w:t>
      </w:r>
      <w:r w:rsidR="00BE1DA9" w:rsidRPr="00C7521B">
        <w:rPr>
          <w:noProof/>
          <w:color w:val="0070C0"/>
        </w:rPr>
        <w:t>27</w:t>
      </w:r>
      <w:r w:rsidR="00BE1DA9" w:rsidRPr="00BE1DA9">
        <w:rPr>
          <w:noProof/>
        </w:rPr>
        <w:t>]</w:t>
      </w:r>
      <w:r w:rsidR="00BE1DA9">
        <w:fldChar w:fldCharType="end"/>
      </w:r>
      <w:r w:rsidR="00BE1DA9">
        <w:t xml:space="preserve">. </w:t>
      </w:r>
      <w:r w:rsidR="000A532F">
        <w:t>To provide a</w:t>
      </w:r>
      <w:r w:rsidR="00F34DF8">
        <w:t xml:space="preserve"> comprehensive review, the authors systematically searched for relevant references with </w:t>
      </w:r>
      <w:r w:rsidR="00B53E42">
        <w:t>a</w:t>
      </w:r>
      <w:r w:rsidR="00F34DF8">
        <w:t xml:space="preserve"> primary focus on journal articles.</w:t>
      </w:r>
      <w:r w:rsidR="009C50D7">
        <w:t xml:space="preserve"> </w:t>
      </w:r>
      <w:r w:rsidR="00CE57D4">
        <w:t>R</w:t>
      </w:r>
      <w:r w:rsidR="00E47A3C">
        <w:t xml:space="preserve">elevant keywords </w:t>
      </w:r>
      <w:r w:rsidR="001463C3">
        <w:t>(</w:t>
      </w:r>
      <w:r w:rsidR="005F0D45">
        <w:t xml:space="preserve">including </w:t>
      </w:r>
      <w:r w:rsidR="001463C3">
        <w:t xml:space="preserve">“rocking”, “self-centering”, “stepping”, and “uplifting”) </w:t>
      </w:r>
      <w:r w:rsidR="00E47A3C">
        <w:t xml:space="preserve">were used </w:t>
      </w:r>
      <w:r w:rsidR="001463C3">
        <w:t>to find</w:t>
      </w:r>
      <w:r w:rsidR="00E47A3C">
        <w:t xml:space="preserve"> </w:t>
      </w:r>
      <w:r w:rsidR="001463C3">
        <w:t>published work</w:t>
      </w:r>
      <w:r w:rsidR="00E47A3C">
        <w:t xml:space="preserve"> </w:t>
      </w:r>
      <w:r w:rsidR="001463C3">
        <w:t xml:space="preserve">from </w:t>
      </w:r>
      <w:r w:rsidR="001B7D84">
        <w:t>major publishers</w:t>
      </w:r>
      <w:r w:rsidR="00E47A3C">
        <w:t xml:space="preserve">, such as ASCE, Elsevier, Sage, Springer, Taylor </w:t>
      </w:r>
      <w:r w:rsidR="00A02C61">
        <w:t>and</w:t>
      </w:r>
      <w:r w:rsidR="00E47A3C">
        <w:t xml:space="preserve"> Francis, </w:t>
      </w:r>
      <w:r w:rsidR="00835184">
        <w:t xml:space="preserve">and </w:t>
      </w:r>
      <w:r w:rsidR="00E47A3C">
        <w:t xml:space="preserve">Wiley. </w:t>
      </w:r>
      <w:r w:rsidR="00CE57D4">
        <w:t xml:space="preserve">Additionally, </w:t>
      </w:r>
      <w:r w:rsidR="00AE1114">
        <w:t xml:space="preserve">relevant studies were found by searching </w:t>
      </w:r>
      <w:r w:rsidR="00FC45EA">
        <w:t xml:space="preserve">research profiles of </w:t>
      </w:r>
      <w:r w:rsidR="00AE1114">
        <w:t xml:space="preserve">authors </w:t>
      </w:r>
      <w:r w:rsidR="00FC45EA">
        <w:t>with repeated publications on rocking building structures</w:t>
      </w:r>
      <w:r w:rsidR="00AE1114">
        <w:t xml:space="preserve"> as well as </w:t>
      </w:r>
      <w:r w:rsidR="000A68BB">
        <w:t>backward</w:t>
      </w:r>
      <w:r w:rsidR="009B1BFD">
        <w:t xml:space="preserve"> and forward </w:t>
      </w:r>
      <w:r w:rsidR="004737C5" w:rsidRPr="006D5E24">
        <w:t>citation searching</w:t>
      </w:r>
      <w:r w:rsidR="00A73D6F">
        <w:t>.</w:t>
      </w:r>
      <w:r w:rsidR="008A5632">
        <w:t xml:space="preserve"> This systematic search</w:t>
      </w:r>
      <w:r w:rsidR="00AB5C8E">
        <w:t xml:space="preserve"> helped</w:t>
      </w:r>
      <w:r w:rsidR="008A5632">
        <w:t xml:space="preserve"> gather </w:t>
      </w:r>
      <w:r w:rsidR="00194E16">
        <w:t xml:space="preserve">a comprehensive library of references on rocking building structures. </w:t>
      </w:r>
      <w:r w:rsidR="00EE22D3">
        <w:t>T</w:t>
      </w:r>
      <w:r w:rsidR="00194E16">
        <w:t xml:space="preserve">he references were categorized into </w:t>
      </w:r>
      <w:r w:rsidR="00A16C12">
        <w:t xml:space="preserve">the following </w:t>
      </w:r>
      <w:r w:rsidR="00194E16">
        <w:t>four groups</w:t>
      </w:r>
      <w:r w:rsidR="00A16C12">
        <w:t>:</w:t>
      </w:r>
      <w:r w:rsidR="00194E16">
        <w:t xml:space="preserve"> steel, concrete, masonry, and timber, each discussed in a separate section. </w:t>
      </w:r>
      <w:r w:rsidR="008A5632">
        <w:t>In this review</w:t>
      </w:r>
      <w:r w:rsidR="00194E16">
        <w:t>,</w:t>
      </w:r>
      <w:r w:rsidR="00194E16" w:rsidRPr="006D5E24">
        <w:t xml:space="preserve"> the references </w:t>
      </w:r>
      <w:r w:rsidR="007A72AA">
        <w:t>are</w:t>
      </w:r>
      <w:r w:rsidR="007A72AA" w:rsidRPr="006D5E24">
        <w:t xml:space="preserve"> </w:t>
      </w:r>
      <w:r w:rsidR="00194E16" w:rsidRPr="006D5E24">
        <w:t xml:space="preserve">summarized and synthesized subjectively while </w:t>
      </w:r>
      <w:r w:rsidR="003F00DA">
        <w:t xml:space="preserve">often </w:t>
      </w:r>
      <w:r w:rsidR="00194E16" w:rsidRPr="006D5E24">
        <w:t>considering the chronology.</w:t>
      </w:r>
      <w:r w:rsidR="003F00DA">
        <w:t xml:space="preserve"> </w:t>
      </w:r>
      <w:r w:rsidR="00D10860">
        <w:t>The conclusion section of the review paper provides a</w:t>
      </w:r>
      <w:r w:rsidR="005F0D45">
        <w:t>n overview and a</w:t>
      </w:r>
      <w:r w:rsidR="00D10860">
        <w:t xml:space="preserve"> summary </w:t>
      </w:r>
      <w:r w:rsidR="00D10860">
        <w:lastRenderedPageBreak/>
        <w:t xml:space="preserve">of </w:t>
      </w:r>
      <w:r w:rsidR="005F0D45">
        <w:t xml:space="preserve">major recommendations </w:t>
      </w:r>
      <w:r w:rsidR="00D10860">
        <w:t>for future studies</w:t>
      </w:r>
      <w:r w:rsidR="00394317">
        <w:t>.</w:t>
      </w:r>
      <w:r w:rsidR="00C976EE">
        <w:t xml:space="preserve"> </w:t>
      </w:r>
      <w:r w:rsidR="00194E16">
        <w:t xml:space="preserve">Fig. </w:t>
      </w:r>
      <w:r w:rsidR="00194E16" w:rsidRPr="00B53EB1">
        <w:t>1</w:t>
      </w:r>
      <w:r w:rsidR="00194E16">
        <w:t xml:space="preserve"> shows the categorization</w:t>
      </w:r>
      <w:r w:rsidR="00F040B3">
        <w:t xml:space="preserve"> of </w:t>
      </w:r>
      <w:r w:rsidR="00BC23DA">
        <w:t>the research cited</w:t>
      </w:r>
      <w:r w:rsidR="007B6CEF">
        <w:t xml:space="preserve">. The </w:t>
      </w:r>
      <w:r w:rsidR="00194E16">
        <w:t xml:space="preserve">number of </w:t>
      </w:r>
      <w:r w:rsidR="007B6CEF">
        <w:t xml:space="preserve">articles </w:t>
      </w:r>
      <w:r w:rsidR="00194E16">
        <w:t>reviewed in each section</w:t>
      </w:r>
      <w:r w:rsidR="007B6CEF">
        <w:t xml:space="preserve"> is presented in Fig</w:t>
      </w:r>
      <w:r w:rsidR="007B6CEF" w:rsidRPr="00B53EB1">
        <w:t>. 2</w:t>
      </w:r>
      <w:r w:rsidR="005C7509">
        <w:t>.</w:t>
      </w:r>
    </w:p>
    <w:p w14:paraId="17B040ED" w14:textId="7B51E06D" w:rsidR="00582EDF" w:rsidRDefault="00582EDF" w:rsidP="00582EDF">
      <w:pPr>
        <w:spacing w:line="480" w:lineRule="auto"/>
      </w:pPr>
      <w:bookmarkStart w:id="3" w:name="_Hlk155186376"/>
      <w:r>
        <w:t xml:space="preserve">Figs. 1 and 2 show a noticeable increase in the number of publications on controlled rocking building structures over the past two decades, particularly after 2015. Early studies primarily applied rocking systems in steel, concrete, and masonry buildings. Major publications on rocking-enabled timber buildings started in 2014 and grew in 2016 and onward. </w:t>
      </w:r>
    </w:p>
    <w:p w14:paraId="3AF6715B" w14:textId="43420F62" w:rsidR="00582EDF" w:rsidRDefault="00582EDF" w:rsidP="00582EDF">
      <w:pPr>
        <w:spacing w:line="480" w:lineRule="auto"/>
      </w:pPr>
      <w:bookmarkStart w:id="4" w:name="_Hlk155186394"/>
      <w:bookmarkEnd w:id="3"/>
      <w:r>
        <w:t>In Fig. 1, it is shown that 62% of studies on steel buildings focused on controlled rocking braced frames, while steel buildings with stiff rocking cores comprised 3</w:t>
      </w:r>
      <w:r w:rsidR="00E50B75">
        <w:t>0</w:t>
      </w:r>
      <w:r>
        <w:t xml:space="preserve">% of the publications. The majority of research on concrete buildings has centered around rocking wall systems. For masonry buildings, earlier studies predominantly explored walls with post-tensioning, but recent efforts have addressed walls </w:t>
      </w:r>
      <w:r w:rsidR="00E225D2">
        <w:t xml:space="preserve">without post-tensioning but </w:t>
      </w:r>
      <w:r>
        <w:t xml:space="preserve">with </w:t>
      </w:r>
      <w:r w:rsidR="0043507C">
        <w:t>EDs</w:t>
      </w:r>
      <w:r>
        <w:t>. Studies on rocking timber buildings encompass a range of subjects but are predominantly on Pres-Lam wall systems.</w:t>
      </w:r>
    </w:p>
    <w:bookmarkEnd w:id="4"/>
    <w:p w14:paraId="0E6CA58E" w14:textId="4236BA54" w:rsidR="008857E9" w:rsidRPr="00E62E6F" w:rsidRDefault="008E26C5" w:rsidP="008857E9">
      <w:pPr>
        <w:spacing w:line="240" w:lineRule="auto"/>
        <w:ind w:firstLine="0"/>
      </w:pPr>
      <w:r>
        <w:t xml:space="preserve"> </w:t>
      </w:r>
      <w:r w:rsidR="00845C2B" w:rsidRPr="00845C2B">
        <w:rPr>
          <w:noProof/>
        </w:rPr>
        <w:drawing>
          <wp:inline distT="0" distB="0" distL="0" distR="0" wp14:anchorId="7B20B0DA" wp14:editId="29872BB4">
            <wp:extent cx="1260000" cy="1471186"/>
            <wp:effectExtent l="0" t="0" r="0" b="0"/>
            <wp:docPr id="2898313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104" r="25346" b="8957"/>
                    <a:stretch/>
                  </pic:blipFill>
                  <pic:spPr bwMode="auto">
                    <a:xfrm>
                      <a:off x="0" y="0"/>
                      <a:ext cx="1260000" cy="1471186"/>
                    </a:xfrm>
                    <a:prstGeom prst="rect">
                      <a:avLst/>
                    </a:prstGeom>
                    <a:noFill/>
                    <a:ln>
                      <a:noFill/>
                    </a:ln>
                    <a:extLst>
                      <a:ext uri="{53640926-AAD7-44D8-BBD7-CCE9431645EC}">
                        <a14:shadowObscured xmlns:a14="http://schemas.microsoft.com/office/drawing/2010/main"/>
                      </a:ext>
                    </a:extLst>
                  </pic:spPr>
                </pic:pic>
              </a:graphicData>
            </a:graphic>
          </wp:inline>
        </w:drawing>
      </w:r>
      <w:r w:rsidR="008857E9">
        <w:rPr>
          <w:noProof/>
        </w:rPr>
        <w:t xml:space="preserve"> </w:t>
      </w:r>
      <w:r w:rsidR="00C1267B">
        <w:t xml:space="preserve"> </w:t>
      </w:r>
      <w:r>
        <w:t xml:space="preserve">  </w:t>
      </w:r>
      <w:r w:rsidR="00845C2B">
        <w:t xml:space="preserve">  </w:t>
      </w:r>
      <w:r w:rsidR="00063443" w:rsidRPr="00063443">
        <w:rPr>
          <w:noProof/>
        </w:rPr>
        <w:drawing>
          <wp:inline distT="0" distB="0" distL="0" distR="0" wp14:anchorId="2160A073" wp14:editId="3D1CCEB1">
            <wp:extent cx="1296000" cy="1502443"/>
            <wp:effectExtent l="0" t="0" r="0" b="2540"/>
            <wp:docPr id="1220164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308" r="17500" b="13053"/>
                    <a:stretch/>
                  </pic:blipFill>
                  <pic:spPr bwMode="auto">
                    <a:xfrm>
                      <a:off x="0" y="0"/>
                      <a:ext cx="1296000" cy="1502443"/>
                    </a:xfrm>
                    <a:prstGeom prst="rect">
                      <a:avLst/>
                    </a:prstGeom>
                    <a:noFill/>
                    <a:ln>
                      <a:noFill/>
                    </a:ln>
                    <a:extLst>
                      <a:ext uri="{53640926-AAD7-44D8-BBD7-CCE9431645EC}">
                        <a14:shadowObscured xmlns:a14="http://schemas.microsoft.com/office/drawing/2010/main"/>
                      </a:ext>
                    </a:extLst>
                  </pic:spPr>
                </pic:pic>
              </a:graphicData>
            </a:graphic>
          </wp:inline>
        </w:drawing>
      </w:r>
      <w:r w:rsidR="008857E9">
        <w:t xml:space="preserve"> </w:t>
      </w:r>
      <w:r>
        <w:t xml:space="preserve">    </w:t>
      </w:r>
      <w:r w:rsidR="00845C2B">
        <w:t xml:space="preserve"> </w:t>
      </w:r>
      <w:r w:rsidR="00063443" w:rsidRPr="00063443">
        <w:rPr>
          <w:noProof/>
        </w:rPr>
        <w:drawing>
          <wp:inline distT="0" distB="0" distL="0" distR="0" wp14:anchorId="11299502" wp14:editId="714982DF">
            <wp:extent cx="1296000" cy="1591344"/>
            <wp:effectExtent l="0" t="0" r="0" b="0"/>
            <wp:docPr id="1862245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202" r="18408" b="11013"/>
                    <a:stretch/>
                  </pic:blipFill>
                  <pic:spPr bwMode="auto">
                    <a:xfrm>
                      <a:off x="0" y="0"/>
                      <a:ext cx="1296000" cy="1591344"/>
                    </a:xfrm>
                    <a:prstGeom prst="rect">
                      <a:avLst/>
                    </a:prstGeom>
                    <a:noFill/>
                    <a:ln>
                      <a:noFill/>
                    </a:ln>
                    <a:extLst>
                      <a:ext uri="{53640926-AAD7-44D8-BBD7-CCE9431645EC}">
                        <a14:shadowObscured xmlns:a14="http://schemas.microsoft.com/office/drawing/2010/main"/>
                      </a:ext>
                    </a:extLst>
                  </pic:spPr>
                </pic:pic>
              </a:graphicData>
            </a:graphic>
          </wp:inline>
        </w:drawing>
      </w:r>
      <w:r w:rsidR="008857E9">
        <w:t xml:space="preserve"> </w:t>
      </w:r>
      <w:r w:rsidRPr="008E26C5">
        <w:rPr>
          <w:noProof/>
        </w:rPr>
        <w:drawing>
          <wp:inline distT="0" distB="0" distL="0" distR="0" wp14:anchorId="0EC15CB8" wp14:editId="4B94764F">
            <wp:extent cx="1485671" cy="1584000"/>
            <wp:effectExtent l="0" t="0" r="635" b="0"/>
            <wp:docPr id="20843464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853" r="13310" b="9663"/>
                    <a:stretch/>
                  </pic:blipFill>
                  <pic:spPr bwMode="auto">
                    <a:xfrm>
                      <a:off x="0" y="0"/>
                      <a:ext cx="1485671" cy="1584000"/>
                    </a:xfrm>
                    <a:prstGeom prst="rect">
                      <a:avLst/>
                    </a:prstGeom>
                    <a:noFill/>
                    <a:ln>
                      <a:noFill/>
                    </a:ln>
                    <a:extLst>
                      <a:ext uri="{53640926-AAD7-44D8-BBD7-CCE9431645EC}">
                        <a14:shadowObscured xmlns:a14="http://schemas.microsoft.com/office/drawing/2010/main"/>
                      </a:ext>
                    </a:extLst>
                  </pic:spPr>
                </pic:pic>
              </a:graphicData>
            </a:graphic>
          </wp:inline>
        </w:drawing>
      </w:r>
      <w:r w:rsidR="008857E9">
        <w:t xml:space="preserve">     </w:t>
      </w:r>
    </w:p>
    <w:p w14:paraId="7917E910" w14:textId="6D783CAB" w:rsidR="008857E9" w:rsidRPr="0012055C" w:rsidRDefault="008857E9" w:rsidP="008857E9">
      <w:pPr>
        <w:spacing w:line="240" w:lineRule="auto"/>
        <w:rPr>
          <w:noProof/>
          <w:sz w:val="22"/>
          <w:szCs w:val="22"/>
        </w:rPr>
      </w:pPr>
      <w:r w:rsidRPr="0012055C">
        <w:rPr>
          <w:noProof/>
          <w:sz w:val="22"/>
          <w:szCs w:val="22"/>
        </w:rPr>
        <w:t xml:space="preserve">      </w:t>
      </w:r>
      <w:r>
        <w:rPr>
          <w:noProof/>
          <w:sz w:val="22"/>
          <w:szCs w:val="22"/>
        </w:rPr>
        <w:t xml:space="preserve"> </w:t>
      </w:r>
      <w:r w:rsidRPr="0012055C">
        <w:rPr>
          <w:noProof/>
          <w:sz w:val="22"/>
          <w:szCs w:val="22"/>
        </w:rPr>
        <w:t xml:space="preserve">    (a)                              </w:t>
      </w:r>
      <w:r>
        <w:rPr>
          <w:noProof/>
          <w:sz w:val="22"/>
          <w:szCs w:val="22"/>
        </w:rPr>
        <w:t xml:space="preserve"> </w:t>
      </w:r>
      <w:r w:rsidR="008E26C5">
        <w:rPr>
          <w:noProof/>
          <w:sz w:val="22"/>
          <w:szCs w:val="22"/>
        </w:rPr>
        <w:t xml:space="preserve"> </w:t>
      </w:r>
      <w:r w:rsidRPr="0012055C">
        <w:rPr>
          <w:noProof/>
          <w:sz w:val="22"/>
          <w:szCs w:val="22"/>
        </w:rPr>
        <w:t xml:space="preserve">      (b)                                 </w:t>
      </w:r>
      <w:r>
        <w:rPr>
          <w:noProof/>
          <w:sz w:val="22"/>
          <w:szCs w:val="22"/>
        </w:rPr>
        <w:t xml:space="preserve">   </w:t>
      </w:r>
      <w:r w:rsidRPr="0012055C">
        <w:rPr>
          <w:noProof/>
          <w:sz w:val="22"/>
          <w:szCs w:val="22"/>
        </w:rPr>
        <w:t xml:space="preserve"> (c)                                </w:t>
      </w:r>
      <w:r>
        <w:rPr>
          <w:noProof/>
          <w:sz w:val="22"/>
          <w:szCs w:val="22"/>
        </w:rPr>
        <w:t xml:space="preserve">   </w:t>
      </w:r>
      <w:r w:rsidRPr="0012055C">
        <w:rPr>
          <w:noProof/>
          <w:sz w:val="22"/>
          <w:szCs w:val="22"/>
        </w:rPr>
        <w:t xml:space="preserve"> </w:t>
      </w:r>
      <w:r w:rsidR="008E26C5">
        <w:rPr>
          <w:noProof/>
          <w:sz w:val="22"/>
          <w:szCs w:val="22"/>
        </w:rPr>
        <w:t xml:space="preserve">  </w:t>
      </w:r>
      <w:r w:rsidRPr="0012055C">
        <w:rPr>
          <w:noProof/>
          <w:sz w:val="22"/>
          <w:szCs w:val="22"/>
        </w:rPr>
        <w:t xml:space="preserve">  (d)</w:t>
      </w:r>
    </w:p>
    <w:p w14:paraId="2554F8A9" w14:textId="47195571" w:rsidR="008857E9" w:rsidRPr="00B11D4D" w:rsidRDefault="008857E9" w:rsidP="008857E9">
      <w:pPr>
        <w:pStyle w:val="Caption"/>
        <w:spacing w:after="200"/>
        <w:jc w:val="center"/>
        <w:rPr>
          <w:sz w:val="22"/>
          <w:szCs w:val="22"/>
        </w:rPr>
      </w:pPr>
      <w:r w:rsidRPr="00B11D4D">
        <w:rPr>
          <w:sz w:val="22"/>
          <w:szCs w:val="22"/>
        </w:rPr>
        <w:t xml:space="preserve">Fig. </w:t>
      </w:r>
      <w:r w:rsidRPr="00B11D4D">
        <w:rPr>
          <w:sz w:val="22"/>
          <w:szCs w:val="22"/>
        </w:rPr>
        <w:fldChar w:fldCharType="begin"/>
      </w:r>
      <w:r w:rsidRPr="00B11D4D">
        <w:rPr>
          <w:sz w:val="22"/>
          <w:szCs w:val="22"/>
        </w:rPr>
        <w:instrText xml:space="preserve"> SEQ Figure \* ARABIC </w:instrText>
      </w:r>
      <w:r w:rsidRPr="00B11D4D">
        <w:rPr>
          <w:sz w:val="22"/>
          <w:szCs w:val="22"/>
        </w:rPr>
        <w:fldChar w:fldCharType="separate"/>
      </w:r>
      <w:r w:rsidR="00DA16B0">
        <w:rPr>
          <w:noProof/>
          <w:sz w:val="22"/>
          <w:szCs w:val="22"/>
        </w:rPr>
        <w:t>1</w:t>
      </w:r>
      <w:r w:rsidRPr="00B11D4D">
        <w:rPr>
          <w:noProof/>
          <w:sz w:val="22"/>
          <w:szCs w:val="22"/>
        </w:rPr>
        <w:fldChar w:fldCharType="end"/>
      </w:r>
      <w:r w:rsidRPr="00B11D4D">
        <w:rPr>
          <w:sz w:val="22"/>
          <w:szCs w:val="22"/>
          <w:lang w:val="en-CA"/>
        </w:rPr>
        <w:t xml:space="preserve">. </w:t>
      </w:r>
      <w:r w:rsidRPr="00B11D4D">
        <w:rPr>
          <w:b w:val="0"/>
          <w:bCs w:val="0"/>
          <w:sz w:val="22"/>
          <w:szCs w:val="22"/>
          <w:lang w:val="en-CA"/>
        </w:rPr>
        <w:t>Categorizing research on rocking building structures: a) steel, b) concrete, c) masonry, and d) timber</w:t>
      </w:r>
    </w:p>
    <w:p w14:paraId="3787DB25" w14:textId="55C1166B" w:rsidR="008857E9" w:rsidRDefault="002558C5" w:rsidP="008857E9">
      <w:pPr>
        <w:spacing w:line="240" w:lineRule="auto"/>
        <w:ind w:firstLine="0"/>
      </w:pPr>
      <w:r w:rsidRPr="002558C5">
        <w:rPr>
          <w:noProof/>
        </w:rPr>
        <w:drawing>
          <wp:inline distT="0" distB="0" distL="0" distR="0" wp14:anchorId="308E421E" wp14:editId="767D86B4">
            <wp:extent cx="5796915" cy="2453640"/>
            <wp:effectExtent l="0" t="0" r="0" b="3810"/>
            <wp:docPr id="49667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6915" cy="2453640"/>
                    </a:xfrm>
                    <a:prstGeom prst="rect">
                      <a:avLst/>
                    </a:prstGeom>
                    <a:noFill/>
                    <a:ln>
                      <a:noFill/>
                    </a:ln>
                  </pic:spPr>
                </pic:pic>
              </a:graphicData>
            </a:graphic>
          </wp:inline>
        </w:drawing>
      </w:r>
    </w:p>
    <w:p w14:paraId="12856C42" w14:textId="23F23382" w:rsidR="008C130B" w:rsidRPr="008857E9" w:rsidRDefault="008857E9" w:rsidP="008857E9">
      <w:pPr>
        <w:pStyle w:val="Caption"/>
        <w:spacing w:after="200"/>
        <w:jc w:val="center"/>
        <w:rPr>
          <w:rFonts w:eastAsia="SimSun"/>
          <w:sz w:val="22"/>
          <w:szCs w:val="22"/>
        </w:rPr>
      </w:pPr>
      <w:bookmarkStart w:id="5" w:name="_Toc132810829"/>
      <w:bookmarkStart w:id="6" w:name="_Toc132810913"/>
      <w:bookmarkStart w:id="7" w:name="_Toc132810929"/>
      <w:bookmarkStart w:id="8" w:name="_Toc132811009"/>
      <w:r w:rsidRPr="00B11D4D">
        <w:rPr>
          <w:sz w:val="22"/>
          <w:szCs w:val="22"/>
        </w:rPr>
        <w:lastRenderedPageBreak/>
        <w:t xml:space="preserve">Fig. </w:t>
      </w:r>
      <w:r w:rsidRPr="00B11D4D">
        <w:rPr>
          <w:sz w:val="22"/>
          <w:szCs w:val="22"/>
        </w:rPr>
        <w:fldChar w:fldCharType="begin"/>
      </w:r>
      <w:r w:rsidRPr="00B11D4D">
        <w:rPr>
          <w:sz w:val="22"/>
          <w:szCs w:val="22"/>
        </w:rPr>
        <w:instrText xml:space="preserve"> SEQ Figure \* ARABIC </w:instrText>
      </w:r>
      <w:r w:rsidRPr="00B11D4D">
        <w:rPr>
          <w:sz w:val="22"/>
          <w:szCs w:val="22"/>
        </w:rPr>
        <w:fldChar w:fldCharType="separate"/>
      </w:r>
      <w:r w:rsidR="00DA16B0">
        <w:rPr>
          <w:noProof/>
          <w:sz w:val="22"/>
          <w:szCs w:val="22"/>
        </w:rPr>
        <w:t>2</w:t>
      </w:r>
      <w:r w:rsidRPr="00B11D4D">
        <w:rPr>
          <w:noProof/>
          <w:sz w:val="22"/>
          <w:szCs w:val="22"/>
        </w:rPr>
        <w:fldChar w:fldCharType="end"/>
      </w:r>
      <w:r w:rsidRPr="00B11D4D">
        <w:rPr>
          <w:sz w:val="22"/>
          <w:szCs w:val="22"/>
          <w:lang w:val="en-CA"/>
        </w:rPr>
        <w:t xml:space="preserve">. </w:t>
      </w:r>
      <w:r w:rsidRPr="00B11D4D">
        <w:rPr>
          <w:b w:val="0"/>
          <w:bCs w:val="0"/>
          <w:sz w:val="22"/>
          <w:szCs w:val="22"/>
          <w:lang w:val="en-CA"/>
        </w:rPr>
        <w:t>Number of articles in each section per year</w:t>
      </w:r>
      <w:bookmarkEnd w:id="5"/>
      <w:bookmarkEnd w:id="6"/>
      <w:bookmarkEnd w:id="7"/>
      <w:bookmarkEnd w:id="8"/>
    </w:p>
    <w:p w14:paraId="1892B58F" w14:textId="5EB2C529" w:rsidR="008C1FEF" w:rsidRPr="006D5E24" w:rsidRDefault="008C1FEF" w:rsidP="00026EA7">
      <w:pPr>
        <w:pStyle w:val="Heading1"/>
        <w:spacing w:line="480" w:lineRule="auto"/>
        <w:rPr>
          <w:rFonts w:eastAsiaTheme="minorEastAsia"/>
        </w:rPr>
      </w:pPr>
      <w:r w:rsidRPr="006D5E24">
        <w:rPr>
          <w:rFonts w:eastAsiaTheme="minorEastAsia"/>
        </w:rPr>
        <w:t xml:space="preserve">2. Rocking Systems in Steel </w:t>
      </w:r>
      <w:r w:rsidR="00371901">
        <w:rPr>
          <w:rFonts w:eastAsiaTheme="minorEastAsia"/>
        </w:rPr>
        <w:t>Building</w:t>
      </w:r>
      <w:r w:rsidR="00A40EFA">
        <w:rPr>
          <w:rFonts w:eastAsiaTheme="minorEastAsia"/>
        </w:rPr>
        <w:t>s</w:t>
      </w:r>
      <w:r w:rsidRPr="006D5E24">
        <w:rPr>
          <w:rFonts w:eastAsiaTheme="minorEastAsia"/>
        </w:rPr>
        <w:t xml:space="preserve"> </w:t>
      </w:r>
    </w:p>
    <w:p w14:paraId="5BA0F1B8" w14:textId="4F0CFB4E" w:rsidR="00F351BD" w:rsidRDefault="00A775D2" w:rsidP="00541667">
      <w:pPr>
        <w:spacing w:line="480" w:lineRule="auto"/>
      </w:pPr>
      <w:r>
        <w:t>Over the years, r</w:t>
      </w:r>
      <w:r w:rsidR="00C35462">
        <w:t xml:space="preserve">ocking </w:t>
      </w:r>
      <w:r w:rsidR="000C6403">
        <w:t xml:space="preserve">systems </w:t>
      </w:r>
      <w:r w:rsidR="00A50373">
        <w:t>ha</w:t>
      </w:r>
      <w:r w:rsidR="000C6403">
        <w:t>ve</w:t>
      </w:r>
      <w:r w:rsidR="00C35462">
        <w:t xml:space="preserve"> been studied </w:t>
      </w:r>
      <w:r w:rsidR="001135AC">
        <w:t xml:space="preserve">more </w:t>
      </w:r>
      <w:r w:rsidR="008C1FEF" w:rsidRPr="006D5E24">
        <w:t xml:space="preserve">in </w:t>
      </w:r>
      <w:r w:rsidR="00594E4F">
        <w:t xml:space="preserve">structural </w:t>
      </w:r>
      <w:r w:rsidR="008C1FEF" w:rsidRPr="006D5E24">
        <w:t>steel</w:t>
      </w:r>
      <w:r w:rsidR="00A96300">
        <w:t xml:space="preserve"> building</w:t>
      </w:r>
      <w:r w:rsidR="00AA6481">
        <w:t>s</w:t>
      </w:r>
      <w:r w:rsidR="008C1FEF" w:rsidRPr="006D5E24">
        <w:t xml:space="preserve"> </w:t>
      </w:r>
      <w:r w:rsidR="00624DD5">
        <w:t xml:space="preserve">than </w:t>
      </w:r>
      <w:r w:rsidR="00960758">
        <w:t>in building</w:t>
      </w:r>
      <w:r w:rsidR="008A024C">
        <w:t>s</w:t>
      </w:r>
      <w:r w:rsidR="00960758">
        <w:t xml:space="preserve"> </w:t>
      </w:r>
      <w:r w:rsidR="008A024C">
        <w:t xml:space="preserve">of other </w:t>
      </w:r>
      <w:r w:rsidR="00624DD5">
        <w:t>materials</w:t>
      </w:r>
      <w:r w:rsidR="00B471D7">
        <w:t xml:space="preserve">. </w:t>
      </w:r>
      <w:r w:rsidR="00843CBD" w:rsidRPr="006D5E24">
        <w:t>Fig</w:t>
      </w:r>
      <w:r w:rsidR="00CA5192">
        <w:t>.</w:t>
      </w:r>
      <w:r w:rsidR="00843CBD">
        <w:t xml:space="preserve"> </w:t>
      </w:r>
      <w:r w:rsidR="00DE668F" w:rsidRPr="00B53EB1">
        <w:t>3</w:t>
      </w:r>
      <w:r w:rsidR="00936A41" w:rsidRPr="00B53EB1">
        <w:t xml:space="preserve"> </w:t>
      </w:r>
      <w:r w:rsidR="00936A41" w:rsidRPr="00D2108C">
        <w:t xml:space="preserve">shows a dual configuration of rocking steel braced frames. </w:t>
      </w:r>
      <w:r w:rsidR="007C51EA">
        <w:t>Steel</w:t>
      </w:r>
      <w:r w:rsidR="00D00E8F">
        <w:t xml:space="preserve"> framed</w:t>
      </w:r>
      <w:r w:rsidR="00B15DCB">
        <w:t xml:space="preserve"> rocking systems </w:t>
      </w:r>
      <w:r w:rsidR="008E33B6">
        <w:t xml:space="preserve">generally </w:t>
      </w:r>
      <w:r w:rsidR="0088605A">
        <w:t xml:space="preserve">consist of </w:t>
      </w:r>
      <w:r w:rsidR="005856DB">
        <w:t xml:space="preserve">the following </w:t>
      </w:r>
      <w:r w:rsidR="0088605A">
        <w:t>three main components</w:t>
      </w:r>
      <w:r w:rsidR="007B71F4">
        <w:t xml:space="preserve">: </w:t>
      </w:r>
      <w:r w:rsidR="006335B8">
        <w:t>(</w:t>
      </w:r>
      <w:r w:rsidR="008C1FEF" w:rsidRPr="006D5E24">
        <w:t>1</w:t>
      </w:r>
      <w:r w:rsidR="006335B8">
        <w:t>)</w:t>
      </w:r>
      <w:r w:rsidR="00A5796E" w:rsidRPr="006D5E24">
        <w:t xml:space="preserve"> </w:t>
      </w:r>
      <w:r w:rsidR="003F08E4">
        <w:t xml:space="preserve">braced </w:t>
      </w:r>
      <w:r w:rsidR="008C1FEF" w:rsidRPr="006D5E24">
        <w:t>frames</w:t>
      </w:r>
      <w:r w:rsidR="007B71F4">
        <w:t xml:space="preserve">, </w:t>
      </w:r>
      <w:r w:rsidR="006B47E4">
        <w:t xml:space="preserve">(2) </w:t>
      </w:r>
      <w:r w:rsidR="00B75639">
        <w:t>vertical</w:t>
      </w:r>
      <w:r w:rsidR="006B47E4">
        <w:t xml:space="preserve"> PT </w:t>
      </w:r>
      <w:r w:rsidR="001A31B7">
        <w:t>tendons</w:t>
      </w:r>
      <w:r w:rsidR="006B47E4">
        <w:t>, and (3) E</w:t>
      </w:r>
      <w:r w:rsidR="003F08E4">
        <w:t>D</w:t>
      </w:r>
      <w:r w:rsidR="006B47E4">
        <w:t>s</w:t>
      </w:r>
      <w:r w:rsidR="003F08E4">
        <w:t xml:space="preserve"> or fuses. The steel </w:t>
      </w:r>
      <w:r w:rsidR="00B75639">
        <w:t>brace</w:t>
      </w:r>
      <w:r w:rsidR="001F7E58">
        <w:t>d</w:t>
      </w:r>
      <w:r w:rsidR="00B75639">
        <w:t xml:space="preserve"> frames </w:t>
      </w:r>
      <w:r w:rsidR="00E61655">
        <w:t xml:space="preserve">are </w:t>
      </w:r>
      <w:r w:rsidR="001D4E4D">
        <w:t xml:space="preserve">designed </w:t>
      </w:r>
      <w:r w:rsidR="008C1FEF" w:rsidRPr="006D5E24">
        <w:t xml:space="preserve">to rock </w:t>
      </w:r>
      <w:r w:rsidR="001D4E4D">
        <w:t>at</w:t>
      </w:r>
      <w:r w:rsidR="001D4E4D" w:rsidRPr="006D5E24">
        <w:t xml:space="preserve"> </w:t>
      </w:r>
      <w:r w:rsidR="008C1FEF" w:rsidRPr="006D5E24">
        <w:t xml:space="preserve">their </w:t>
      </w:r>
      <w:r w:rsidR="001D4E4D">
        <w:t>base</w:t>
      </w:r>
      <w:r w:rsidR="00E61655">
        <w:t xml:space="preserve"> and </w:t>
      </w:r>
      <w:r w:rsidR="00E61655" w:rsidRPr="006D5E24">
        <w:t>remain essentially elasti</w:t>
      </w:r>
      <w:r w:rsidR="00E61655">
        <w:t>c</w:t>
      </w:r>
      <w:r w:rsidR="00E61655" w:rsidRPr="006D5E24">
        <w:t xml:space="preserve"> during </w:t>
      </w:r>
      <w:r w:rsidR="00E61655">
        <w:t>earthquakes</w:t>
      </w:r>
      <w:r w:rsidR="001D4E4D">
        <w:t xml:space="preserve">. </w:t>
      </w:r>
      <w:r w:rsidR="00D52B5D">
        <w:t xml:space="preserve">Bumper supports or armored foundation troughs </w:t>
      </w:r>
      <w:r w:rsidR="009559B7">
        <w:t xml:space="preserve">are used to </w:t>
      </w:r>
      <w:r w:rsidR="00D52B5D">
        <w:t>restrain the horizontal base displacement</w:t>
      </w:r>
      <w:r w:rsidR="0090186E">
        <w:t>.</w:t>
      </w:r>
      <w:r w:rsidR="008C1FEF" w:rsidRPr="006D5E24">
        <w:t xml:space="preserve"> </w:t>
      </w:r>
      <w:r w:rsidR="00B75639">
        <w:t xml:space="preserve">The </w:t>
      </w:r>
      <w:r w:rsidR="00F417EC">
        <w:t>v</w:t>
      </w:r>
      <w:r w:rsidR="00F417EC" w:rsidRPr="006D5E24">
        <w:t xml:space="preserve">ertical </w:t>
      </w:r>
      <w:r w:rsidR="00146FDC">
        <w:t>PT</w:t>
      </w:r>
      <w:r w:rsidR="008C1FEF" w:rsidRPr="006D5E24">
        <w:t xml:space="preserve"> </w:t>
      </w:r>
      <w:r w:rsidR="001A31B7">
        <w:t>tendon</w:t>
      </w:r>
      <w:r w:rsidR="001A31B7" w:rsidRPr="006D5E24">
        <w:t xml:space="preserve">s </w:t>
      </w:r>
      <w:r w:rsidR="00BD7823">
        <w:t xml:space="preserve">help </w:t>
      </w:r>
      <w:r w:rsidR="008C1FEF" w:rsidRPr="006D5E24">
        <w:t>provide self-centering</w:t>
      </w:r>
      <w:r w:rsidR="003C1C70">
        <w:t xml:space="preserve"> </w:t>
      </w:r>
      <w:r w:rsidR="008C1FEF" w:rsidRPr="006D5E24">
        <w:t>forces and resistance to overturning</w:t>
      </w:r>
      <w:r w:rsidR="0090186E">
        <w:t>.</w:t>
      </w:r>
      <w:r w:rsidR="008C1FEF" w:rsidRPr="006D5E24">
        <w:t xml:space="preserve"> These </w:t>
      </w:r>
      <w:r w:rsidR="007A73E2">
        <w:t xml:space="preserve">PT </w:t>
      </w:r>
      <w:r w:rsidR="001A31B7">
        <w:t>tendons</w:t>
      </w:r>
      <w:r w:rsidR="001A31B7" w:rsidRPr="006D5E24">
        <w:t xml:space="preserve"> </w:t>
      </w:r>
      <w:r w:rsidR="008C1FEF" w:rsidRPr="006D5E24">
        <w:t xml:space="preserve">are </w:t>
      </w:r>
      <w:r w:rsidR="00453FF6">
        <w:t xml:space="preserve">usually </w:t>
      </w:r>
      <w:r w:rsidR="003F6DC3">
        <w:t>pre</w:t>
      </w:r>
      <w:r w:rsidR="008C1FEF" w:rsidRPr="006D5E24">
        <w:t>stressed to less than half their ultimate strength</w:t>
      </w:r>
      <w:r w:rsidR="00582EDF">
        <w:t xml:space="preserve"> </w:t>
      </w:r>
      <w:r w:rsidR="00582EDF">
        <w:fldChar w:fldCharType="begin" w:fldLock="1"/>
      </w:r>
      <w:r w:rsidR="000A5F8F">
        <w:instrText>ADDIN CSL_CITATION {"citationItems":[{"id":"ITEM-1","itemData":{"abstract":"Controlled rocking steel frames are a high performance seismic system that concentrates structural damage in replaceable fuse elements and virtually eliminates residual roof drifts after large earthquakes. A series of large-scale cyclic and hybrid simulation tests were completed at the MUST-SIM facility at the University of Illinois at Urbana-Champaign. The hybrid simulation test results validated the performance goals as the test specimen was subjected to amplified earthquake motions and included computational components representing the nonlinear hysteretic behavior of the rest of the building. A computational SDOF study, performed to investigate the self-centering ability of these types of structures in the presence of ambient building resistance, found excellent self-centering capability even when the restoring force was less than the yield capacity of the energy dissipation element.","author":[{"dropping-particle":"","family":"Eatherton","given":"Matthew R.","non-dropping-particle":"","parse-names":false,"suffix":""},{"dropping-particle":"","family":"Hajjar","given":"Jerome","non-dropping-particle":"","parse-names":false,"suffix":""},{"dropping-particle":"","family":"Deierlein","given":"Gregory","non-dropping-particle":"","parse-names":false,"suffix":""},{"dropping-particle":"","family":"Ma","given":"Xiang","non-dropping-particle":"","parse-names":false,"suffix":""},{"dropping-particle":"","family":"Krawinkler","given":"Helmut","non-dropping-particle":"","parse-names":false,"suffix":""}],"container-title":"9 th US National and 10 th Canadian Conference on Earthquake Engineering, Toronto.","id":"ITEM-1","issued":{"date-parts":[["2010"]]},"title":"Hybrid simulation testing of a controlled rocking steel braced frame system","type":"paper-conference"},"uris":["http://www.mendeley.com/documents/?uuid=a7b1b73e-ab21-387e-a82f-f1128fac3972"]}],"mendeley":{"formattedCitation":"[28]","plainTextFormattedCitation":"[28]","previouslyFormattedCitation":"[28]"},"properties":{"noteIndex":0},"schema":"https://github.com/citation-style-language/schema/raw/master/csl-citation.json"}</w:instrText>
      </w:r>
      <w:r w:rsidR="00582EDF">
        <w:fldChar w:fldCharType="separate"/>
      </w:r>
      <w:r w:rsidR="00BE1DA9" w:rsidRPr="00BE1DA9">
        <w:rPr>
          <w:noProof/>
        </w:rPr>
        <w:t>[</w:t>
      </w:r>
      <w:r w:rsidR="00BE1DA9" w:rsidRPr="00C7521B">
        <w:rPr>
          <w:noProof/>
          <w:color w:val="0070C0"/>
        </w:rPr>
        <w:t>28</w:t>
      </w:r>
      <w:r w:rsidR="00BE1DA9" w:rsidRPr="00BE1DA9">
        <w:rPr>
          <w:noProof/>
        </w:rPr>
        <w:t>]</w:t>
      </w:r>
      <w:r w:rsidR="00582EDF">
        <w:fldChar w:fldCharType="end"/>
      </w:r>
      <w:r w:rsidR="002A2F48">
        <w:t xml:space="preserve">, generating sufficient resistance </w:t>
      </w:r>
      <w:r w:rsidR="007A73E2">
        <w:t xml:space="preserve">against </w:t>
      </w:r>
      <w:r w:rsidR="002A2F48">
        <w:t xml:space="preserve">uplift </w:t>
      </w:r>
      <w:r w:rsidR="007A73E2">
        <w:t xml:space="preserve">while </w:t>
      </w:r>
      <w:r w:rsidR="002A2F48">
        <w:t>allowing</w:t>
      </w:r>
      <w:r w:rsidR="008C1FEF" w:rsidRPr="006D5E24">
        <w:t xml:space="preserve"> adequate straining </w:t>
      </w:r>
      <w:r w:rsidR="008A5C2B">
        <w:t>c</w:t>
      </w:r>
      <w:r w:rsidR="008C1FEF" w:rsidRPr="006D5E24">
        <w:t>apacity to remain elastic during the expected</w:t>
      </w:r>
      <w:r w:rsidR="00DA3B18">
        <w:t xml:space="preserve"> range of</w:t>
      </w:r>
      <w:r w:rsidR="008C1FEF" w:rsidRPr="006D5E24">
        <w:t xml:space="preserve"> rocking</w:t>
      </w:r>
      <w:r w:rsidR="00D52B5D">
        <w:t>.</w:t>
      </w:r>
      <w:r w:rsidR="008C1FEF" w:rsidRPr="006D5E24">
        <w:t xml:space="preserve"> </w:t>
      </w:r>
      <w:r w:rsidR="00746FD1">
        <w:t xml:space="preserve">The </w:t>
      </w:r>
      <w:r w:rsidR="00F417EC">
        <w:t>r</w:t>
      </w:r>
      <w:r w:rsidR="00F417EC" w:rsidRPr="006D5E24">
        <w:t xml:space="preserve">eplaceable </w:t>
      </w:r>
      <w:r w:rsidR="00A34CC9">
        <w:t>ED</w:t>
      </w:r>
      <w:r w:rsidR="00B9547C">
        <w:t>s</w:t>
      </w:r>
      <w:r w:rsidR="00746FD1">
        <w:t xml:space="preserve"> </w:t>
      </w:r>
      <w:r w:rsidR="00040A9E">
        <w:t>add supplemental damping</w:t>
      </w:r>
      <w:r w:rsidR="00746FD1">
        <w:t xml:space="preserve"> and</w:t>
      </w:r>
      <w:r w:rsidR="008C1FEF" w:rsidRPr="006D5E24">
        <w:t xml:space="preserve"> </w:t>
      </w:r>
      <w:r w:rsidR="00040A9E">
        <w:t xml:space="preserve">provide a fuse </w:t>
      </w:r>
      <w:r w:rsidR="004A14A9" w:rsidRPr="006D5E24">
        <w:t>to</w:t>
      </w:r>
      <w:r w:rsidR="00033D39" w:rsidRPr="006D5E24">
        <w:t xml:space="preserve"> </w:t>
      </w:r>
      <w:r w:rsidR="008C1FEF" w:rsidRPr="006D5E24">
        <w:t xml:space="preserve">limit the forces imposed </w:t>
      </w:r>
      <w:r w:rsidR="001E5F16" w:rsidRPr="006D5E24">
        <w:t>on</w:t>
      </w:r>
      <w:r w:rsidR="008C1FEF" w:rsidRPr="006D5E24">
        <w:t xml:space="preserve"> the rest of the structure</w:t>
      </w:r>
      <w:r w:rsidR="00FC4D07">
        <w:t xml:space="preserve"> </w:t>
      </w:r>
      <w:r w:rsidR="00FC4D07">
        <w:fldChar w:fldCharType="begin" w:fldLock="1"/>
      </w:r>
      <w:r w:rsidR="000A5F8F">
        <w:instrText>ADDIN CSL_CITATION {"citationItems":[{"id":"ITEM-1","itemData":{"abstract":"Controlled rocking steel frames are a high performance seismic system that concentrates structural damage in replaceable fuse elements and virtually eliminates residual roof drifts after large earthquakes. A series of large-scale cyclic and hybrid simulation tests were completed at the MUST-SIM facility at the University of Illinois at Urbana-Champaign. The hybrid simulation test results validated the performance goals as the test specimen was subjected to amplified earthquake motions and included computational components representing the nonlinear hysteretic behavior of the rest of the building. A computational SDOF study, performed to investigate the self-centering ability of these types of structures in the presence of ambient building resistance, found excellent self-centering capability even when the restoring force was less than the yield capacity of the energy dissipation element.","author":[{"dropping-particle":"","family":"Eatherton","given":"Matthew R.","non-dropping-particle":"","parse-names":false,"suffix":""},{"dropping-particle":"","family":"Hajjar","given":"Jerome","non-dropping-particle":"","parse-names":false,"suffix":""},{"dropping-particle":"","family":"Deierlein","given":"Gregory","non-dropping-particle":"","parse-names":false,"suffix":""},{"dropping-particle":"","family":"Ma","given":"Xiang","non-dropping-particle":"","parse-names":false,"suffix":""},{"dropping-particle":"","family":"Krawinkler","given":"Helmut","non-dropping-particle":"","parse-names":false,"suffix":""}],"container-title":"9 th US National and 10 th Canadian Conference on Earthquake Engineering, Toronto.","id":"ITEM-1","issued":{"date-parts":[["2010"]]},"title":"Hybrid simulation testing of a controlled rocking steel braced frame system","type":"paper-conference"},"uris":["http://www.mendeley.com/documents/?uuid=a7b1b73e-ab21-387e-a82f-f1128fac3972"]}],"mendeley":{"formattedCitation":"[28]","plainTextFormattedCitation":"[28]","previouslyFormattedCitation":"[28]"},"properties":{"noteIndex":0},"schema":"https://github.com/citation-style-language/schema/raw/master/csl-citation.json"}</w:instrText>
      </w:r>
      <w:r w:rsidR="00FC4D07">
        <w:fldChar w:fldCharType="separate"/>
      </w:r>
      <w:r w:rsidR="00BE1DA9" w:rsidRPr="00BE1DA9">
        <w:rPr>
          <w:noProof/>
        </w:rPr>
        <w:t>[</w:t>
      </w:r>
      <w:r w:rsidR="00BE1DA9" w:rsidRPr="00C7521B">
        <w:rPr>
          <w:noProof/>
          <w:color w:val="0070C0"/>
        </w:rPr>
        <w:t>28</w:t>
      </w:r>
      <w:r w:rsidR="00BE1DA9" w:rsidRPr="00BE1DA9">
        <w:rPr>
          <w:noProof/>
        </w:rPr>
        <w:t>]</w:t>
      </w:r>
      <w:r w:rsidR="00FC4D07">
        <w:fldChar w:fldCharType="end"/>
      </w:r>
      <w:r w:rsidR="008C1FEF" w:rsidRPr="006D5E24">
        <w:t xml:space="preserve">. </w:t>
      </w:r>
      <w:bookmarkStart w:id="9" w:name="_Hlk117859319"/>
      <w:bookmarkStart w:id="10" w:name="_Hlk117858518"/>
    </w:p>
    <w:bookmarkEnd w:id="9"/>
    <w:bookmarkEnd w:id="10"/>
    <w:p w14:paraId="58F463ED" w14:textId="53A00AD1" w:rsidR="002161D5" w:rsidRDefault="001D2220" w:rsidP="00541667">
      <w:pPr>
        <w:spacing w:line="480" w:lineRule="auto"/>
      </w:pPr>
      <w:r>
        <w:t xml:space="preserve">Fig. 4 shows </w:t>
      </w:r>
      <w:r w:rsidR="00693595">
        <w:t>the idealized behavior of a</w:t>
      </w:r>
      <w:r w:rsidR="00971FA7">
        <w:t xml:space="preserve"> </w:t>
      </w:r>
      <w:r w:rsidR="00A04F0E">
        <w:t xml:space="preserve">steel brace frame </w:t>
      </w:r>
      <w:r w:rsidR="001B39E2">
        <w:t>with</w:t>
      </w:r>
      <w:r w:rsidR="00A04F0E">
        <w:t xml:space="preserve"> PT tendons </w:t>
      </w:r>
      <w:r w:rsidR="00B21E5A">
        <w:t>and ED</w:t>
      </w:r>
      <w:r w:rsidR="009A78A8">
        <w:t>s</w:t>
      </w:r>
      <w:r w:rsidR="00A04F0E">
        <w:t xml:space="preserve">.  </w:t>
      </w:r>
      <w:r w:rsidR="00521472" w:rsidRPr="005E39A3">
        <w:t xml:space="preserve">Fig. </w:t>
      </w:r>
      <w:r w:rsidR="002943D3" w:rsidRPr="00B53EB1">
        <w:t>4</w:t>
      </w:r>
      <w:r w:rsidR="00521472" w:rsidRPr="00B53EB1">
        <w:t>a</w:t>
      </w:r>
      <w:r w:rsidR="00521472" w:rsidRPr="005E39A3">
        <w:t xml:space="preserve"> </w:t>
      </w:r>
      <w:r w:rsidR="007435D3">
        <w:t>shows</w:t>
      </w:r>
      <w:r w:rsidR="00521472" w:rsidRPr="005E39A3">
        <w:t xml:space="preserve"> the </w:t>
      </w:r>
      <w:r w:rsidR="001D66FD">
        <w:t xml:space="preserve">lateral </w:t>
      </w:r>
      <w:r w:rsidR="00442500">
        <w:t>force-</w:t>
      </w:r>
      <w:r w:rsidR="00521472" w:rsidRPr="005E39A3">
        <w:t xml:space="preserve">displacement </w:t>
      </w:r>
      <w:r w:rsidR="00442500">
        <w:t xml:space="preserve">response </w:t>
      </w:r>
      <w:r w:rsidR="00162590">
        <w:t xml:space="preserve">of </w:t>
      </w:r>
      <w:r w:rsidR="00162590" w:rsidRPr="005E39A3">
        <w:t>a</w:t>
      </w:r>
      <w:r w:rsidR="0065336C" w:rsidRPr="005E39A3">
        <w:t xml:space="preserve"> </w:t>
      </w:r>
      <w:r w:rsidR="00C9333C">
        <w:t xml:space="preserve">rocking steel </w:t>
      </w:r>
      <w:r w:rsidR="00521472" w:rsidRPr="005E39A3">
        <w:t xml:space="preserve">frame with </w:t>
      </w:r>
      <w:r w:rsidR="00C9333C">
        <w:t xml:space="preserve">PT </w:t>
      </w:r>
      <w:r w:rsidR="0004174E">
        <w:t>tendons</w:t>
      </w:r>
      <w:r w:rsidR="00442500">
        <w:t xml:space="preserve"> alone</w:t>
      </w:r>
      <w:r w:rsidR="00521472" w:rsidRPr="005E39A3">
        <w:t xml:space="preserve">. </w:t>
      </w:r>
      <w:r w:rsidR="00E65B4E">
        <w:t xml:space="preserve">The initial stiffness is </w:t>
      </w:r>
      <w:r w:rsidR="0036049E" w:rsidRPr="00DF29ED">
        <w:rPr>
          <w:i/>
          <w:iCs w:val="0"/>
        </w:rPr>
        <w:t>K</w:t>
      </w:r>
      <w:r w:rsidR="009A78A8">
        <w:t>,</w:t>
      </w:r>
      <w:r w:rsidR="0036049E">
        <w:t xml:space="preserve"> </w:t>
      </w:r>
      <w:r w:rsidR="00E65B4E">
        <w:t xml:space="preserve">and the </w:t>
      </w:r>
      <w:r w:rsidR="0018440B">
        <w:t>stiffness after rocking begins is</w:t>
      </w:r>
      <w:r w:rsidR="0018440B" w:rsidRPr="005E39A3">
        <w:t xml:space="preserve"> </w:t>
      </w:r>
      <w:r w:rsidR="0018440B" w:rsidRPr="00DF29ED">
        <w:rPr>
          <w:i/>
          <w:iCs w:val="0"/>
        </w:rPr>
        <w:t>K</w:t>
      </w:r>
      <w:r w:rsidR="0018440B" w:rsidRPr="00DF29ED">
        <w:rPr>
          <w:i/>
          <w:iCs w:val="0"/>
          <w:vertAlign w:val="subscript"/>
        </w:rPr>
        <w:t>up</w:t>
      </w:r>
      <w:r w:rsidR="0036049E">
        <w:t xml:space="preserve">. </w:t>
      </w:r>
      <w:r w:rsidR="00442500">
        <w:t xml:space="preserve">Fig. 4b shows the </w:t>
      </w:r>
      <w:r w:rsidR="00E54DE0">
        <w:t>response of idealized</w:t>
      </w:r>
      <w:r w:rsidR="006371C4">
        <w:t xml:space="preserve"> non-degrading</w:t>
      </w:r>
      <w:r w:rsidR="00E54DE0">
        <w:t xml:space="preserve"> E</w:t>
      </w:r>
      <w:r w:rsidR="006371C4">
        <w:t xml:space="preserve">Ds or shear fuses. Fig. 4c depicts the combined </w:t>
      </w:r>
      <w:r w:rsidR="0052598B">
        <w:t xml:space="preserve">behavior </w:t>
      </w:r>
      <w:r w:rsidR="001E080D" w:rsidRPr="005E39A3">
        <w:t xml:space="preserve">with </w:t>
      </w:r>
      <w:r w:rsidR="001E080D">
        <w:t xml:space="preserve">the </w:t>
      </w:r>
      <w:r w:rsidR="001E080D" w:rsidRPr="005E39A3">
        <w:t>PT</w:t>
      </w:r>
      <w:r w:rsidR="001E080D">
        <w:t xml:space="preserve"> tendons</w:t>
      </w:r>
      <w:r w:rsidR="001E080D" w:rsidRPr="005E39A3">
        <w:t xml:space="preserve"> and </w:t>
      </w:r>
      <w:r w:rsidR="001E080D">
        <w:t xml:space="preserve">shear </w:t>
      </w:r>
      <w:r w:rsidR="001E080D" w:rsidRPr="005E39A3">
        <w:t>fuse</w:t>
      </w:r>
      <w:r w:rsidR="001E080D">
        <w:t>s.</w:t>
      </w:r>
      <w:r w:rsidR="00E27B96" w:rsidRPr="005E39A3">
        <w:t xml:space="preserve"> </w:t>
      </w:r>
      <w:r w:rsidR="00D04A67">
        <w:t xml:space="preserve">Point </w:t>
      </w:r>
      <w:r w:rsidR="00BC334C">
        <w:t>“</w:t>
      </w:r>
      <w:r w:rsidR="00D04A67">
        <w:t>a</w:t>
      </w:r>
      <w:r w:rsidR="00BC334C">
        <w:t>”</w:t>
      </w:r>
      <w:r w:rsidR="00D04A67">
        <w:t xml:space="preserve"> </w:t>
      </w:r>
      <w:r w:rsidR="00A833B1">
        <w:t xml:space="preserve">corresponds to the onset of </w:t>
      </w:r>
      <w:r w:rsidR="008A65C9">
        <w:t>rocking</w:t>
      </w:r>
      <w:r w:rsidR="00676AC3">
        <w:t xml:space="preserve"> </w:t>
      </w:r>
      <w:r w:rsidR="00DF3B71">
        <w:t>when</w:t>
      </w:r>
      <w:r w:rsidR="00702F44">
        <w:t xml:space="preserve"> the </w:t>
      </w:r>
      <w:r w:rsidR="00DF3B71">
        <w:t xml:space="preserve">strength </w:t>
      </w:r>
      <w:r w:rsidR="00702F44">
        <w:t xml:space="preserve">is </w:t>
      </w:r>
      <w:r w:rsidR="00702F44" w:rsidRPr="00DF29ED">
        <w:rPr>
          <w:i/>
          <w:iCs w:val="0"/>
        </w:rPr>
        <w:t>F</w:t>
      </w:r>
      <w:r w:rsidR="00702F44" w:rsidRPr="00DF29ED">
        <w:rPr>
          <w:i/>
          <w:iCs w:val="0"/>
          <w:vertAlign w:val="subscript"/>
        </w:rPr>
        <w:t>up</w:t>
      </w:r>
      <w:r w:rsidR="00DF3B71" w:rsidRPr="00763752">
        <w:t>.</w:t>
      </w:r>
      <w:r w:rsidR="00676AC3">
        <w:rPr>
          <w:vertAlign w:val="subscript"/>
        </w:rPr>
        <w:t xml:space="preserve"> </w:t>
      </w:r>
      <w:r w:rsidR="00DF3B71">
        <w:t>T</w:t>
      </w:r>
      <w:r w:rsidR="00D04A67">
        <w:t xml:space="preserve">he </w:t>
      </w:r>
      <w:r w:rsidR="008A65C9">
        <w:t>fuse yields</w:t>
      </w:r>
      <w:r w:rsidR="00201A85">
        <w:t xml:space="preserve"> </w:t>
      </w:r>
      <w:r w:rsidR="00DF3B71">
        <w:t xml:space="preserve">at Point </w:t>
      </w:r>
      <w:r w:rsidR="00BC334C">
        <w:t>“</w:t>
      </w:r>
      <w:r w:rsidR="00DF3B71">
        <w:t>b</w:t>
      </w:r>
      <w:r w:rsidR="00BC334C">
        <w:t>”</w:t>
      </w:r>
      <w:r w:rsidR="00DF3B71">
        <w:t xml:space="preserve"> when</w:t>
      </w:r>
      <w:r w:rsidR="00201A85">
        <w:t xml:space="preserve"> its force </w:t>
      </w:r>
      <w:r w:rsidR="00DF3B71">
        <w:t xml:space="preserve">reaches </w:t>
      </w:r>
      <w:r w:rsidR="00201A85" w:rsidRPr="00DF29ED">
        <w:rPr>
          <w:i/>
          <w:iCs w:val="0"/>
        </w:rPr>
        <w:t>F</w:t>
      </w:r>
      <w:r w:rsidR="00201A85" w:rsidRPr="00DF29ED">
        <w:rPr>
          <w:i/>
          <w:iCs w:val="0"/>
          <w:vertAlign w:val="subscript"/>
        </w:rPr>
        <w:t>fs</w:t>
      </w:r>
      <w:r w:rsidR="00DF3B71">
        <w:t xml:space="preserve">. Upon further loading, </w:t>
      </w:r>
      <w:r w:rsidR="00D04A67">
        <w:t>the frame and the fuse reach their maximum lateral displacement</w:t>
      </w:r>
      <w:r w:rsidR="00DF3B71">
        <w:t xml:space="preserve"> at point </w:t>
      </w:r>
      <w:r w:rsidR="00BC334C">
        <w:t>“</w:t>
      </w:r>
      <w:r w:rsidR="00DF3B71">
        <w:t>c</w:t>
      </w:r>
      <w:r w:rsidR="00BC334C">
        <w:t>”</w:t>
      </w:r>
      <w:r w:rsidR="00DF3B71">
        <w:t xml:space="preserve">. </w:t>
      </w:r>
      <w:r w:rsidR="0078163A">
        <w:t>Upon unloading, t</w:t>
      </w:r>
      <w:r w:rsidR="00D04A67">
        <w:t xml:space="preserve">he </w:t>
      </w:r>
      <w:r w:rsidR="007A0ED9">
        <w:t>fuse</w:t>
      </w:r>
      <w:r w:rsidR="00D04A67">
        <w:t xml:space="preserve"> experiences zero force </w:t>
      </w:r>
      <w:r w:rsidR="00DF3B71">
        <w:t xml:space="preserve">at point </w:t>
      </w:r>
      <w:r w:rsidR="00BC334C">
        <w:t>“</w:t>
      </w:r>
      <w:r w:rsidR="00DF3B71">
        <w:t>d</w:t>
      </w:r>
      <w:r w:rsidR="00BC334C">
        <w:t>”</w:t>
      </w:r>
      <w:r w:rsidR="00D04A67">
        <w:t xml:space="preserve">. At point </w:t>
      </w:r>
      <w:r w:rsidR="00BC334C">
        <w:t>“</w:t>
      </w:r>
      <w:r w:rsidR="00D04A67">
        <w:t>e</w:t>
      </w:r>
      <w:r w:rsidR="00BC334C">
        <w:t>”</w:t>
      </w:r>
      <w:r w:rsidR="00D04A67">
        <w:t>, the f</w:t>
      </w:r>
      <w:r w:rsidR="00CB6B72">
        <w:t>use</w:t>
      </w:r>
      <w:r w:rsidR="00D04A67">
        <w:t xml:space="preserve"> reaches its maximum</w:t>
      </w:r>
      <w:r w:rsidR="00EF5827">
        <w:t xml:space="preserve"> strength </w:t>
      </w:r>
      <w:r w:rsidR="00D04A67">
        <w:t>on the negative side</w:t>
      </w:r>
      <w:r w:rsidR="003B7ABA">
        <w:t>. A</w:t>
      </w:r>
      <w:r w:rsidR="00B5089C">
        <w:t xml:space="preserve">t point </w:t>
      </w:r>
      <w:r w:rsidR="00BC334C">
        <w:t>“</w:t>
      </w:r>
      <w:r w:rsidR="00B5089C">
        <w:t>f</w:t>
      </w:r>
      <w:r w:rsidR="00BC334C">
        <w:t>”</w:t>
      </w:r>
      <w:r w:rsidR="00B5089C">
        <w:t>,</w:t>
      </w:r>
      <w:r w:rsidR="001E113A">
        <w:t xml:space="preserve"> the </w:t>
      </w:r>
      <w:r w:rsidR="00B5089C">
        <w:t>frame reaches</w:t>
      </w:r>
      <w:r w:rsidR="009C0788">
        <w:t xml:space="preserve"> </w:t>
      </w:r>
      <w:r w:rsidR="00B5089C">
        <w:t xml:space="preserve">the displacement </w:t>
      </w:r>
      <w:r w:rsidR="00BF2C4B">
        <w:t xml:space="preserve">at which the </w:t>
      </w:r>
      <w:r w:rsidR="00B5089C">
        <w:t xml:space="preserve">uplift </w:t>
      </w:r>
      <w:r w:rsidR="00BF2C4B">
        <w:t xml:space="preserve">has </w:t>
      </w:r>
      <w:r w:rsidR="00B5089C">
        <w:t>started.</w:t>
      </w:r>
      <w:r w:rsidR="009C0788">
        <w:t xml:space="preserve"> At point </w:t>
      </w:r>
      <w:r w:rsidR="00BC334C">
        <w:t>“</w:t>
      </w:r>
      <w:r w:rsidR="009C0788">
        <w:t>g</w:t>
      </w:r>
      <w:r w:rsidR="00BC334C">
        <w:t>”</w:t>
      </w:r>
      <w:r w:rsidR="009C0788">
        <w:t xml:space="preserve">, </w:t>
      </w:r>
      <w:r w:rsidR="003551BC">
        <w:t xml:space="preserve">the </w:t>
      </w:r>
      <w:r w:rsidR="009C0788">
        <w:t xml:space="preserve">fuse </w:t>
      </w:r>
      <w:r w:rsidR="002B33E5">
        <w:t>is reloaded</w:t>
      </w:r>
      <w:r w:rsidR="00676B65">
        <w:t>,</w:t>
      </w:r>
      <w:r w:rsidR="002B33E5">
        <w:t xml:space="preserve"> and</w:t>
      </w:r>
      <w:r w:rsidR="009C0788">
        <w:t xml:space="preserve"> the frame </w:t>
      </w:r>
      <w:r w:rsidR="00C9736C">
        <w:t xml:space="preserve">finally </w:t>
      </w:r>
      <w:r w:rsidR="009C0788">
        <w:t>r</w:t>
      </w:r>
      <w:r w:rsidR="00E776B9">
        <w:t>eturns</w:t>
      </w:r>
      <w:r w:rsidR="009C0788">
        <w:t xml:space="preserve"> </w:t>
      </w:r>
      <w:r w:rsidR="0069708B">
        <w:t xml:space="preserve">to </w:t>
      </w:r>
      <w:r w:rsidR="009C0788">
        <w:t>the uplift point</w:t>
      </w:r>
      <w:r w:rsidR="002B33E5">
        <w:t xml:space="preserve"> </w:t>
      </w:r>
      <w:r w:rsidR="00B4721D">
        <w:t>of</w:t>
      </w:r>
      <w:r w:rsidR="002B33E5">
        <w:t xml:space="preserve"> </w:t>
      </w:r>
      <w:r w:rsidR="00BC334C">
        <w:t>“</w:t>
      </w:r>
      <w:r w:rsidR="002B33E5">
        <w:t>h</w:t>
      </w:r>
      <w:r w:rsidR="00BC334C">
        <w:t>”</w:t>
      </w:r>
      <w:r w:rsidR="002B33E5">
        <w:t>.</w:t>
      </w:r>
      <w:r w:rsidR="00702F44">
        <w:t xml:space="preserve"> </w:t>
      </w:r>
    </w:p>
    <w:p w14:paraId="1B5EC810" w14:textId="17DEABCB" w:rsidR="002B2B84" w:rsidRDefault="00254367" w:rsidP="00714FAD">
      <w:pPr>
        <w:spacing w:line="480" w:lineRule="auto"/>
      </w:pPr>
      <w:r>
        <w:t xml:space="preserve">In general, rocking steel buildings can be categorized as (1) controlled rocking steel braced frames (CRSBFs) and (2) </w:t>
      </w:r>
      <w:r w:rsidR="00C01672">
        <w:t>steel</w:t>
      </w:r>
      <w:r w:rsidR="00714FAD">
        <w:t xml:space="preserve"> framed</w:t>
      </w:r>
      <w:r w:rsidR="00C01672">
        <w:t xml:space="preserve"> </w:t>
      </w:r>
      <w:r w:rsidR="00C652A3">
        <w:t>gravity system</w:t>
      </w:r>
      <w:r w:rsidR="000E371B">
        <w:t>s</w:t>
      </w:r>
      <w:r w:rsidR="00C652A3">
        <w:t xml:space="preserve"> </w:t>
      </w:r>
      <w:r w:rsidR="00C01672">
        <w:t xml:space="preserve">with a </w:t>
      </w:r>
      <w:r w:rsidR="00A12948">
        <w:t>stiff</w:t>
      </w:r>
      <w:r w:rsidR="00D8494C">
        <w:t>,</w:t>
      </w:r>
      <w:r w:rsidR="000E371B">
        <w:t xml:space="preserve"> steel or</w:t>
      </w:r>
      <w:r w:rsidR="00D8494C">
        <w:t xml:space="preserve"> concrete</w:t>
      </w:r>
      <w:r w:rsidR="00A12948">
        <w:t xml:space="preserve"> </w:t>
      </w:r>
      <w:r>
        <w:t xml:space="preserve">rocking </w:t>
      </w:r>
      <w:r>
        <w:lastRenderedPageBreak/>
        <w:t>core</w:t>
      </w:r>
      <w:r w:rsidR="000E371B">
        <w:t xml:space="preserve"> </w:t>
      </w:r>
      <w:r w:rsidR="00A66D69">
        <w:t>as the lateral system</w:t>
      </w:r>
      <w:r w:rsidR="004A743C">
        <w:t xml:space="preserve">. </w:t>
      </w:r>
      <w:r w:rsidR="001C500D">
        <w:t>This section presents a review of d</w:t>
      </w:r>
      <w:r w:rsidR="004A743C">
        <w:t>ifferent configurations</w:t>
      </w:r>
      <w:r w:rsidR="001C500D">
        <w:t xml:space="preserve"> </w:t>
      </w:r>
      <w:r w:rsidR="00DF4FC8">
        <w:t>and current research</w:t>
      </w:r>
      <w:r w:rsidR="004A743C">
        <w:t xml:space="preserve"> </w:t>
      </w:r>
      <w:r w:rsidR="00DF4FC8">
        <w:t>needs,</w:t>
      </w:r>
      <w:r w:rsidR="00200182" w:rsidRPr="00200182">
        <w:t xml:space="preserve"> </w:t>
      </w:r>
      <w:r w:rsidR="00200182">
        <w:t>challenges, and</w:t>
      </w:r>
      <w:r w:rsidR="00DF4FC8">
        <w:t xml:space="preserve"> </w:t>
      </w:r>
      <w:r w:rsidR="004A743C">
        <w:t>gaps.</w:t>
      </w:r>
    </w:p>
    <w:p w14:paraId="48614A3F" w14:textId="05A66D40" w:rsidR="002F2294" w:rsidRDefault="00F916E3" w:rsidP="00736663">
      <w:pPr>
        <w:spacing w:line="240" w:lineRule="auto"/>
        <w:ind w:firstLine="0"/>
        <w:jc w:val="center"/>
      </w:pPr>
      <w:r w:rsidRPr="00A30A5F">
        <w:rPr>
          <w:noProof/>
        </w:rPr>
        <w:drawing>
          <wp:inline distT="0" distB="0" distL="0" distR="0" wp14:anchorId="5CB9DFD4" wp14:editId="2AF98146">
            <wp:extent cx="4564049" cy="2366869"/>
            <wp:effectExtent l="0" t="0" r="8255" b="0"/>
            <wp:docPr id="1170828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15" t="17951" r="18174"/>
                    <a:stretch/>
                  </pic:blipFill>
                  <pic:spPr bwMode="auto">
                    <a:xfrm>
                      <a:off x="0" y="0"/>
                      <a:ext cx="4574469" cy="2372273"/>
                    </a:xfrm>
                    <a:prstGeom prst="rect">
                      <a:avLst/>
                    </a:prstGeom>
                    <a:noFill/>
                    <a:ln>
                      <a:noFill/>
                    </a:ln>
                    <a:extLst>
                      <a:ext uri="{53640926-AAD7-44D8-BBD7-CCE9431645EC}">
                        <a14:shadowObscured xmlns:a14="http://schemas.microsoft.com/office/drawing/2010/main"/>
                      </a:ext>
                    </a:extLst>
                  </pic:spPr>
                </pic:pic>
              </a:graphicData>
            </a:graphic>
          </wp:inline>
        </w:drawing>
      </w:r>
    </w:p>
    <w:p w14:paraId="576A3A70" w14:textId="66507672" w:rsidR="002F2294" w:rsidRPr="0012166A" w:rsidRDefault="002F2294" w:rsidP="00736663">
      <w:pPr>
        <w:pStyle w:val="Caption"/>
        <w:spacing w:after="200"/>
        <w:jc w:val="center"/>
        <w:rPr>
          <w:sz w:val="22"/>
          <w:szCs w:val="22"/>
          <w:lang w:val="en-CA"/>
        </w:rPr>
      </w:pPr>
      <w:bookmarkStart w:id="11" w:name="_Toc132810830"/>
      <w:bookmarkStart w:id="12" w:name="_Toc132810914"/>
      <w:bookmarkStart w:id="13" w:name="_Toc132810930"/>
      <w:bookmarkStart w:id="14" w:name="_Toc132811010"/>
      <w:r w:rsidRPr="0012166A">
        <w:rPr>
          <w:sz w:val="22"/>
          <w:szCs w:val="22"/>
        </w:rPr>
        <w:t xml:space="preserve">Fig. </w:t>
      </w:r>
      <w:r w:rsidRPr="0012166A">
        <w:rPr>
          <w:sz w:val="22"/>
          <w:szCs w:val="22"/>
        </w:rPr>
        <w:fldChar w:fldCharType="begin"/>
      </w:r>
      <w:r w:rsidRPr="0012166A">
        <w:rPr>
          <w:sz w:val="22"/>
          <w:szCs w:val="22"/>
        </w:rPr>
        <w:instrText xml:space="preserve"> SEQ Figure \* ARABIC </w:instrText>
      </w:r>
      <w:r w:rsidRPr="0012166A">
        <w:rPr>
          <w:sz w:val="22"/>
          <w:szCs w:val="22"/>
        </w:rPr>
        <w:fldChar w:fldCharType="separate"/>
      </w:r>
      <w:r w:rsidR="00DA16B0">
        <w:rPr>
          <w:noProof/>
          <w:sz w:val="22"/>
          <w:szCs w:val="22"/>
        </w:rPr>
        <w:t>3</w:t>
      </w:r>
      <w:r w:rsidRPr="0012166A">
        <w:rPr>
          <w:noProof/>
          <w:sz w:val="22"/>
          <w:szCs w:val="22"/>
        </w:rPr>
        <w:fldChar w:fldCharType="end"/>
      </w:r>
      <w:r w:rsidRPr="0012166A">
        <w:rPr>
          <w:sz w:val="22"/>
          <w:szCs w:val="22"/>
          <w:lang w:val="en-CA"/>
        </w:rPr>
        <w:t xml:space="preserve">. </w:t>
      </w:r>
      <w:r w:rsidRPr="0012166A">
        <w:rPr>
          <w:b w:val="0"/>
          <w:bCs w:val="0"/>
          <w:sz w:val="22"/>
          <w:szCs w:val="22"/>
          <w:lang w:val="en-CA"/>
        </w:rPr>
        <w:t>A dual rocking steel braced frame system and its different components</w:t>
      </w:r>
      <w:bookmarkEnd w:id="11"/>
      <w:bookmarkEnd w:id="12"/>
      <w:bookmarkEnd w:id="13"/>
      <w:bookmarkEnd w:id="14"/>
    </w:p>
    <w:p w14:paraId="3AA2CBB1" w14:textId="4011C0F8" w:rsidR="00D67A6A" w:rsidRDefault="00D67A6A" w:rsidP="00D67A6A">
      <w:pPr>
        <w:ind w:firstLine="0"/>
      </w:pPr>
      <w:bookmarkStart w:id="15" w:name="_Toc132810831"/>
      <w:bookmarkStart w:id="16" w:name="_Toc132810915"/>
      <w:bookmarkStart w:id="17" w:name="_Toc132810931"/>
      <w:bookmarkStart w:id="18" w:name="_Toc132811011"/>
      <w:r w:rsidRPr="008F0EF2">
        <w:rPr>
          <w:noProof/>
        </w:rPr>
        <w:drawing>
          <wp:inline distT="0" distB="0" distL="0" distR="0" wp14:anchorId="7CD25675" wp14:editId="2C4BC06A">
            <wp:extent cx="1800028" cy="1404000"/>
            <wp:effectExtent l="0" t="0" r="0" b="5715"/>
            <wp:docPr id="2039684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99" t="7513" r="53846" b="4629"/>
                    <a:stretch/>
                  </pic:blipFill>
                  <pic:spPr bwMode="auto">
                    <a:xfrm>
                      <a:off x="0" y="0"/>
                      <a:ext cx="1800028" cy="1404000"/>
                    </a:xfrm>
                    <a:prstGeom prst="rect">
                      <a:avLst/>
                    </a:prstGeom>
                    <a:noFill/>
                    <a:ln>
                      <a:noFill/>
                    </a:ln>
                    <a:extLst>
                      <a:ext uri="{53640926-AAD7-44D8-BBD7-CCE9431645EC}">
                        <a14:shadowObscured xmlns:a14="http://schemas.microsoft.com/office/drawing/2010/main"/>
                      </a:ext>
                    </a:extLst>
                  </pic:spPr>
                </pic:pic>
              </a:graphicData>
            </a:graphic>
          </wp:inline>
        </w:drawing>
      </w:r>
      <w:r w:rsidR="00FE649E" w:rsidRPr="0032766C">
        <w:rPr>
          <w:noProof/>
        </w:rPr>
        <w:drawing>
          <wp:inline distT="0" distB="0" distL="0" distR="0" wp14:anchorId="09C8CB4B" wp14:editId="78BF4CC0">
            <wp:extent cx="1922145" cy="1431471"/>
            <wp:effectExtent l="0" t="0" r="1905" b="0"/>
            <wp:docPr id="687909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857" t="19672" r="36164" b="1253"/>
                    <a:stretch/>
                  </pic:blipFill>
                  <pic:spPr bwMode="auto">
                    <a:xfrm>
                      <a:off x="0" y="0"/>
                      <a:ext cx="1922224" cy="1431530"/>
                    </a:xfrm>
                    <a:prstGeom prst="rect">
                      <a:avLst/>
                    </a:prstGeom>
                    <a:noFill/>
                    <a:ln>
                      <a:noFill/>
                    </a:ln>
                    <a:extLst>
                      <a:ext uri="{53640926-AAD7-44D8-BBD7-CCE9431645EC}">
                        <a14:shadowObscured xmlns:a14="http://schemas.microsoft.com/office/drawing/2010/main"/>
                      </a:ext>
                    </a:extLst>
                  </pic:spPr>
                </pic:pic>
              </a:graphicData>
            </a:graphic>
          </wp:inline>
        </w:drawing>
      </w:r>
      <w:r w:rsidRPr="008F0EF2">
        <w:rPr>
          <w:noProof/>
        </w:rPr>
        <w:drawing>
          <wp:inline distT="0" distB="0" distL="0" distR="0" wp14:anchorId="03509E26" wp14:editId="0B847810">
            <wp:extent cx="2026551" cy="1356303"/>
            <wp:effectExtent l="0" t="0" r="0" b="0"/>
            <wp:docPr id="1494350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581" t="2591" r="29470" b="5406"/>
                    <a:stretch/>
                  </pic:blipFill>
                  <pic:spPr bwMode="auto">
                    <a:xfrm>
                      <a:off x="0" y="0"/>
                      <a:ext cx="2026551" cy="1356303"/>
                    </a:xfrm>
                    <a:prstGeom prst="rect">
                      <a:avLst/>
                    </a:prstGeom>
                    <a:noFill/>
                    <a:ln>
                      <a:noFill/>
                    </a:ln>
                    <a:extLst>
                      <a:ext uri="{53640926-AAD7-44D8-BBD7-CCE9431645EC}">
                        <a14:shadowObscured xmlns:a14="http://schemas.microsoft.com/office/drawing/2010/main"/>
                      </a:ext>
                    </a:extLst>
                  </pic:spPr>
                </pic:pic>
              </a:graphicData>
            </a:graphic>
          </wp:inline>
        </w:drawing>
      </w:r>
    </w:p>
    <w:p w14:paraId="126D0E82" w14:textId="77777777" w:rsidR="00D67A6A" w:rsidRPr="00E67D93" w:rsidRDefault="00D67A6A" w:rsidP="00D67A6A">
      <w:pPr>
        <w:spacing w:line="240" w:lineRule="auto"/>
        <w:rPr>
          <w:sz w:val="22"/>
          <w:szCs w:val="22"/>
        </w:rPr>
      </w:pPr>
      <w:r w:rsidRPr="00E67D93">
        <w:rPr>
          <w:sz w:val="22"/>
          <w:szCs w:val="22"/>
        </w:rPr>
        <w:t xml:space="preserve">                   (a)                                       </w:t>
      </w:r>
      <w:r>
        <w:rPr>
          <w:sz w:val="22"/>
          <w:szCs w:val="22"/>
        </w:rPr>
        <w:t xml:space="preserve">      </w:t>
      </w:r>
      <w:r w:rsidRPr="00E67D93">
        <w:rPr>
          <w:sz w:val="22"/>
          <w:szCs w:val="22"/>
        </w:rPr>
        <w:t xml:space="preserve">    (b)                                            </w:t>
      </w:r>
      <w:r>
        <w:rPr>
          <w:sz w:val="22"/>
          <w:szCs w:val="22"/>
        </w:rPr>
        <w:t xml:space="preserve">    </w:t>
      </w:r>
      <w:r w:rsidRPr="00E67D93">
        <w:rPr>
          <w:sz w:val="22"/>
          <w:szCs w:val="22"/>
        </w:rPr>
        <w:t xml:space="preserve">    (c)</w:t>
      </w:r>
    </w:p>
    <w:p w14:paraId="70C6E685" w14:textId="3CD52DBC" w:rsidR="002F2294" w:rsidRPr="0012166A" w:rsidRDefault="002F2294" w:rsidP="005D4CBB">
      <w:pPr>
        <w:pStyle w:val="Caption"/>
        <w:spacing w:after="200"/>
        <w:jc w:val="center"/>
        <w:rPr>
          <w:sz w:val="22"/>
          <w:szCs w:val="22"/>
        </w:rPr>
      </w:pPr>
      <w:r w:rsidRPr="0012166A">
        <w:rPr>
          <w:sz w:val="22"/>
          <w:szCs w:val="22"/>
        </w:rPr>
        <w:t xml:space="preserve">Fig. </w:t>
      </w:r>
      <w:r w:rsidRPr="0012166A">
        <w:rPr>
          <w:sz w:val="22"/>
          <w:szCs w:val="22"/>
        </w:rPr>
        <w:fldChar w:fldCharType="begin"/>
      </w:r>
      <w:r w:rsidRPr="0012166A">
        <w:rPr>
          <w:sz w:val="22"/>
          <w:szCs w:val="22"/>
        </w:rPr>
        <w:instrText xml:space="preserve"> SEQ Figure \* ARABIC </w:instrText>
      </w:r>
      <w:r w:rsidRPr="0012166A">
        <w:rPr>
          <w:sz w:val="22"/>
          <w:szCs w:val="22"/>
        </w:rPr>
        <w:fldChar w:fldCharType="separate"/>
      </w:r>
      <w:r w:rsidR="00DA16B0">
        <w:rPr>
          <w:noProof/>
          <w:sz w:val="22"/>
          <w:szCs w:val="22"/>
        </w:rPr>
        <w:t>4</w:t>
      </w:r>
      <w:r w:rsidRPr="0012166A">
        <w:rPr>
          <w:noProof/>
          <w:sz w:val="22"/>
          <w:szCs w:val="22"/>
        </w:rPr>
        <w:fldChar w:fldCharType="end"/>
      </w:r>
      <w:r w:rsidRPr="0012166A">
        <w:rPr>
          <w:sz w:val="22"/>
          <w:szCs w:val="22"/>
          <w:lang w:val="en-CA"/>
        </w:rPr>
        <w:t xml:space="preserve">. </w:t>
      </w:r>
      <w:r w:rsidR="00EB055B" w:rsidRPr="0012166A">
        <w:rPr>
          <w:b w:val="0"/>
          <w:bCs w:val="0"/>
          <w:sz w:val="22"/>
          <w:szCs w:val="22"/>
          <w:lang w:val="en-CA"/>
        </w:rPr>
        <w:t>R</w:t>
      </w:r>
      <w:r w:rsidR="005D4CBB" w:rsidRPr="0012166A">
        <w:rPr>
          <w:b w:val="0"/>
          <w:bCs w:val="0"/>
          <w:sz w:val="22"/>
          <w:szCs w:val="22"/>
          <w:lang w:val="en-CA"/>
        </w:rPr>
        <w:t xml:space="preserve">esponse </w:t>
      </w:r>
      <w:r w:rsidRPr="0012166A">
        <w:rPr>
          <w:b w:val="0"/>
          <w:bCs w:val="0"/>
          <w:sz w:val="22"/>
          <w:szCs w:val="22"/>
          <w:lang w:val="en-CA"/>
        </w:rPr>
        <w:t xml:space="preserve">of </w:t>
      </w:r>
      <w:r w:rsidR="005D4CBB" w:rsidRPr="0012166A">
        <w:rPr>
          <w:b w:val="0"/>
          <w:bCs w:val="0"/>
          <w:sz w:val="22"/>
          <w:szCs w:val="22"/>
          <w:lang w:val="en-CA"/>
        </w:rPr>
        <w:t>(</w:t>
      </w:r>
      <w:r w:rsidRPr="0012166A">
        <w:rPr>
          <w:b w:val="0"/>
          <w:bCs w:val="0"/>
          <w:sz w:val="22"/>
          <w:szCs w:val="22"/>
          <w:lang w:val="en-CA"/>
        </w:rPr>
        <w:t xml:space="preserve">a) </w:t>
      </w:r>
      <w:r w:rsidR="00EB055B" w:rsidRPr="0012166A">
        <w:rPr>
          <w:b w:val="0"/>
          <w:bCs w:val="0"/>
          <w:sz w:val="22"/>
          <w:szCs w:val="22"/>
          <w:lang w:val="en-CA"/>
        </w:rPr>
        <w:t>PT element</w:t>
      </w:r>
      <w:r w:rsidRPr="0012166A">
        <w:rPr>
          <w:b w:val="0"/>
          <w:bCs w:val="0"/>
          <w:sz w:val="22"/>
          <w:szCs w:val="22"/>
          <w:lang w:val="en-CA"/>
        </w:rPr>
        <w:t xml:space="preserve">, </w:t>
      </w:r>
      <w:r w:rsidR="005D4CBB" w:rsidRPr="0012166A">
        <w:rPr>
          <w:b w:val="0"/>
          <w:bCs w:val="0"/>
          <w:sz w:val="22"/>
          <w:szCs w:val="22"/>
          <w:lang w:val="en-CA"/>
        </w:rPr>
        <w:t>(</w:t>
      </w:r>
      <w:r w:rsidRPr="0012166A">
        <w:rPr>
          <w:b w:val="0"/>
          <w:bCs w:val="0"/>
          <w:sz w:val="22"/>
          <w:szCs w:val="22"/>
          <w:lang w:val="en-CA"/>
        </w:rPr>
        <w:t xml:space="preserve">b) fuse, and </w:t>
      </w:r>
      <w:r w:rsidR="005D4CBB" w:rsidRPr="0012166A">
        <w:rPr>
          <w:b w:val="0"/>
          <w:bCs w:val="0"/>
          <w:sz w:val="22"/>
          <w:szCs w:val="22"/>
          <w:lang w:val="en-CA"/>
        </w:rPr>
        <w:t>(</w:t>
      </w:r>
      <w:r w:rsidRPr="0012166A">
        <w:rPr>
          <w:b w:val="0"/>
          <w:bCs w:val="0"/>
          <w:sz w:val="22"/>
          <w:szCs w:val="22"/>
          <w:lang w:val="en-CA"/>
        </w:rPr>
        <w:t>c) frame with PT and fuse</w:t>
      </w:r>
      <w:bookmarkEnd w:id="15"/>
      <w:bookmarkEnd w:id="16"/>
      <w:bookmarkEnd w:id="17"/>
      <w:bookmarkEnd w:id="18"/>
    </w:p>
    <w:p w14:paraId="77FED6E4" w14:textId="77777777" w:rsidR="0024354A" w:rsidRPr="00AB27F4" w:rsidRDefault="0024354A" w:rsidP="00541667">
      <w:pPr>
        <w:pStyle w:val="Heading2"/>
        <w:spacing w:line="480" w:lineRule="auto"/>
      </w:pPr>
      <w:r w:rsidRPr="00AB27F4">
        <w:t>2.1. Controlled rocking steel braced frames (CRSBFs)</w:t>
      </w:r>
    </w:p>
    <w:p w14:paraId="248829D4" w14:textId="390427FD" w:rsidR="00A862A7" w:rsidRDefault="00F44ED8" w:rsidP="00541667">
      <w:pPr>
        <w:spacing w:line="480" w:lineRule="auto"/>
      </w:pPr>
      <w:r>
        <w:t xml:space="preserve">Prior research </w:t>
      </w:r>
      <w:r w:rsidR="00C316E5">
        <w:t>on rocking systems in steel buildings has</w:t>
      </w:r>
      <w:r w:rsidR="00DC1172">
        <w:t xml:space="preserve"> </w:t>
      </w:r>
      <w:r>
        <w:t xml:space="preserve">mostly </w:t>
      </w:r>
      <w:r w:rsidR="008553C1">
        <w:t xml:space="preserve">focused on </w:t>
      </w:r>
      <w:r w:rsidR="002F6AB5">
        <w:t>CRSBFs</w:t>
      </w:r>
      <w:r w:rsidR="00513B6D">
        <w:t xml:space="preserve"> (</w:t>
      </w:r>
      <w:r w:rsidR="00CC1187">
        <w:t>~</w:t>
      </w:r>
      <w:r w:rsidR="00513B6D">
        <w:t>41% of the previous studies)</w:t>
      </w:r>
      <w:r w:rsidR="00DC1172">
        <w:t>.</w:t>
      </w:r>
      <w:r w:rsidR="002F6AB5">
        <w:t xml:space="preserve"> </w:t>
      </w:r>
      <w:r w:rsidR="001F43E2">
        <w:t>The earliest studi</w:t>
      </w:r>
      <w:r w:rsidR="000706BF">
        <w:t xml:space="preserve">es </w:t>
      </w:r>
      <w:r w:rsidR="006C2C11">
        <w:t xml:space="preserve">on CRSBFs </w:t>
      </w:r>
      <w:r w:rsidR="0024354A">
        <w:t>date back to 1977</w:t>
      </w:r>
      <w:r w:rsidR="00E66515">
        <w:t>,</w:t>
      </w:r>
      <w:r w:rsidR="0024354A">
        <w:t xml:space="preserve"> when</w:t>
      </w:r>
      <w:r w:rsidR="00FA0981">
        <w:t xml:space="preserve"> </w:t>
      </w:r>
      <w:r w:rsidR="00F11CE4">
        <w:t xml:space="preserve">Clough and Huckelbridge </w:t>
      </w:r>
      <w:r w:rsidR="005C5895">
        <w:fldChar w:fldCharType="begin" w:fldLock="1"/>
      </w:r>
      <w:r w:rsidR="00407BCA">
        <w:instrText>ADDIN CSL_CITATION {"citationItems":[{"id":"ITEM-1","itemData":{"abstract":"Peripartum cardiomyopathy (PPCM) is a rare complication that occurs between the late stage of pregnancy and six months after delivery. PPCM presents as symptoms of left ventricular dysfunction and it can be fatal unless treated promptly. Furthermore, anesthesia and surgery in such patients is a large challenge to anesthesiologists. First and foremost, the maintenance of stable hemodynamics is a major concern. We report a case of combined lumbar epidural anesthesia and both ilioinguinal and iliohypogastric nerve block under ultrasound guided for a wound revision in a 37-year-old woman diagnosed with PPCM after an emergency cesarean section. Copyright © Korean Society of Anesthesiologists, 2010.","author":[{"dropping-particle":"","family":"Clough","given":"Ray W.","non-dropping-particle":"","parse-names":false,"suffix":""},{"dropping-particle":"","family":"Huckelbridge","given":"Arthur A.","non-dropping-particle":"","parse-names":false,"suffix":""}],"container-title":"Earthquake Engineering Research Center","id":"ITEM-1","issued":{"date-parts":[["1977"]]},"page":"Report No. UCB/EERC-77/22","title":"Preliminary experimental study of seismic uplift of a steel frame","type":"article-journal"},"uris":["http://www.mendeley.com/documents/?uuid=9d7258ea-5a37-3d61-a62c-e5610502a5d0"]}],"mendeley":{"formattedCitation":"[21]","plainTextFormattedCitation":"[21]","previouslyFormattedCitation":"[21]"},"properties":{"noteIndex":0},"schema":"https://github.com/citation-style-language/schema/raw/master/csl-citation.json"}</w:instrText>
      </w:r>
      <w:r w:rsidR="005C5895">
        <w:fldChar w:fldCharType="separate"/>
      </w:r>
      <w:r w:rsidR="00582EDF" w:rsidRPr="00582EDF">
        <w:rPr>
          <w:noProof/>
        </w:rPr>
        <w:t>[</w:t>
      </w:r>
      <w:r w:rsidR="00582EDF" w:rsidRPr="00C7521B">
        <w:rPr>
          <w:noProof/>
          <w:color w:val="0070C0"/>
        </w:rPr>
        <w:t>21</w:t>
      </w:r>
      <w:r w:rsidR="00582EDF" w:rsidRPr="00582EDF">
        <w:rPr>
          <w:noProof/>
        </w:rPr>
        <w:t>]</w:t>
      </w:r>
      <w:r w:rsidR="005C5895">
        <w:fldChar w:fldCharType="end"/>
      </w:r>
      <w:r w:rsidR="00F11CE4" w:rsidRPr="006D5E24">
        <w:t xml:space="preserve"> </w:t>
      </w:r>
      <w:r w:rsidR="00A00102">
        <w:t xml:space="preserve">and </w:t>
      </w:r>
      <w:r w:rsidR="0024354A" w:rsidRPr="006D5E24">
        <w:t xml:space="preserve">Huckelbridge </w:t>
      </w:r>
      <w:r w:rsidR="00BB747A">
        <w:fldChar w:fldCharType="begin" w:fldLock="1"/>
      </w:r>
      <w:r w:rsidR="000A5F8F">
        <w:instrText>ADDIN CSL_CITATION {"citationItems":[{"id":"ITEM-1","itemData":{"author":[{"dropping-particle":"","family":"Huckelbridge","given":"Arthur. A.","non-dropping-particle":"","parse-names":false,"suffix":""}],"container-title":"Report to National Science Foundation, American Iron and Steel Institute","id":"ITEM-1","issue":"Report No. UCB/EERC-77/23","issued":{"date-parts":[["1977"]]},"title":"Earthquake simulation tests of a nine story steel frame with columns allowed to uplift","type":"article-journal","volume":"August"},"uris":["http://www.mendeley.com/documents/?uuid=cff343d4-786d-3f63-9022-51adb4d64b2d"]}],"mendeley":{"formattedCitation":"[29]","plainTextFormattedCitation":"[29]","previouslyFormattedCitation":"[29]"},"properties":{"noteIndex":0},"schema":"https://github.com/citation-style-language/schema/raw/master/csl-citation.json"}</w:instrText>
      </w:r>
      <w:r w:rsidR="00BB747A">
        <w:fldChar w:fldCharType="separate"/>
      </w:r>
      <w:r w:rsidR="00BE1DA9" w:rsidRPr="00BE1DA9">
        <w:rPr>
          <w:noProof/>
        </w:rPr>
        <w:t>[</w:t>
      </w:r>
      <w:r w:rsidR="00BE1DA9" w:rsidRPr="00C7521B">
        <w:rPr>
          <w:noProof/>
          <w:color w:val="0070C0"/>
        </w:rPr>
        <w:t>29</w:t>
      </w:r>
      <w:r w:rsidR="00BE1DA9" w:rsidRPr="00BE1DA9">
        <w:rPr>
          <w:noProof/>
        </w:rPr>
        <w:t>]</w:t>
      </w:r>
      <w:r w:rsidR="00BB747A">
        <w:fldChar w:fldCharType="end"/>
      </w:r>
      <w:r w:rsidR="00413922">
        <w:t xml:space="preserve"> </w:t>
      </w:r>
      <w:r w:rsidR="006A034F">
        <w:t>conducted</w:t>
      </w:r>
      <w:r w:rsidR="0024354A" w:rsidRPr="006D5E24">
        <w:t xml:space="preserve"> experimental and analytical </w:t>
      </w:r>
      <w:r w:rsidR="0024354A">
        <w:t>stud</w:t>
      </w:r>
      <w:r w:rsidR="00FD2BB7">
        <w:t>ies</w:t>
      </w:r>
      <w:r w:rsidR="0024354A" w:rsidRPr="006D5E24">
        <w:t xml:space="preserve"> </w:t>
      </w:r>
      <w:r w:rsidR="0024354A">
        <w:t>o</w:t>
      </w:r>
      <w:r w:rsidR="004D696C">
        <w:t>n</w:t>
      </w:r>
      <w:r w:rsidR="0024354A">
        <w:t xml:space="preserve"> three</w:t>
      </w:r>
      <w:r w:rsidR="0024354A" w:rsidRPr="006D5E24">
        <w:t>-</w:t>
      </w:r>
      <w:r w:rsidR="0024354A">
        <w:t xml:space="preserve"> and nine-</w:t>
      </w:r>
      <w:r w:rsidR="0024354A" w:rsidRPr="006D5E24">
        <w:t>story building frame</w:t>
      </w:r>
      <w:r w:rsidR="0024354A">
        <w:t xml:space="preserve">s </w:t>
      </w:r>
      <w:r w:rsidR="0024354A" w:rsidRPr="006D5E24">
        <w:t xml:space="preserve">with and without </w:t>
      </w:r>
      <w:r w:rsidR="0024354A">
        <w:t>column uplift (</w:t>
      </w:r>
      <w:r w:rsidR="0024354A" w:rsidRPr="00512562">
        <w:t>Fig</w:t>
      </w:r>
      <w:r w:rsidR="0024354A" w:rsidRPr="00D65499">
        <w:rPr>
          <w:color w:val="0070C0"/>
        </w:rPr>
        <w:t xml:space="preserve">. </w:t>
      </w:r>
      <w:r w:rsidR="008F7096" w:rsidRPr="00B53EB1">
        <w:t>5</w:t>
      </w:r>
      <w:r w:rsidR="0024354A" w:rsidRPr="00B53EB1">
        <w:t>a</w:t>
      </w:r>
      <w:r w:rsidR="0024354A">
        <w:t>)</w:t>
      </w:r>
      <w:r w:rsidR="0024354A" w:rsidRPr="006D5E24">
        <w:t xml:space="preserve">. </w:t>
      </w:r>
      <w:r w:rsidR="00C45384">
        <w:t>R</w:t>
      </w:r>
      <w:r w:rsidR="0024354A">
        <w:t xml:space="preserve">esults indicated that </w:t>
      </w:r>
      <w:r w:rsidR="0024354A" w:rsidRPr="006D5E24">
        <w:t xml:space="preserve">the </w:t>
      </w:r>
      <w:r w:rsidR="006A0405">
        <w:t>column</w:t>
      </w:r>
      <w:r w:rsidR="006A0405" w:rsidRPr="006D5E24">
        <w:t xml:space="preserve"> </w:t>
      </w:r>
      <w:r w:rsidR="0024354A" w:rsidRPr="006D5E24">
        <w:t xml:space="preserve">uplift </w:t>
      </w:r>
      <w:r w:rsidR="0024354A">
        <w:t xml:space="preserve">could </w:t>
      </w:r>
      <w:r w:rsidR="0024354A" w:rsidRPr="006D5E24">
        <w:t xml:space="preserve">be rational and economical for the superstructure and </w:t>
      </w:r>
      <w:r w:rsidR="00D06397">
        <w:t>the foundation</w:t>
      </w:r>
      <w:r w:rsidR="00D06397" w:rsidRPr="006D5E24">
        <w:t xml:space="preserve"> </w:t>
      </w:r>
      <w:r w:rsidR="0024354A" w:rsidRPr="006D5E24">
        <w:t xml:space="preserve">by reducing </w:t>
      </w:r>
      <w:r w:rsidR="003C02F2">
        <w:t>force demands</w:t>
      </w:r>
      <w:r w:rsidR="0024354A" w:rsidRPr="006D5E24">
        <w:t xml:space="preserve"> and ductility requirements</w:t>
      </w:r>
      <w:r w:rsidR="00E711D4">
        <w:t xml:space="preserve">. </w:t>
      </w:r>
      <w:r w:rsidR="006E6EBD">
        <w:t xml:space="preserve">Further, </w:t>
      </w:r>
      <w:r w:rsidR="008A0DFF">
        <w:t>allowing uplift</w:t>
      </w:r>
      <w:r w:rsidR="006E6EBD">
        <w:t xml:space="preserve"> eliminated t</w:t>
      </w:r>
      <w:r w:rsidR="00295C34">
        <w:t xml:space="preserve">he </w:t>
      </w:r>
      <w:r w:rsidR="006E6EBD">
        <w:t xml:space="preserve">need for </w:t>
      </w:r>
      <w:r w:rsidR="0024354A" w:rsidRPr="006D5E24">
        <w:t xml:space="preserve">providing tensile </w:t>
      </w:r>
      <w:r w:rsidR="008A5C2B">
        <w:t>c</w:t>
      </w:r>
      <w:r w:rsidR="0024354A" w:rsidRPr="006D5E24">
        <w:t xml:space="preserve">apacity </w:t>
      </w:r>
      <w:r w:rsidR="00E0529E">
        <w:t>at the column base</w:t>
      </w:r>
      <w:r w:rsidR="00E0529E" w:rsidRPr="006D5E24">
        <w:t xml:space="preserve"> </w:t>
      </w:r>
      <w:r w:rsidR="0024354A" w:rsidRPr="006D5E24">
        <w:t>to resist high overturning moments</w:t>
      </w:r>
      <w:r w:rsidR="0024354A">
        <w:t>.</w:t>
      </w:r>
      <w:r w:rsidR="0097356A">
        <w:t xml:space="preserve"> </w:t>
      </w:r>
      <w:r w:rsidR="00041A57">
        <w:t xml:space="preserve">Since then, </w:t>
      </w:r>
      <w:r w:rsidR="00347DBD">
        <w:t xml:space="preserve">several configurations have been proposed </w:t>
      </w:r>
      <w:r w:rsidR="009F101F">
        <w:t>for CRSBFs</w:t>
      </w:r>
      <w:r w:rsidR="00025CBD">
        <w:t xml:space="preserve">. </w:t>
      </w:r>
      <w:r w:rsidR="00C92751">
        <w:t>Other studies have focused on</w:t>
      </w:r>
      <w:r w:rsidR="003A30D0">
        <w:t xml:space="preserve"> </w:t>
      </w:r>
      <w:r w:rsidR="00D07BBB">
        <w:t xml:space="preserve">developing </w:t>
      </w:r>
      <w:r w:rsidR="006E6EBD">
        <w:t>c</w:t>
      </w:r>
      <w:r w:rsidR="00025CBD">
        <w:t xml:space="preserve">apacity and performance-based design </w:t>
      </w:r>
      <w:r w:rsidR="00B46270">
        <w:t>approaches</w:t>
      </w:r>
      <w:r w:rsidR="006E6EBD">
        <w:t xml:space="preserve"> and mitigating </w:t>
      </w:r>
      <w:r w:rsidR="00025CBD">
        <w:t xml:space="preserve">higher mode </w:t>
      </w:r>
      <w:r w:rsidR="00025CBD">
        <w:lastRenderedPageBreak/>
        <w:t>effects.</w:t>
      </w:r>
      <w:r w:rsidR="002119D7">
        <w:t xml:space="preserve"> </w:t>
      </w:r>
      <w:r w:rsidR="00877F54">
        <w:t>Moreover, s</w:t>
      </w:r>
      <w:r w:rsidR="002119D7">
        <w:t xml:space="preserve">ome practical </w:t>
      </w:r>
      <w:r w:rsidR="006E300D">
        <w:t xml:space="preserve">applications </w:t>
      </w:r>
      <w:r w:rsidR="002119D7">
        <w:t>have been reported.</w:t>
      </w:r>
      <w:r w:rsidR="004C6342">
        <w:t xml:space="preserve"> </w:t>
      </w:r>
      <w:r w:rsidR="009B3884">
        <w:t xml:space="preserve">In the following </w:t>
      </w:r>
      <w:r w:rsidR="002D3777">
        <w:t>sub</w:t>
      </w:r>
      <w:r w:rsidR="009B3884">
        <w:t xml:space="preserve">sections, past research </w:t>
      </w:r>
      <w:r w:rsidR="004B1867">
        <w:t>on CRSBFs</w:t>
      </w:r>
      <w:r w:rsidR="00877F54">
        <w:t xml:space="preserve"> </w:t>
      </w:r>
      <w:r w:rsidR="0052533D">
        <w:t xml:space="preserve">is </w:t>
      </w:r>
      <w:r w:rsidR="00BD0F9B">
        <w:t>presented</w:t>
      </w:r>
      <w:r w:rsidR="004C6342">
        <w:t>.</w:t>
      </w:r>
    </w:p>
    <w:p w14:paraId="6D21FFE2" w14:textId="58374E6F" w:rsidR="00DC6CEB" w:rsidRPr="00AB27F4" w:rsidRDefault="00DC6CEB" w:rsidP="00541667">
      <w:pPr>
        <w:pStyle w:val="Heading3"/>
      </w:pPr>
      <w:r w:rsidRPr="00CA312F">
        <w:t>2.1.1. CRSBF</w:t>
      </w:r>
      <w:r w:rsidR="004B1596">
        <w:t xml:space="preserve"> configurations</w:t>
      </w:r>
    </w:p>
    <w:p w14:paraId="2E31C94C" w14:textId="6B935E82" w:rsidR="009138C2" w:rsidRDefault="00580B73" w:rsidP="00541667">
      <w:pPr>
        <w:spacing w:line="480" w:lineRule="auto"/>
      </w:pPr>
      <w:r>
        <w:t xml:space="preserve">In the 1990s, the US-Japan cooperative research program </w:t>
      </w:r>
      <w:r w:rsidR="007C1635">
        <w:t xml:space="preserve">was conducted </w:t>
      </w:r>
      <w:r>
        <w:t xml:space="preserve">on </w:t>
      </w:r>
      <w:r w:rsidRPr="00EA77AD">
        <w:rPr>
          <w:i/>
          <w:iCs w:val="0"/>
        </w:rPr>
        <w:t>PREcast Seismic Structural Systems</w:t>
      </w:r>
      <w:r>
        <w:t xml:space="preserve"> (</w:t>
      </w:r>
      <w:r w:rsidRPr="002D2E76">
        <w:t>PRESSS</w:t>
      </w:r>
      <w:r>
        <w:t>)</w:t>
      </w:r>
      <w:r w:rsidR="005B7012">
        <w:t>. This program</w:t>
      </w:r>
      <w:r>
        <w:t xml:space="preserve"> </w:t>
      </w:r>
      <w:r w:rsidR="008E2EEA">
        <w:t>inspired</w:t>
      </w:r>
      <w:r>
        <w:t xml:space="preserve"> research on </w:t>
      </w:r>
      <w:r w:rsidR="009B2F50">
        <w:t>PT</w:t>
      </w:r>
      <w:r w:rsidR="00807A33">
        <w:t xml:space="preserve"> and </w:t>
      </w:r>
      <w:r w:rsidR="00406F9A">
        <w:t xml:space="preserve">controlled </w:t>
      </w:r>
      <w:r>
        <w:t>rocking buildings.</w:t>
      </w:r>
      <w:r w:rsidR="0032713B">
        <w:t xml:space="preserve"> </w:t>
      </w:r>
      <w:r w:rsidR="00DC6CEB" w:rsidRPr="006D5E24">
        <w:t xml:space="preserve">In </w:t>
      </w:r>
      <w:r w:rsidR="00DC6CEB">
        <w:t>the early 2000s</w:t>
      </w:r>
      <w:r w:rsidR="00DC6CEB" w:rsidRPr="006D5E24">
        <w:t xml:space="preserve">, </w:t>
      </w:r>
      <w:r w:rsidR="00276C2B">
        <w:t>a</w:t>
      </w:r>
      <w:r w:rsidR="00276C2B" w:rsidRPr="006D5E24">
        <w:t xml:space="preserve"> </w:t>
      </w:r>
      <w:r w:rsidR="00DC6CEB" w:rsidRPr="006D5E24">
        <w:t xml:space="preserve">relatively simple </w:t>
      </w:r>
      <w:r w:rsidR="0055027B">
        <w:t>c</w:t>
      </w:r>
      <w:r w:rsidR="00DC6CEB" w:rsidRPr="006D5E24">
        <w:t xml:space="preserve">onfiguration </w:t>
      </w:r>
      <w:r w:rsidR="000B392E">
        <w:t xml:space="preserve">of </w:t>
      </w:r>
      <w:r w:rsidR="00276C2B">
        <w:t xml:space="preserve">yielding </w:t>
      </w:r>
      <w:r w:rsidR="000B392E">
        <w:t>base plate</w:t>
      </w:r>
      <w:r w:rsidR="00276C2B">
        <w:t>s</w:t>
      </w:r>
      <w:r w:rsidR="000B392E">
        <w:t xml:space="preserve"> was</w:t>
      </w:r>
      <w:r w:rsidR="00DC6CEB" w:rsidRPr="006D5E24">
        <w:t xml:space="preserve"> proposed for </w:t>
      </w:r>
      <w:r w:rsidR="00276C2B">
        <w:t xml:space="preserve">use in </w:t>
      </w:r>
      <w:r w:rsidR="00DC6CEB" w:rsidRPr="006D5E24">
        <w:t>CRSBFs</w:t>
      </w:r>
      <w:r w:rsidR="0079677C">
        <w:t xml:space="preserve"> </w:t>
      </w:r>
      <w:r w:rsidR="0079677C">
        <w:fldChar w:fldCharType="begin" w:fldLock="1"/>
      </w:r>
      <w:r w:rsidR="000A5F8F">
        <w:instrText>ADDIN CSL_CITATION {"citationItems":[{"id":"ITEM-1","itemData":{"DOI":"10.1002/eqe.603","ISSN":"10969845","abstract":"Previous studies have suggested that rocking vibration accompanied by uplift motion might reduce the seismic damage to buildings subjected to severe earthquake motions. This paper reports on the use of shaking table tests and numerical analyses to evaluate and compare the seismic response of base-plate-yielding rocking systems with columns allowed to uplift with that of fixed-base systems. The study is performed using half-scale three-storey, 1 × 2 bay braced steel frames with a total height of 5.3 m. Base plates that yield due to column tension were installed at the base of each column. Two types of base plates with different thicknesses are investigated. The earthquake ground motion used for the tests and analyses is the record of the 1940 El Centro NS component with the time scale shortened by a factor of 1/√2. The maximum input acceleration is scaled to examine the structural response at various earthquake intensities. The column base shears in the rocking frames with column uplift are reduced by up to 52% as compared to the fixed-base frames. Conversely, the maximum roof displacements of the fixed and rocking frames are about the same. It is also noted that the effect of the vertical impact on the column associated with touchdown of the base plate is small because the difference in tensile and compressive forces is primarily due to the self-limiting tensile force in the column caused by yielding of the base plate. Copyright © 2006 John Wiley &amp; Sons, Ltd.","author":[{"dropping-particle":"","family":"Midorikawa","given":"Mitsumasa","non-dropping-particle":"","parse-names":false,"suffix":""},{"dropping-particle":"","family":"Azuhata","given":"Tatsuya","non-dropping-particle":"","parse-names":false,"suffix":""},{"dropping-particle":"","family":"Ishihara","given":"Tadashi","non-dropping-particle":"","parse-names":false,"suffix":""},{"dropping-particle":"","family":"Wada","given":"Akira","non-dropping-particle":"","parse-names":false,"suffix":""}],"container-title":"Earthquake Engineering and Structural Dynamics","id":"ITEM-1","issue":"14","issued":{"date-parts":[["2006","11","25"]]},"page":"1767-1785","publisher":"John Wiley and Sons Ltd","title":"Shaking table tests on seismic response of steel braced frames with column uplift","type":"article-journal","volume":"35"},"uris":["http://www.mendeley.com/documents/?uuid=4af4a814-a66c-35ef-bf7d-967727d53249"]}],"mendeley":{"formattedCitation":"[30]","plainTextFormattedCitation":"[30]","previouslyFormattedCitation":"[30]"},"properties":{"noteIndex":0},"schema":"https://github.com/citation-style-language/schema/raw/master/csl-citation.json"}</w:instrText>
      </w:r>
      <w:r w:rsidR="0079677C">
        <w:fldChar w:fldCharType="separate"/>
      </w:r>
      <w:r w:rsidR="00BE1DA9" w:rsidRPr="00BE1DA9">
        <w:rPr>
          <w:noProof/>
        </w:rPr>
        <w:t>[</w:t>
      </w:r>
      <w:r w:rsidR="00BE1DA9" w:rsidRPr="00C7521B">
        <w:rPr>
          <w:noProof/>
          <w:color w:val="0070C0"/>
        </w:rPr>
        <w:t>30</w:t>
      </w:r>
      <w:r w:rsidR="00BE1DA9" w:rsidRPr="00BE1DA9">
        <w:rPr>
          <w:noProof/>
        </w:rPr>
        <w:t>]</w:t>
      </w:r>
      <w:r w:rsidR="0079677C">
        <w:fldChar w:fldCharType="end"/>
      </w:r>
      <w:r w:rsidR="00DA7CEE">
        <w:t>.</w:t>
      </w:r>
      <w:r w:rsidR="008D252D">
        <w:t xml:space="preserve"> </w:t>
      </w:r>
      <w:r w:rsidR="000207C2">
        <w:t>In the configuration s</w:t>
      </w:r>
      <w:r w:rsidR="00276C2B">
        <w:t xml:space="preserve">hown in </w:t>
      </w:r>
      <w:r w:rsidR="00276C2B" w:rsidRPr="00C41C21">
        <w:t xml:space="preserve">Fig. </w:t>
      </w:r>
      <w:r w:rsidR="00276C2B" w:rsidRPr="00B53EB1">
        <w:t xml:space="preserve">5b, the </w:t>
      </w:r>
      <w:r w:rsidR="00DC6CEB">
        <w:t xml:space="preserve">base plates yield and allow </w:t>
      </w:r>
      <w:r w:rsidR="006303DB">
        <w:t xml:space="preserve">column </w:t>
      </w:r>
      <w:r w:rsidR="005F0240">
        <w:t>uplift</w:t>
      </w:r>
      <w:r w:rsidR="00DC6CEB">
        <w:t xml:space="preserve"> under seismic loads</w:t>
      </w:r>
      <w:r w:rsidR="00DC6CEB" w:rsidRPr="006D5E24">
        <w:t>.</w:t>
      </w:r>
      <w:r w:rsidR="00DC5821">
        <w:t xml:space="preserve"> </w:t>
      </w:r>
      <w:r w:rsidR="00FD4542">
        <w:t>Experimental and numerical studies</w:t>
      </w:r>
      <w:r w:rsidR="00DC6CEB" w:rsidRPr="006D5E24">
        <w:t xml:space="preserve"> </w:t>
      </w:r>
      <w:r w:rsidR="00B70EC7">
        <w:t>showed th</w:t>
      </w:r>
      <w:r w:rsidR="00E30948">
        <w:t>at</w:t>
      </w:r>
      <w:r w:rsidR="00B70EC7">
        <w:t xml:space="preserve"> rocking frame </w:t>
      </w:r>
      <w:r w:rsidR="00BF60A8">
        <w:t>columns had</w:t>
      </w:r>
      <w:r w:rsidR="00B70EC7" w:rsidRPr="006D5E24">
        <w:t xml:space="preserve"> </w:t>
      </w:r>
      <w:r w:rsidR="00DC6CEB" w:rsidRPr="006D5E24">
        <w:t>considerabl</w:t>
      </w:r>
      <w:r w:rsidR="00264A56">
        <w:t>y</w:t>
      </w:r>
      <w:r w:rsidR="00DC6CEB" w:rsidRPr="006D5E24">
        <w:t xml:space="preserve"> reduc</w:t>
      </w:r>
      <w:r w:rsidR="00264A56">
        <w:t>ed</w:t>
      </w:r>
      <w:r w:rsidR="00DC6CEB" w:rsidRPr="006D5E24">
        <w:t xml:space="preserve"> maximum base shear</w:t>
      </w:r>
      <w:r w:rsidR="00264A56">
        <w:t>s</w:t>
      </w:r>
      <w:r w:rsidR="00DC6CEB" w:rsidRPr="006D5E24">
        <w:t xml:space="preserve">, equal or </w:t>
      </w:r>
      <w:r w:rsidR="00264A56">
        <w:t>reduced</w:t>
      </w:r>
      <w:r w:rsidR="00DC6CEB" w:rsidRPr="006D5E24">
        <w:t xml:space="preserve"> deformations, </w:t>
      </w:r>
      <w:r w:rsidR="00264A56">
        <w:t>reduced</w:t>
      </w:r>
      <w:r w:rsidR="00BB74F5" w:rsidRPr="006D5E24">
        <w:t xml:space="preserve"> </w:t>
      </w:r>
      <w:r w:rsidR="00DC6CEB" w:rsidRPr="006D5E24">
        <w:t xml:space="preserve">maximum tensile forces, and equal or </w:t>
      </w:r>
      <w:r w:rsidR="00264A56">
        <w:t>reduced</w:t>
      </w:r>
      <w:r w:rsidR="00DC6CEB" w:rsidRPr="006D5E24">
        <w:t xml:space="preserve"> compressive</w:t>
      </w:r>
      <w:r w:rsidR="00E30948">
        <w:t xml:space="preserve"> forces</w:t>
      </w:r>
      <w:r w:rsidR="00DC6CEB" w:rsidRPr="006D5E24">
        <w:t>.</w:t>
      </w:r>
      <w:r w:rsidR="00864339">
        <w:t xml:space="preserve"> </w:t>
      </w:r>
      <w:r w:rsidR="006D6256" w:rsidRPr="006D5E24">
        <w:t>Th</w:t>
      </w:r>
      <w:r w:rsidR="006D6256">
        <w:t>e</w:t>
      </w:r>
      <w:r w:rsidR="006D6256" w:rsidRPr="006D5E24">
        <w:t xml:space="preserve"> </w:t>
      </w:r>
      <w:r w:rsidR="00864339">
        <w:t>idea</w:t>
      </w:r>
      <w:r w:rsidR="00DC6CEB" w:rsidRPr="006D5E24">
        <w:t xml:space="preserve"> </w:t>
      </w:r>
      <w:r w:rsidR="00F01F67">
        <w:t xml:space="preserve">of </w:t>
      </w:r>
      <w:r w:rsidR="006D6256">
        <w:t xml:space="preserve">using </w:t>
      </w:r>
      <w:r w:rsidR="00F01F67">
        <w:t>base plate yi</w:t>
      </w:r>
      <w:r w:rsidR="00495913">
        <w:t>el</w:t>
      </w:r>
      <w:r w:rsidR="00F01F67">
        <w:t xml:space="preserve">ding </w:t>
      </w:r>
      <w:r w:rsidR="00DC6CEB" w:rsidRPr="006D5E24">
        <w:t xml:space="preserve">was later extended by </w:t>
      </w:r>
      <w:r w:rsidR="009A32F9">
        <w:t xml:space="preserve">proposing </w:t>
      </w:r>
      <w:r w:rsidR="00EC445B">
        <w:t xml:space="preserve">a </w:t>
      </w:r>
      <w:r w:rsidR="009A32F9">
        <w:t>hybrid</w:t>
      </w:r>
      <w:r w:rsidR="00606477">
        <w:t xml:space="preserve"> rocking</w:t>
      </w:r>
      <w:r w:rsidR="009A32F9">
        <w:t xml:space="preserve"> foundation and base plate yielding system</w:t>
      </w:r>
      <w:r w:rsidR="00D356A9">
        <w:t xml:space="preserve"> </w:t>
      </w:r>
      <w:r w:rsidR="00D356A9">
        <w:fldChar w:fldCharType="begin" w:fldLock="1"/>
      </w:r>
      <w:r w:rsidR="000A5F8F">
        <w:instrText>ADDIN CSL_CITATION {"citationItems":[{"id":"ITEM-1","itemData":{"DOI":"10.1016/j.soildyn.2016.02.002","ISSN":"02677261","abstract":"Steel rocking frames have been proposed as an alternative to steel-braced frames, aiming to reduce seismic damage. Energy dissipation members, such as yielding base plates and \"butterfly\" fuses are introduced, while the restoring forces are provided by self-weight and post-tensioned cables. Rocking is constrained within the superstructure, with uplifting taking place at the base-plate level. An alternative is to allow rocking at the foundation level, simply by under-sizing the foundation. This paper explores the efficiency of such design alternatives, using a 3-storey building as an example. Three alternatives are compared, using a steel-braced frame as reference. The performance of a Base Plate Rocking Structure is compared to that of a Foundation Rocking Structure, along with a hybrid solution combining both mechanisms. The study is performed employing the finite element method, accounting for geometric and material nonlinearities. The models are validated against published experimental results, thus offering credible insights.","author":[{"dropping-particle":"","family":"Riahi Nouri","given":"A.","non-dropping-particle":"","parse-names":false,"suffix":""},{"dropping-particle":"","family":"Anastasopoulos","given":"I","non-dropping-particle":"","parse-names":false,"suffix":""},{"dropping-particle":"","family":"Vetr","given":"M.G.","non-dropping-particle":"","parse-names":false,"suffix":""},{"dropping-particle":"","family":"Kalantari","given":"A.","non-dropping-particle":"","parse-names":false,"suffix":""}],"container-title":"Soil Dynamics and Earthquake Engineering","id":"ITEM-1","issued":{"date-parts":[["2016","5"]]},"page":"190-203","title":"Efficiency of low-rise steel rocking frames founded on conventional and rocking foundations","type":"article-journal","volume":"84"},"uris":["http://www.mendeley.com/documents/?uuid=865aaea2-e440-3e35-8717-6853a058ebae"]}],"mendeley":{"formattedCitation":"[31]","plainTextFormattedCitation":"[31]","previouslyFormattedCitation":"[31]"},"properties":{"noteIndex":0},"schema":"https://github.com/citation-style-language/schema/raw/master/csl-citation.json"}</w:instrText>
      </w:r>
      <w:r w:rsidR="00D356A9">
        <w:fldChar w:fldCharType="separate"/>
      </w:r>
      <w:r w:rsidR="00BE1DA9" w:rsidRPr="00BE1DA9">
        <w:rPr>
          <w:noProof/>
        </w:rPr>
        <w:t>[</w:t>
      </w:r>
      <w:r w:rsidR="00BE1DA9" w:rsidRPr="00C7521B">
        <w:rPr>
          <w:noProof/>
          <w:color w:val="0070C0"/>
        </w:rPr>
        <w:t>31</w:t>
      </w:r>
      <w:r w:rsidR="00BE1DA9" w:rsidRPr="00BE1DA9">
        <w:rPr>
          <w:noProof/>
        </w:rPr>
        <w:t>]</w:t>
      </w:r>
      <w:r w:rsidR="00D356A9">
        <w:fldChar w:fldCharType="end"/>
      </w:r>
      <w:r w:rsidR="009A32F9">
        <w:t>.</w:t>
      </w:r>
      <w:r w:rsidR="00BA3353">
        <w:t xml:space="preserve"> </w:t>
      </w:r>
      <w:r w:rsidR="00DD05B2">
        <w:t>Similarly, rocking columns with replaceable cover plates have been proposed</w:t>
      </w:r>
      <w:r w:rsidR="00D6475F">
        <w:t xml:space="preserve"> </w:t>
      </w:r>
      <w:r w:rsidR="00662A19" w:rsidRPr="00D6475F">
        <w:fldChar w:fldCharType="begin" w:fldLock="1"/>
      </w:r>
      <w:r w:rsidR="000A5F8F">
        <w:instrText>ADDIN CSL_CITATION {"citationItems":[{"id":"ITEM-1","itemData":{"DOI":"10.1016/j.engstruct.2022.114467","ISSN":"18737323","abstract":"This study proposed a steel rocking column base that dissipates seismic energy through a pair of replaceable steel cover plates. Three specimens of the proposed steel column base were designed and tested under static cyclic loading. Hysteretic response, failure modes, and energy dissipation of the column base were obtained and discussed. Then three-dimensional finite element model of the column base was built and validated against the test results. Later on, a component method was employed to predict the rotational stiffness and capacity of the column base. The Yield Line Theory was employed to predict the ultimate capacity of the cover plates and the demand of axial resistance of anchoring rods. It shows that the proposed column base is capable of dissipating seismic energy through the plastic bending of the cover plates. The moment resisting capacity increased with the increasing yield strength and thickness of cover plates and axial compression ratio, wherein the axial compression ratio has the most significant effect. The proposed design equations can predict the rotational stiffness of the column base and ultimate capacity of the column base with acceptable accuracy. Moreover, stiffening approaches for the column end were also presented to facilitate the practical design of the proposed column base.","author":[{"dropping-particle":"","family":"Li","given":"Yan Wen","non-dropping-particle":"","parse-names":false,"suffix":""},{"dropping-particle":"","family":"Koetaka","given":"Yuji","non-dropping-particle":"","parse-names":false,"suffix":""}],"container-title":"Engineering Structures","id":"ITEM-1","issued":{"date-parts":[["2022"]]},"title":"Steel rocking column bases with replaceable cover plates: Cyclic loading behaviour and practical design","type":"article-journal","volume":"264"},"uris":["http://www.mendeley.com/documents/?uuid=5e2838d0-c817-310d-b7b8-256d6cf0e6a0"]}],"mendeley":{"formattedCitation":"[32]","plainTextFormattedCitation":"[32]","previouslyFormattedCitation":"[32]"},"properties":{"noteIndex":0},"schema":"https://github.com/citation-style-language/schema/raw/master/csl-citation.json"}</w:instrText>
      </w:r>
      <w:r w:rsidR="00662A19" w:rsidRPr="00D6475F">
        <w:fldChar w:fldCharType="separate"/>
      </w:r>
      <w:r w:rsidR="00BE1DA9" w:rsidRPr="00BE1DA9">
        <w:rPr>
          <w:noProof/>
        </w:rPr>
        <w:t>[</w:t>
      </w:r>
      <w:r w:rsidR="00BE1DA9" w:rsidRPr="00C7521B">
        <w:rPr>
          <w:noProof/>
          <w:color w:val="0070C0"/>
        </w:rPr>
        <w:t>32</w:t>
      </w:r>
      <w:r w:rsidR="00BE1DA9" w:rsidRPr="00BE1DA9">
        <w:rPr>
          <w:noProof/>
        </w:rPr>
        <w:t>]</w:t>
      </w:r>
      <w:r w:rsidR="00662A19" w:rsidRPr="00D6475F">
        <w:fldChar w:fldCharType="end"/>
      </w:r>
      <w:r w:rsidR="00DD05B2">
        <w:t xml:space="preserve">. </w:t>
      </w:r>
      <w:r w:rsidR="008B53D1">
        <w:t>U</w:t>
      </w:r>
      <w:r w:rsidR="00724D94">
        <w:t xml:space="preserve">plifting base plates </w:t>
      </w:r>
      <w:r w:rsidR="008B53D1">
        <w:t>ha</w:t>
      </w:r>
      <w:r w:rsidR="0052533D">
        <w:t>ve</w:t>
      </w:r>
      <w:r w:rsidR="008B53D1">
        <w:t xml:space="preserve"> also found applications </w:t>
      </w:r>
      <w:r w:rsidR="00724D94">
        <w:t>in cold-formed steel storage racks</w:t>
      </w:r>
      <w:r w:rsidR="000D7F0F">
        <w:t xml:space="preserve">, </w:t>
      </w:r>
      <w:r w:rsidR="009363DF">
        <w:t xml:space="preserve">resulting in increasing </w:t>
      </w:r>
      <w:r w:rsidR="000D7F0F">
        <w:t xml:space="preserve">the structural period, </w:t>
      </w:r>
      <w:r w:rsidR="009363DF">
        <w:t xml:space="preserve">reducing </w:t>
      </w:r>
      <w:r w:rsidR="000D7F0F">
        <w:t xml:space="preserve">the demands, and </w:t>
      </w:r>
      <w:r w:rsidR="009363DF">
        <w:t xml:space="preserve">protecting </w:t>
      </w:r>
      <w:r w:rsidR="000D7F0F">
        <w:t>the structure from high uplift force</w:t>
      </w:r>
      <w:r w:rsidR="000D7F0F" w:rsidRPr="00D6475F">
        <w:t>s</w:t>
      </w:r>
      <w:r w:rsidR="00B566A0" w:rsidRPr="00D6475F">
        <w:t xml:space="preserve"> </w:t>
      </w:r>
      <w:r w:rsidR="000A7C2F" w:rsidRPr="00D6475F">
        <w:fldChar w:fldCharType="begin" w:fldLock="1"/>
      </w:r>
      <w:r w:rsidR="000A5F8F">
        <w:instrText>ADDIN CSL_CITATION {"citationItems":[{"id":"ITEM-1","itemData":{"DOI":"10.1016/j.jcsr.2019.105821","ISSN":"0143974X","author":[{"dropping-particle":"","family":"Maguire","given":"James R.","non-dropping-particle":"","parse-names":false,"suffix":""},{"dropping-particle":"","family":"Teh","given":"Lip H.","non-dropping-particle":"","parse-names":false,"suffix":""},{"dropping-particle":"","family":"Clifton","given":"G. Charles","non-dropping-particle":"","parse-names":false,"suffix":""},{"dropping-particle":"","family":"McCarthy","given":"Timothy J.","non-dropping-particle":"","parse-names":false,"suffix":""}],"container-title":"Journal of Constructional Steel Research","id":"ITEM-1","issued":{"date-parts":[["2020","2"]]},"page":"105821","title":"Equivalent static force method for selective storage racks with uplifting baseplates","type":"article-journal","volume":"165"},"uris":["http://www.mendeley.com/documents/?uuid=aa4fcaa0-0a10-38be-914e-1f2ab6f5d0ea"]}],"mendeley":{"formattedCitation":"[33]","plainTextFormattedCitation":"[33]","previouslyFormattedCitation":"[33]"},"properties":{"noteIndex":0},"schema":"https://github.com/citation-style-language/schema/raw/master/csl-citation.json"}</w:instrText>
      </w:r>
      <w:r w:rsidR="000A7C2F" w:rsidRPr="00D6475F">
        <w:fldChar w:fldCharType="separate"/>
      </w:r>
      <w:r w:rsidR="00BE1DA9" w:rsidRPr="00BE1DA9">
        <w:rPr>
          <w:noProof/>
        </w:rPr>
        <w:t>[</w:t>
      </w:r>
      <w:r w:rsidR="00BE1DA9" w:rsidRPr="00C7521B">
        <w:rPr>
          <w:noProof/>
          <w:color w:val="0070C0"/>
        </w:rPr>
        <w:t>33</w:t>
      </w:r>
      <w:r w:rsidR="00BE1DA9" w:rsidRPr="00BE1DA9">
        <w:rPr>
          <w:noProof/>
        </w:rPr>
        <w:t>]</w:t>
      </w:r>
      <w:r w:rsidR="000A7C2F" w:rsidRPr="00D6475F">
        <w:fldChar w:fldCharType="end"/>
      </w:r>
      <w:r w:rsidR="005D16C2" w:rsidRPr="00D6475F">
        <w:t>.</w:t>
      </w:r>
    </w:p>
    <w:p w14:paraId="5178C5F3" w14:textId="64D1D4B4" w:rsidR="003A64BA" w:rsidRDefault="00EC141D" w:rsidP="00541667">
      <w:pPr>
        <w:spacing w:line="480" w:lineRule="auto"/>
      </w:pPr>
      <w:r>
        <w:t xml:space="preserve">Rocking steel buildings can be equipped with </w:t>
      </w:r>
      <w:r w:rsidR="0043507C">
        <w:t>EDs</w:t>
      </w:r>
      <w:r w:rsidR="00D117F6">
        <w:t xml:space="preserve"> with </w:t>
      </w:r>
      <w:r w:rsidR="00495913">
        <w:t xml:space="preserve">the </w:t>
      </w:r>
      <w:r w:rsidR="00D117F6">
        <w:t>most common mechanisms</w:t>
      </w:r>
      <w:r w:rsidR="002E681F">
        <w:t xml:space="preserve">. </w:t>
      </w:r>
      <w:r w:rsidR="0043507C">
        <w:t>The EDs</w:t>
      </w:r>
      <w:r w:rsidR="005E4831">
        <w:t xml:space="preserve"> </w:t>
      </w:r>
      <w:r w:rsidR="00B77E90">
        <w:t xml:space="preserve">can be </w:t>
      </w:r>
      <w:r w:rsidR="005E4831">
        <w:t>applied between the foundation and the column</w:t>
      </w:r>
      <w:r w:rsidR="00335722">
        <w:t xml:space="preserve"> and</w:t>
      </w:r>
      <w:r w:rsidR="005E4831">
        <w:t xml:space="preserve"> at any </w:t>
      </w:r>
      <w:r w:rsidR="00551000">
        <w:t>height of the rocking frame</w:t>
      </w:r>
      <w:r w:rsidR="005E4831" w:rsidRPr="007F32CF">
        <w:t>.</w:t>
      </w:r>
      <w:r w:rsidR="005E4831">
        <w:t xml:space="preserve"> </w:t>
      </w:r>
      <w:r w:rsidR="004D771D" w:rsidRPr="004D771D">
        <w:rPr>
          <w:noProof/>
        </w:rPr>
        <w:t>Poll</w:t>
      </w:r>
      <w:r w:rsidR="004D771D" w:rsidRPr="00D6475F">
        <w:rPr>
          <w:noProof/>
        </w:rPr>
        <w:t xml:space="preserve">ino </w:t>
      </w:r>
      <w:r w:rsidR="009E3BFA" w:rsidRPr="00D6475F">
        <w:fldChar w:fldCharType="begin" w:fldLock="1"/>
      </w:r>
      <w:r w:rsidR="000A5F8F">
        <w:instrText>ADDIN CSL_CITATION {"citationItems":[{"id":"ITEM-1","itemData":{"DOI":"10.1016/j.engstruct.2014.11.005","ISSN":"01410296","abstract":"Performance-based seismic design has brought about innovative rocking and self-centering structural systems such as rocking steel braced frames (RBF). This lateral force resisting system has recently received focused attention in academic research however has seen limited application in practice to date. This may be due in part to the unconventional load path, plastic mechanisms, and unique dynamic characteristics of the system. The transfer of forces through a RBF with passive energy dissipating devices (steel yielding and viscous) is described and a simplified approach proposed to quantify peak dynamic deformation and force response. Enhanced performance can be achieved by including viscous damping devices over hysteretic devices and post-tensioning (proposed in previous research). The dynamic response of RBF are evaluated through nonlinear transient finite element seismic analyses with ground motion sets. Additionally, the demands placed on non-structural components contained on each building floor was investigated through the computational model by calculating critical response quantities such as inter-story drift, peak floor acceleration, and floor spectra. Structural and non-structural demands are compared with a buckling-restrained braced frame (BRBF) to illustrate the differences in seismic behavior and potential benefits of a well-designed rocking steel braced frame.","author":[{"dropping-particle":"","family":"Pollino","given":"Michael","non-dropping-particle":"","parse-names":false,"suffix":""}],"container-title":"Engineering Structures","id":"ITEM-1","issued":{"date-parts":[["2015","1","15"]]},"page":"129-139","publisher":"Elsevier","title":"Seismic design for enhanced building performance using rocking steel braced frames","type":"article-journal","volume":"83"},"uris":["http://www.mendeley.com/documents/?uuid=51840c67-f7b1-3a98-ba90-e46af9f32a06"]}],"mendeley":{"formattedCitation":"[34]","plainTextFormattedCitation":"[34]","previouslyFormattedCitation":"[34]"},"properties":{"noteIndex":0},"schema":"https://github.com/citation-style-language/schema/raw/master/csl-citation.json"}</w:instrText>
      </w:r>
      <w:r w:rsidR="009E3BFA" w:rsidRPr="00D6475F">
        <w:fldChar w:fldCharType="separate"/>
      </w:r>
      <w:r w:rsidR="00BE1DA9" w:rsidRPr="00BE1DA9">
        <w:rPr>
          <w:noProof/>
        </w:rPr>
        <w:t>[</w:t>
      </w:r>
      <w:r w:rsidR="00BE1DA9" w:rsidRPr="00C7521B">
        <w:rPr>
          <w:noProof/>
          <w:color w:val="0070C0"/>
        </w:rPr>
        <w:t>34</w:t>
      </w:r>
      <w:r w:rsidR="00BE1DA9" w:rsidRPr="00BE1DA9">
        <w:rPr>
          <w:noProof/>
        </w:rPr>
        <w:t>]</w:t>
      </w:r>
      <w:r w:rsidR="009E3BFA" w:rsidRPr="00D6475F">
        <w:fldChar w:fldCharType="end"/>
      </w:r>
      <w:r w:rsidR="009E3BFA" w:rsidRPr="00D6475F">
        <w:t xml:space="preserve"> </w:t>
      </w:r>
      <w:r w:rsidR="004D771D" w:rsidRPr="00D6475F">
        <w:t xml:space="preserve">evaluated </w:t>
      </w:r>
      <w:r w:rsidR="004D771D">
        <w:t xml:space="preserve">the </w:t>
      </w:r>
      <w:r w:rsidR="00060E7B">
        <w:t xml:space="preserve">seismic response </w:t>
      </w:r>
      <w:r w:rsidR="004D771D">
        <w:t>of rocking system</w:t>
      </w:r>
      <w:r w:rsidR="00780F28">
        <w:t>s</w:t>
      </w:r>
      <w:r w:rsidR="004D771D">
        <w:t xml:space="preserve"> with </w:t>
      </w:r>
      <w:r w:rsidR="009A7E0C">
        <w:t xml:space="preserve">a </w:t>
      </w:r>
      <w:r w:rsidR="004D771D">
        <w:t>parallel arrangement of yielding and viscous dampers.</w:t>
      </w:r>
      <w:r w:rsidR="009A7E0C">
        <w:t xml:space="preserve"> </w:t>
      </w:r>
    </w:p>
    <w:p w14:paraId="015848B9" w14:textId="74246436" w:rsidR="00152C8A" w:rsidRDefault="00B608AB" w:rsidP="0074774C">
      <w:pPr>
        <w:spacing w:line="480" w:lineRule="auto"/>
      </w:pPr>
      <w:r>
        <w:t xml:space="preserve">A wide variety of </w:t>
      </w:r>
      <w:r w:rsidR="0043507C">
        <w:t>EDs</w:t>
      </w:r>
      <w:r>
        <w:t xml:space="preserve"> have been studied and show</w:t>
      </w:r>
      <w:r w:rsidR="0074774C">
        <w:t>n</w:t>
      </w:r>
      <w:r>
        <w:t xml:space="preserve"> </w:t>
      </w:r>
      <w:r w:rsidR="00D147E7">
        <w:t xml:space="preserve">to be </w:t>
      </w:r>
      <w:r w:rsidR="0074774C">
        <w:t>effective. The optimal choice should be examined for each application</w:t>
      </w:r>
      <w:r w:rsidR="00D147E7">
        <w:t>, and more studies may be warranted</w:t>
      </w:r>
      <w:r w:rsidR="0074774C">
        <w:t>.  For example,</w:t>
      </w:r>
      <w:r w:rsidR="005D164C">
        <w:rPr>
          <w:noProof/>
        </w:rPr>
        <w:t xml:space="preserve"> </w:t>
      </w:r>
      <w:r w:rsidR="00B24607">
        <w:rPr>
          <w:noProof/>
        </w:rPr>
        <w:t xml:space="preserve">a study looking </w:t>
      </w:r>
      <w:r w:rsidR="00544B19">
        <w:rPr>
          <w:noProof/>
        </w:rPr>
        <w:t xml:space="preserve">at </w:t>
      </w:r>
      <w:r w:rsidR="00B24607">
        <w:rPr>
          <w:noProof/>
        </w:rPr>
        <w:t xml:space="preserve">the </w:t>
      </w:r>
      <w:r w:rsidR="00195BD3">
        <w:rPr>
          <w:noProof/>
        </w:rPr>
        <w:t xml:space="preserve">benefits of </w:t>
      </w:r>
      <w:r w:rsidR="00B24607">
        <w:rPr>
          <w:noProof/>
        </w:rPr>
        <w:t>using rocking steel braced frames</w:t>
      </w:r>
      <w:r w:rsidR="00B24607" w:rsidRPr="006D5E24">
        <w:rPr>
          <w:noProof/>
        </w:rPr>
        <w:t xml:space="preserve"> </w:t>
      </w:r>
      <w:r w:rsidR="00195BD3">
        <w:rPr>
          <w:noProof/>
        </w:rPr>
        <w:t>to retrofit</w:t>
      </w:r>
      <w:r w:rsidR="0042695F">
        <w:rPr>
          <w:noProof/>
        </w:rPr>
        <w:t xml:space="preserve"> </w:t>
      </w:r>
      <w:r w:rsidR="00671BC4" w:rsidRPr="006D5E24">
        <w:rPr>
          <w:noProof/>
        </w:rPr>
        <w:t>deficient steel buildings</w:t>
      </w:r>
      <w:r w:rsidR="00195BD3">
        <w:rPr>
          <w:noProof/>
        </w:rPr>
        <w:t xml:space="preserve"> found that</w:t>
      </w:r>
      <w:r w:rsidR="00671BC4" w:rsidRPr="006D5E24">
        <w:rPr>
          <w:noProof/>
        </w:rPr>
        <w:t xml:space="preserve"> friction </w:t>
      </w:r>
      <w:r w:rsidR="0043507C">
        <w:rPr>
          <w:noProof/>
        </w:rPr>
        <w:t>EDs</w:t>
      </w:r>
      <w:r w:rsidR="00671BC4" w:rsidRPr="006D5E24">
        <w:rPr>
          <w:noProof/>
        </w:rPr>
        <w:t xml:space="preserve"> were more effective </w:t>
      </w:r>
      <w:r w:rsidR="00495913">
        <w:rPr>
          <w:noProof/>
        </w:rPr>
        <w:t>in controlling drift</w:t>
      </w:r>
      <w:r w:rsidR="00357749">
        <w:rPr>
          <w:noProof/>
        </w:rPr>
        <w:t>s</w:t>
      </w:r>
      <w:r w:rsidR="00495913">
        <w:rPr>
          <w:noProof/>
        </w:rPr>
        <w:t xml:space="preserve"> </w:t>
      </w:r>
      <w:r w:rsidR="002147F4">
        <w:rPr>
          <w:noProof/>
        </w:rPr>
        <w:t xml:space="preserve">and </w:t>
      </w:r>
      <w:r w:rsidR="00495913">
        <w:rPr>
          <w:noProof/>
        </w:rPr>
        <w:t>accelerations than</w:t>
      </w:r>
      <w:r w:rsidR="00483585" w:rsidRPr="006D5E24">
        <w:rPr>
          <w:noProof/>
        </w:rPr>
        <w:t xml:space="preserve"> </w:t>
      </w:r>
      <w:r w:rsidR="00671BC4" w:rsidRPr="006D5E24">
        <w:rPr>
          <w:noProof/>
        </w:rPr>
        <w:t xml:space="preserve">ring strings </w:t>
      </w:r>
      <w:r w:rsidR="0042695F">
        <w:rPr>
          <w:noProof/>
        </w:rPr>
        <w:t xml:space="preserve">(in which </w:t>
      </w:r>
      <w:r w:rsidR="0042695F" w:rsidRPr="00E54F77">
        <w:rPr>
          <w:noProof/>
        </w:rPr>
        <w:t>the energy is absorbed by the Coulomb friction forces between the adjoining rings</w:t>
      </w:r>
      <w:r w:rsidR="0042695F">
        <w:rPr>
          <w:noProof/>
        </w:rPr>
        <w:t>)</w:t>
      </w:r>
      <w:r w:rsidR="0042695F" w:rsidRPr="00E54F77">
        <w:rPr>
          <w:noProof/>
        </w:rPr>
        <w:t xml:space="preserve"> </w:t>
      </w:r>
      <w:r w:rsidR="00671BC4" w:rsidRPr="006D5E24">
        <w:rPr>
          <w:noProof/>
        </w:rPr>
        <w:t>or bars yielding in tension</w:t>
      </w:r>
      <w:r w:rsidR="00671BC4">
        <w:rPr>
          <w:noProof/>
        </w:rPr>
        <w:t xml:space="preserve"> </w:t>
      </w:r>
      <w:r w:rsidR="00671BC4">
        <w:fldChar w:fldCharType="begin" w:fldLock="1"/>
      </w:r>
      <w:r w:rsidR="000A5F8F">
        <w:instrText>ADDIN CSL_CITATION {"citationItems":[{"id":"ITEM-1","itemData":{"DOI":"10.1002/eqe.2953","ISSN":"10969845","abstract":"This article examines the use of rocking steel braced frames for the retrofit of existing seismically deficient steel building structures. Rocking is also used to achieve superior seismic performance to reduce repair costs and disruption time after earthquakes. The study focuses on low-rise buildings for which re-centring is solely provided by gravity loads rather than added post-tensioning elements. Friction energy dissipative (ED) devices are used to control drifts. The system is applied to 2-storey and 3-storey structures located in 2 seismically active regions of Canada. Firm ground and soft soil conditions are considered. The seismic performance of the retrofit scheme is evaluated using nonlinear dynamic analysis and ASCE 41-13. For all structures, rocking permits to achieve immediate occupancy performance under 2% in 50 years seismic hazard if the braces and their connections at the building's top storeys are strengthened to resist amplified forces due to higher mode response. Base shears are also increased due to higher modes. Impact at column bases upon rocking induces magnified column forces and vertical response in the gravity system. Friction ED is found more effective for drift control than systems with ring springs or bars yielding in tension. Drifts are sufficiently small to achieve position retention performance for most nonstructural components. Horizontal accelerations are generally lower than predicted from ASCE 41 for regular nonrocking structures. Vertical accelerations in the gravity framing directly connected to the rocking frame are however higher than those predicted for ordinary structures. Vertical ground motions have limited effect on frame response.","author":[{"dropping-particle":"","family":"Mottier","given":"Paul","non-dropping-particle":"","parse-names":false,"suffix":""},{"dropping-particle":"","family":"Tremblay","given":"Robert","non-dropping-particle":"","parse-names":false,"suffix":""},{"dropping-particle":"","family":"Rogers","given":"Colin","non-dropping-particle":"","parse-names":false,"suffix":""}],"container-title":"Earthquake Engineering and Structural Dynamics","id":"ITEM-1","issue":"2","issued":{"date-parts":[["2018","2","1"]]},"page":"333-355","publisher":"John Wiley and Sons Ltd","title":"Seismic retrofit of low-rise steel buildings in Canada using rocking steel braced frames","type":"article-journal","volume":"47"},"uris":["http://www.mendeley.com/documents/?uuid=ea9b8229-cde7-358d-89b2-68aa0c618d2f"]}],"mendeley":{"formattedCitation":"[35]","plainTextFormattedCitation":"[35]","previouslyFormattedCitation":"[35]"},"properties":{"noteIndex":0},"schema":"https://github.com/citation-style-language/schema/raw/master/csl-citation.json"}</w:instrText>
      </w:r>
      <w:r w:rsidR="00671BC4">
        <w:fldChar w:fldCharType="separate"/>
      </w:r>
      <w:r w:rsidR="00BE1DA9" w:rsidRPr="00BE1DA9">
        <w:rPr>
          <w:noProof/>
        </w:rPr>
        <w:t>[</w:t>
      </w:r>
      <w:r w:rsidR="00BE1DA9" w:rsidRPr="00C7521B">
        <w:rPr>
          <w:noProof/>
          <w:color w:val="0070C0"/>
        </w:rPr>
        <w:t>35</w:t>
      </w:r>
      <w:r w:rsidR="00BE1DA9" w:rsidRPr="00BE1DA9">
        <w:rPr>
          <w:noProof/>
        </w:rPr>
        <w:t>]</w:t>
      </w:r>
      <w:r w:rsidR="00671BC4">
        <w:fldChar w:fldCharType="end"/>
      </w:r>
      <w:r w:rsidR="00671BC4">
        <w:t>.</w:t>
      </w:r>
      <w:r w:rsidR="00795133">
        <w:t xml:space="preserve"> </w:t>
      </w:r>
      <w:r w:rsidR="00335722">
        <w:t>Combining</w:t>
      </w:r>
      <w:r w:rsidR="00EB433E">
        <w:t xml:space="preserve"> </w:t>
      </w:r>
      <w:r w:rsidR="00D147E7">
        <w:t xml:space="preserve">superelastic </w:t>
      </w:r>
      <w:r w:rsidR="00EB433E">
        <w:t>shape memory alloy</w:t>
      </w:r>
      <w:r w:rsidR="00D147E7">
        <w:t>s</w:t>
      </w:r>
      <w:r w:rsidR="00EB433E">
        <w:t xml:space="preserve"> </w:t>
      </w:r>
      <w:r w:rsidR="00EB433E">
        <w:lastRenderedPageBreak/>
        <w:t>(SMA)</w:t>
      </w:r>
      <w:r w:rsidR="00D147E7">
        <w:t xml:space="preserve"> </w:t>
      </w:r>
      <w:r w:rsidR="00EB433E">
        <w:t xml:space="preserve"> and viscous</w:t>
      </w:r>
      <w:r w:rsidR="00846977">
        <w:t>/friction</w:t>
      </w:r>
      <w:r w:rsidR="00EB433E">
        <w:t xml:space="preserve"> damp</w:t>
      </w:r>
      <w:r w:rsidR="00941184">
        <w:t xml:space="preserve">ing devices </w:t>
      </w:r>
      <w:r w:rsidR="00EB433E">
        <w:t>at the rocking column base of steel frame</w:t>
      </w:r>
      <w:r w:rsidR="00941184">
        <w:t>s</w:t>
      </w:r>
      <w:r w:rsidR="00D147E7">
        <w:t xml:space="preserve"> has been shown to</w:t>
      </w:r>
      <w:r w:rsidR="00EB433E">
        <w:t xml:space="preserve"> minimize residual drifts </w:t>
      </w:r>
      <w:r w:rsidR="00D147E7">
        <w:t>and improve collapse performance</w:t>
      </w:r>
      <w:r w:rsidR="00EB433E">
        <w:t xml:space="preserve"> </w:t>
      </w:r>
      <w:r w:rsidR="00EB433E">
        <w:fldChar w:fldCharType="begin" w:fldLock="1"/>
      </w:r>
      <w:r w:rsidR="000A5F8F">
        <w:instrText>ADDIN CSL_CITATION {"citationItems":[{"id":"ITEM-1","itemData":{"DOI":"10.1016/j.soildyn.2020.106256","ISSN":"02677261","abstract":"Interest in the seismic resilience of structures has led to the development of smart buildings that not only meet life safety requirements like code-compliant conventional structures, but can also adapt to, as well as recover, in the event of an earthquake. A new Hybrid Smart Rocking braced frame (HSR) is proposed, which encompasses an elastic braced framed structure with a hybrid device at the column bases of the braced spans. The hybrid device includes a Viscous Damper (VD) and Shape Memory Alloy Yielding Device (SMAYD) that individually responds to nonlinear action demand of structures so that the rest of the structure remains elastic during a seismic event. The goal of this system is to retrofit the conventional structure to the seismic resilient structure by localizing nonlinear deformations in a limited number of hybrid devices beyond the structure as structural self-centering fuses with simple inexpensive recovery and removal of residual drifts. As opposed to conventional rocking structures, HSR systems do not require an adequate restoring force provided by the tributary vertical weight to the rocking columns or post-tensioning cables, because the self-centering performance of this system can be originally supplied solely by SMAYD. To configure the system, the mechanics of the HSR system is outlined, then various HSR structures are seismically evaluated subjected to 67 far-field ground motions through Incremental Dynamic Analysis (IDA). In the probabilistic seismic assessment framework fragility curves, seismic collapse metrics, and hazard curves are also derived from IDA results. The results indicate acceptable structural performance of the proposed HSR structure in comparison to conventional structures. The HSR system has no residual drifts and its collapse margin ratio is about 2.6–3.7, which is sufficiently greater than 1.0. The enhanced performance of the HSR system can eliminate the need for expensive repairs or demolition as the seismic resilient structure after an event in retrofitting programs that is otherwise to be expected for conventional ductile fixed base structures, which sustain severe damage.","author":[{"dropping-particle":"","family":"Salehi","given":"Sheyda","non-dropping-particle":"","parse-names":false,"suffix":""},{"dropping-particle":"","family":"Ghobadi","given":"Mohammad Soheil","non-dropping-particle":"","parse-names":false,"suffix":""}],"container-title":"Soil Dynamics and Earthquake Engineering","id":"ITEM-1","issued":{"date-parts":[["2020","11"]]},"page":"106256","title":"Seismic resilient bracing structure equipped with hybrid device at base","type":"article-journal","volume":"138"},"uris":["http://www.mendeley.com/documents/?uuid=ebff8bbc-c198-3ac4-a96d-d720a141ae31"]},{"id":"ITEM-2","itemData":{"DOI":"10.1016/j.engstruct.2022.115126","ISSN":"18737323","abstract":"This paper investigates the cyclic behavior of a steel self-centering (SC) rocking column. The steel SC rocking column consists of an H-section steel column and a pair of shape memory alloy (SMA) slip-friction dampers (SMASFDs). As the kernel part, the SMASFDs enhance SC capability of the rocking column and dissipate the input energy. The working principle of the rocking column is first described, along with the analytical equations that govern the behavior under loading cycles, which are validated by experimental data. The component tests were conducted on the NiTi SMA bar and the slip-friction mechanism, separately. And then, the cyclic loading tests were conducted on a 1:2-scaled rocking column specimen. The considered axial force ratio included 0, 0.1 and 0.2. During the entire experimental procedure, the SMA bars were neither repaired nor replaced. It is found that up to a drift ratio of 7 %, the rocking column maintained stable flag-shaped hysteresis, which is characterized by excellent SC capability and satisfactory damping capacity. The testing results also indicated that increasing axial force ratio effectively increased the strength and stiffness of the rocking column, whereas it reduced the post-decompression stiffness due to the P-Δ effect. Finally, the numerical models were established in ABAQUS and OpenSees, both of which were verified by the experimental data, and a parametric study was carried out.","author":[{"dropping-particle":"","family":"Qiu","given":"Canxing","non-dropping-particle":"","parse-names":false,"suffix":""},{"dropping-particle":"","family":"Liu","given":"Jiawang","non-dropping-particle":"","parse-names":false,"suffix":""},{"dropping-particle":"","family":"Jiang","given":"Tianyuan","non-dropping-particle":"","parse-names":false,"suffix":""},{"dropping-particle":"","family":"Jia","given":"Junfeng","non-dropping-particle":"","parse-names":false,"suffix":""},{"dropping-particle":"","family":"Du","given":"Xiuli","non-dropping-particle":"","parse-names":false,"suffix":""}],"container-title":"Engineering Structures","id":"ITEM-2","issued":{"date-parts":[["2023"]]},"title":"Experimental study on a steel self-centering rocking column with SMA slip friction dampers","type":"article-journal","volume":"274"},"uris":["http://www.mendeley.com/documents/?uuid=40f08fc6-fd38-375c-b3f9-6e8412d92b32"]}],"mendeley":{"formattedCitation":"[36,37]","plainTextFormattedCitation":"[36,37]","previouslyFormattedCitation":"[36,37]"},"properties":{"noteIndex":0},"schema":"https://github.com/citation-style-language/schema/raw/master/csl-citation.json"}</w:instrText>
      </w:r>
      <w:r w:rsidR="00EB433E">
        <w:fldChar w:fldCharType="separate"/>
      </w:r>
      <w:r w:rsidR="00BE1DA9" w:rsidRPr="00BE1DA9">
        <w:rPr>
          <w:noProof/>
        </w:rPr>
        <w:t>[</w:t>
      </w:r>
      <w:r w:rsidR="00BE1DA9" w:rsidRPr="00C7521B">
        <w:rPr>
          <w:noProof/>
          <w:color w:val="0070C0"/>
        </w:rPr>
        <w:t>36</w:t>
      </w:r>
      <w:r w:rsidR="00BE1DA9" w:rsidRPr="00BE1DA9">
        <w:rPr>
          <w:noProof/>
        </w:rPr>
        <w:t>,</w:t>
      </w:r>
      <w:r w:rsidR="00BE1DA9" w:rsidRPr="00C7521B">
        <w:rPr>
          <w:noProof/>
          <w:color w:val="0070C0"/>
        </w:rPr>
        <w:t>37</w:t>
      </w:r>
      <w:r w:rsidR="00BE1DA9" w:rsidRPr="00BE1DA9">
        <w:rPr>
          <w:noProof/>
        </w:rPr>
        <w:t>]</w:t>
      </w:r>
      <w:r w:rsidR="00EB433E">
        <w:fldChar w:fldCharType="end"/>
      </w:r>
      <w:r w:rsidR="00EB433E">
        <w:t xml:space="preserve">. </w:t>
      </w:r>
      <w:r w:rsidR="00425507">
        <w:t xml:space="preserve">Future experimental tests can complement the knowledge from past numerical </w:t>
      </w:r>
      <w:r w:rsidR="00030213">
        <w:t>studies</w:t>
      </w:r>
      <w:r w:rsidR="00795133" w:rsidRPr="006C3A9E">
        <w:t xml:space="preserve"> on </w:t>
      </w:r>
      <w:r w:rsidR="0021423D" w:rsidRPr="006C3A9E">
        <w:t>applying</w:t>
      </w:r>
      <w:r w:rsidR="001D2917" w:rsidRPr="006C3A9E">
        <w:t xml:space="preserve"> </w:t>
      </w:r>
      <w:r w:rsidR="00795133" w:rsidRPr="006C3A9E">
        <w:t xml:space="preserve">different types of </w:t>
      </w:r>
      <w:r w:rsidR="0043507C">
        <w:t>EDs</w:t>
      </w:r>
      <w:r w:rsidR="00795133" w:rsidRPr="006C3A9E">
        <w:t xml:space="preserve"> in rocking </w:t>
      </w:r>
      <w:r w:rsidR="006459C0" w:rsidRPr="006C3A9E">
        <w:t>steel buildings.</w:t>
      </w:r>
    </w:p>
    <w:p w14:paraId="4A420EDC" w14:textId="6355E724" w:rsidR="008C38E7" w:rsidRDefault="00E41A7A" w:rsidP="00541667">
      <w:pPr>
        <w:spacing w:line="480" w:lineRule="auto"/>
      </w:pPr>
      <w:r>
        <w:t xml:space="preserve">PT tendons are often implemented in </w:t>
      </w:r>
      <w:r w:rsidR="00012953">
        <w:t>C</w:t>
      </w:r>
      <w:r>
        <w:t>RSBFs</w:t>
      </w:r>
      <w:r w:rsidR="00495913">
        <w:t>,</w:t>
      </w:r>
      <w:r w:rsidRPr="009F0B46">
        <w:t xml:space="preserve"> </w:t>
      </w:r>
      <w:r>
        <w:t>although</w:t>
      </w:r>
      <w:r w:rsidR="00D45A51">
        <w:t xml:space="preserve"> allowing</w:t>
      </w:r>
      <w:r>
        <w:t xml:space="preserve"> gravity</w:t>
      </w:r>
      <w:r w:rsidR="002B0813">
        <w:t xml:space="preserve"> forces</w:t>
      </w:r>
      <w:r w:rsidR="00D45A51">
        <w:t xml:space="preserve"> alone</w:t>
      </w:r>
      <w:r w:rsidR="002B0813">
        <w:t xml:space="preserve"> to induce the recentering/restoring behavior</w:t>
      </w:r>
      <w:r>
        <w:t xml:space="preserve"> </w:t>
      </w:r>
      <w:r>
        <w:fldChar w:fldCharType="begin" w:fldLock="1"/>
      </w:r>
      <w:r w:rsidR="000A5F8F">
        <w:instrText>ADDIN CSL_CITATION {"citationItems":[{"id":"ITEM-1","itemData":{"DOI":"10.1016/j.jcsr.2021.106665","ISSN":"0143974X","abstract":"Gravity-controlled rocking braced frames (G-CBRFs) are cost-effective low-damage self-centring lateral force resisting systems that allow the reduction of the seismic force demands in structures subjected to earthquakes, while relying only on the gravity loads they carry to ensure self-centring. Due to column uplift, significant masses are mobilized, thus activating vertical fundamental modes of vibration that affect the overall seismic behaviour of the structures. This article presents an examination of the seismic response of G-CBRF structures, including the response of the roof and floor framing systems. Twenty-two buildings were designed for this study, with various combinations of building heights (2-, 4-, and 8-storeys), building locations (eastern and western Canada), site classes (soil C and E), and location of the braced frame within the building (interior or exterior column lines). For each design, two framing configurations were studied, with secondary beams parallel or perpendicular to the braced frames. Non-linear response history analyses were performed using representative ground motions selected and scaled according to the National Building Code of Canada requirements. Effects of the vertical component of the ground motions and energy dissipated through friction in beam-to-column connections were also of focus. Incremental dynamic analyses were performed to generate fragility curves for collapse due to overturning of the studied structures. The results show that peak drifts can be accurately predicted. Peak axial loads in frame members are increased due to the vertical inertia forces induced upon rocking. The fragility curves show that acceptable margins against collapse by overturning is achieved for G-CRBFs.","author":[{"dropping-particle":"","family":"Mottier","given":"Paul","non-dropping-particle":"","parse-names":false,"suffix":""},{"dropping-particle":"","family":"Tremblay","given":"Robert","non-dropping-particle":"","parse-names":false,"suffix":""},{"dropping-particle":"","family":"Rogers","given":"Colin","non-dropping-particle":"","parse-names":false,"suffix":""}],"container-title":"Journal of Constructional Steel Research","id":"ITEM-1","issued":{"date-parts":[["2021","7"]]},"page":"106665","title":"Seismic behaviour of multi-storey gravity-controlled rocking braced-frame buildings including floor vertical response","type":"article-journal","volume":"182"},"uris":["http://www.mendeley.com/documents/?uuid=73236db4-dce2-30e3-b7aa-e87466cb4460"]}],"mendeley":{"formattedCitation":"[38]","plainTextFormattedCitation":"[38]","previouslyFormattedCitation":"[38]"},"properties":{"noteIndex":0},"schema":"https://github.com/citation-style-language/schema/raw/master/csl-citation.json"}</w:instrText>
      </w:r>
      <w:r>
        <w:fldChar w:fldCharType="separate"/>
      </w:r>
      <w:r w:rsidR="00BE1DA9" w:rsidRPr="00BE1DA9">
        <w:rPr>
          <w:noProof/>
        </w:rPr>
        <w:t>[</w:t>
      </w:r>
      <w:r w:rsidR="00BE1DA9" w:rsidRPr="00C7521B">
        <w:rPr>
          <w:noProof/>
          <w:color w:val="0070C0"/>
        </w:rPr>
        <w:t>38</w:t>
      </w:r>
      <w:r w:rsidR="00BE1DA9" w:rsidRPr="00BE1DA9">
        <w:rPr>
          <w:noProof/>
        </w:rPr>
        <w:t>]</w:t>
      </w:r>
      <w:r>
        <w:fldChar w:fldCharType="end"/>
      </w:r>
      <w:r>
        <w:t xml:space="preserve"> ha</w:t>
      </w:r>
      <w:r w:rsidR="002B0813">
        <w:t>s</w:t>
      </w:r>
      <w:r>
        <w:t xml:space="preserve"> </w:t>
      </w:r>
      <w:r w:rsidR="00495913">
        <w:t>also been</w:t>
      </w:r>
      <w:r>
        <w:t xml:space="preserve"> studied, such as ductile-linked rocking frame</w:t>
      </w:r>
      <w:r w:rsidR="00495913">
        <w:t>s</w:t>
      </w:r>
      <w:r>
        <w:t xml:space="preserve"> (DLRF)</w:t>
      </w:r>
      <w:r w:rsidRPr="00FB50F4">
        <w:t xml:space="preserve"> </w:t>
      </w:r>
      <w:r>
        <w:fldChar w:fldCharType="begin" w:fldLock="1"/>
      </w:r>
      <w:r w:rsidR="000A5F8F">
        <w:instrText>ADDIN CSL_CITATION {"citationItems":[{"id":"ITEM-1","itemData":{"DOI":"10.1016/j.soildyn.2021.106757","ISSN":"02677261","abstract":"This paper proposes a novel ductile linked rocking steel frame (DLRF) that relying on gravity load and rocking column base components rather than post-tensioning elements to provide the self-centering capacity. In the DLRF, rocking steel braced frames remain elastic by being permitted to uplift and rock at the rocking column bases, coupled with ductile links that act as structural fuses to dissipate energy through accommodating vertical movement between the two-rocking steel braced frames. Rocking column bases can dissipate energy through fuses that can be repaired easily by being bolted to the column. The design equations to govern the corresponding resistance mechanism of the DLRF for each limit state are presented and applied to a four-story prototype structure. Nonlinear dynamic analyses were performed to examine the behavior of the DLRF. The seismic performance of the DLRF is contrasted with a corresponding fixed-base structure, in which the column base is designed as a rigid connection. The comparison indicated that the DLRF exhibited uniformed interstory drift distribution as well as negligible residual drift subjected to DBE and MCE intensities, and thus the soft-story failure can be effectively avoided. Dynamic analyses also confirmed that the proposed design equations can predict the mechanical behavior of the DLRF with expected drift capacity and flag-shaped hysteretic response. Therefore, the proposed DLRF is a viable alternative to a seismic load-resisting system which could avoid severe and expensive damage to the structure, enhancing resilience capacity.","author":[{"dropping-particle":"","family":"Wang","given":"Fengzhi","non-dropping-particle":"","parse-names":false,"suffix":""},{"dropping-particle":"","family":"Cui","given":"Yao","non-dropping-particle":"","parse-names":false,"suffix":""},{"dropping-particle":"","family":"Chen","given":"Tingguo","non-dropping-particle":"","parse-names":false,"suffix":""}],"container-title":"Soil Dynamics and Earthquake Engineering","id":"ITEM-1","issued":{"date-parts":[["2021","7"]]},"page":"106757","title":"Design concepts and seismic behavior of ductile linked rocking steel frames","type":"article-journal","volume":"146"},"uris":["http://www.mendeley.com/documents/?uuid=11e140c3-ef50-3bb3-b37a-83d8ad98c555"]}],"mendeley":{"formattedCitation":"[39]","plainTextFormattedCitation":"[39]","previouslyFormattedCitation":"[39]"},"properties":{"noteIndex":0},"schema":"https://github.com/citation-style-language/schema/raw/master/csl-citation.json"}</w:instrText>
      </w:r>
      <w:r>
        <w:fldChar w:fldCharType="separate"/>
      </w:r>
      <w:r w:rsidR="00BE1DA9" w:rsidRPr="00BE1DA9">
        <w:rPr>
          <w:noProof/>
        </w:rPr>
        <w:t>[</w:t>
      </w:r>
      <w:r w:rsidR="00BE1DA9" w:rsidRPr="00C7521B">
        <w:rPr>
          <w:noProof/>
          <w:color w:val="0070C0"/>
        </w:rPr>
        <w:t>39</w:t>
      </w:r>
      <w:r w:rsidR="00BE1DA9" w:rsidRPr="00BE1DA9">
        <w:rPr>
          <w:noProof/>
        </w:rPr>
        <w:t>]</w:t>
      </w:r>
      <w:r>
        <w:fldChar w:fldCharType="end"/>
      </w:r>
      <w:r>
        <w:t xml:space="preserve"> </w:t>
      </w:r>
      <w:r w:rsidR="00AC4601">
        <w:t xml:space="preserve">and </w:t>
      </w:r>
      <w:r w:rsidR="008553A0">
        <w:t xml:space="preserve">rocking frames with </w:t>
      </w:r>
      <w:r>
        <w:t>composite combination dis</w:t>
      </w:r>
      <w:r w:rsidR="009B05AE">
        <w:t>c</w:t>
      </w:r>
      <w:r>
        <w:t xml:space="preserve"> spring</w:t>
      </w:r>
      <w:r w:rsidR="00AC4601">
        <w:t>s</w:t>
      </w:r>
      <w:r>
        <w:t xml:space="preserve"> (CCDS) </w:t>
      </w:r>
      <w:r>
        <w:fldChar w:fldCharType="begin" w:fldLock="1"/>
      </w:r>
      <w:r w:rsidR="000A5F8F">
        <w:instrText>ADDIN CSL_CITATION {"citationItems":[{"id":"ITEM-1","itemData":{"DOI":"10.1016/j.jcsr.2021.106684","ISSN":"0143974X","abstract":"Unexpected plastic damage and residual drift can be usually observed in traditional rigid-connection steel frames (RCSFs) after severe earthquakes. To enhance seismic performance of the RCSFs, this paper proposes a novel prefabricated self-centering steel frame (PSCSF) that incorporates pre-pressed composite combination disc spring (CCDS) installed in the column bases to provide satisfactory re-centering capability and eliminate residual deformation along with buckling restrained braces (BRBs) set at the bottom flange of steel beam to dissipate seismic input energy and reduce structural damage. Firstly, configuration details and design methodology of the PSCSF are introduced. A quasi-static loading test was conducted on the PSCSF specimen to investigate cyclic hysteretic response of the proposed innovative frame. Secondly, finite element analyses were performed with the aid of software ABAQUS to reveal seismic mechanism of PSCSF. Finally, the restoring force model of PSCSF was established based on mechanical analyses and theoretical calculation results were compared with experimental results to validate the correctness of the proposed model. The research results indicate that the PSCSF specimen exhibits full double flag-shaped hysteresis curves subjected to cyclic loading, demonstrating that the PSCSF possesses favorable self-centering capability and desirable energy dissipation capacity as well as stable mechanical behavior for the predefined target displacement. The beam and column maintain elastic and plastic damage is confined to the BRBs during entire loading process. The simulation results agree well with the test results, demonstrating that the established finite element model can capture cyclic response of the PSCSF under cyclic loading. The theoretical results calculated by restoring force model are in good accordance with the test results, confirming that the established restoring force model can reasonably predict the hysteretic behavior of the PSCSF under low cycle reversed loading.","author":[{"dropping-particle":"","family":"Yun","given":"Chen","non-dropping-particle":"","parse-names":false,"suffix":""},{"dropping-particle":"","family":"Chao","given":"Chen","non-dropping-particle":"","parse-names":false,"suffix":""}],"container-title":"Journal of Constructional Steel Research","id":"ITEM-1","issued":{"date-parts":[["2021","7"]]},"page":"106684","title":"Study on seismic performance of prefabricated self-centering steel frame","type":"article-journal","volume":"182"},"uris":["http://www.mendeley.com/documents/?uuid=c50e52f0-3282-3be9-8424-a692c50e786b"]},{"id":"ITEM-2","itemData":{"DOI":"10.1080/13632469.2022.2087796","ISSN":"13632469","abstract":"A resilient rocking steel column base (RRSCB) installed with composite combination disc spring (CCDS) is proposed in this paper. The restoring force model and energy calculation formulae of the RRSCB are derived by the theoretical analyses and energy conservation law, respectively. A refined finite element model validated by the cyclic loading tests is established with the aid of ABAQUS to investigate the seismic performance of the RRSCB. The results indicate that the RRSCB possesses satisfactory self-centering capability and desirable energy dissipation capacity for the design displacement. The established restoring force model and energy calculation formulae can reasonably predict the hysteretic behavior of RRSCB under cyclic loading.","author":[{"dropping-particle":"","family":"Chen","given":"Yun","non-dropping-particle":"","parse-names":false,"suffix":""},{"dropping-particle":"","family":"Wei","given":"Yuanhang","non-dropping-particle":"","parse-names":false,"suffix":""},{"dropping-particle":"","family":"Chen","given":"Chao","non-dropping-particle":"","parse-names":false,"suffix":""},{"dropping-particle":"","family":"Zhang","given":"Ming","non-dropping-particle":"","parse-names":false,"suffix":""}],"container-title":"Journal of Earthquake Engineering","id":"ITEM-2","issued":{"date-parts":[["2022"]]},"publisher":"Taylor and Francis Ltd.","title":"Seismic behavior of resilient rocking steel column base","type":"article-journal"},"uris":["http://www.mendeley.com/documents/?uuid=6ad6d06a-1ff4-3357-a963-fdd9b78d6b52"]}],"mendeley":{"formattedCitation":"[40,41]","plainTextFormattedCitation":"[40,41]","previouslyFormattedCitation":"[40,41]"},"properties":{"noteIndex":0},"schema":"https://github.com/citation-style-language/schema/raw/master/csl-citation.json"}</w:instrText>
      </w:r>
      <w:r>
        <w:fldChar w:fldCharType="separate"/>
      </w:r>
      <w:r w:rsidR="00BE1DA9" w:rsidRPr="00BE1DA9">
        <w:rPr>
          <w:noProof/>
        </w:rPr>
        <w:t>[</w:t>
      </w:r>
      <w:r w:rsidR="00BE1DA9" w:rsidRPr="00C7521B">
        <w:rPr>
          <w:noProof/>
          <w:color w:val="0070C0"/>
        </w:rPr>
        <w:t>40</w:t>
      </w:r>
      <w:r w:rsidR="00BE1DA9" w:rsidRPr="00BE1DA9">
        <w:rPr>
          <w:noProof/>
        </w:rPr>
        <w:t>,</w:t>
      </w:r>
      <w:r w:rsidR="00BE1DA9" w:rsidRPr="00C7521B">
        <w:rPr>
          <w:noProof/>
          <w:color w:val="0070C0"/>
        </w:rPr>
        <w:t>41</w:t>
      </w:r>
      <w:r w:rsidR="00BE1DA9" w:rsidRPr="00BE1DA9">
        <w:rPr>
          <w:noProof/>
        </w:rPr>
        <w:t>]</w:t>
      </w:r>
      <w:r>
        <w:fldChar w:fldCharType="end"/>
      </w:r>
      <w:r>
        <w:t xml:space="preserve">, which </w:t>
      </w:r>
      <w:r w:rsidR="006A34EA">
        <w:t>rely on their weight</w:t>
      </w:r>
      <w:r w:rsidR="00D46420" w:rsidRPr="00D46420">
        <w:t xml:space="preserve"> </w:t>
      </w:r>
      <w:r w:rsidR="00D46420">
        <w:t>for self-centering</w:t>
      </w:r>
      <w:r w:rsidR="00BB4540">
        <w:t>.</w:t>
      </w:r>
      <w:r w:rsidR="006A34EA">
        <w:t xml:space="preserve"> </w:t>
      </w:r>
    </w:p>
    <w:p w14:paraId="66E2119E" w14:textId="47437293" w:rsidR="00C14FEA" w:rsidRDefault="00B8789E" w:rsidP="00541667">
      <w:pPr>
        <w:spacing w:line="480" w:lineRule="auto"/>
      </w:pPr>
      <w:r>
        <w:t>CRSBFs can have</w:t>
      </w:r>
      <w:r w:rsidR="00926A6F">
        <w:t xml:space="preserve"> different </w:t>
      </w:r>
      <w:r w:rsidR="00587458">
        <w:t xml:space="preserve">configurations and </w:t>
      </w:r>
      <w:r w:rsidR="00926A6F">
        <w:t xml:space="preserve">arrangements of </w:t>
      </w:r>
      <w:r>
        <w:t>PT</w:t>
      </w:r>
      <w:r w:rsidR="00926A6F">
        <w:t xml:space="preserve"> tendons and fuses</w:t>
      </w:r>
      <w:r w:rsidR="00AC4601">
        <w:t>. A</w:t>
      </w:r>
      <w:r w:rsidR="00926A6F">
        <w:t xml:space="preserve">mong </w:t>
      </w:r>
      <w:r w:rsidR="00AC4601">
        <w:t xml:space="preserve">those, </w:t>
      </w:r>
      <w:r w:rsidR="00926A6F">
        <w:t>single</w:t>
      </w:r>
      <w:r w:rsidR="00E65467">
        <w:t xml:space="preserve"> </w:t>
      </w:r>
      <w:r w:rsidR="00926A6F">
        <w:t>and dual-</w:t>
      </w:r>
      <w:r w:rsidR="00587458">
        <w:t xml:space="preserve">rocking </w:t>
      </w:r>
      <w:r w:rsidR="00926A6F">
        <w:t>frame</w:t>
      </w:r>
      <w:r w:rsidR="00587458">
        <w:t>s</w:t>
      </w:r>
      <w:r w:rsidR="00AC4601">
        <w:t xml:space="preserve"> </w:t>
      </w:r>
      <w:r w:rsidR="00587458">
        <w:t>have been well</w:t>
      </w:r>
      <w:r w:rsidR="0052533D">
        <w:t>-</w:t>
      </w:r>
      <w:r w:rsidR="00587458">
        <w:t xml:space="preserve">studied </w:t>
      </w:r>
      <w:r w:rsidR="00926A6F" w:rsidRPr="00AD73BE">
        <w:fldChar w:fldCharType="begin" w:fldLock="1"/>
      </w:r>
      <w:r w:rsidR="000A5F8F">
        <w:instrText>ADDIN CSL_CITATION {"citationItems":[{"id":"ITEM-1","itemData":{"abstract":"During a large earthquake, traditional seismic lateral resisting systems can experience significant damage distributed throughout the structural system, and residual drifts that make it difficult, if not financially unreasonable, to repair. A controlled rocking system has been devised which virtually eliminates residual drifts and concentrates the majority of structural damage in replaceable fuse elements. The controlled rocking system consists of three major components: 1) a stiff steel braced frame that remains virtually elastic, but is not tied down to the foundation and thus allowed to rock, 2) vertical post-tensioning strands that anchor the top of the frame down to the foundation, which brings the frame back to center, and 3) replaceable structural fuses that absorb seismic energy as the frames rock. This paper describes preliminary results from a half-scale test conducted at the University of Illinois at Urbana-Champaign. The experimental hysteretic response is compared to predictions made with a two-dimensional analytical model. The controlled rocking system exhibited excellent self-centering properties, and effectively concentrated the energy dissipation and structural damage in the replaceable fuse elements.","author":[{"dropping-particle":"","family":"Eatherton","given":"Matthew R.","non-dropping-particle":"","parse-names":false,"suffix":""},{"dropping-particle":"","family":"Hajjar","given":"J F","non-dropping-particle":"","parse-names":false,"suffix":""},{"dropping-particle":"","family":"Deierlein","given":"G G","non-dropping-particle":"","parse-names":false,"suffix":""},{"dropping-particle":"","family":"Krawinkler","given":"H","non-dropping-particle":"","parse-names":false,"suffix":""},{"dropping-particle":"","family":"Billington","given":"S","non-dropping-particle":"","parse-names":false,"suffix":""},{"dropping-particle":"","family":"Ma","given":"X","non-dropping-particle":"","parse-names":false,"suffix":""}],"container-title":"14th World Conference on Earthquake Engineering","id":"ITEM-1","issued":{"date-parts":[["2008"]]},"page":"12-17","title":"Controlled rocking of steel-framed buildings with replaceable energy-dissipating fuses","type":"article-journal"},"uris":["http://www.mendeley.com/documents/?uuid=a2704af3-e15c-397c-ad3b-abeeb8d6d9c5"]},{"id":"ITEM-2","itemData":{"DOI":"10.1061/41130(369)139","ISBN":"9780784411308","abstract":"This is the second of two companion papers that investigate the design and behavior of steel braced frames that resist earthquake effects through controlled rocking. By employing vertical post-tensioning and energy dissipating fuses, the controlled rocking systems can sustain large earthquake ground motions with minimal damage and without residual drift. This paper describes a series of large (two-thirds) scale dynamic shaking table tests, conducted at the E-Defense facility in Japan, to validate the system behavior for ground motions with intensities up to and beyond those of the maximum considered earthquake (MCE) level. The tests investigate response with alternative fuse designs and variable post-tensioning. Results of nonlinear dynamic analyses are shown to compare well with the shake table tests, which can be extended to assess the collapse performance of the controlled rocking frames, using procedures outlined in the FEMA P695 methodology to evaluate provisions for seismic design. © 2010 American Society of Civil Engineers.","author":[{"dropping-particle":"","family":"Ma","given":"Xiang","non-dropping-particle":"","parse-names":false,"suffix":""},{"dropping-particle":"","family":"Eatherton","given":"Matthew R.","non-dropping-particle":"","parse-names":false,"suffix":""},{"dropping-particle":"","family":"Hajjar","given":"Jerome","non-dropping-particle":"","parse-names":false,"suffix":""},{"dropping-particle":"","family":"Krawinkler","given":"Helmut","non-dropping-particle":"","parse-names":false,"suffix":""},{"dropping-particle":"","family":"Deierlein","given":"Greg","non-dropping-particle":"","parse-names":false,"suffix":""}],"container-title":"Structures Congress 2010","id":"ITEM-2","issued":{"date-parts":[["2010","5","18"]]},"page":"1534-1543","publisher":"American Society of Civil Engineers","publisher-place":"Reston, VA","title":"Seismic design and behavior of steel frames with controlled rocking - Part II: Large scale shake table testing and system collapse analysis","type":"paper-conference"},"uris":["http://www.mendeley.com/documents/?uuid=a8361a1d-1063-3d2d-86c9-62e43eb760ee"]},{"id":"ITEM-3","itemData":{"DOI":"10.1002/eqe.2419","ISSN":"00988847","abstract":"The self-centering rocking steel frame is a seismic force resisting system in which a gap is allowed to form between a concentrically braced steel frame and the foundation. Downward vertical force applied to the rocking frame by post-tensioning acts to close the uplifting gap and thus produces a restoring force. A key feature of the system is replaceable energy-dissipating devices that act as structural fuses by producing high initial system stiffness and then yielding to dissipate energy from the input loading and protect the remaining portions of the structure from damage. In this research, a series of large-scale hybrid simulation tests were performed to investigate the seismic performance of the self-centering rocking steel frame and in particular, the ability of the controlled rocking system to self-center the entire building. The hybrid simulation experiments were conducted in conjunction with computational modules, one that simulated the destabilizing P-Δ effect and another module that simulated the hysteretic behavior of the rest of the building including simple composite steel/concrete shear beam-to-column connections and partition walls. These tests complement a series of quasi-static cyclic and dynamic shake table tests that have been conducted on this system in prior work. The hybrid simulation tests validated the expected seismic performance as the system was subjected to ground motions in excess of the maximum considered earthquake, produced virtually no residual drift after every ground motion, did not produce inelasticity in the steel frame or post-tensioning, and concentrated the inelasticity in fuse elements that were easily replaced. © 2014 John Wiley and Sons, Ltd.","author":[{"dropping-particle":"","family":"Eatherton","given":"Matthew R.","non-dropping-particle":"","parse-names":false,"suffix":""},{"dropping-particle":"","family":"Hajjar","given":"Jerome F.","non-dropping-particle":"","parse-names":false,"suffix":""}],"container-title":"Earthquake Engineering &amp; Structural Dynamics","id":"ITEM-3","issue":"11","issued":{"date-parts":[["2014","9"]]},"page":"1725-1742","publisher":"John Wiley and Sons Ltd","title":"Hybrid simulation testing of a self-centering rocking steel braced frame system","type":"article-journal","volume":"43"},"uris":["http://www.mendeley.com/documents/?uuid=2b753a00-75d6-3d99-81f0-49087d677a69"]},{"id":"ITEM-4","itemData":{"DOI":"10.1061/(asce)st.1943-541x.0001047","ISSN":"0733-9445","abstract":"© 2014 American Society of Civil Engineers. The self-centering rocking steel-braced frame is a high-performance system that can prevent major structural damage and minimize residual drifts during large earthquakes. It consists of braced steel frames that are designed to remain elastic and allowed to rock off their foundation. Overturning resistance is provided by elastic post-tensioning, which provides a reliable self-centering restoring force, and replaceable structural fuses that dissipate energy. The design concepts of this system are examined and contrasted with other conventional and self-centering seismic force resisting systems. Equations to predict the load-deformation behavior of the rocking system are developed. Key limit states are investigated including desired sequence of limit states and methods to help ensure reliable performance. Generalized design methods for controlling the limit states are developed. The design concepts are then applied to a six-story prototype structure to illustrate application of the rocking steel frame system and provide the framework for a coordinated research program to further develop and validate the concepts.","author":[{"dropping-particle":"","family":"Eatherton","given":"Matthew R.","non-dropping-particle":"","parse-names":false,"suffix":""},{"dropping-particle":"","family":"Ma","given":"Xiang","non-dropping-particle":"","parse-names":false,"suffix":""},{"dropping-particle":"","family":"Krawinkler","given":"Helmut","non-dropping-particle":"","parse-names":false,"suffix":""},{"dropping-particle":"","family":"Mar","given":"David","non-dropping-particle":"","parse-names":false,"suffix":""},{"dropping-particle":"","family":"Billington","given":"Sarah","non-dropping-particle":"","parse-names":false,"suffix":""},{"dropping-particle":"","family":"Hajjar","given":"Jerome F.","non-dropping-particle":"","parse-names":false,"suffix":""},{"dropping-particle":"","family":"Deierlein","given":"Gregory G.","non-dropping-particle":"","parse-names":false,"suffix":""}],"container-title":"Journal of Structural Engineering","id":"ITEM-4","issue":"11","issued":{"date-parts":[["2014","11"]]},"page":"04014082","publisher":"American Society of Civil Engineers (ASCE)","title":"Design concepts for controlled rocking of self-centering steel-braced frames","type":"article-journal","volume":"140"},"uris":["http://www.mendeley.com/documents/?uuid=9fb18999-0727-354b-8054-9d993145f647"]},{"id":"ITEM-5","itemData":{"DOI":"10.1061/(asce)st.1943-541x.0001005","ISSN":"0733-9445","abstract":"© 2014 American Society of Civil Engineers. Controlled rocking braced steel frames are seismic lateral-force resisting systems that utilize column-uplifting mechanisms, high-strength post-tensioning, and replaceable energy-dissipating fuses to enhance seismic performance. This paper describes seven quasi-static cyclic tests of half-scale rocking frames that were conducted to investigate the behavior of the system and its components, validate analysis models, establish seismic performance limit states, and develop and evaluate construction details. Design parameters investigated include alternate frame configurations, fuse characteristics, capacity for self-centering, overturning moment resistance, and initial post-tensioning stress. The tests demonstrate that the controlled rocking system can satisfy the performance goals of (1) maintaining elastic response of the rocking braced frame and post-tensioning up to drift ratios of 2.5%, (2) confining inelastic response to replaceable shear fuses, and (3) achieving near-zero residual drift when the lateral forces are removed.","author":[{"dropping-particle":"","family":"Eatherton","given":"Matthew R.","non-dropping-particle":"","parse-names":false,"suffix":""},{"dropping-particle":"","family":"Ma","given":"Xiang","non-dropping-particle":"","parse-names":false,"suffix":""},{"dropping-particle":"","family":"Krawinkler","given":"Helmut","non-dropping-particle":"","parse-names":false,"suffix":""},{"dropping-particle":"","family":"Deierlein","given":"Gregory G.","non-dropping-particle":"","parse-names":false,"suffix":""},{"dropping-particle":"","family":"Hajjar","given":"Jerome F.","non-dropping-particle":"","parse-names":false,"suffix":""}],"container-title":"Journal of Structural Engineering","id":"ITEM-5","issue":"11","issued":{"date-parts":[["2014","11"]]},"page":"04014083","publisher":"American Society of Civil Engineers (ASCE)","title":"Quasi-static cyclic behavior of controlled rocking steel frames","type":"article-journal","volume":"140"},"uris":["http://www.mendeley.com/documents/?uuid=cada0147-c689-3074-ac37-d6810110c930"]}],"mendeley":{"formattedCitation":"[6,42–45]","plainTextFormattedCitation":"[6,42–45]","previouslyFormattedCitation":"[6,42–45]"},"properties":{"noteIndex":0},"schema":"https://github.com/citation-style-language/schema/raw/master/csl-citation.json"}</w:instrText>
      </w:r>
      <w:r w:rsidR="00926A6F" w:rsidRPr="00AD73BE">
        <w:fldChar w:fldCharType="separate"/>
      </w:r>
      <w:r w:rsidR="00BE1DA9" w:rsidRPr="00BE1DA9">
        <w:rPr>
          <w:noProof/>
        </w:rPr>
        <w:t>[</w:t>
      </w:r>
      <w:r w:rsidR="00BE1DA9" w:rsidRPr="00C7521B">
        <w:rPr>
          <w:noProof/>
          <w:color w:val="0070C0"/>
        </w:rPr>
        <w:t>6</w:t>
      </w:r>
      <w:r w:rsidR="00BE1DA9" w:rsidRPr="00BE1DA9">
        <w:rPr>
          <w:noProof/>
        </w:rPr>
        <w:t>,</w:t>
      </w:r>
      <w:r w:rsidR="00BE1DA9" w:rsidRPr="00C7521B">
        <w:rPr>
          <w:noProof/>
          <w:color w:val="0070C0"/>
        </w:rPr>
        <w:t>42–45</w:t>
      </w:r>
      <w:r w:rsidR="00BE1DA9" w:rsidRPr="00BE1DA9">
        <w:rPr>
          <w:noProof/>
        </w:rPr>
        <w:t>]</w:t>
      </w:r>
      <w:r w:rsidR="00926A6F" w:rsidRPr="00AD73BE">
        <w:fldChar w:fldCharType="end"/>
      </w:r>
      <w:r w:rsidR="00926A6F">
        <w:t xml:space="preserve">. </w:t>
      </w:r>
      <w:r w:rsidR="00926A6F" w:rsidRPr="0015437B">
        <w:t>In the dual-frame</w:t>
      </w:r>
      <w:r w:rsidR="00926A6F">
        <w:t xml:space="preserve"> </w:t>
      </w:r>
      <w:r w:rsidR="0055027B" w:rsidRPr="00B53EB1">
        <w:t>c</w:t>
      </w:r>
      <w:r w:rsidR="00926A6F" w:rsidRPr="00B53EB1">
        <w:t>onfiguration</w:t>
      </w:r>
      <w:r w:rsidR="009277ED" w:rsidRPr="00B53EB1">
        <w:t xml:space="preserve"> (Fig. 3)</w:t>
      </w:r>
      <w:r w:rsidR="00926A6F" w:rsidRPr="00B53EB1">
        <w:t xml:space="preserve">, replaceable </w:t>
      </w:r>
      <w:r w:rsidR="00926A6F">
        <w:t xml:space="preserve">energy dissipative </w:t>
      </w:r>
      <w:r w:rsidR="00FD6DF7">
        <w:t xml:space="preserve">steel </w:t>
      </w:r>
      <w:r w:rsidR="00926A6F">
        <w:t xml:space="preserve">fuses (primarily butterfly steel </w:t>
      </w:r>
      <w:r w:rsidR="00FD6DF7">
        <w:t>plates</w:t>
      </w:r>
      <w:r w:rsidR="00926A6F">
        <w:t xml:space="preserve">) connect the two steel braced frames and </w:t>
      </w:r>
      <w:r w:rsidR="00926A6F" w:rsidRPr="006D5E24">
        <w:t xml:space="preserve">may not need to be replaced even after </w:t>
      </w:r>
      <w:r w:rsidR="008C38E7">
        <w:t xml:space="preserve">a few </w:t>
      </w:r>
      <w:r w:rsidR="00926A6F" w:rsidRPr="006D5E24">
        <w:t>earthquake</w:t>
      </w:r>
      <w:r w:rsidR="008C38E7">
        <w:t>s due to the frame</w:t>
      </w:r>
      <w:r w:rsidR="00926A6F">
        <w:t xml:space="preserve"> remain</w:t>
      </w:r>
      <w:r w:rsidR="008C38E7">
        <w:t>ing</w:t>
      </w:r>
      <w:r w:rsidR="00926A6F">
        <w:t xml:space="preserve"> essentially elastic up to 4% drift</w:t>
      </w:r>
      <w:r w:rsidR="0042695F">
        <w:t xml:space="preserve"> </w:t>
      </w:r>
      <w:r w:rsidR="0042695F">
        <w:fldChar w:fldCharType="begin" w:fldLock="1"/>
      </w:r>
      <w:r w:rsidR="000A5F8F">
        <w:instrText>ADDIN CSL_CITATION {"citationItems":[{"id":"ITEM-1","itemData":{"DOI":"10.1061/(asce)st.1943-541x.0001005","ISSN":"0733-9445","abstract":"© 2014 American Society of Civil Engineers. Controlled rocking braced steel frames are seismic lateral-force resisting systems that utilize column-uplifting mechanisms, high-strength post-tensioning, and replaceable energy-dissipating fuses to enhance seismic performance. This paper describes seven quasi-static cyclic tests of half-scale rocking frames that were conducted to investigate the behavior of the system and its components, validate analysis models, establish seismic performance limit states, and develop and evaluate construction details. Design parameters investigated include alternate frame configurations, fuse characteristics, capacity for self-centering, overturning moment resistance, and initial post-tensioning stress. The tests demonstrate that the controlled rocking system can satisfy the performance goals of (1) maintaining elastic response of the rocking braced frame and post-tensioning up to drift ratios of 2.5%, (2) confining inelastic response to replaceable shear fuses, and (3) achieving near-zero residual drift when the lateral forces are removed.","author":[{"dropping-particle":"","family":"Eatherton","given":"Matthew R.","non-dropping-particle":"","parse-names":false,"suffix":""},{"dropping-particle":"","family":"Ma","given":"Xiang","non-dropping-particle":"","parse-names":false,"suffix":""},{"dropping-particle":"","family":"Krawinkler","given":"Helmut","non-dropping-particle":"","parse-names":false,"suffix":""},{"dropping-particle":"","family":"Deierlein","given":"Gregory G.","non-dropping-particle":"","parse-names":false,"suffix":""},{"dropping-particle":"","family":"Hajjar","given":"Jerome F.","non-dropping-particle":"","parse-names":false,"suffix":""}],"container-title":"Journal of Structural Engineering","id":"ITEM-1","issue":"11","issued":{"date-parts":[["2014","11"]]},"page":"04014083","publisher":"American Society of Civil Engineers (ASCE)","title":"Quasi-static cyclic behavior of controlled rocking steel frames","type":"article-journal","volume":"140"},"uris":["http://www.mendeley.com/documents/?uuid=cada0147-c689-3074-ac37-d6810110c930"]}],"mendeley":{"formattedCitation":"[45]","plainTextFormattedCitation":"[45]","previouslyFormattedCitation":"[45]"},"properties":{"noteIndex":0},"schema":"https://github.com/citation-style-language/schema/raw/master/csl-citation.json"}</w:instrText>
      </w:r>
      <w:r w:rsidR="0042695F">
        <w:fldChar w:fldCharType="separate"/>
      </w:r>
      <w:r w:rsidR="00BE1DA9" w:rsidRPr="00BE1DA9">
        <w:rPr>
          <w:noProof/>
        </w:rPr>
        <w:t>[</w:t>
      </w:r>
      <w:r w:rsidR="00BE1DA9" w:rsidRPr="00C7521B">
        <w:rPr>
          <w:noProof/>
          <w:color w:val="0070C0"/>
        </w:rPr>
        <w:t>45</w:t>
      </w:r>
      <w:r w:rsidR="00BE1DA9" w:rsidRPr="00BE1DA9">
        <w:rPr>
          <w:noProof/>
        </w:rPr>
        <w:t>]</w:t>
      </w:r>
      <w:r w:rsidR="0042695F">
        <w:fldChar w:fldCharType="end"/>
      </w:r>
      <w:r w:rsidR="00926A6F">
        <w:t xml:space="preserve">. </w:t>
      </w:r>
      <w:r w:rsidR="00ED3F47">
        <w:t>T</w:t>
      </w:r>
      <w:r w:rsidR="00926A6F">
        <w:t xml:space="preserve">he self-centering provided by </w:t>
      </w:r>
      <w:r w:rsidR="009B2F50">
        <w:t>PT</w:t>
      </w:r>
      <w:r w:rsidR="00926A6F">
        <w:t xml:space="preserve"> tendons</w:t>
      </w:r>
      <w:r w:rsidR="0042695F" w:rsidRPr="0042695F">
        <w:t xml:space="preserve"> </w:t>
      </w:r>
      <w:r w:rsidR="0042695F">
        <w:t>in the dual-frame configuration</w:t>
      </w:r>
      <w:r w:rsidR="00ED3F47">
        <w:t xml:space="preserve"> is a critical design factor that</w:t>
      </w:r>
      <w:r w:rsidR="00926A6F">
        <w:t xml:space="preserve"> must be appropriately</w:t>
      </w:r>
      <w:r w:rsidR="00487089">
        <w:t xml:space="preserve"> </w:t>
      </w:r>
      <w:r w:rsidR="00926A6F">
        <w:t xml:space="preserve">selected </w:t>
      </w:r>
      <w:r w:rsidR="00926A6F">
        <w:fldChar w:fldCharType="begin" w:fldLock="1"/>
      </w:r>
      <w:r w:rsidR="000A5F8F">
        <w:instrText>ADDIN CSL_CITATION {"citationItems":[{"id":"ITEM-1","itemData":{"DOI":"10.1193/1.3605318","ISSN":"87552930","abstract":"There has been widespread interest in the development and use of self-centering (SC)lateral resisting systems that eliminate residual drifts after large earthquakes. SC systems often include a restoring force component and a component that dissipates seismic energy. Typically, it is assumed that the criterion for self-centering is satisfied if the restoring force is proportioned to be greater than the force required to yield the energy dissipating component. A parametric SDOF study was conducted using time-history analyses on several prototype buildings to quantify the effect of varying system parameters on structural response including residual drifts. The ambient resistance of the rest of the building was considered, as well as proportioning the system with less restoring force than the yield capacity of the dissipative component. In addition, the probabilistic mechanismthat creates a propensity for reducing residual drifts in systems with little or no restoring force is explored and quantified. It was found that a restoring force that is at least one-half of the force required to yield the dissipative component will still reliablyeliminate residual drifts in a non-softening system. © 2011, Earthquake Engineering Research Institute.","author":[{"dropping-particle":"","family":"Eatherton","given":"Matthew R.","non-dropping-particle":"","parse-names":false,"suffix":""},{"dropping-particle":"","family":"Hajjar","given":"Jerome F.","non-dropping-particle":"","parse-names":false,"suffix":""}],"container-title":"Earthquake Spectra","id":"ITEM-1","issue":"3","issued":{"date-parts":[["2011","8","1"]]},"page":"719-744","publisher":"Earthquake Engineering Research Institute","title":"Residual drifts of self-centering systems including effects of ambient building resistance","type":"article-journal","volume":"27"},"uris":["http://www.mendeley.com/documents/?uuid=9ee8d7e1-5f09-3f00-b017-6e3b69912351"]}],"mendeley":{"formattedCitation":"[46]","plainTextFormattedCitation":"[46]","previouslyFormattedCitation":"[46]"},"properties":{"noteIndex":0},"schema":"https://github.com/citation-style-language/schema/raw/master/csl-citation.json"}</w:instrText>
      </w:r>
      <w:r w:rsidR="00926A6F">
        <w:fldChar w:fldCharType="separate"/>
      </w:r>
      <w:r w:rsidR="00BE1DA9" w:rsidRPr="00BE1DA9">
        <w:rPr>
          <w:noProof/>
        </w:rPr>
        <w:t>[</w:t>
      </w:r>
      <w:r w:rsidR="00BE1DA9" w:rsidRPr="00C7521B">
        <w:rPr>
          <w:noProof/>
          <w:color w:val="0070C0"/>
        </w:rPr>
        <w:t>46</w:t>
      </w:r>
      <w:r w:rsidR="00BE1DA9" w:rsidRPr="00BE1DA9">
        <w:rPr>
          <w:noProof/>
        </w:rPr>
        <w:t>]</w:t>
      </w:r>
      <w:r w:rsidR="00926A6F">
        <w:fldChar w:fldCharType="end"/>
      </w:r>
      <w:r w:rsidR="00926A6F">
        <w:t xml:space="preserve">. </w:t>
      </w:r>
      <w:r w:rsidR="001C469C">
        <w:t>Spring-anchored rocking frames were introduced recently, providing</w:t>
      </w:r>
      <w:r w:rsidR="004A7A87">
        <w:t xml:space="preserve"> </w:t>
      </w:r>
      <w:r w:rsidR="001B370E">
        <w:t xml:space="preserve">more </w:t>
      </w:r>
      <w:r w:rsidR="009C5739">
        <w:t xml:space="preserve">base </w:t>
      </w:r>
      <w:r w:rsidR="001B370E">
        <w:t xml:space="preserve">flexibility and </w:t>
      </w:r>
      <w:r w:rsidR="001C469C">
        <w:t>fewer</w:t>
      </w:r>
      <w:r w:rsidR="001B370E">
        <w:t xml:space="preserve"> tendon forces</w:t>
      </w:r>
      <w:r w:rsidR="006D31A6">
        <w:t xml:space="preserve"> </w:t>
      </w:r>
      <w:r w:rsidR="006D31A6">
        <w:fldChar w:fldCharType="begin" w:fldLock="1"/>
      </w:r>
      <w:r w:rsidR="000A5F8F">
        <w:instrText>ADDIN CSL_CITATION {"citationItems":[{"id":"ITEM-1","itemData":{"DOI":"10.1080/13632469.2021.1927889","ISSN":"1363-2469","abstract":"The construction of low damage, self-centering, unbonded post-tensioned seismic systems requires special techniques and equipment such as hydraulic jacks to stress tendons that may not be readily available in developing communities. The recently proposed spring anchored rocking system (SARS) uses a spring at the anchorage of the post-tensioning tendon to facilitate applying force to the tendons using simple techniques such as torque wrenches. The seismic behaviour of the SARS is investigated using finite element models developed in OpenSees. The self-centering lateral force resisting system of a 3-story timber structure was anchored with springs having four different configurations, and subjected to a set of 22-pair ground motions. The finite element models consisted of elastic beam column elements to model the frame members, nonlinear truss element to model the post-tensioning tendon, spring element to model the anchorage of the tendon, and gap element to model the spring closure. It is found that the spring at the post-tensioning anchorage introduces flexibility, reduces the tendon force, and generally increases the rigid body deformations of the SARS compared to conventionally anchored systems using nuts set on bearing plates.","author":[{"dropping-particle":"","family":"Al-Subaihawi","given":"Safwan","non-dropping-particle":"","parse-names":false,"suffix":""},{"dropping-particle":"","family":"Pessiki","given":"Stephen","non-dropping-particle":"","parse-names":false,"suffix":""}],"container-title":"Journal of Earthquake Engineering","id":"ITEM-1","issued":{"date-parts":[["2021","6","1"]]},"page":"1-18","publisher":"Taylor and Francis Ltd.","title":"Seismic behaviour of spring anchored unbonded post-tensioned rocking systems","type":"article-journal"},"uris":["http://www.mendeley.com/documents/?uuid=ccd55bbc-e764-3feb-85c4-a9d4a2a20827"]}],"mendeley":{"formattedCitation":"[47]","plainTextFormattedCitation":"[47]","previouslyFormattedCitation":"[47]"},"properties":{"noteIndex":0},"schema":"https://github.com/citation-style-language/schema/raw/master/csl-citation.json"}</w:instrText>
      </w:r>
      <w:r w:rsidR="006D31A6">
        <w:fldChar w:fldCharType="separate"/>
      </w:r>
      <w:r w:rsidR="00BE1DA9" w:rsidRPr="00BE1DA9">
        <w:rPr>
          <w:noProof/>
        </w:rPr>
        <w:t>[</w:t>
      </w:r>
      <w:r w:rsidR="00BE1DA9" w:rsidRPr="00C7521B">
        <w:rPr>
          <w:noProof/>
          <w:color w:val="0070C0"/>
        </w:rPr>
        <w:t>47</w:t>
      </w:r>
      <w:r w:rsidR="00BE1DA9" w:rsidRPr="00BE1DA9">
        <w:rPr>
          <w:noProof/>
        </w:rPr>
        <w:t>]</w:t>
      </w:r>
      <w:r w:rsidR="006D31A6">
        <w:fldChar w:fldCharType="end"/>
      </w:r>
      <w:r w:rsidR="001B370E">
        <w:t xml:space="preserve">. </w:t>
      </w:r>
      <w:r w:rsidR="008A1F13">
        <w:t xml:space="preserve">In another configuration, corrugated steel plate links are used </w:t>
      </w:r>
      <w:r w:rsidR="008A1F13">
        <w:fldChar w:fldCharType="begin" w:fldLock="1"/>
      </w:r>
      <w:r w:rsidR="00415F16">
        <w:instrText>ADDIN CSL_CITATION {"citationItems":[{"id":"ITEM-1","itemData":{"DOI":"10.1016/j.jobe.2023.106753","ISSN":"23527102","abstract":"Ductile linked rocking steel frame (DLRF) is an innovative and efficient structural system that combines two gravity-controlled rocking steel braced frames with corrugated steel plate links. DLRF is designed to dissipate input seismic energy through the uplifting and yielding of the rocking column base and yielding of the corrugated steel plate link. To ensure the DLRF can achieve superior seismic performance at various shaking intensities, the equivalent energy design procedure (EEDP) is adopted to design DLRF. In this paper, two prototype DLRF buildings (3 - and 6 - story) were designed using EEDP. Robust numerical models were established to verify the seismic performance of the DLRF. Nonlinear dynamic analyses confirm that the DLRF designed using EEDP can achieve the desired performance objectives at different levels of earthquake shaking intensities. In addition, the results of the incremental dynamic analyses show that DLRF has a sufficient safety margin against collapse. Hence, DLRF can be used as an alternative seismic force-resisting system.","author":[{"dropping-particle":"","family":"Wang","given":"Fengzhi","non-dropping-particle":"","parse-names":false,"suffix":""},{"dropping-particle":"","family":"Yang","given":"T. Y.","non-dropping-particle":"","parse-names":false,"suffix":""},{"dropping-particle":"","family":"Cui","given":"Yao","non-dropping-particle":"","parse-names":false,"suffix":""}],"container-title":"Journal of Building Engineering","id":"ITEM-1","issued":{"date-parts":[["2023","8"]]},"page":"106753","title":"Energy-based seismic design and assessment of ductile linked rocking steel frame","type":"article-journal","volume":"73"},"uris":["http://www.mendeley.com/documents/?uuid=af4d1955-ff8f-32c3-9b70-1aae3ae7900f"]}],"mendeley":{"formattedCitation":"[48]","plainTextFormattedCitation":"[48]","previouslyFormattedCitation":"[48]"},"properties":{"noteIndex":0},"schema":"https://github.com/citation-style-language/schema/raw/master/csl-citation.json"}</w:instrText>
      </w:r>
      <w:r w:rsidR="008A1F13">
        <w:fldChar w:fldCharType="separate"/>
      </w:r>
      <w:r w:rsidR="008A1F13" w:rsidRPr="008A1F13">
        <w:rPr>
          <w:noProof/>
        </w:rPr>
        <w:t>[</w:t>
      </w:r>
      <w:r w:rsidR="008A1F13" w:rsidRPr="00C7521B">
        <w:rPr>
          <w:noProof/>
          <w:color w:val="0070C0"/>
        </w:rPr>
        <w:t>48</w:t>
      </w:r>
      <w:r w:rsidR="008A1F13" w:rsidRPr="008A1F13">
        <w:rPr>
          <w:noProof/>
        </w:rPr>
        <w:t>]</w:t>
      </w:r>
      <w:r w:rsidR="008A1F13">
        <w:fldChar w:fldCharType="end"/>
      </w:r>
      <w:r w:rsidR="008A1F13">
        <w:t>.</w:t>
      </w:r>
    </w:p>
    <w:p w14:paraId="3B48B146" w14:textId="596E57AD" w:rsidR="00926A6F" w:rsidRDefault="00926A6F" w:rsidP="00541667">
      <w:pPr>
        <w:spacing w:line="480" w:lineRule="auto"/>
      </w:pPr>
      <w:r w:rsidRPr="009C02E0">
        <w:t>CRSBFs</w:t>
      </w:r>
      <w:r>
        <w:t xml:space="preserve"> can be coupled with or decoupled from adjacent gravity frames</w:t>
      </w:r>
      <w:r w:rsidRPr="006D5E24">
        <w:rPr>
          <w:noProof/>
        </w:rPr>
        <w:t>.</w:t>
      </w:r>
      <w:r w:rsidRPr="00242BD3">
        <w:rPr>
          <w:noProof/>
        </w:rPr>
        <w:t xml:space="preserve"> </w:t>
      </w:r>
      <w:r>
        <w:rPr>
          <w:noProof/>
        </w:rPr>
        <w:t xml:space="preserve">A </w:t>
      </w:r>
      <w:r w:rsidRPr="006D5E24">
        <w:rPr>
          <w:noProof/>
        </w:rPr>
        <w:t>coupled system transfer</w:t>
      </w:r>
      <w:r w:rsidR="004878C6">
        <w:rPr>
          <w:noProof/>
        </w:rPr>
        <w:t>s</w:t>
      </w:r>
      <w:r w:rsidRPr="006D5E24">
        <w:rPr>
          <w:noProof/>
        </w:rPr>
        <w:t xml:space="preserve"> gravity loads to the </w:t>
      </w:r>
      <w:r w:rsidR="004A7A87">
        <w:rPr>
          <w:noProof/>
        </w:rPr>
        <w:t>rocki</w:t>
      </w:r>
      <w:r w:rsidR="008D7B3E">
        <w:rPr>
          <w:noProof/>
        </w:rPr>
        <w:t>ng</w:t>
      </w:r>
      <w:r w:rsidR="004A7A87">
        <w:rPr>
          <w:noProof/>
        </w:rPr>
        <w:t xml:space="preserve"> frame</w:t>
      </w:r>
      <w:r w:rsidRPr="006D5E24">
        <w:rPr>
          <w:noProof/>
        </w:rPr>
        <w:t xml:space="preserve">, thus reducing the </w:t>
      </w:r>
      <w:r>
        <w:rPr>
          <w:noProof/>
        </w:rPr>
        <w:t>required</w:t>
      </w:r>
      <w:r w:rsidRPr="006D5E24">
        <w:rPr>
          <w:noProof/>
        </w:rPr>
        <w:t xml:space="preserve"> self-centering force</w:t>
      </w:r>
      <w:r>
        <w:rPr>
          <w:noProof/>
        </w:rPr>
        <w:t xml:space="preserve"> and energy </w:t>
      </w:r>
      <w:r w:rsidRPr="00B53EB1">
        <w:rPr>
          <w:noProof/>
        </w:rPr>
        <w:t>dissipation</w:t>
      </w:r>
      <w:r w:rsidR="003F2A98" w:rsidRPr="00B53EB1">
        <w:rPr>
          <w:noProof/>
        </w:rPr>
        <w:t xml:space="preserve"> (Fig</w:t>
      </w:r>
      <w:r w:rsidR="00B53EB1" w:rsidRPr="00B53EB1">
        <w:rPr>
          <w:noProof/>
        </w:rPr>
        <w:t>.</w:t>
      </w:r>
      <w:r w:rsidR="003F2A98" w:rsidRPr="00B53EB1">
        <w:rPr>
          <w:noProof/>
        </w:rPr>
        <w:t xml:space="preserve"> 5c)</w:t>
      </w:r>
      <w:r w:rsidRPr="00B53EB1">
        <w:rPr>
          <w:noProof/>
        </w:rPr>
        <w:t>. In contrast</w:t>
      </w:r>
      <w:r w:rsidRPr="006D5E24">
        <w:rPr>
          <w:noProof/>
        </w:rPr>
        <w:t xml:space="preserve">, </w:t>
      </w:r>
      <w:r>
        <w:rPr>
          <w:noProof/>
        </w:rPr>
        <w:t xml:space="preserve">a </w:t>
      </w:r>
      <w:r w:rsidRPr="006D5E24">
        <w:rPr>
          <w:noProof/>
        </w:rPr>
        <w:t>decoupled system rocks without imposing the associated uplift to adjacent gravity fr</w:t>
      </w:r>
      <w:r w:rsidRPr="00B53EB1">
        <w:rPr>
          <w:noProof/>
        </w:rPr>
        <w:t>ames (Fig. 5</w:t>
      </w:r>
      <w:r w:rsidR="007E6692" w:rsidRPr="00B53EB1">
        <w:rPr>
          <w:noProof/>
        </w:rPr>
        <w:t>d,</w:t>
      </w:r>
      <w:r w:rsidR="00230FEB" w:rsidRPr="00B53EB1">
        <w:rPr>
          <w:noProof/>
        </w:rPr>
        <w:t xml:space="preserve"> </w:t>
      </w:r>
      <w:r w:rsidR="007E6692" w:rsidRPr="00B53EB1">
        <w:rPr>
          <w:noProof/>
        </w:rPr>
        <w:t>e</w:t>
      </w:r>
      <w:r w:rsidRPr="00B53EB1">
        <w:rPr>
          <w:noProof/>
        </w:rPr>
        <w:t xml:space="preserve">). </w:t>
      </w:r>
      <w:r w:rsidR="005D6438" w:rsidRPr="00B53EB1">
        <w:rPr>
          <w:noProof/>
        </w:rPr>
        <w:t>T</w:t>
      </w:r>
      <w:r w:rsidRPr="00B53EB1">
        <w:rPr>
          <w:noProof/>
        </w:rPr>
        <w:t xml:space="preserve">hree </w:t>
      </w:r>
      <w:r w:rsidR="005D6438">
        <w:rPr>
          <w:noProof/>
        </w:rPr>
        <w:t xml:space="preserve">proposed </w:t>
      </w:r>
      <w:r>
        <w:rPr>
          <w:noProof/>
        </w:rPr>
        <w:t>floor-to-frame connection</w:t>
      </w:r>
      <w:r w:rsidR="005D6438">
        <w:rPr>
          <w:noProof/>
        </w:rPr>
        <w:t xml:space="preserve">s </w:t>
      </w:r>
      <w:r w:rsidR="008370E0">
        <w:rPr>
          <w:noProof/>
        </w:rPr>
        <w:t>are</w:t>
      </w:r>
      <w:r w:rsidRPr="00601AD2">
        <w:rPr>
          <w:noProof/>
        </w:rPr>
        <w:t xml:space="preserve"> </w:t>
      </w:r>
      <w:r w:rsidRPr="006D5E24">
        <w:rPr>
          <w:noProof/>
        </w:rPr>
        <w:t>bearing plate connection</w:t>
      </w:r>
      <w:r w:rsidR="005D6438">
        <w:rPr>
          <w:noProof/>
        </w:rPr>
        <w:t>s</w:t>
      </w:r>
      <w:r>
        <w:rPr>
          <w:noProof/>
        </w:rPr>
        <w:t xml:space="preserve">, </w:t>
      </w:r>
      <w:r w:rsidRPr="006D5E24">
        <w:rPr>
          <w:noProof/>
        </w:rPr>
        <w:t>sliding pin connection</w:t>
      </w:r>
      <w:r w:rsidR="005D6438">
        <w:rPr>
          <w:noProof/>
        </w:rPr>
        <w:t>s</w:t>
      </w:r>
      <w:r>
        <w:rPr>
          <w:noProof/>
        </w:rPr>
        <w:t xml:space="preserve">, and </w:t>
      </w:r>
      <w:r w:rsidRPr="006D5E24">
        <w:rPr>
          <w:noProof/>
        </w:rPr>
        <w:t>wide-flange stub connection</w:t>
      </w:r>
      <w:r w:rsidR="005D6438">
        <w:rPr>
          <w:noProof/>
        </w:rPr>
        <w:t>s</w:t>
      </w:r>
      <w:r>
        <w:rPr>
          <w:noProof/>
        </w:rPr>
        <w:t xml:space="preserve"> </w:t>
      </w:r>
      <w:r>
        <w:rPr>
          <w:noProof/>
        </w:rPr>
        <w:fldChar w:fldCharType="begin" w:fldLock="1"/>
      </w:r>
      <w:r w:rsidR="00415F16">
        <w:rPr>
          <w:noProof/>
        </w:rPr>
        <w:instrText>ADDIN CSL_CITATION {"citationItems":[{"id":"ITEM-1","itemData":{"DOI":"10.1061/(asce)st.1943-541x.0002722","ISSN":"0733-9445","abstract":"Controlled rocking steel braced frames (CRSBFs) are low-damage lateral force resisting systems that mitigate structural damage through a controlled rocking mechanism. Critical to the safety and low-damage nature of these systems are the floor-to-frame connections that allow the CRSBF to rock without imposing the associated uplifts on the adjacent gravity framing. This paper introduces three potential connection details through which the seismic forces are transferred to the CRSBF as the primary lateral force resisting system. The connections were tested at 60% scale between a one-story CRSBF subassembly and representative tributary gravity framing, with inertial and restoring forces simulated using hydraulic actuators for cyclic static testing. The experimental results show that all three connections are able to transfer the necessary loads while undergoing the displacements that are expected during a large earthquake, with some differences in the resistance that develops. These results are complimented by numerical simulations that are shown to be in good agreement. Design recommendations for the three proposed connections are also presented.","author":[{"dropping-particle":"","family":"Steele","given":"Taylor C.","non-dropping-particle":"","parse-names":false,"suffix":""},{"dropping-particle":"","family":"Wiebe","given":"Lydell D. A.","non-dropping-particle":"","parse-names":false,"suffix":""}],"container-title":"Journal of Structural Engineering","id":"ITEM-1","issue":"8","issued":{"date-parts":[["2020","8"]]},"page":"04020163","title":"Large-scale experimental testing and numerical modeling of floor-to-frame connections for controlled rocking steel braced frames","type":"article-journal","volume":"146"},"uris":["http://www.mendeley.com/documents/?uuid=e5305b79-8782-38e7-a956-e1baea1bfbb7"]}],"mendeley":{"formattedCitation":"[49]","plainTextFormattedCitation":"[49]","previouslyFormattedCitation":"[49]"},"properties":{"noteIndex":0},"schema":"https://github.com/citation-style-language/schema/raw/master/csl-citation.json"}</w:instrText>
      </w:r>
      <w:r>
        <w:rPr>
          <w:noProof/>
        </w:rPr>
        <w:fldChar w:fldCharType="separate"/>
      </w:r>
      <w:r w:rsidR="008A1F13" w:rsidRPr="008A1F13">
        <w:rPr>
          <w:noProof/>
        </w:rPr>
        <w:t>[</w:t>
      </w:r>
      <w:r w:rsidR="008A1F13" w:rsidRPr="00C7521B">
        <w:rPr>
          <w:noProof/>
          <w:color w:val="0070C0"/>
        </w:rPr>
        <w:t>49</w:t>
      </w:r>
      <w:r w:rsidR="008A1F13" w:rsidRPr="008A1F13">
        <w:rPr>
          <w:noProof/>
        </w:rPr>
        <w:t>]</w:t>
      </w:r>
      <w:r>
        <w:rPr>
          <w:noProof/>
        </w:rPr>
        <w:fldChar w:fldCharType="end"/>
      </w:r>
      <w:r>
        <w:rPr>
          <w:noProof/>
        </w:rPr>
        <w:t>. Experimental</w:t>
      </w:r>
      <w:r w:rsidR="003C36E3">
        <w:rPr>
          <w:noProof/>
        </w:rPr>
        <w:t xml:space="preserve"> and numerical</w:t>
      </w:r>
      <w:r>
        <w:rPr>
          <w:noProof/>
        </w:rPr>
        <w:t xml:space="preserve"> results confirm that </w:t>
      </w:r>
      <w:r w:rsidR="003C36E3">
        <w:rPr>
          <w:noProof/>
        </w:rPr>
        <w:t>all three configurations could transfer the loads within acceptable displacements</w:t>
      </w:r>
      <w:r>
        <w:rPr>
          <w:noProof/>
        </w:rPr>
        <w:t xml:space="preserve">. Further research is </w:t>
      </w:r>
      <w:r w:rsidR="004878C6">
        <w:rPr>
          <w:noProof/>
        </w:rPr>
        <w:t xml:space="preserve">required </w:t>
      </w:r>
      <w:r w:rsidR="005A10F2">
        <w:rPr>
          <w:noProof/>
        </w:rPr>
        <w:t xml:space="preserve">to evaluate the </w:t>
      </w:r>
      <w:r w:rsidR="004878C6">
        <w:rPr>
          <w:noProof/>
        </w:rPr>
        <w:t xml:space="preserve">3D </w:t>
      </w:r>
      <w:r w:rsidR="005A10F2">
        <w:rPr>
          <w:noProof/>
        </w:rPr>
        <w:t>behavior of buildings</w:t>
      </w:r>
      <w:r w:rsidR="00A052B8">
        <w:rPr>
          <w:noProof/>
        </w:rPr>
        <w:t xml:space="preserve"> with coupled and decoupled configurations</w:t>
      </w:r>
      <w:r w:rsidR="005A10F2">
        <w:rPr>
          <w:noProof/>
        </w:rPr>
        <w:t>.</w:t>
      </w:r>
    </w:p>
    <w:p w14:paraId="0447C4BB" w14:textId="352AFB54" w:rsidR="005F48DC" w:rsidRDefault="001F404C" w:rsidP="00541667">
      <w:pPr>
        <w:spacing w:line="480" w:lineRule="auto"/>
      </w:pPr>
      <w:r w:rsidRPr="00A26755">
        <w:lastRenderedPageBreak/>
        <w:t>Conventional</w:t>
      </w:r>
      <w:r>
        <w:t xml:space="preserve"> </w:t>
      </w:r>
      <w:r w:rsidR="00BC334C">
        <w:t>“</w:t>
      </w:r>
      <w:r>
        <w:t>stepping</w:t>
      </w:r>
      <w:r w:rsidR="00BC334C" w:rsidRPr="00B53EB1">
        <w:t>”</w:t>
      </w:r>
      <w:r w:rsidRPr="00B53EB1">
        <w:t xml:space="preserve"> </w:t>
      </w:r>
      <w:r w:rsidR="00986FBB" w:rsidRPr="00B53EB1">
        <w:t xml:space="preserve">(Fig. 5d) </w:t>
      </w:r>
      <w:r w:rsidRPr="00B53EB1">
        <w:t xml:space="preserve">and </w:t>
      </w:r>
      <w:r>
        <w:t xml:space="preserve">innovative </w:t>
      </w:r>
      <w:r w:rsidR="00BC334C">
        <w:t>“</w:t>
      </w:r>
      <w:r>
        <w:t>pin-supported</w:t>
      </w:r>
      <w:r w:rsidR="00BC334C">
        <w:t>”</w:t>
      </w:r>
      <w:r w:rsidR="00F6174E">
        <w:t xml:space="preserve"> </w:t>
      </w:r>
      <w:r w:rsidR="00C35998">
        <w:t>(</w:t>
      </w:r>
      <w:r w:rsidR="00BC334C">
        <w:t>“</w:t>
      </w:r>
      <w:r w:rsidR="00C35998">
        <w:t>dissipative towers</w:t>
      </w:r>
      <w:r w:rsidR="00BC334C">
        <w:t>”</w:t>
      </w:r>
      <w:r w:rsidR="00C35998">
        <w:t>)</w:t>
      </w:r>
      <w:r>
        <w:t xml:space="preserve"> </w:t>
      </w:r>
      <w:r w:rsidR="00986FBB">
        <w:t>(</w:t>
      </w:r>
      <w:r w:rsidR="00986FBB" w:rsidRPr="00B53EB1">
        <w:t xml:space="preserve">Fig. 5e) </w:t>
      </w:r>
      <w:r w:rsidRPr="00B53EB1">
        <w:t xml:space="preserve">rocking </w:t>
      </w:r>
      <w:r>
        <w:t>frame</w:t>
      </w:r>
      <w:r w:rsidR="00986FBB">
        <w:t>s</w:t>
      </w:r>
      <w:r>
        <w:t xml:space="preserve"> are two </w:t>
      </w:r>
      <w:r w:rsidR="00A9087B">
        <w:t>other configurations</w:t>
      </w:r>
      <w:r w:rsidR="00986FBB">
        <w:t xml:space="preserve"> </w:t>
      </w:r>
      <w:r w:rsidR="005D409C">
        <w:t xml:space="preserve">in which </w:t>
      </w:r>
      <w:r w:rsidR="00986FBB">
        <w:t xml:space="preserve">rigid and </w:t>
      </w:r>
      <w:r w:rsidR="00F6174E">
        <w:t>hinged</w:t>
      </w:r>
      <w:r w:rsidR="00986FBB">
        <w:t xml:space="preserve"> </w:t>
      </w:r>
      <w:r w:rsidR="00897571">
        <w:t xml:space="preserve">base </w:t>
      </w:r>
      <w:r w:rsidR="00986FBB">
        <w:t xml:space="preserve">connections are </w:t>
      </w:r>
      <w:r w:rsidR="008A5EF6">
        <w:t>used</w:t>
      </w:r>
      <w:r w:rsidR="00986FBB">
        <w:t xml:space="preserve">, </w:t>
      </w:r>
      <w:r w:rsidR="00986FBB" w:rsidRPr="00A9087B">
        <w:t>respectively</w:t>
      </w:r>
      <w:r w:rsidR="00784B53">
        <w:t xml:space="preserve"> </w:t>
      </w:r>
      <w:r w:rsidR="00784B53">
        <w:fldChar w:fldCharType="begin" w:fldLock="1"/>
      </w:r>
      <w:r w:rsidR="00415F16">
        <w:instrText>ADDIN CSL_CITATION {"citationItems":[{"id":"ITEM-1","itemData":{"DOI":"10.1016/j.engstruct.2018.06.043","ISSN":"18737323","abstract":"This paper deals with the seismic protection of building frames by means of external dissipative systems. Dampers and external framing system can be arranged in several configurations, involving different kinematic behaviours and seismic performances. This study analyses a recently-developed solution called “dissipative tower” which exploits the rocking motion of a steel braced frame, hinged at the foundation level, for activating the dampers. This system aims at controlling both the global response and the local storey deformation of the frame, by using a reduced number of viscous dampers. A state space formulation of the dynamic problem is presented in general terms, together with the solution of the seismic problem via the modal decomposition method. A parametric study is carried out to evaluate the influence of the added damping and of the braced frame stiffness on the modal properties and seismic response of a benchmark reinforced concrete frame retrofitted with the external dissipative towers. It is shown that the addition of the towers yields a regularization and reduction of the drift demand along the building height, but it may induce significant changes, not always beneficial, in the distribution of internal actions of the frame and in the absolute storey accelerations.","author":[{"dropping-particle":"","family":"Gioiella","given":"L","non-dropping-particle":"","parse-names":false,"suffix":""},{"dropping-particle":"","family":"Tubaldi","given":"E","non-dropping-particle":"","parse-names":false,"suffix":""},{"dropping-particle":"","family":"Gara","given":"F","non-dropping-particle":"","parse-names":false,"suffix":""},{"dropping-particle":"","family":"Dezi","given":"L","non-dropping-particle":"","parse-names":false,"suffix":""},{"dropping-particle":"","family":"Dall'Asta","given":"A.","non-dropping-particle":"","parse-names":false,"suffix":""}],"container-title":"Engineering Structures","id":"ITEM-1","issued":{"date-parts":[["2018","10"]]},"page":"807-819","title":"Modal properties and seismic behaviour of buildings equipped with external dissipative pinned rocking braced frames","type":"article-journal","volume":"172"},"uris":["http://www.mendeley.com/documents/?uuid=37ec852e-bc4e-3499-91cf-0b1ee6e61ecd"]}],"mendeley":{"formattedCitation":"[50]","plainTextFormattedCitation":"[50]","previouslyFormattedCitation":"[50]"},"properties":{"noteIndex":0},"schema":"https://github.com/citation-style-language/schema/raw/master/csl-citation.json"}</w:instrText>
      </w:r>
      <w:r w:rsidR="00784B53">
        <w:fldChar w:fldCharType="separate"/>
      </w:r>
      <w:r w:rsidR="008A1F13" w:rsidRPr="008A1F13">
        <w:rPr>
          <w:noProof/>
        </w:rPr>
        <w:t>[</w:t>
      </w:r>
      <w:r w:rsidR="008A1F13" w:rsidRPr="00C7521B">
        <w:rPr>
          <w:noProof/>
          <w:color w:val="0070C0"/>
        </w:rPr>
        <w:t>50</w:t>
      </w:r>
      <w:r w:rsidR="008A1F13" w:rsidRPr="008A1F13">
        <w:rPr>
          <w:noProof/>
        </w:rPr>
        <w:t>]</w:t>
      </w:r>
      <w:r w:rsidR="00784B53">
        <w:fldChar w:fldCharType="end"/>
      </w:r>
      <w:r w:rsidR="00986FBB">
        <w:t xml:space="preserve">. </w:t>
      </w:r>
      <w:r w:rsidR="001D1C39">
        <w:t>Although pin-supported systems have advantages</w:t>
      </w:r>
      <w:r w:rsidR="00AB06A6">
        <w:t xml:space="preserve"> (such as effectively protecting the moment frame against near-fault ground motions) </w:t>
      </w:r>
      <w:r w:rsidR="00AB06A6">
        <w:fldChar w:fldCharType="begin" w:fldLock="1"/>
      </w:r>
      <w:r w:rsidR="00415F16">
        <w:instrText>ADDIN CSL_CITATION {"citationItems":[{"id":"ITEM-1","itemData":{"DOI":"10.1016/j.engstruct.2018.06.043","ISSN":"18737323","abstract":"This paper deals with the seismic protection of building frames by means of external dissipative systems. Dampers and external framing system can be arranged in several configurations, involving different kinematic behaviours and seismic performances. This study analyses a recently-developed solution called “dissipative tower” which exploits the rocking motion of a steel braced frame, hinged at the foundation level, for activating the dampers. This system aims at controlling both the global response and the local storey deformation of the frame, by using a reduced number of viscous dampers. A state space formulation of the dynamic problem is presented in general terms, together with the solution of the seismic problem via the modal decomposition method. A parametric study is carried out to evaluate the influence of the added damping and of the braced frame stiffness on the modal properties and seismic response of a benchmark reinforced concrete frame retrofitted with the external dissipative towers. It is shown that the addition of the towers yields a regularization and reduction of the drift demand along the building height, but it may induce significant changes, not always beneficial, in the distribution of internal actions of the frame and in the absolute storey accelerations.","author":[{"dropping-particle":"","family":"Gioiella","given":"L","non-dropping-particle":"","parse-names":false,"suffix":""},{"dropping-particle":"","family":"Tubaldi","given":"E","non-dropping-particle":"","parse-names":false,"suffix":""},{"dropping-particle":"","family":"Gara","given":"F","non-dropping-particle":"","parse-names":false,"suffix":""},{"dropping-particle":"","family":"Dezi","given":"L","non-dropping-particle":"","parse-names":false,"suffix":""},{"dropping-particle":"","family":"Dall'Asta","given":"A.","non-dropping-particle":"","parse-names":false,"suffix":""}],"container-title":"Engineering Structures","id":"ITEM-1","issued":{"date-parts":[["2018","10"]]},"page":"807-819","title":"Modal properties and seismic behaviour of buildings equipped with external dissipative pinned rocking braced frames","type":"article-journal","volume":"172"},"uris":["http://www.mendeley.com/documents/?uuid=37ec852e-bc4e-3499-91cf-0b1ee6e61ecd"]}],"mendeley":{"formattedCitation":"[50]","plainTextFormattedCitation":"[50]","previouslyFormattedCitation":"[50]"},"properties":{"noteIndex":0},"schema":"https://github.com/citation-style-language/schema/raw/master/csl-citation.json"}</w:instrText>
      </w:r>
      <w:r w:rsidR="00AB06A6">
        <w:fldChar w:fldCharType="separate"/>
      </w:r>
      <w:r w:rsidR="008A1F13" w:rsidRPr="008A1F13">
        <w:rPr>
          <w:noProof/>
        </w:rPr>
        <w:t>[</w:t>
      </w:r>
      <w:r w:rsidR="008A1F13" w:rsidRPr="000836B8">
        <w:rPr>
          <w:noProof/>
          <w:color w:val="0070C0"/>
        </w:rPr>
        <w:t>50</w:t>
      </w:r>
      <w:r w:rsidR="008A1F13" w:rsidRPr="008A1F13">
        <w:rPr>
          <w:noProof/>
        </w:rPr>
        <w:t>]</w:t>
      </w:r>
      <w:r w:rsidR="00AB06A6">
        <w:fldChar w:fldCharType="end"/>
      </w:r>
      <w:r w:rsidR="001D1C39">
        <w:t xml:space="preserve">, they </w:t>
      </w:r>
      <w:r w:rsidR="00387D5F">
        <w:t xml:space="preserve">may not favorably </w:t>
      </w:r>
      <w:r w:rsidR="001D1C39">
        <w:t xml:space="preserve">change the </w:t>
      </w:r>
      <w:r w:rsidR="002A23BA">
        <w:t xml:space="preserve">distribution of </w:t>
      </w:r>
      <w:r w:rsidR="007E3A25">
        <w:t>shear force and acceleration</w:t>
      </w:r>
      <w:r w:rsidR="007E3A25" w:rsidDel="007E3A25">
        <w:t xml:space="preserve"> </w:t>
      </w:r>
      <w:r w:rsidR="002A23BA">
        <w:t>demand</w:t>
      </w:r>
      <w:r w:rsidR="007E3A25">
        <w:t>s</w:t>
      </w:r>
      <w:r w:rsidR="001D1C39">
        <w:t xml:space="preserve">. </w:t>
      </w:r>
      <w:r w:rsidR="00DF6BE6">
        <w:t xml:space="preserve">Several researchers have studied the </w:t>
      </w:r>
      <w:r w:rsidR="002C5966">
        <w:t xml:space="preserve">stepping </w:t>
      </w:r>
      <w:r w:rsidR="000A6D0F">
        <w:t xml:space="preserve">and pin-supported </w:t>
      </w:r>
      <w:r w:rsidR="00DF6BE6" w:rsidRPr="006D5E24">
        <w:t>rocking</w:t>
      </w:r>
      <w:r w:rsidR="009C6534">
        <w:t xml:space="preserve"> </w:t>
      </w:r>
      <w:r w:rsidR="00AB06A6" w:rsidRPr="006D5E24">
        <w:t>BRBF</w:t>
      </w:r>
      <w:r w:rsidR="00AB06A6">
        <w:t>s,</w:t>
      </w:r>
      <w:r w:rsidR="00AB06A6" w:rsidDel="00AB06A6">
        <w:t xml:space="preserve"> </w:t>
      </w:r>
      <w:r w:rsidR="00F908FE" w:rsidRPr="006D5E24">
        <w:t xml:space="preserve">consisting of </w:t>
      </w:r>
      <w:r w:rsidR="00347551">
        <w:t>buckling</w:t>
      </w:r>
      <w:r w:rsidR="006F4CA6">
        <w:t>-</w:t>
      </w:r>
      <w:r w:rsidR="00347551">
        <w:t>restrained braces</w:t>
      </w:r>
      <w:r w:rsidR="00F311C3">
        <w:t xml:space="preserve"> (BRB</w:t>
      </w:r>
      <w:r w:rsidR="009C6534">
        <w:t>s</w:t>
      </w:r>
      <w:r w:rsidR="00F311C3">
        <w:t>)</w:t>
      </w:r>
      <w:r w:rsidR="00347551" w:rsidRPr="006D5E24">
        <w:t xml:space="preserve"> </w:t>
      </w:r>
      <w:r w:rsidR="00F908FE" w:rsidRPr="006D5E24">
        <w:t>on one side and conventional braces on the other</w:t>
      </w:r>
      <w:r w:rsidR="00F908FE">
        <w:t xml:space="preserve"> </w:t>
      </w:r>
      <w:r w:rsidR="00077416">
        <w:t>(Fig</w:t>
      </w:r>
      <w:r w:rsidR="00077416" w:rsidRPr="00B53EB1">
        <w:t>. 5f)</w:t>
      </w:r>
      <w:r w:rsidR="003C5C94" w:rsidRPr="005A4975">
        <w:t xml:space="preserve"> </w:t>
      </w:r>
      <w:r w:rsidR="00965329" w:rsidRPr="005A4975">
        <w:fldChar w:fldCharType="begin" w:fldLock="1"/>
      </w:r>
      <w:r w:rsidR="00415F16">
        <w:instrText>ADDIN CSL_CITATION {"citationItems":[{"id":"ITEM-1","itemData":{"DOI":"10.1016/j.jcsr.2018.01.002","ISSN":"0143974X","abstract":"An innovative frame system called rocking buckling-restrained brace frame (RBRBF), which is characterized by allowing the column base uplifting during strong earthquakes, has been proposed to decrease seismic damage and reduce repair cost of building structures after the disaster. According to the working mechanism and functional objectives of this new type of structure system, four buckling-restrained brace steel frames including two rocking ones were designed as half-scale specimens considering various parameters. Pseudo-static tests were conducted on the model specimens to investigate their seismic performance, the yielding mechanism and the damage mode. The experimental results illustrated that the lateral resisting capacity and initial stiffness between the rocking structural models and non-rocking ones were nearly same at the elastic stage due to the reasonable design of rocking column base. The reduced beam sections (RBS) used at the beam-column joints could effectively control the damage location, and the liftable column bases with friction dampers could improve the energy absorption capacity of the rocking structure model. Comparing with the non-rocking models, the plastic damage on rocking specimens was greatly reduced under large lateral deformation. Furthermore, there was no local buckling on the structural elements of the rocking steel frame even under 2.5% drift ratio, which showed that the rocking structures with rational design would perform well under server seismic.","author":[{"dropping-particle":"","family":"Zhang","given":"Guowei","non-dropping-particle":"","parse-names":false,"suffix":""},{"dropping-particle":"","family":"Chen","given":"Peng","non-dropping-particle":"","parse-names":false,"suffix":""},{"dropping-particle":"","family":"Zhao","given":"Ziwei","non-dropping-particle":"","parse-names":false,"suffix":""},{"dropping-particle":"","family":"Wu","given":"Jifeng","non-dropping-particle":"","parse-names":false,"suffix":""}],"container-title":"Journal of Constructional Steel Research","id":"ITEM-1","issued":{"date-parts":[["2018","4","1"]]},"page":"291-306","publisher":"Elsevier","title":"Experimental study on seismic performance of rocking buckling-restrained brace steel frame with liftable column base","type":"article-journal","volume":"143"},"uris":["http://www.mendeley.com/documents/?uuid=386f8596-4069-3b58-8e37-be0f019cca44"]},{"id":"ITEM-2","itemData":{"DOI":"10.1002/eqe.3022","ISSN":"10969845","abstract":"A new hybrid ductile-rocking seismic-resistant design is proposed which consists of a code-designed buckling-restrained braced frame (BRBF) that yields along its height and also partially rocks on its foundation. The goal of this system is to cost-effectively improve the performance of BRBFs, by reducing drift concentrations and residual deformations, while taking advantage of their large ductility and their reliable limit on seismic forces and accelerations along a building's height. A lock-up device ensures that the full code-compliant lateral strength can be achieved after a limited amount of column uplift, and supplemental energy dissipation elements are used to reduce the rocking response. This paper outlines the mechanics of the system and then presents analyses on rocking frames with both ductile and elastic braces in order to highlight the large higher mode demands on elastic rocking frames. A parametric study using nonlinear time-history analysis of BRBF structures designed according to the proposed procedure for Los Angeles, California is then presented. This study investigates the system's seismic response and the effect of different energy dissipation element properties and allowable base rotation values before the lock-up is engaged. Finally, the effect of vertical mass modeling on analysis results was investigated. These studies demonstrated that the hybrid ductile-rocking system can in fact improve the global peak and residual deformation response as well as reduce brace damage. This enhanced performance could eliminate the need for expensive repairs or demolition that are otherwise to be expected for conventional ductile fixed base buildings that sustain severe damage.","author":[{"dropping-particle":"","family":"Binder","given":"Justin","non-dropping-particle":"","parse-names":false,"suffix":""},{"dropping-particle":"","family":"Christopoulos","given":"Constantin","non-dropping-particle":"","parse-names":false,"suffix":""}],"container-title":"Earthquake Engineering and Structural Dynamics","id":"ITEM-2","issue":"6","issued":{"date-parts":[["2018","5","1"]]},"page":"1394-1415","publisher":"John Wiley and Sons Ltd","title":"Seismic performance of hybrid ductile-rocking braced frame system","type":"article-journal","volume":"47"},"uris":["http://www.mendeley.com/documents/?uuid=d0fb8e39-a8dd-3339-bdaf-860cf9d8ea7a"]}],"mendeley":{"formattedCitation":"[15,51]","plainTextFormattedCitation":"[15,51]","previouslyFormattedCitation":"[15,51]"},"properties":{"noteIndex":0},"schema":"https://github.com/citation-style-language/schema/raw/master/csl-citation.json"}</w:instrText>
      </w:r>
      <w:r w:rsidR="00965329" w:rsidRPr="005A4975">
        <w:fldChar w:fldCharType="separate"/>
      </w:r>
      <w:r w:rsidR="008A1F13" w:rsidRPr="008A1F13">
        <w:rPr>
          <w:noProof/>
        </w:rPr>
        <w:t>[</w:t>
      </w:r>
      <w:r w:rsidR="008A1F13" w:rsidRPr="00C7521B">
        <w:rPr>
          <w:noProof/>
          <w:color w:val="0070C0"/>
        </w:rPr>
        <w:t>15</w:t>
      </w:r>
      <w:r w:rsidR="008A1F13" w:rsidRPr="008A1F13">
        <w:rPr>
          <w:noProof/>
        </w:rPr>
        <w:t>,</w:t>
      </w:r>
      <w:r w:rsidR="008A1F13" w:rsidRPr="00C7521B">
        <w:rPr>
          <w:noProof/>
          <w:color w:val="0070C0"/>
        </w:rPr>
        <w:t>51</w:t>
      </w:r>
      <w:r w:rsidR="008A1F13" w:rsidRPr="008A1F13">
        <w:rPr>
          <w:noProof/>
        </w:rPr>
        <w:t>]</w:t>
      </w:r>
      <w:r w:rsidR="00965329" w:rsidRPr="005A4975">
        <w:fldChar w:fldCharType="end"/>
      </w:r>
      <w:r w:rsidR="00965329">
        <w:t>.</w:t>
      </w:r>
      <w:r w:rsidR="007D06F8">
        <w:t xml:space="preserve"> </w:t>
      </w:r>
      <w:r w:rsidR="00AB06A6">
        <w:t xml:space="preserve">Results showed that the </w:t>
      </w:r>
      <w:r w:rsidR="00AB06A6" w:rsidRPr="0097721A">
        <w:t>system</w:t>
      </w:r>
      <w:r w:rsidR="00AB06A6">
        <w:t>’s</w:t>
      </w:r>
      <w:r w:rsidR="00AB06A6" w:rsidRPr="00777159">
        <w:rPr>
          <w:color w:val="FF0000"/>
        </w:rPr>
        <w:t xml:space="preserve"> </w:t>
      </w:r>
      <w:r w:rsidR="00AB06A6">
        <w:t xml:space="preserve">response could be improved by using replaceable EDs at the base. </w:t>
      </w:r>
      <w:r w:rsidR="00884906">
        <w:t>T</w:t>
      </w:r>
      <w:r w:rsidR="00C24B45">
        <w:t>he</w:t>
      </w:r>
      <w:r w:rsidR="009C6534">
        <w:t xml:space="preserve"> </w:t>
      </w:r>
      <w:r w:rsidR="00C24B45">
        <w:t xml:space="preserve">system </w:t>
      </w:r>
      <w:r w:rsidR="00AB06A6">
        <w:t>could</w:t>
      </w:r>
      <w:r w:rsidR="00C24B45">
        <w:t xml:space="preserve"> minimize the concentration of </w:t>
      </w:r>
      <w:r w:rsidR="00C24B45" w:rsidRPr="006D5E24">
        <w:t>peak story drifts</w:t>
      </w:r>
      <w:r w:rsidR="00C24B45">
        <w:t xml:space="preserve">, </w:t>
      </w:r>
      <w:r w:rsidR="00C24B45" w:rsidRPr="006D5E24">
        <w:t>residual deformations, and damage</w:t>
      </w:r>
      <w:r w:rsidR="00420DE0">
        <w:t xml:space="preserve"> </w:t>
      </w:r>
      <w:r w:rsidR="00420DE0" w:rsidRPr="006D5E24">
        <w:t xml:space="preserve">while </w:t>
      </w:r>
      <w:r w:rsidR="002C7CCD">
        <w:t xml:space="preserve">increasing the </w:t>
      </w:r>
      <w:r w:rsidR="00420DE0" w:rsidRPr="006D5E24">
        <w:t>ductility</w:t>
      </w:r>
      <w:r w:rsidR="00420DE0" w:rsidRPr="00507E24">
        <w:t>.</w:t>
      </w:r>
      <w:r w:rsidR="00960921" w:rsidRPr="00507E24">
        <w:t xml:space="preserve"> Moreover,</w:t>
      </w:r>
      <w:r w:rsidR="00960921" w:rsidRPr="00395D0E">
        <w:t xml:space="preserve"> </w:t>
      </w:r>
      <w:r w:rsidR="00960921" w:rsidRPr="006D5E24">
        <w:t xml:space="preserve">local buckling </w:t>
      </w:r>
      <w:r w:rsidR="001E23BD" w:rsidRPr="006D5E24">
        <w:t>o</w:t>
      </w:r>
      <w:r w:rsidR="001E23BD">
        <w:t>f</w:t>
      </w:r>
      <w:r w:rsidR="001E23BD" w:rsidRPr="006D5E24">
        <w:t xml:space="preserve"> </w:t>
      </w:r>
      <w:r w:rsidR="00960921" w:rsidRPr="006D5E24">
        <w:t xml:space="preserve">the elements did not occur even </w:t>
      </w:r>
      <w:r w:rsidR="00960921">
        <w:t>at</w:t>
      </w:r>
      <w:r w:rsidR="00960921" w:rsidRPr="006D5E24">
        <w:t xml:space="preserve"> a 2.5% drift ratio</w:t>
      </w:r>
      <w:r w:rsidR="00AB06A6">
        <w:t xml:space="preserve"> </w:t>
      </w:r>
      <w:r w:rsidR="00AB06A6">
        <w:fldChar w:fldCharType="begin" w:fldLock="1"/>
      </w:r>
      <w:r w:rsidR="00407BCA">
        <w:instrText>ADDIN CSL_CITATION {"citationItems":[{"id":"ITEM-1","itemData":{"DOI":"10.1016/j.jcsr.2018.01.002","ISSN":"0143974X","abstract":"An innovative frame system called rocking buckling-restrained brace frame (RBRBF), which is characterized by allowing the column base uplifting during strong earthquakes, has been proposed to decrease seismic damage and reduce repair cost of building structures after the disaster. According to the working mechanism and functional objectives of this new type of structure system, four buckling-restrained brace steel frames including two rocking ones were designed as half-scale specimens considering various parameters. Pseudo-static tests were conducted on the model specimens to investigate their seismic performance, the yielding mechanism and the damage mode. The experimental results illustrated that the lateral resisting capacity and initial stiffness between the rocking structural models and non-rocking ones were nearly same at the elastic stage due to the reasonable design of rocking column base. The reduced beam sections (RBS) used at the beam-column joints could effectively control the damage location, and the liftable column bases with friction dampers could improve the energy absorption capacity of the rocking structure model. Comparing with the non-rocking models, the plastic damage on rocking specimens was greatly reduced under large lateral deformation. Furthermore, there was no local buckling on the structural elements of the rocking steel frame even under 2.5% drift ratio, which showed that the rocking structures with rational design would perform well under server seismic.","author":[{"dropping-particle":"","family":"Zhang","given":"Guowei","non-dropping-particle":"","parse-names":false,"suffix":""},{"dropping-particle":"","family":"Chen","given":"Peng","non-dropping-particle":"","parse-names":false,"suffix":""},{"dropping-particle":"","family":"Zhao","given":"Ziwei","non-dropping-particle":"","parse-names":false,"suffix":""},{"dropping-particle":"","family":"Wu","given":"Jifeng","non-dropping-particle":"","parse-names":false,"suffix":""}],"container-title":"Journal of Constructional Steel Research","id":"ITEM-1","issued":{"date-parts":[["2018","4","1"]]},"page":"291-306","publisher":"Elsevier","title":"Experimental study on seismic performance of rocking buckling-restrained brace steel frame with liftable column base","type":"article-journal","volume":"143"},"uris":["http://www.mendeley.com/documents/?uuid=386f8596-4069-3b58-8e37-be0f019cca44"]}],"mendeley":{"formattedCitation":"[15]","plainTextFormattedCitation":"[15]","previouslyFormattedCitation":"[15]"},"properties":{"noteIndex":0},"schema":"https://github.com/citation-style-language/schema/raw/master/csl-citation.json"}</w:instrText>
      </w:r>
      <w:r w:rsidR="00AB06A6">
        <w:fldChar w:fldCharType="separate"/>
      </w:r>
      <w:r w:rsidR="00582EDF" w:rsidRPr="00582EDF">
        <w:rPr>
          <w:noProof/>
        </w:rPr>
        <w:t>[</w:t>
      </w:r>
      <w:r w:rsidR="00582EDF" w:rsidRPr="00C7521B">
        <w:rPr>
          <w:noProof/>
          <w:color w:val="0070C0"/>
        </w:rPr>
        <w:t>15</w:t>
      </w:r>
      <w:r w:rsidR="00582EDF" w:rsidRPr="00582EDF">
        <w:rPr>
          <w:noProof/>
        </w:rPr>
        <w:t>]</w:t>
      </w:r>
      <w:r w:rsidR="00AB06A6">
        <w:fldChar w:fldCharType="end"/>
      </w:r>
      <w:r w:rsidR="00960921">
        <w:t>.</w:t>
      </w:r>
      <w:r w:rsidR="0059242D">
        <w:t xml:space="preserve"> </w:t>
      </w:r>
      <w:r w:rsidR="001E23BD">
        <w:t>More recently</w:t>
      </w:r>
      <w:r w:rsidR="0059242D">
        <w:t xml:space="preserve">, </w:t>
      </w:r>
      <w:r w:rsidR="00CF2A3C">
        <w:t xml:space="preserve">new configurations </w:t>
      </w:r>
      <w:r w:rsidR="00AB06A6">
        <w:t>were</w:t>
      </w:r>
      <w:r w:rsidR="00CF2A3C">
        <w:t xml:space="preserve"> developed using buckling-restrained elements. </w:t>
      </w:r>
      <w:r w:rsidR="00E46E1E">
        <w:t>Examples are rocking steel frames with buckling-restrained columns</w:t>
      </w:r>
      <w:r w:rsidR="005715D2">
        <w:t xml:space="preserve"> </w:t>
      </w:r>
      <w:r w:rsidR="005715D2">
        <w:fldChar w:fldCharType="begin" w:fldLock="1"/>
      </w:r>
      <w:r w:rsidR="00415F16">
        <w:instrText>ADDIN CSL_CITATION {"citationItems":[{"id":"ITEM-1","itemData":{"DOI":"10.1016/j.istruc.2020.02.005","ISSN":"23520124","abstract":"A non-uplifting rocking steel frame with buckling-restrained columns (RSFB) is formed by replacing two side columns in the bottom story of a steel concentrically braced frame with two buckling-restrained columns (BRCs). During major earthquakes, the BRCs first yield to dissipate energy while the other part of the system remains elastic and rotates around the bottom of the middle column to control structural deformation. A pseudo-static test was conducted on the earthquake-resilient RSFB, observing larger out-of-plane deformation occurred in the RSFB first story and the embedment portions of BRCs due to the failure of the out-of-plane restraints. The results indicate that the RSFB needs a stronger out-of-plane restraint to ensure structural performance. A design suggestion for the out-of-plane restraint is subsequently provided. A multi-scale finite element model was established in ABAQUS and validated by the test results, and simulation analyses of the test specimen with full out-of-plane restraints were conducted. The simulation results of this model showed that the hysteresis curve is full under cyclic loads, the lateral drifts are uniformly distributed along the structural height, and the plastic deformation is mainly concentrated in the BRCs energy dissipating portion, implying that the proposed RSFB can yield excellent seismic performance, as expected. Finally, the influences of the BRC embedment lengths on the structural performance and out-of-plane deformation were studied to enhance the out-of-plane stability of the RSFB without full out-of-plane restraints.","author":[{"dropping-particle":"","family":"Jiang","given":"Qing","non-dropping-particle":"","parse-names":false,"suffix":""},{"dropping-particle":"","family":"Wang","given":"Hanqin","non-dropping-particle":"","parse-names":false,"suffix":""},{"dropping-particle":"","family":"Feng","given":"Yulong","non-dropping-particle":"","parse-names":false,"suffix":""},{"dropping-particle":"","family":"Chong","given":"Xun","non-dropping-particle":"","parse-names":false,"suffix":""},{"dropping-particle":"","family":"Wang","given":"Xiaowei","non-dropping-particle":"","parse-names":false,"suffix":""},{"dropping-particle":"","family":"Zhu","given":"Yi","non-dropping-particle":"","parse-names":false,"suffix":""}],"container-title":"Structures","id":"ITEM-1","issued":{"date-parts":[["2020","4"]]},"page":"690-704","title":"Experimental and numerical studies of a controlled rocking steel frame with buckling-restrained columns","type":"article-journal","volume":"24"},"uris":["http://www.mendeley.com/documents/?uuid=2188d027-520b-375f-8f66-784ad161b4cd"]}],"mendeley":{"formattedCitation":"[52]","plainTextFormattedCitation":"[52]","previouslyFormattedCitation":"[52]"},"properties":{"noteIndex":0},"schema":"https://github.com/citation-style-language/schema/raw/master/csl-citation.json"}</w:instrText>
      </w:r>
      <w:r w:rsidR="005715D2">
        <w:fldChar w:fldCharType="separate"/>
      </w:r>
      <w:r w:rsidR="008A1F13" w:rsidRPr="008A1F13">
        <w:rPr>
          <w:noProof/>
        </w:rPr>
        <w:t>[</w:t>
      </w:r>
      <w:r w:rsidR="008A1F13" w:rsidRPr="00C7521B">
        <w:rPr>
          <w:noProof/>
          <w:color w:val="0070C0"/>
        </w:rPr>
        <w:t>52</w:t>
      </w:r>
      <w:r w:rsidR="008A1F13" w:rsidRPr="008A1F13">
        <w:rPr>
          <w:noProof/>
        </w:rPr>
        <w:t>]</w:t>
      </w:r>
      <w:r w:rsidR="005715D2">
        <w:fldChar w:fldCharType="end"/>
      </w:r>
      <w:r w:rsidR="00E46E1E">
        <w:t xml:space="preserve"> and frames with a two-level successive yielding mechanism</w:t>
      </w:r>
      <w:r w:rsidR="005715D2">
        <w:t xml:space="preserve"> </w:t>
      </w:r>
      <w:r w:rsidR="005715D2">
        <w:fldChar w:fldCharType="begin" w:fldLock="1"/>
      </w:r>
      <w:r w:rsidR="00415F16">
        <w:instrText>ADDIN CSL_CITATION {"citationItems":[{"id":"ITEM-1","itemData":{"DOI":"10.1016/j.engstruct.2021.112008","ISSN":"18737323","abstract":"The lower post-yielding stiffness of a buckling-restrained brace (BRB) was improved by constructing a two-level yielding BRB by setting an additional unit with a certain stiffness after the yielding of a traditional BRB. In this paper, a pinned steel rod with an initial gap is added at the outside of each buckling-restrained column (BRC) in a rocking steel frame with BRCs (RSFB) to improve the stiffness, lateral carrying capacity and ductility of the RSFB after BRCs yielding, which is named as a two-level yielding RSFB (TYRSFB). This paper studies the seismic performance of the TYRSFB and determines the influence of key constructional parameters of steel rods on structural performance. First, the top force–displacement curves of the TYRSFB are derived. Then, quasi-static tests and numerical simulations are conducted on the TYRSFB and RSFB, and the results show that the proposed TYRSFB can achieve the anticipated seismic performance. Moreover, the numerical simulation results are basically consistent with the calculation results of the proposed theoretical formulas. Finally, parametric studies based on the theoretical formulas and numerical models show that changing the value of the distance between steel rods and the central column, the initial gap, the ratio of the cross-sectional area and the length between the steel rod elastic and energy dissipating portions will influence the structural lateral carrying capacity, ductility and failure mode.","author":[{"dropping-particle":"","family":"Jiang","given":"Qing","non-dropping-particle":"","parse-names":false,"suffix":""},{"dropping-particle":"","family":"Wang","given":"Hanqin","non-dropping-particle":"","parse-names":false,"suffix":""},{"dropping-particle":"","family":"Feng","given":"Yulong","non-dropping-particle":"","parse-names":false,"suffix":""},{"dropping-particle":"","family":"Chong","given":"Xun","non-dropping-particle":"","parse-names":false,"suffix":""},{"dropping-particle":"","family":"Hou","given":"Linbing","non-dropping-particle":"","parse-names":false,"suffix":""}],"container-title":"Engineering Structures","id":"ITEM-1","issued":{"date-parts":[["2021","5"]]},"page":"112008","title":"Analytical and experimental studies on a two-level yielding rocking steel frame with buckling-restrained columns (TYRSFB)","type":"article-journal","volume":"235"},"uris":["http://www.mendeley.com/documents/?uuid=dabba1de-19f6-3db8-be39-4594bc416d7b"]}],"mendeley":{"formattedCitation":"[53]","plainTextFormattedCitation":"[53]","previouslyFormattedCitation":"[53]"},"properties":{"noteIndex":0},"schema":"https://github.com/citation-style-language/schema/raw/master/csl-citation.json"}</w:instrText>
      </w:r>
      <w:r w:rsidR="005715D2">
        <w:fldChar w:fldCharType="separate"/>
      </w:r>
      <w:r w:rsidR="008A1F13" w:rsidRPr="008A1F13">
        <w:rPr>
          <w:noProof/>
        </w:rPr>
        <w:t>[</w:t>
      </w:r>
      <w:r w:rsidR="008A1F13" w:rsidRPr="00C7521B">
        <w:rPr>
          <w:noProof/>
          <w:color w:val="0070C0"/>
        </w:rPr>
        <w:t>53</w:t>
      </w:r>
      <w:r w:rsidR="008A1F13" w:rsidRPr="008A1F13">
        <w:rPr>
          <w:noProof/>
        </w:rPr>
        <w:t>]</w:t>
      </w:r>
      <w:r w:rsidR="005715D2">
        <w:fldChar w:fldCharType="end"/>
      </w:r>
      <w:r w:rsidR="005715D2">
        <w:t>.</w:t>
      </w:r>
      <w:r w:rsidR="00E46E1E">
        <w:t xml:space="preserve"> </w:t>
      </w:r>
      <w:r w:rsidR="00A65780">
        <w:t xml:space="preserve"> </w:t>
      </w:r>
    </w:p>
    <w:p w14:paraId="7341C2D6" w14:textId="33256321" w:rsidR="00411AE4" w:rsidRDefault="00411AE4" w:rsidP="00541667">
      <w:pPr>
        <w:spacing w:line="480" w:lineRule="auto"/>
      </w:pPr>
      <w:r>
        <w:t xml:space="preserve">Some other subjects have received </w:t>
      </w:r>
      <w:r w:rsidR="00523B4E">
        <w:t xml:space="preserve">relatively </w:t>
      </w:r>
      <w:r>
        <w:t xml:space="preserve">less attention, such as tied rocking frames without </w:t>
      </w:r>
      <w:r w:rsidR="0043507C">
        <w:t>EDs</w:t>
      </w:r>
      <w:r>
        <w:t xml:space="preserve"> </w:t>
      </w:r>
      <w:r>
        <w:fldChar w:fldCharType="begin" w:fldLock="1"/>
      </w:r>
      <w:r w:rsidR="00415F16">
        <w:instrText>ADDIN CSL_CITATION {"citationItems":[{"id":"ITEM-1","itemData":{"DOI":"10.1016/j.soildyn.2018.09.036","ISSN":"02677261","abstract":"Rocking post-tensioned steel frames capitalise on the use of rocking joints, and unbonded post-tensioning strands to provide self-centring action. Investigations on the complex and unconventional nonlinear dynamics of tied rocking steel frames, exclusive of supplemental damping methods, are presently limited. Increasing levels of energy-dissipation reduce the probability of observing nonlinear dynamic phenomena such as co-existing (high/low) amplitude responses at and around the system's nonlinear resonance. To this end, a finite element (FE) modelling framework is presented, validated and extended to multi-storey steel buildings. It is shown that the simulation strategies proposed enable an accurate representation of the complex nonlinear dynamics of self-centring structures, over a wide range of excitation frequencies and amplitudes. The methodology, applied to multi-storey steel frames, captures the presence of sub-harmonic resonances and higher-modes. It is also demonstrated that the additional demands observed in the rocking columns are the consequence of the asymmetry of the member boundary conditions.","author":[{"dropping-particle":"","family":"Kibriya","given":"L. T.","non-dropping-particle":"","parse-names":false,"suffix":""},{"dropping-particle":"","family":"Málaga-Chuquitaype","given":"C","non-dropping-particle":"","parse-names":false,"suffix":""},{"dropping-particle":"","family":"Kashani","given":"M. M.","non-dropping-particle":"","parse-names":false,"suffix":""},{"dropping-particle":"","family":"Alexander","given":"N. A.","non-dropping-particle":"","parse-names":false,"suffix":""}],"container-title":"Soil Dynamics and Earthquake Engineering","id":"ITEM-1","issued":{"date-parts":[["2018","12"]]},"page":"826-837","title":"Nonlinear dynamics of self-centring rocking steel frames using finite element models","type":"article-journal","volume":"115"},"uris":["http://www.mendeley.com/documents/?uuid=f2a89e12-a2c0-39cd-bd5f-3dc3c45cdb6f"]}],"mendeley":{"formattedCitation":"[54]","plainTextFormattedCitation":"[54]","previouslyFormattedCitation":"[54]"},"properties":{"noteIndex":0},"schema":"https://github.com/citation-style-language/schema/raw/master/csl-citation.json"}</w:instrText>
      </w:r>
      <w:r>
        <w:fldChar w:fldCharType="separate"/>
      </w:r>
      <w:r w:rsidR="008A1F13" w:rsidRPr="008A1F13">
        <w:rPr>
          <w:noProof/>
        </w:rPr>
        <w:t>[</w:t>
      </w:r>
      <w:r w:rsidR="008A1F13" w:rsidRPr="00C7521B">
        <w:rPr>
          <w:noProof/>
          <w:color w:val="0070C0"/>
        </w:rPr>
        <w:t>54</w:t>
      </w:r>
      <w:r w:rsidR="008A1F13" w:rsidRPr="008A1F13">
        <w:rPr>
          <w:noProof/>
        </w:rPr>
        <w:t>]</w:t>
      </w:r>
      <w:r>
        <w:fldChar w:fldCharType="end"/>
      </w:r>
      <w:r>
        <w:t xml:space="preserve">, rocking composite frames </w:t>
      </w:r>
      <w:r>
        <w:fldChar w:fldCharType="begin" w:fldLock="1"/>
      </w:r>
      <w:r w:rsidR="00415F16">
        <w:instrText>ADDIN CSL_CITATION {"citationItems":[{"id":"ITEM-1","itemData":{"DOI":"10.1061/(asce)st.1943-541x.0002157","ISSN":"0733-9445","abstract":"© 2018 American Society of Civil Engineers. Self-centering rocking frame structures are high-performance seismic-resilient structures that exhibit damage in specified locations and keep the majority of structural elements elastic. Their recentering mechanism efficiently eliminates residual deformations. The present study investigated experimentally the seismic performance of a self-centering rocking composite steel/concrete frame system consisting of a braced frame with double-skin concrete-filled steel tube (CFT) columns made of ultra-high-strength (HS) steel designed to remain elastic to allow a column to rock off its foundation, and a typical all-steel moment-resisting frame (MRF). Both frames were connected at the floor levels using replaceable energy-dissipating fuses made of either conventional steel or low-yield point steel to further enhance deformation capacity. Post-tensioned (PT) steel bars that go through the inner tube of the double-skin CFT columns provide reliable self-recentering forces. An efficient shear-transfer mechanism was designed to effectively allow for uplifting behavior and prevent column base slippage. Equations to predict the base moment-frame rotation relationship of the self-centering rocking frame system were developed. Test results show that the proposed frame system reduces permanent deformations while the uplifting force is controlled by the initial post-tensioned force applied to the steel bars within a 5% margin of error. Furthermore, the proposed system exhibits a flag-shaped hysteresis loop with no residual deformation as long as the PT bars remain elastic.","author":[{"dropping-particle":"","family":"Hayashi","given":"Kazuhiro","non-dropping-particle":"","parse-names":false,"suffix":""},{"dropping-particle":"","family":"Skalomenos","given":"Konstantinos A.","non-dropping-particle":"","parse-names":false,"suffix":""},{"dropping-particle":"","family":"Inamasu","given":"Hiroyuki","non-dropping-particle":"","parse-names":false,"suffix":""},{"dropping-particle":"","family":"Luo","given":"Yun-Biao","non-dropping-particle":"","parse-names":false,"suffix":""}],"container-title":"Journal of Structural Engineering","id":"ITEM-1","issue":"9","issued":{"date-parts":[["2018","9"]]},"page":"04018146","publisher":"American Society of Civil Engineers (ASCE)","title":"Self-centering rocking composite frame using double-skin concrete-filled steel tube columns and energy-dissipating fuses in multiple locations","type":"article-journal","volume":"144"},"uris":["http://www.mendeley.com/documents/?uuid=52e5b6a7-a5c8-3c8a-ab17-a535bb0b223e"]}],"mendeley":{"formattedCitation":"[55]","plainTextFormattedCitation":"[55]","previouslyFormattedCitation":"[55]"},"properties":{"noteIndex":0},"schema":"https://github.com/citation-style-language/schema/raw/master/csl-citation.json"}</w:instrText>
      </w:r>
      <w:r>
        <w:fldChar w:fldCharType="separate"/>
      </w:r>
      <w:r w:rsidR="008A1F13" w:rsidRPr="008A1F13">
        <w:rPr>
          <w:noProof/>
        </w:rPr>
        <w:t>[</w:t>
      </w:r>
      <w:r w:rsidR="008A1F13" w:rsidRPr="00C7521B">
        <w:rPr>
          <w:noProof/>
          <w:color w:val="0070C0"/>
        </w:rPr>
        <w:t>55</w:t>
      </w:r>
      <w:r w:rsidR="008A1F13" w:rsidRPr="008A1F13">
        <w:rPr>
          <w:noProof/>
        </w:rPr>
        <w:t>]</w:t>
      </w:r>
      <w:r>
        <w:fldChar w:fldCharType="end"/>
      </w:r>
      <w:r>
        <w:t xml:space="preserve">, and </w:t>
      </w:r>
      <w:r w:rsidR="0046690C">
        <w:t xml:space="preserve">assessing </w:t>
      </w:r>
      <w:r>
        <w:t>the effect of connection details on the performance of CRSBFs. Experimental test results</w:t>
      </w:r>
      <w:r w:rsidR="00423A0F" w:rsidRPr="00423A0F">
        <w:t xml:space="preserve"> </w:t>
      </w:r>
      <w:r w:rsidR="00423A0F">
        <w:t>have shown that semi-rigid connections outperform rigid connections in rocking steel frames</w:t>
      </w:r>
      <w:r>
        <w:t xml:space="preserve"> </w:t>
      </w:r>
      <w:r>
        <w:fldChar w:fldCharType="begin" w:fldLock="1"/>
      </w:r>
      <w:r w:rsidR="00415F16">
        <w:instrText>ADDIN CSL_CITATION {"citationItems":[{"id":"ITEM-1","itemData":{"DOI":"10.1016/j.engstruct.2020.110974","ISSN":"18737323","abstract":"A rocking steel frame is proposed in this paper, which can reduce the plastic deformation of the main structural components under strong earthquake actions and can be easily repaired after earthquakes. Three 1:2 testing steel frames (buckling-restrained braced steel frame, rocking steel frame with rigid beam-column joint and rocking steel frame with semi-rigid beam-column joint) are designed and manufactured. The pseudo-static tests on the three specimens are carried out respectively. The hysteretic curves, skeleton curves, stiffness degradation rules and other parameters of the three specimens are compared and analyzed to study the seismic performance and damage characteristics of the rocking steel frame. The effect of beam-column joint form on the seismic performance of the rocking steel frame is investigated. In addition, the corresponding numerical analysis and modelling methods are introduced. The results indicate that the rocking structure can effectively reduce the damage of beams and columns. The RBS (rigid beam-column joint with reduced beam section) on the beam end can effectively transfer plastic hinge to the beam end, thus protecting the beam-column joints. It can be also concluded from the results that compared with rigid beam-column joint, semi-rigid beam-column joint has greater superiority and better seismic performance, which can protect the main components more effectively.","author":[{"dropping-particle":"","family":"Zhang","given":"Guowei","non-dropping-particle":"","parse-names":false,"suffix":""},{"dropping-particle":"","family":"Fan","given":"Qiaoqiao","non-dropping-particle":"","parse-names":false,"suffix":""},{"dropping-particle":"","family":"Lu","given":"Zheng","non-dropping-particle":"","parse-names":false,"suffix":""},{"dropping-particle":"","family":"Zhao","given":"Ziwei","non-dropping-particle":"","parse-names":false,"suffix":""},{"dropping-particle":"","family":"Sun","given":"Zuoshuai","non-dropping-particle":"","parse-names":false,"suffix":""}],"container-title":"Engineering Structures","id":"ITEM-1","issued":{"date-parts":[["2020","10"]]},"page":"110974","title":"Experimental and numerical study on the seismic performance of rocking steel frames with different joints under earthquake excitation","type":"article-journal","volume":"220"},"uris":["http://www.mendeley.com/documents/?uuid=488a2284-7084-30d1-ba3f-071713718b34"]}],"mendeley":{"formattedCitation":"[56]","plainTextFormattedCitation":"[56]","previouslyFormattedCitation":"[56]"},"properties":{"noteIndex":0},"schema":"https://github.com/citation-style-language/schema/raw/master/csl-citation.json"}</w:instrText>
      </w:r>
      <w:r>
        <w:fldChar w:fldCharType="separate"/>
      </w:r>
      <w:r w:rsidR="008A1F13" w:rsidRPr="008A1F13">
        <w:rPr>
          <w:noProof/>
        </w:rPr>
        <w:t>[</w:t>
      </w:r>
      <w:r w:rsidR="008A1F13" w:rsidRPr="00C7521B">
        <w:rPr>
          <w:noProof/>
          <w:color w:val="0070C0"/>
        </w:rPr>
        <w:t>56</w:t>
      </w:r>
      <w:r w:rsidR="008A1F13" w:rsidRPr="008A1F13">
        <w:rPr>
          <w:noProof/>
        </w:rPr>
        <w:t>]</w:t>
      </w:r>
      <w:r>
        <w:fldChar w:fldCharType="end"/>
      </w:r>
      <w:r w:rsidR="00423A0F">
        <w:t>.</w:t>
      </w:r>
      <w:r>
        <w:t xml:space="preserve"> </w:t>
      </w:r>
    </w:p>
    <w:p w14:paraId="69BA97E6" w14:textId="399B217E" w:rsidR="00411AE4" w:rsidRDefault="00411AE4" w:rsidP="00541667">
      <w:pPr>
        <w:spacing w:line="480" w:lineRule="auto"/>
      </w:pPr>
      <w:r>
        <w:t>Overall, t</w:t>
      </w:r>
      <w:r w:rsidRPr="007F3DFF">
        <w:t>he</w:t>
      </w:r>
      <w:r w:rsidR="002D7FE2">
        <w:t>re are a variety of potential rocking frame configurations, each with</w:t>
      </w:r>
      <w:r w:rsidR="00871B57">
        <w:t xml:space="preserve"> </w:t>
      </w:r>
      <w:r w:rsidR="002D7FE2">
        <w:t xml:space="preserve">advantages and disadvantages. </w:t>
      </w:r>
      <w:r w:rsidR="00871B57">
        <w:t>The architectural layout, construction practices, available test data, and engineering preferences will influence configuration choice.</w:t>
      </w:r>
    </w:p>
    <w:p w14:paraId="3AD1533D" w14:textId="65184D86" w:rsidR="001E4164" w:rsidRDefault="00905983" w:rsidP="001E4164">
      <w:pPr>
        <w:spacing w:line="240" w:lineRule="auto"/>
      </w:pPr>
      <w:r>
        <w:rPr>
          <w:noProof/>
        </w:rPr>
        <w:t xml:space="preserve">             </w:t>
      </w:r>
      <w:r w:rsidR="001E4164" w:rsidRPr="00465B19">
        <w:rPr>
          <w:noProof/>
        </w:rPr>
        <w:drawing>
          <wp:inline distT="0" distB="0" distL="0" distR="0" wp14:anchorId="3CDD4FC7" wp14:editId="114A5219">
            <wp:extent cx="1514475" cy="1715674"/>
            <wp:effectExtent l="0" t="0" r="0" b="0"/>
            <wp:docPr id="1656025948" name="Picture 165602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31" t="475" r="72331" b="76028"/>
                    <a:stretch/>
                  </pic:blipFill>
                  <pic:spPr bwMode="auto">
                    <a:xfrm>
                      <a:off x="0" y="0"/>
                      <a:ext cx="1515190" cy="1716484"/>
                    </a:xfrm>
                    <a:prstGeom prst="rect">
                      <a:avLst/>
                    </a:prstGeom>
                    <a:noFill/>
                    <a:ln>
                      <a:noFill/>
                    </a:ln>
                    <a:extLst>
                      <a:ext uri="{53640926-AAD7-44D8-BBD7-CCE9431645EC}">
                        <a14:shadowObscured xmlns:a14="http://schemas.microsoft.com/office/drawing/2010/main"/>
                      </a:ext>
                    </a:extLst>
                  </pic:spPr>
                </pic:pic>
              </a:graphicData>
            </a:graphic>
          </wp:inline>
        </w:drawing>
      </w:r>
      <w:r w:rsidR="001E4164">
        <w:rPr>
          <w:noProof/>
        </w:rPr>
        <w:t xml:space="preserve">                           </w:t>
      </w:r>
      <w:r w:rsidR="001E4164" w:rsidRPr="00644130">
        <w:rPr>
          <w:noProof/>
        </w:rPr>
        <w:drawing>
          <wp:inline distT="0" distB="0" distL="0" distR="0" wp14:anchorId="6B3C4386" wp14:editId="01F75F99">
            <wp:extent cx="1914525" cy="1722466"/>
            <wp:effectExtent l="0" t="0" r="0" b="0"/>
            <wp:docPr id="2107760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262" t="2357" r="38712"/>
                    <a:stretch/>
                  </pic:blipFill>
                  <pic:spPr bwMode="auto">
                    <a:xfrm>
                      <a:off x="0" y="0"/>
                      <a:ext cx="1914525" cy="1722466"/>
                    </a:xfrm>
                    <a:prstGeom prst="rect">
                      <a:avLst/>
                    </a:prstGeom>
                    <a:noFill/>
                    <a:ln>
                      <a:noFill/>
                    </a:ln>
                    <a:extLst>
                      <a:ext uri="{53640926-AAD7-44D8-BBD7-CCE9431645EC}">
                        <a14:shadowObscured xmlns:a14="http://schemas.microsoft.com/office/drawing/2010/main"/>
                      </a:ext>
                    </a:extLst>
                  </pic:spPr>
                </pic:pic>
              </a:graphicData>
            </a:graphic>
          </wp:inline>
        </w:drawing>
      </w:r>
    </w:p>
    <w:p w14:paraId="0B731A96" w14:textId="77777777" w:rsidR="001E4164" w:rsidRPr="001E3205" w:rsidRDefault="001E4164" w:rsidP="001E4164">
      <w:pPr>
        <w:spacing w:line="480" w:lineRule="auto"/>
        <w:ind w:firstLine="0"/>
        <w:rPr>
          <w:b/>
          <w:bCs/>
        </w:rPr>
      </w:pPr>
      <w:r w:rsidRPr="00FB0716">
        <w:rPr>
          <w:sz w:val="22"/>
          <w:szCs w:val="22"/>
        </w:rPr>
        <w:t xml:space="preserve">         </w:t>
      </w:r>
      <w:r>
        <w:rPr>
          <w:sz w:val="22"/>
          <w:szCs w:val="22"/>
        </w:rPr>
        <w:t xml:space="preserve">                        </w:t>
      </w:r>
      <w:r w:rsidRPr="00FB0716">
        <w:rPr>
          <w:sz w:val="22"/>
          <w:szCs w:val="22"/>
        </w:rPr>
        <w:t xml:space="preserve"> </w:t>
      </w:r>
      <w:r>
        <w:rPr>
          <w:sz w:val="22"/>
          <w:szCs w:val="22"/>
        </w:rPr>
        <w:t xml:space="preserve">  </w:t>
      </w:r>
      <w:r w:rsidRPr="00FB0716">
        <w:rPr>
          <w:sz w:val="22"/>
          <w:szCs w:val="22"/>
        </w:rPr>
        <w:t xml:space="preserve">    (a)                                         </w:t>
      </w:r>
      <w:r>
        <w:rPr>
          <w:sz w:val="22"/>
          <w:szCs w:val="22"/>
        </w:rPr>
        <w:t xml:space="preserve">                  </w:t>
      </w:r>
      <w:r w:rsidRPr="00FB0716">
        <w:rPr>
          <w:sz w:val="22"/>
          <w:szCs w:val="22"/>
        </w:rPr>
        <w:t xml:space="preserve">      </w:t>
      </w:r>
      <w:r>
        <w:rPr>
          <w:sz w:val="22"/>
          <w:szCs w:val="22"/>
        </w:rPr>
        <w:t xml:space="preserve"> </w:t>
      </w:r>
      <w:r w:rsidRPr="00FB0716">
        <w:rPr>
          <w:sz w:val="22"/>
          <w:szCs w:val="22"/>
        </w:rPr>
        <w:t xml:space="preserve"> </w:t>
      </w:r>
      <w:r>
        <w:rPr>
          <w:sz w:val="22"/>
          <w:szCs w:val="22"/>
        </w:rPr>
        <w:t xml:space="preserve">         </w:t>
      </w:r>
      <w:r w:rsidRPr="00FB0716">
        <w:rPr>
          <w:sz w:val="22"/>
          <w:szCs w:val="22"/>
        </w:rPr>
        <w:t xml:space="preserve">(b)                                       </w:t>
      </w:r>
      <w:r>
        <w:rPr>
          <w:sz w:val="22"/>
          <w:szCs w:val="22"/>
        </w:rPr>
        <w:t xml:space="preserve">            </w:t>
      </w:r>
      <w:r w:rsidRPr="00FB0716">
        <w:rPr>
          <w:sz w:val="22"/>
          <w:szCs w:val="22"/>
        </w:rPr>
        <w:t xml:space="preserve"> </w:t>
      </w:r>
    </w:p>
    <w:p w14:paraId="59CFB4A6" w14:textId="77777777" w:rsidR="001E4164" w:rsidRPr="00DF0D63" w:rsidRDefault="001E4164" w:rsidP="001E4164">
      <w:pPr>
        <w:spacing w:line="240" w:lineRule="auto"/>
        <w:ind w:firstLine="0"/>
      </w:pPr>
      <w:r>
        <w:rPr>
          <w:noProof/>
        </w:rPr>
        <w:lastRenderedPageBreak/>
        <w:t xml:space="preserve">    </w:t>
      </w:r>
      <w:r w:rsidRPr="00644130">
        <w:rPr>
          <w:noProof/>
        </w:rPr>
        <w:drawing>
          <wp:inline distT="0" distB="0" distL="0" distR="0" wp14:anchorId="0A1B2410" wp14:editId="4E43251F">
            <wp:extent cx="2415540" cy="1764030"/>
            <wp:effectExtent l="0" t="0" r="3810" b="7620"/>
            <wp:docPr id="936394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8331"/>
                    <a:stretch/>
                  </pic:blipFill>
                  <pic:spPr bwMode="auto">
                    <a:xfrm>
                      <a:off x="0" y="0"/>
                      <a:ext cx="2415540" cy="17640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F16D9C">
        <w:rPr>
          <w:noProof/>
        </w:rPr>
        <w:drawing>
          <wp:inline distT="0" distB="0" distL="0" distR="0" wp14:anchorId="00F406A6" wp14:editId="2CAFC42E">
            <wp:extent cx="2921128" cy="1764000"/>
            <wp:effectExtent l="0" t="0" r="0" b="0"/>
            <wp:docPr id="1438024120" name="Picture 143802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42" t="24153" r="48657"/>
                    <a:stretch/>
                  </pic:blipFill>
                  <pic:spPr bwMode="auto">
                    <a:xfrm>
                      <a:off x="0" y="0"/>
                      <a:ext cx="2921128" cy="1764000"/>
                    </a:xfrm>
                    <a:prstGeom prst="rect">
                      <a:avLst/>
                    </a:prstGeom>
                    <a:noFill/>
                    <a:ln>
                      <a:noFill/>
                    </a:ln>
                    <a:extLst>
                      <a:ext uri="{53640926-AAD7-44D8-BBD7-CCE9431645EC}">
                        <a14:shadowObscured xmlns:a14="http://schemas.microsoft.com/office/drawing/2010/main"/>
                      </a:ext>
                    </a:extLst>
                  </pic:spPr>
                </pic:pic>
              </a:graphicData>
            </a:graphic>
          </wp:inline>
        </w:drawing>
      </w:r>
    </w:p>
    <w:p w14:paraId="10521B13" w14:textId="77777777" w:rsidR="001E4164" w:rsidRDefault="001E4164" w:rsidP="001E4164">
      <w:pPr>
        <w:spacing w:line="240" w:lineRule="auto"/>
        <w:rPr>
          <w:sz w:val="22"/>
          <w:szCs w:val="22"/>
        </w:rPr>
      </w:pPr>
      <w:r w:rsidRPr="00FB0716">
        <w:rPr>
          <w:sz w:val="22"/>
          <w:szCs w:val="22"/>
        </w:rPr>
        <w:t xml:space="preserve">                             </w:t>
      </w:r>
      <w:r>
        <w:rPr>
          <w:sz w:val="22"/>
          <w:szCs w:val="22"/>
        </w:rPr>
        <w:t xml:space="preserve"> </w:t>
      </w:r>
      <w:r w:rsidRPr="00FB0716">
        <w:rPr>
          <w:sz w:val="22"/>
          <w:szCs w:val="22"/>
        </w:rPr>
        <w:t xml:space="preserve">    (</w:t>
      </w:r>
      <w:r>
        <w:rPr>
          <w:sz w:val="22"/>
          <w:szCs w:val="22"/>
        </w:rPr>
        <w:t>c</w:t>
      </w:r>
      <w:r w:rsidRPr="00FB0716">
        <w:rPr>
          <w:sz w:val="22"/>
          <w:szCs w:val="22"/>
        </w:rPr>
        <w:t xml:space="preserve">)                                                                </w:t>
      </w:r>
      <w:r>
        <w:rPr>
          <w:sz w:val="22"/>
          <w:szCs w:val="22"/>
        </w:rPr>
        <w:t xml:space="preserve">  </w:t>
      </w:r>
      <w:r w:rsidRPr="00FB0716">
        <w:rPr>
          <w:sz w:val="22"/>
          <w:szCs w:val="22"/>
        </w:rPr>
        <w:t xml:space="preserve">  </w:t>
      </w:r>
      <w:r>
        <w:rPr>
          <w:sz w:val="22"/>
          <w:szCs w:val="22"/>
        </w:rPr>
        <w:t xml:space="preserve">    </w:t>
      </w:r>
      <w:r w:rsidRPr="00FB0716">
        <w:rPr>
          <w:sz w:val="22"/>
          <w:szCs w:val="22"/>
        </w:rPr>
        <w:t xml:space="preserve">   </w:t>
      </w:r>
      <w:r>
        <w:rPr>
          <w:sz w:val="22"/>
          <w:szCs w:val="22"/>
        </w:rPr>
        <w:t xml:space="preserve"> </w:t>
      </w:r>
      <w:r w:rsidRPr="00FB0716">
        <w:rPr>
          <w:sz w:val="22"/>
          <w:szCs w:val="22"/>
        </w:rPr>
        <w:t xml:space="preserve"> (</w:t>
      </w:r>
      <w:r>
        <w:rPr>
          <w:sz w:val="22"/>
          <w:szCs w:val="22"/>
        </w:rPr>
        <w:t>d</w:t>
      </w:r>
      <w:r w:rsidRPr="00FB0716">
        <w:rPr>
          <w:sz w:val="22"/>
          <w:szCs w:val="22"/>
        </w:rPr>
        <w:t>)</w:t>
      </w:r>
    </w:p>
    <w:p w14:paraId="38E5686B" w14:textId="77777777" w:rsidR="001E4164" w:rsidRPr="00DF0D63" w:rsidRDefault="001E4164" w:rsidP="001E4164">
      <w:pPr>
        <w:spacing w:line="240" w:lineRule="auto"/>
        <w:ind w:firstLine="0"/>
        <w:rPr>
          <w:sz w:val="22"/>
          <w:szCs w:val="22"/>
        </w:rPr>
      </w:pPr>
      <w:r w:rsidRPr="00F16D9C">
        <w:rPr>
          <w:noProof/>
        </w:rPr>
        <w:drawing>
          <wp:inline distT="0" distB="0" distL="0" distR="0" wp14:anchorId="6E05E330" wp14:editId="72E9A2E8">
            <wp:extent cx="2913006" cy="1844921"/>
            <wp:effectExtent l="0" t="0" r="1905" b="0"/>
            <wp:docPr id="618416135" name="Picture 61841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2038" t="24153" r="1"/>
                    <a:stretch/>
                  </pic:blipFill>
                  <pic:spPr bwMode="auto">
                    <a:xfrm>
                      <a:off x="0" y="0"/>
                      <a:ext cx="2917518" cy="1847779"/>
                    </a:xfrm>
                    <a:prstGeom prst="rect">
                      <a:avLst/>
                    </a:prstGeom>
                    <a:noFill/>
                    <a:ln>
                      <a:noFill/>
                    </a:ln>
                    <a:extLst>
                      <a:ext uri="{53640926-AAD7-44D8-BBD7-CCE9431645EC}">
                        <a14:shadowObscured xmlns:a14="http://schemas.microsoft.com/office/drawing/2010/main"/>
                      </a:ext>
                    </a:extLst>
                  </pic:spPr>
                </pic:pic>
              </a:graphicData>
            </a:graphic>
          </wp:inline>
        </w:drawing>
      </w:r>
      <w:r w:rsidRPr="00654250">
        <w:rPr>
          <w:noProof/>
        </w:rPr>
        <w:drawing>
          <wp:inline distT="0" distB="0" distL="0" distR="0" wp14:anchorId="081B8742" wp14:editId="2320B4E3">
            <wp:extent cx="2816414" cy="1836518"/>
            <wp:effectExtent l="0" t="0" r="3175" b="0"/>
            <wp:docPr id="924306970" name="Picture 92430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061" t="19850" r="45284" b="18864"/>
                    <a:stretch/>
                  </pic:blipFill>
                  <pic:spPr bwMode="auto">
                    <a:xfrm>
                      <a:off x="0" y="0"/>
                      <a:ext cx="2823796" cy="1841332"/>
                    </a:xfrm>
                    <a:prstGeom prst="rect">
                      <a:avLst/>
                    </a:prstGeom>
                    <a:noFill/>
                    <a:ln>
                      <a:noFill/>
                    </a:ln>
                    <a:extLst>
                      <a:ext uri="{53640926-AAD7-44D8-BBD7-CCE9431645EC}">
                        <a14:shadowObscured xmlns:a14="http://schemas.microsoft.com/office/drawing/2010/main"/>
                      </a:ext>
                    </a:extLst>
                  </pic:spPr>
                </pic:pic>
              </a:graphicData>
            </a:graphic>
          </wp:inline>
        </w:drawing>
      </w:r>
    </w:p>
    <w:p w14:paraId="53E39368" w14:textId="77777777" w:rsidR="001E4164" w:rsidRPr="00644130" w:rsidRDefault="001E4164" w:rsidP="001E4164">
      <w:pPr>
        <w:spacing w:line="240" w:lineRule="auto"/>
        <w:ind w:firstLine="0"/>
        <w:rPr>
          <w:sz w:val="22"/>
          <w:szCs w:val="22"/>
        </w:rPr>
      </w:pPr>
      <w:r>
        <w:rPr>
          <w:sz w:val="22"/>
          <w:szCs w:val="22"/>
        </w:rPr>
        <w:t xml:space="preserve">                                      </w:t>
      </w:r>
      <w:r w:rsidRPr="00FB0716">
        <w:rPr>
          <w:sz w:val="22"/>
          <w:szCs w:val="22"/>
        </w:rPr>
        <w:t xml:space="preserve">   (</w:t>
      </w:r>
      <w:r>
        <w:rPr>
          <w:sz w:val="22"/>
          <w:szCs w:val="22"/>
        </w:rPr>
        <w:t>e</w:t>
      </w:r>
      <w:r w:rsidRPr="00FB0716">
        <w:rPr>
          <w:sz w:val="22"/>
          <w:szCs w:val="22"/>
        </w:rPr>
        <w:t xml:space="preserve">)                                                                </w:t>
      </w:r>
      <w:r>
        <w:rPr>
          <w:sz w:val="22"/>
          <w:szCs w:val="22"/>
        </w:rPr>
        <w:t xml:space="preserve">  </w:t>
      </w:r>
      <w:r w:rsidRPr="00FB0716">
        <w:rPr>
          <w:sz w:val="22"/>
          <w:szCs w:val="22"/>
        </w:rPr>
        <w:t xml:space="preserve">    </w:t>
      </w:r>
      <w:r>
        <w:rPr>
          <w:sz w:val="22"/>
          <w:szCs w:val="22"/>
        </w:rPr>
        <w:t xml:space="preserve">       </w:t>
      </w:r>
      <w:r w:rsidRPr="00FB0716">
        <w:rPr>
          <w:sz w:val="22"/>
          <w:szCs w:val="22"/>
        </w:rPr>
        <w:t xml:space="preserve"> </w:t>
      </w:r>
      <w:r>
        <w:rPr>
          <w:sz w:val="22"/>
          <w:szCs w:val="22"/>
        </w:rPr>
        <w:t xml:space="preserve"> </w:t>
      </w:r>
      <w:r w:rsidRPr="00FB0716">
        <w:rPr>
          <w:sz w:val="22"/>
          <w:szCs w:val="22"/>
        </w:rPr>
        <w:t xml:space="preserve"> (</w:t>
      </w:r>
      <w:r>
        <w:rPr>
          <w:sz w:val="22"/>
          <w:szCs w:val="22"/>
        </w:rPr>
        <w:t>f</w:t>
      </w:r>
      <w:r w:rsidRPr="00FB0716">
        <w:rPr>
          <w:sz w:val="22"/>
          <w:szCs w:val="22"/>
        </w:rPr>
        <w:t>)</w:t>
      </w:r>
    </w:p>
    <w:p w14:paraId="5C9AE202" w14:textId="33D8D773" w:rsidR="001E4164" w:rsidRDefault="001E4164" w:rsidP="001E4164">
      <w:pPr>
        <w:pStyle w:val="Caption"/>
        <w:spacing w:after="200"/>
        <w:jc w:val="center"/>
        <w:rPr>
          <w:b w:val="0"/>
          <w:bCs w:val="0"/>
          <w:sz w:val="22"/>
          <w:szCs w:val="22"/>
        </w:rPr>
      </w:pPr>
      <w:r w:rsidRPr="00205FF9">
        <w:rPr>
          <w:sz w:val="22"/>
          <w:szCs w:val="22"/>
        </w:rPr>
        <w:t xml:space="preserve">Fig. 5. </w:t>
      </w:r>
      <w:r w:rsidRPr="00205FF9">
        <w:rPr>
          <w:b w:val="0"/>
          <w:bCs w:val="0"/>
          <w:sz w:val="22"/>
          <w:szCs w:val="22"/>
        </w:rPr>
        <w:t>Some configurations of rocking systems in steel structures; a) 3-story test model of Clough and Huckelbridge</w:t>
      </w:r>
      <w:r>
        <w:rPr>
          <w:b w:val="0"/>
          <w:bCs w:val="0"/>
          <w:sz w:val="22"/>
          <w:szCs w:val="22"/>
        </w:rPr>
        <w:t xml:space="preserve"> </w:t>
      </w:r>
      <w:r>
        <w:rPr>
          <w:b w:val="0"/>
          <w:bCs w:val="0"/>
          <w:sz w:val="22"/>
          <w:szCs w:val="22"/>
        </w:rPr>
        <w:fldChar w:fldCharType="begin" w:fldLock="1"/>
      </w:r>
      <w:r w:rsidR="00407BCA">
        <w:rPr>
          <w:b w:val="0"/>
          <w:bCs w:val="0"/>
          <w:sz w:val="22"/>
          <w:szCs w:val="22"/>
        </w:rPr>
        <w:instrText>ADDIN CSL_CITATION {"citationItems":[{"id":"ITEM-1","itemData":{"abstract":"Peripartum cardiomyopathy (PPCM) is a rare complication that occurs between the late stage of pregnancy and six months after delivery. PPCM presents as symptoms of left ventricular dysfunction and it can be fatal unless treated promptly. Furthermore, anesthesia and surgery in such patients is a large challenge to anesthesiologists. First and foremost, the maintenance of stable hemodynamics is a major concern. We report a case of combined lumbar epidural anesthesia and both ilioinguinal and iliohypogastric nerve block under ultrasound guided for a wound revision in a 37-year-old woman diagnosed with PPCM after an emergency cesarean section. Copyright © Korean Society of Anesthesiologists, 2010.","author":[{"dropping-particle":"","family":"Clough","given":"Ray W.","non-dropping-particle":"","parse-names":false,"suffix":""},{"dropping-particle":"","family":"Huckelbridge","given":"Arthur A.","non-dropping-particle":"","parse-names":false,"suffix":""}],"container-title":"Earthquake Engineering Research Center","id":"ITEM-1","issued":{"date-parts":[["1977"]]},"page":"Report No. UCB/EERC-77/22","title":"Preliminary experimental study of seismic uplift of a steel frame","type":"article-journal"},"uris":["http://www.mendeley.com/documents/?uuid=9d7258ea-5a37-3d61-a62c-e5610502a5d0"]}],"mendeley":{"formattedCitation":"[21]","plainTextFormattedCitation":"[21]","previouslyFormattedCitation":"[21]"},"properties":{"noteIndex":0},"schema":"https://github.com/citation-style-language/schema/raw/master/csl-citation.json"}</w:instrText>
      </w:r>
      <w:r>
        <w:rPr>
          <w:b w:val="0"/>
          <w:bCs w:val="0"/>
          <w:sz w:val="22"/>
          <w:szCs w:val="22"/>
        </w:rPr>
        <w:fldChar w:fldCharType="separate"/>
      </w:r>
      <w:r w:rsidR="00582EDF" w:rsidRPr="00582EDF">
        <w:rPr>
          <w:b w:val="0"/>
          <w:bCs w:val="0"/>
          <w:noProof/>
          <w:sz w:val="22"/>
          <w:szCs w:val="22"/>
        </w:rPr>
        <w:t>[21]</w:t>
      </w:r>
      <w:r>
        <w:rPr>
          <w:b w:val="0"/>
          <w:bCs w:val="0"/>
          <w:sz w:val="22"/>
          <w:szCs w:val="22"/>
        </w:rPr>
        <w:fldChar w:fldCharType="end"/>
      </w:r>
      <w:r w:rsidRPr="00205FF9">
        <w:rPr>
          <w:b w:val="0"/>
          <w:bCs w:val="0"/>
          <w:sz w:val="22"/>
          <w:szCs w:val="22"/>
        </w:rPr>
        <w:t>; b) Simple rocking and base plate yielding system; c) Rocking BRB frame with fluid damper; d) Stepping decoupled rocking system with EDs in the link beam; e) Pin-supported decoupled rocking system with fluid dampers at the base; and f) Rocking BRBF</w:t>
      </w:r>
      <w:r w:rsidRPr="0038394C">
        <w:rPr>
          <w:b w:val="0"/>
          <w:bCs w:val="0"/>
          <w:sz w:val="22"/>
          <w:szCs w:val="22"/>
        </w:rPr>
        <w:t xml:space="preserve"> </w:t>
      </w:r>
    </w:p>
    <w:p w14:paraId="7C763A81" w14:textId="77777777" w:rsidR="001E4164" w:rsidRPr="004A7208" w:rsidRDefault="001E4164" w:rsidP="00646D64"/>
    <w:p w14:paraId="6459E585" w14:textId="7B7479BE" w:rsidR="00412F66" w:rsidRPr="00C77CBF" w:rsidRDefault="00412F66" w:rsidP="00541667">
      <w:pPr>
        <w:pStyle w:val="Heading3"/>
      </w:pPr>
      <w:r w:rsidRPr="00C77CBF">
        <w:t xml:space="preserve">2.1.2. </w:t>
      </w:r>
      <w:r w:rsidR="004B1596" w:rsidRPr="00C77CBF">
        <w:t xml:space="preserve">CRSBFs </w:t>
      </w:r>
      <w:r w:rsidR="004B1596">
        <w:t>d</w:t>
      </w:r>
      <w:r w:rsidRPr="00C77CBF">
        <w:t xml:space="preserve">esign </w:t>
      </w:r>
      <w:r w:rsidR="000F41BD" w:rsidRPr="00C77CBF">
        <w:t xml:space="preserve">and </w:t>
      </w:r>
      <w:r w:rsidR="008400BC">
        <w:t>response analysis</w:t>
      </w:r>
    </w:p>
    <w:p w14:paraId="6683CC17" w14:textId="12B6665D" w:rsidR="002A67AE" w:rsidRDefault="008400BC" w:rsidP="00541667">
      <w:pPr>
        <w:spacing w:line="480" w:lineRule="auto"/>
      </w:pPr>
      <w:r>
        <w:t>This section summarizes p</w:t>
      </w:r>
      <w:r w:rsidR="008257E8">
        <w:t>ast</w:t>
      </w:r>
      <w:r w:rsidR="00EB65EC">
        <w:t xml:space="preserve"> research </w:t>
      </w:r>
      <w:r w:rsidR="00507784">
        <w:t>on the design</w:t>
      </w:r>
      <w:r w:rsidR="00953819">
        <w:t xml:space="preserve"> </w:t>
      </w:r>
      <w:r>
        <w:t xml:space="preserve">and response analysis </w:t>
      </w:r>
      <w:r w:rsidR="00507784">
        <w:t>of CRSBFs.</w:t>
      </w:r>
      <w:r w:rsidR="001559DD">
        <w:t xml:space="preserve"> </w:t>
      </w:r>
      <w:r w:rsidR="0054086F">
        <w:t>Performance</w:t>
      </w:r>
      <w:r w:rsidR="00A44FE5">
        <w:t>-based</w:t>
      </w:r>
      <w:r w:rsidR="00E532BF">
        <w:t xml:space="preserve"> </w:t>
      </w:r>
      <w:r w:rsidR="00E532BF">
        <w:fldChar w:fldCharType="begin" w:fldLock="1"/>
      </w:r>
      <w:r w:rsidR="00415F16">
        <w:instrText>ADDIN CSL_CITATION {"citationItems":[{"id":"ITEM-1","itemData":{"DOI":"10.1061/(ASCE)ST.1943-541X.0001202","ISSN":"0733-9445","abstract":"Controlled rocking steel braced frames (CRSBFs) are intended to have a self-centering response that avoids damage to main structural elements. To ensure that all nonlinearity is confined to the intended elements at the rocking joint, the frame must be adequately capacity designed. This requires accurate predictions of the peak forces that are likely to develop in all members of the frame while the rocking mechanism reaches its peak rotation. Previous studies have shown that the peak forces in CRSBF members are likely to be strongly influenced by higher mode effects, but these effects can be mitigated by designing multiple nonlinear mechanisms. This paper proposes methods for estimating the peak forces in frame elements, designing an additional mechanism if it is desired to mitigate higher mode effects, and predicting the reduction in response that will be achieved by adding this mechanism. The methods are validated by designing buildings with two, six, and 12 stories, including three alternative designs that use multiple mechanisms to mitigate the higher mode effects. The six frames are modeled using OpenSees and are subjected to 44 ground motions at the maximum considered earthquake level. The peak forces in the taller frames without additional mechanisms are dominated by higher mode effects, but these effects can be estimated using the proposed method. These forces can also be reduced by designing multiple mechanisms, and the proposed method provides a reasonable design-level prediction of this force reduction. © 2014 American Society of Civil Engineers.","author":[{"dropping-particle":"","family":"Wiebe","given":"Lydell","non-dropping-particle":"","parse-names":false,"suffix":""},{"dropping-particle":"","family":"Christopoulos","given":"Constantin","non-dropping-particle":"","parse-names":false,"suffix":""}],"container-title":"Journal of Structural Engineering","id":"ITEM-1","issue":"9","issued":{"date-parts":[["2015","9"]]},"page":"04014226","publisher":"American Society of Civil Engineers (ASCE)","title":"Performance-based seismic design of controlled rocking steel braced frames. I: methodological framework and design of base rocking joint","type":"article-journal","volume":"141"},"uris":["http://www.mendeley.com/documents/?uuid=6eccf37a-3f2b-3de9-8533-a18a6a76b431"]}],"mendeley":{"formattedCitation":"[57]","plainTextFormattedCitation":"[57]","previouslyFormattedCitation":"[57]"},"properties":{"noteIndex":0},"schema":"https://github.com/citation-style-language/schema/raw/master/csl-citation.json"}</w:instrText>
      </w:r>
      <w:r w:rsidR="00E532BF">
        <w:fldChar w:fldCharType="separate"/>
      </w:r>
      <w:r w:rsidR="008A1F13" w:rsidRPr="008A1F13">
        <w:rPr>
          <w:noProof/>
        </w:rPr>
        <w:t>[</w:t>
      </w:r>
      <w:r w:rsidR="008A1F13" w:rsidRPr="00065B4E">
        <w:rPr>
          <w:noProof/>
          <w:color w:val="0070C0"/>
        </w:rPr>
        <w:t>57</w:t>
      </w:r>
      <w:r w:rsidR="008A1F13" w:rsidRPr="008A1F13">
        <w:rPr>
          <w:noProof/>
        </w:rPr>
        <w:t>]</w:t>
      </w:r>
      <w:r w:rsidR="00E532BF">
        <w:fldChar w:fldCharType="end"/>
      </w:r>
      <w:r w:rsidR="00E532BF">
        <w:t xml:space="preserve"> </w:t>
      </w:r>
      <w:r w:rsidR="0054086F">
        <w:t>and c</w:t>
      </w:r>
      <w:r w:rsidR="001559DD">
        <w:t>apacity</w:t>
      </w:r>
      <w:r w:rsidR="00FC18FE">
        <w:t xml:space="preserve">-based </w:t>
      </w:r>
      <w:r w:rsidR="0054086F" w:rsidRPr="006D61A4">
        <w:fldChar w:fldCharType="begin" w:fldLock="1"/>
      </w:r>
      <w:r w:rsidR="00415F16">
        <w:instrText>ADDIN CSL_CITATION {"citationItems":[{"id":"ITEM-1","itemData":{"DOI":"10.1061/(asce)st.1943-541x.0001201","ISSN":"0733-9445","abstract":"Controlled rocking steel braced frames (CRSBFs) are intended to have a self-centering response that avoids damage to main structural elements. To ensure that all nonlinearity is confined to the intended elements at the rocking joint, the frame must be adequately capacity designed. This requires accurate predictions of the peak forces that are likely to develop in all members of the frame while the rocking mechanism reaches its peak rotation. Previous studies have shown that the peak forces in CRSBF members are likely to be strongly influenced by higher mode effects, but these effects can be mitigated by designing multiple nonlinear mechanisms. This paper proposes methods for estimating the peak forces in frame elements, designing an additional mechanism if it is desired to mitigate higher mode effects, and predicting the reduction in response that will be achieved by adding this mechanism. The methods are validated by designing buildings with two, six, and 12 stories, including three alternative designs that use multiple mechanisms to mitigate the higher mode effects. The six frames are modeled using OpenSees and are subjected to 44 ground motions at the maximum considered earthquake level. The peak forces in the taller frames without additional mechanisms are dominated by higher mode effects, but these effects can be estimated using the proposed method. These forces can also be reduced by designing multiple mechanisms, and the proposed method provides a reasonable design-level prediction of this force reduction. © 2014 American Society of Civil Engineers.","author":[{"dropping-particle":"","family":"Wiebe","given":"Lydell","non-dropping-particle":"","parse-names":false,"suffix":""},{"dropping-particle":"","family":"Christopoulos","given":"Constantin","non-dropping-particle":"","parse-names":false,"suffix":""}],"container-title":"Journal of Structural Engineering","id":"ITEM-1","issue":"9","issued":{"date-parts":[["2015","9"]]},"page":"04014227","publisher":"American Society of Civil Engineers (ASCE)","title":"Performance-based seismic design of controlled rocking steel braced frames. II: design of capacity-protected elements","type":"article-journal","volume":"141"},"uris":["http://www.mendeley.com/documents/?uuid=9ebf53a9-63f3-3716-a496-2fe62f823cd5"]}],"mendeley":{"formattedCitation":"[58]","plainTextFormattedCitation":"[58]","previouslyFormattedCitation":"[58]"},"properties":{"noteIndex":0},"schema":"https://github.com/citation-style-language/schema/raw/master/csl-citation.json"}</w:instrText>
      </w:r>
      <w:r w:rsidR="0054086F" w:rsidRPr="006D61A4">
        <w:fldChar w:fldCharType="separate"/>
      </w:r>
      <w:r w:rsidR="008A1F13" w:rsidRPr="008A1F13">
        <w:rPr>
          <w:noProof/>
        </w:rPr>
        <w:t>[</w:t>
      </w:r>
      <w:r w:rsidR="008A1F13" w:rsidRPr="00065B4E">
        <w:rPr>
          <w:noProof/>
          <w:color w:val="0070C0"/>
        </w:rPr>
        <w:t>58</w:t>
      </w:r>
      <w:r w:rsidR="008A1F13" w:rsidRPr="008A1F13">
        <w:rPr>
          <w:noProof/>
        </w:rPr>
        <w:t>]</w:t>
      </w:r>
      <w:r w:rsidR="0054086F" w:rsidRPr="006D61A4">
        <w:fldChar w:fldCharType="end"/>
      </w:r>
      <w:r w:rsidR="00EF7EF7">
        <w:t xml:space="preserve"> </w:t>
      </w:r>
      <w:r w:rsidR="00FC18FE">
        <w:t xml:space="preserve">design </w:t>
      </w:r>
      <w:r w:rsidR="008257E8">
        <w:t>methods have been developed</w:t>
      </w:r>
      <w:r w:rsidR="001E042E">
        <w:t xml:space="preserve"> for CRSBFs</w:t>
      </w:r>
      <w:r w:rsidR="008257E8">
        <w:t xml:space="preserve">. </w:t>
      </w:r>
      <w:r w:rsidR="00887FFA">
        <w:t>From the analysis of rocking frames, r</w:t>
      </w:r>
      <w:r>
        <w:t xml:space="preserve">ecommended ranges for </w:t>
      </w:r>
      <w:r w:rsidR="00142FCE">
        <w:t>response modification factor (</w:t>
      </w:r>
      <w:r w:rsidR="00142FCE" w:rsidRPr="00DF29ED">
        <w:rPr>
          <w:i/>
          <w:iCs w:val="0"/>
        </w:rPr>
        <w:t>R</w:t>
      </w:r>
      <w:r w:rsidR="00142FCE">
        <w:t xml:space="preserve">), </w:t>
      </w:r>
      <w:r w:rsidR="001559DD">
        <w:t xml:space="preserve">frame </w:t>
      </w:r>
      <w:r w:rsidR="001559DD" w:rsidRPr="006D5E24">
        <w:t>aspect</w:t>
      </w:r>
      <w:r w:rsidR="001559DD">
        <w:t xml:space="preserve"> ratio</w:t>
      </w:r>
      <w:r w:rsidR="001559DD" w:rsidRPr="006D5E24">
        <w:t>, overturning</w:t>
      </w:r>
      <w:r w:rsidR="00366CFD">
        <w:t xml:space="preserve"> factor,</w:t>
      </w:r>
      <w:r w:rsidR="001559DD" w:rsidRPr="006D5E24">
        <w:t xml:space="preserve"> self-centering</w:t>
      </w:r>
      <w:r w:rsidR="001559DD">
        <w:t xml:space="preserve"> </w:t>
      </w:r>
      <w:r w:rsidR="001559DD" w:rsidRPr="006D5E24">
        <w:t>ratio</w:t>
      </w:r>
      <w:r w:rsidR="001E042E">
        <w:t xml:space="preserve"> (SCR)</w:t>
      </w:r>
      <w:r w:rsidR="005A51EA">
        <w:t xml:space="preserve"> </w:t>
      </w:r>
      <w:r w:rsidR="00DA656F">
        <w:fldChar w:fldCharType="begin" w:fldLock="1"/>
      </w:r>
      <w:r w:rsidR="00415F16">
        <w:instrText>ADDIN CSL_CITATION {"citationItems":[{"id":"ITEM-1","itemData":{"ISBN":"1940-9826","abstract":"This report summarizes the results of a parametric study of a controlled rocking seismic lateral resistance system that includes two steel braced frames linked by replaceable energy dissipating fuses that are engaged by controlled rocking behavior. The frames are post-tensioned vertically to the foundation so as to facilitate self-centering after rocking. The study was conducted using geometrically and materially nonlinear finite element analysis of a two-dimensional prototype of the structural system. In this study, the structure is subjected to a suite of far-field ground motions representing different hazard levels in the Western U.S. The characteristics of the structural fuses, which absorb energy through a combination of cyclic shear and localized flexure mechanisms, were based on experimental test results of steel slit shear panels and engineered cementitious composite shear panels. Three key parameters are investigated that affect the response. The first is the ratio, A/B, of the bay width of the braced frames as compared to the width of the shear fuses connecting the frames. The second is the overturning factor (OT), which is the ratio of the total resisting moment of the fuses and post-tensioning compared to the overturning forces in the design code. The third is the self-centering factor (SC), which is the ratio of restoring moment of PT to the resisting moment of the fuses. Based on the computational results, recommendations are made for appropriate ranges of values for each of these parameters for effective performance.","author":[{"dropping-particle":"","family":"Hall","given":"Kerry S","non-dropping-particle":"","parse-names":false,"suffix":""},{"dropping-particle":"","family":"Eatherton","given":"Matthew R","non-dropping-particle":"","parse-names":false,"suffix":""},{"dropping-particle":"","family":"Hajjar","given":"Jerome","non-dropping-particle":"","parse-names":false,"suffix":""}],"container-title":"Newmark Structural Engineering Laboratory Report Series","id":"ITEM-1","issue":"NSEL-026","issued":{"date-parts":[["2010"]]},"page":"1-45","title":"Nonlinear behavior of controlled rocking steel-framed building systems with replaceable energy dissipating fuses","type":"article-journal"},"uris":["http://www.mendeley.com/documents/?uuid=b06e0158-994a-3ab9-987f-1cc0b07e7d9c"]}],"mendeley":{"formattedCitation":"[59]","plainTextFormattedCitation":"[59]","previouslyFormattedCitation":"[59]"},"properties":{"noteIndex":0},"schema":"https://github.com/citation-style-language/schema/raw/master/csl-citation.json"}</w:instrText>
      </w:r>
      <w:r w:rsidR="00DA656F">
        <w:fldChar w:fldCharType="separate"/>
      </w:r>
      <w:r w:rsidR="008A1F13" w:rsidRPr="008A1F13">
        <w:rPr>
          <w:noProof/>
        </w:rPr>
        <w:t>[</w:t>
      </w:r>
      <w:r w:rsidR="008A1F13" w:rsidRPr="00065B4E">
        <w:rPr>
          <w:noProof/>
          <w:color w:val="0070C0"/>
        </w:rPr>
        <w:t>59</w:t>
      </w:r>
      <w:r w:rsidR="008A1F13" w:rsidRPr="008A1F13">
        <w:rPr>
          <w:noProof/>
        </w:rPr>
        <w:t>]</w:t>
      </w:r>
      <w:r w:rsidR="00DA656F">
        <w:fldChar w:fldCharType="end"/>
      </w:r>
      <w:r w:rsidR="00CD4C8C">
        <w:t>,</w:t>
      </w:r>
      <w:r w:rsidR="00DA656F">
        <w:t xml:space="preserve"> and other design factors</w:t>
      </w:r>
      <w:r w:rsidR="00CD4C8C">
        <w:t xml:space="preserve"> </w:t>
      </w:r>
      <w:r w:rsidR="00CD4C8C">
        <w:fldChar w:fldCharType="begin" w:fldLock="1"/>
      </w:r>
      <w:r w:rsidR="00415F16">
        <w:instrText>ADDIN CSL_CITATION {"citationItems":[{"id":"ITEM-1","itemData":{"DOI":"10.1007/s10518-018-0373-1","ISSN":"15731456","abstract":"As an alternative to conventional seismic force resisting systems, controlled rocking steel braced frames (CRSBFs) can effectively eliminate permanent structural damage after earthquakes. Together with the rocking action in the braced frame, post-tensioning (PT) elements and fuse members are used to provide self-centering and energy dissipation, respectively. This study firstly aims to assess the influence of design parameters related to the fuse and PT materials on the seismic response of CRSBFs. These factors include the yield strength, initial stiffness, and strain hardening ratio of the fuse, the initial force and modulus of elasticity of the PT strands, and the gravity load on the rocking column. Additionally, different analysis cases are considered to include the effects of frame aspect ratio and earthquake intensity level. Nonlinear response history analyses are performed with factor combinations generated using a design of experiment methodology. The second goal of the study is focused on optimizing the seismic response of CRSBFs with respect to the influential factors identified in the sensitivity analyses. Using a response surface methodology and desirability approach, multiple-response optimization is applied to determine the design variable values needed to simultaneously minimize the maximum transient and residual roof drift ratio and peak floor acceleration. Among other results, it is found that the fuse strain hardening ratio and PT strand modulus of elasticity do not significantly influence the seismic response demands in CRSBFs. The results of the multi-response optimization demonstrate that the initial PT force is most useful for minimizing all three seismic response demand parameters.","author":[{"dropping-particle":"","family":"Moradi","given":"Saber","non-dropping-particle":"","parse-names":false,"suffix":""},{"dropping-particle":"V.","family":"Burton","given":"Henry","non-dropping-particle":"","parse-names":false,"suffix":""}],"container-title":"Bulletin of Earthquake Engineering","id":"ITEM-1","issue":"10","issued":{"date-parts":[["2018","10","25"]]},"page":"4861-4892","publisher":"Springer Netherlands","title":"Response surface analysis and optimization of controlled rocking steel braced frames","type":"article-journal","volume":"16"},"uris":["http://www.mendeley.com/documents/?uuid=b963caa0-6395-3347-90c1-4ac38fbf9fa5"]}],"mendeley":{"formattedCitation":"[60]","plainTextFormattedCitation":"[60]","previouslyFormattedCitation":"[60]"},"properties":{"noteIndex":0},"schema":"https://github.com/citation-style-language/schema/raw/master/csl-citation.json"}</w:instrText>
      </w:r>
      <w:r w:rsidR="00CD4C8C">
        <w:fldChar w:fldCharType="separate"/>
      </w:r>
      <w:r w:rsidR="008A1F13" w:rsidRPr="008A1F13">
        <w:rPr>
          <w:noProof/>
        </w:rPr>
        <w:t>[</w:t>
      </w:r>
      <w:r w:rsidR="008A1F13" w:rsidRPr="00065B4E">
        <w:rPr>
          <w:noProof/>
          <w:color w:val="0070C0"/>
        </w:rPr>
        <w:t>60</w:t>
      </w:r>
      <w:r w:rsidR="008A1F13" w:rsidRPr="008A1F13">
        <w:rPr>
          <w:noProof/>
        </w:rPr>
        <w:t>]</w:t>
      </w:r>
      <w:r w:rsidR="00CD4C8C">
        <w:fldChar w:fldCharType="end"/>
      </w:r>
      <w:r w:rsidR="00DA656F">
        <w:t xml:space="preserve"> </w:t>
      </w:r>
      <w:r w:rsidR="00887FFA">
        <w:t>have been determined</w:t>
      </w:r>
      <w:r w:rsidR="005A51EA">
        <w:t>.</w:t>
      </w:r>
      <w:r w:rsidR="002E3CB8">
        <w:t xml:space="preserve"> </w:t>
      </w:r>
    </w:p>
    <w:p w14:paraId="2FE75FB2" w14:textId="54BCF3F8" w:rsidR="000D29C0" w:rsidRDefault="00E963BE" w:rsidP="00541667">
      <w:pPr>
        <w:spacing w:line="480" w:lineRule="auto"/>
      </w:pPr>
      <w:r w:rsidRPr="00603A0B">
        <w:t>Generally,</w:t>
      </w:r>
      <w:r>
        <w:t xml:space="preserve"> the design of CRSBFs can be </w:t>
      </w:r>
      <w:r w:rsidR="00EC5E67">
        <w:t>conducted</w:t>
      </w:r>
      <w:r>
        <w:t xml:space="preserve"> in two </w:t>
      </w:r>
      <w:r w:rsidR="00050B10">
        <w:t>stages</w:t>
      </w:r>
      <w:r w:rsidR="00050B10" w:rsidRPr="003909DA">
        <w:t xml:space="preserve"> </w:t>
      </w:r>
      <w:r w:rsidR="003909DA">
        <w:fldChar w:fldCharType="begin" w:fldLock="1"/>
      </w:r>
      <w:r w:rsidR="00415F16">
        <w:instrText>ADDIN CSL_CITATION {"citationItems":[{"id":"ITEM-1","itemData":{"DOI":"10.1061/(ASCE)ST.1943-541X.0001202","ISSN":"0733-9445","abstract":"Controlled rocking steel braced frames (CRSBFs) are intended to have a self-centering response that avoids damage to main structural elements. To ensure that all nonlinearity is confined to the intended elements at the rocking joint, the frame must be adequately capacity designed. This requires accurate predictions of the peak forces that are likely to develop in all members of the frame while the rocking mechanism reaches its peak rotation. Previous studies have shown that the peak forces in CRSBF members are likely to be strongly influenced by higher mode effects, but these effects can be mitigated by designing multiple nonlinear mechanisms. This paper proposes methods for estimating the peak forces in frame elements, designing an additional mechanism if it is desired to mitigate higher mode effects, and predicting the reduction in response that will be achieved by adding this mechanism. The methods are validated by designing buildings with two, six, and 12 stories, including three alternative designs that use multiple mechanisms to mitigate the higher mode effects. The six frames are modeled using OpenSees and are subjected to 44 ground motions at the maximum considered earthquake level. The peak forces in the taller frames without additional mechanisms are dominated by higher mode effects, but these effects can be estimated using the proposed method. These forces can also be reduced by designing multiple mechanisms, and the proposed method provides a reasonable design-level prediction of this force reduction. © 2014 American Society of Civil Engineers.","author":[{"dropping-particle":"","family":"Wiebe","given":"Lydell","non-dropping-particle":"","parse-names":false,"suffix":""},{"dropping-particle":"","family":"Christopoulos","given":"Constantin","non-dropping-particle":"","parse-names":false,"suffix":""}],"container-title":"Journal of Structural Engineering","id":"ITEM-1","issue":"9","issued":{"date-parts":[["2015","9"]]},"page":"04014226","publisher":"American Society of Civil Engineers (ASCE)","title":"Performance-based seismic design of controlled rocking steel braced frames. I: methodological framework and design of base rocking joint","type":"article-journal","volume":"141"},"uris":["http://www.mendeley.com/documents/?uuid=6eccf37a-3f2b-3de9-8533-a18a6a76b431"]},{"id":"ITEM-2","itemData":{"DOI":"10.1061/(asce)st.1943-541x.0001201","ISSN":"0733-9445","abstract":"Controlled rocking steel braced frames (CRSBFs) are intended to have a self-centering response that avoids damage to main structural elements. To ensure that all nonlinearity is confined to the intended elements at the rocking joint, the frame must be adequately capacity designed. This requires accurate predictions of the peak forces that are likely to develop in all members of the frame while the rocking mechanism reaches its peak rotation. Previous studies have shown that the peak forces in CRSBF members are likely to be strongly influenced by higher mode effects, but these effects can be mitigated by designing multiple nonlinear mechanisms. This paper proposes methods for estimating the peak forces in frame elements, designing an additional mechanism if it is desired to mitigate higher mode effects, and predicting the reduction in response that will be achieved by adding this mechanism. The methods are validated by designing buildings with two, six, and 12 stories, including three alternative designs that use multiple mechanisms to mitigate the higher mode effects. The six frames are modeled using OpenSees and are subjected to 44 ground motions at the maximum considered earthquake level. The peak forces in the taller frames without additional mechanisms are dominated by higher mode effects, but these effects can be estimated using the proposed method. These forces can also be reduced by designing multiple mechanisms, and the proposed method provides a reasonable design-level prediction of this force reduction. © 2014 American Society of Civil Engineers.","author":[{"dropping-particle":"","family":"Wiebe","given":"Lydell","non-dropping-particle":"","parse-names":false,"suffix":""},{"dropping-particle":"","family":"Christopoulos","given":"Constantin","non-dropping-particle":"","parse-names":false,"suffix":""}],"container-title":"Journal of Structural Engineering","id":"ITEM-2","issue":"9","issued":{"date-parts":[["2015","9"]]},"page":"04014227","publisher":"American Society of Civil Engineers (ASCE)","title":"Performance-based seismic design of controlled rocking steel braced frames. II: design of capacity-protected elements","type":"article-journal","volume":"141"},"uris":["http://www.mendeley.com/documents/?uuid=9ebf53a9-63f3-3716-a496-2fe62f823cd5"]}],"mendeley":{"formattedCitation":"[57,58]","plainTextFormattedCitation":"[57,58]","previouslyFormattedCitation":"[57,58]"},"properties":{"noteIndex":0},"schema":"https://github.com/citation-style-language/schema/raw/master/csl-citation.json"}</w:instrText>
      </w:r>
      <w:r w:rsidR="003909DA">
        <w:fldChar w:fldCharType="separate"/>
      </w:r>
      <w:r w:rsidR="008A1F13" w:rsidRPr="008A1F13">
        <w:rPr>
          <w:noProof/>
        </w:rPr>
        <w:t>[</w:t>
      </w:r>
      <w:r w:rsidR="008A1F13" w:rsidRPr="00065B4E">
        <w:rPr>
          <w:noProof/>
          <w:color w:val="0070C0"/>
        </w:rPr>
        <w:t>57</w:t>
      </w:r>
      <w:r w:rsidR="008A1F13" w:rsidRPr="008A1F13">
        <w:rPr>
          <w:noProof/>
        </w:rPr>
        <w:t>,</w:t>
      </w:r>
      <w:r w:rsidR="008A1F13" w:rsidRPr="00065B4E">
        <w:rPr>
          <w:noProof/>
          <w:color w:val="0070C0"/>
        </w:rPr>
        <w:t>58</w:t>
      </w:r>
      <w:r w:rsidR="008A1F13" w:rsidRPr="008A1F13">
        <w:rPr>
          <w:noProof/>
        </w:rPr>
        <w:t>]</w:t>
      </w:r>
      <w:r w:rsidR="003909DA">
        <w:fldChar w:fldCharType="end"/>
      </w:r>
      <w:r w:rsidR="00AB21A4">
        <w:t xml:space="preserve">. </w:t>
      </w:r>
      <w:r w:rsidR="00D71491">
        <w:t>F</w:t>
      </w:r>
      <w:r w:rsidR="00AB21A4">
        <w:t>irst</w:t>
      </w:r>
      <w:r w:rsidR="002A3483">
        <w:t xml:space="preserve">, design parameters and performance objectives are </w:t>
      </w:r>
      <w:r w:rsidR="00A523DE">
        <w:t>established</w:t>
      </w:r>
      <w:r w:rsidR="0013666F">
        <w:t xml:space="preserve">. </w:t>
      </w:r>
      <w:r w:rsidR="00315CB7">
        <w:t xml:space="preserve">Next, </w:t>
      </w:r>
      <w:r w:rsidR="002A3483">
        <w:t>rotation limits are defined</w:t>
      </w:r>
      <w:r w:rsidR="00A70401">
        <w:t xml:space="preserve"> for base rocking joints</w:t>
      </w:r>
      <w:r w:rsidR="002A3483">
        <w:t xml:space="preserve">. </w:t>
      </w:r>
      <w:r w:rsidR="00EE3989">
        <w:t>An example of p</w:t>
      </w:r>
      <w:r w:rsidR="0095141D">
        <w:t xml:space="preserve">erformance goals can be </w:t>
      </w:r>
      <w:r w:rsidR="00EE3989">
        <w:t>as follows:</w:t>
      </w:r>
      <w:r w:rsidR="00A523DE">
        <w:t xml:space="preserve"> </w:t>
      </w:r>
      <w:r w:rsidR="00544B19">
        <w:t xml:space="preserve">the </w:t>
      </w:r>
      <w:r w:rsidR="0095141D">
        <w:t xml:space="preserve">elastic </w:t>
      </w:r>
      <w:r w:rsidR="00EE3989">
        <w:t xml:space="preserve">frame </w:t>
      </w:r>
      <w:r w:rsidR="0095141D">
        <w:t>and PT tendon</w:t>
      </w:r>
      <w:r w:rsidR="00EE3989">
        <w:t xml:space="preserve"> response</w:t>
      </w:r>
      <w:r w:rsidR="0095141D">
        <w:t xml:space="preserve"> up to </w:t>
      </w:r>
      <w:r w:rsidR="00A523DE">
        <w:t xml:space="preserve">a </w:t>
      </w:r>
      <w:r w:rsidR="00A70401">
        <w:t xml:space="preserve">certain </w:t>
      </w:r>
      <w:r w:rsidR="0095141D">
        <w:t xml:space="preserve">drift ratio </w:t>
      </w:r>
      <w:r w:rsidR="00A70401">
        <w:t xml:space="preserve">(e.g., </w:t>
      </w:r>
      <w:r w:rsidR="0095141D">
        <w:t>0.025</w:t>
      </w:r>
      <w:r w:rsidR="00A70401">
        <w:t>)</w:t>
      </w:r>
      <w:r w:rsidR="0095141D">
        <w:t xml:space="preserve">, </w:t>
      </w:r>
      <w:r w:rsidR="00544B19">
        <w:t xml:space="preserve">the </w:t>
      </w:r>
      <w:r w:rsidR="0095141D">
        <w:t>concentration of the damage in fuses</w:t>
      </w:r>
      <w:r w:rsidR="006E45DC">
        <w:t xml:space="preserve"> alone</w:t>
      </w:r>
      <w:r w:rsidR="0095141D">
        <w:t xml:space="preserve">, and </w:t>
      </w:r>
      <w:r w:rsidR="006E45DC">
        <w:t>limited</w:t>
      </w:r>
      <w:r w:rsidR="0095141D">
        <w:t xml:space="preserve"> residual dr</w:t>
      </w:r>
      <w:r w:rsidR="00A523DE">
        <w:t>if</w:t>
      </w:r>
      <w:r w:rsidR="0095141D">
        <w:t>ts</w:t>
      </w:r>
      <w:r w:rsidR="003909DA">
        <w:t>.</w:t>
      </w:r>
      <w:r w:rsidR="0095141D">
        <w:t xml:space="preserve"> </w:t>
      </w:r>
      <w:r w:rsidR="002A3483">
        <w:t>Then</w:t>
      </w:r>
      <w:r w:rsidR="00DD4479">
        <w:t>,</w:t>
      </w:r>
      <w:r w:rsidR="002A3483">
        <w:t xml:space="preserve"> </w:t>
      </w:r>
      <w:r w:rsidR="006E45DC">
        <w:t xml:space="preserve">force-displacement </w:t>
      </w:r>
      <w:r w:rsidR="002A3483">
        <w:t xml:space="preserve">parameters such as stiffness, base </w:t>
      </w:r>
      <w:r w:rsidR="002A3483">
        <w:lastRenderedPageBreak/>
        <w:t>rocking moment, and energy dissipation are selected f</w:t>
      </w:r>
      <w:r w:rsidR="007E2E58">
        <w:t>or a</w:t>
      </w:r>
      <w:r w:rsidR="00A523DE">
        <w:t>n</w:t>
      </w:r>
      <w:r w:rsidR="007E2E58">
        <w:t xml:space="preserve"> SDOF system</w:t>
      </w:r>
      <w:r w:rsidR="0095141D">
        <w:t xml:space="preserve">. </w:t>
      </w:r>
      <w:r w:rsidR="00E73F39">
        <w:t xml:space="preserve">After </w:t>
      </w:r>
      <w:r w:rsidR="00A523DE">
        <w:t xml:space="preserve">the </w:t>
      </w:r>
      <w:r w:rsidR="00E73F39">
        <w:t>performance-based design of the base rocking joint, the second step is to capacity</w:t>
      </w:r>
      <w:r w:rsidR="003879D5">
        <w:t xml:space="preserve"> </w:t>
      </w:r>
      <w:r w:rsidR="00E73F39">
        <w:t xml:space="preserve">design the rest of the structure based on the peak forces </w:t>
      </w:r>
      <w:r w:rsidR="006E45DC">
        <w:t>generated when</w:t>
      </w:r>
      <w:r w:rsidR="00181582">
        <w:t xml:space="preserve"> </w:t>
      </w:r>
      <w:r w:rsidR="00E73F39">
        <w:t xml:space="preserve">peak rotation </w:t>
      </w:r>
      <w:r w:rsidR="006E45DC">
        <w:t xml:space="preserve">is obtained </w:t>
      </w:r>
      <w:r w:rsidR="00E73F39">
        <w:t>in the base rocking joint</w:t>
      </w:r>
      <w:r w:rsidR="003879D5">
        <w:t xml:space="preserve"> </w:t>
      </w:r>
      <w:r w:rsidR="00C51A20">
        <w:fldChar w:fldCharType="begin" w:fldLock="1"/>
      </w:r>
      <w:r w:rsidR="00415F16">
        <w:instrText>ADDIN CSL_CITATION {"citationItems":[{"id":"ITEM-1","itemData":{"DOI":"10.1061/(ASCE)ST.1943-541X.0001202","ISSN":"0733-9445","abstract":"Controlled rocking steel braced frames (CRSBFs) are intended to have a self-centering response that avoids damage to main structural elements. To ensure that all nonlinearity is confined to the intended elements at the rocking joint, the frame must be adequately capacity designed. This requires accurate predictions of the peak forces that are likely to develop in all members of the frame while the rocking mechanism reaches its peak rotation. Previous studies have shown that the peak forces in CRSBF members are likely to be strongly influenced by higher mode effects, but these effects can be mitigated by designing multiple nonlinear mechanisms. This paper proposes methods for estimating the peak forces in frame elements, designing an additional mechanism if it is desired to mitigate higher mode effects, and predicting the reduction in response that will be achieved by adding this mechanism. The methods are validated by designing buildings with two, six, and 12 stories, including three alternative designs that use multiple mechanisms to mitigate the higher mode effects. The six frames are modeled using OpenSees and are subjected to 44 ground motions at the maximum considered earthquake level. The peak forces in the taller frames without additional mechanisms are dominated by higher mode effects, but these effects can be estimated using the proposed method. These forces can also be reduced by designing multiple mechanisms, and the proposed method provides a reasonable design-level prediction of this force reduction. © 2014 American Society of Civil Engineers.","author":[{"dropping-particle":"","family":"Wiebe","given":"Lydell","non-dropping-particle":"","parse-names":false,"suffix":""},{"dropping-particle":"","family":"Christopoulos","given":"Constantin","non-dropping-particle":"","parse-names":false,"suffix":""}],"container-title":"Journal of Structural Engineering","id":"ITEM-1","issue":"9","issued":{"date-parts":[["2015","9"]]},"page":"04014226","publisher":"American Society of Civil Engineers (ASCE)","title":"Performance-based seismic design of controlled rocking steel braced frames. I: methodological framework and design of base rocking joint","type":"article-journal","volume":"141"},"uris":["http://www.mendeley.com/documents/?uuid=6eccf37a-3f2b-3de9-8533-a18a6a76b431"]},{"id":"ITEM-2","itemData":{"DOI":"10.1061/(asce)st.1943-541x.0001201","ISSN":"0733-9445","abstract":"Controlled rocking steel braced frames (CRSBFs) are intended to have a self-centering response that avoids damage to main structural elements. To ensure that all nonlinearity is confined to the intended elements at the rocking joint, the frame must be adequately capacity designed. This requires accurate predictions of the peak forces that are likely to develop in all members of the frame while the rocking mechanism reaches its peak rotation. Previous studies have shown that the peak forces in CRSBF members are likely to be strongly influenced by higher mode effects, but these effects can be mitigated by designing multiple nonlinear mechanisms. This paper proposes methods for estimating the peak forces in frame elements, designing an additional mechanism if it is desired to mitigate higher mode effects, and predicting the reduction in response that will be achieved by adding this mechanism. The methods are validated by designing buildings with two, six, and 12 stories, including three alternative designs that use multiple mechanisms to mitigate the higher mode effects. The six frames are modeled using OpenSees and are subjected to 44 ground motions at the maximum considered earthquake level. The peak forces in the taller frames without additional mechanisms are dominated by higher mode effects, but these effects can be estimated using the proposed method. These forces can also be reduced by designing multiple mechanisms, and the proposed method provides a reasonable design-level prediction of this force reduction. © 2014 American Society of Civil Engineers.","author":[{"dropping-particle":"","family":"Wiebe","given":"Lydell","non-dropping-particle":"","parse-names":false,"suffix":""},{"dropping-particle":"","family":"Christopoulos","given":"Constantin","non-dropping-particle":"","parse-names":false,"suffix":""}],"container-title":"Journal of Structural Engineering","id":"ITEM-2","issue":"9","issued":{"date-parts":[["2015","9"]]},"page":"04014227","publisher":"American Society of Civil Engineers (ASCE)","title":"Performance-based seismic design of controlled rocking steel braced frames. II: design of capacity-protected elements","type":"article-journal","volume":"141"},"uris":["http://www.mendeley.com/documents/?uuid=9ebf53a9-63f3-3716-a496-2fe62f823cd5"]}],"mendeley":{"formattedCitation":"[57,58]","plainTextFormattedCitation":"[57,58]","previouslyFormattedCitation":"[57,58]"},"properties":{"noteIndex":0},"schema":"https://github.com/citation-style-language/schema/raw/master/csl-citation.json"}</w:instrText>
      </w:r>
      <w:r w:rsidR="00C51A20">
        <w:fldChar w:fldCharType="separate"/>
      </w:r>
      <w:r w:rsidR="008A1F13" w:rsidRPr="008A1F13">
        <w:rPr>
          <w:noProof/>
        </w:rPr>
        <w:t>[</w:t>
      </w:r>
      <w:r w:rsidR="008A1F13" w:rsidRPr="00065B4E">
        <w:rPr>
          <w:noProof/>
          <w:color w:val="0070C0"/>
        </w:rPr>
        <w:t>57</w:t>
      </w:r>
      <w:r w:rsidR="008A1F13" w:rsidRPr="008A1F13">
        <w:rPr>
          <w:noProof/>
        </w:rPr>
        <w:t>,</w:t>
      </w:r>
      <w:r w:rsidR="008A1F13" w:rsidRPr="00065B4E">
        <w:rPr>
          <w:noProof/>
          <w:color w:val="0070C0"/>
        </w:rPr>
        <w:t>58</w:t>
      </w:r>
      <w:r w:rsidR="008A1F13" w:rsidRPr="008A1F13">
        <w:rPr>
          <w:noProof/>
        </w:rPr>
        <w:t>]</w:t>
      </w:r>
      <w:r w:rsidR="00C51A20">
        <w:fldChar w:fldCharType="end"/>
      </w:r>
      <w:r w:rsidR="00C51A20">
        <w:t xml:space="preserve">. </w:t>
      </w:r>
      <w:r w:rsidR="00AC1865">
        <w:t>O</w:t>
      </w:r>
      <w:r w:rsidR="00307C63">
        <w:t xml:space="preserve">ther studies </w:t>
      </w:r>
      <w:r w:rsidR="00AC1865">
        <w:t xml:space="preserve">on </w:t>
      </w:r>
      <w:r w:rsidR="00307C63">
        <w:t xml:space="preserve">the design concepts and behavior of CRSBFs </w:t>
      </w:r>
      <w:r w:rsidR="00AC1865">
        <w:t xml:space="preserve">can be found in </w:t>
      </w:r>
      <w:r w:rsidR="00573DFE">
        <w:fldChar w:fldCharType="begin" w:fldLock="1"/>
      </w:r>
      <w:r w:rsidR="000A5F8F">
        <w:instrText>ADDIN CSL_CITATION {"citationItems":[{"id":"ITEM-1","itemData":{"DOI":"10.1061/(asce)st.1943-541x.0001047","ISSN":"0733-9445","abstract":"© 2014 American Society of Civil Engineers. The self-centering rocking steel-braced frame is a high-performance system that can prevent major structural damage and minimize residual drifts during large earthquakes. It consists of braced steel frames that are designed to remain elastic and allowed to rock off their foundation. Overturning resistance is provided by elastic post-tensioning, which provides a reliable self-centering restoring force, and replaceable structural fuses that dissipate energy. The design concepts of this system are examined and contrasted with other conventional and self-centering seismic force resisting systems. Equations to predict the load-deformation behavior of the rocking system are developed. Key limit states are investigated including desired sequence of limit states and methods to help ensure reliable performance. Generalized design methods for controlling the limit states are developed. The design concepts are then applied to a six-story prototype structure to illustrate application of the rocking steel frame system and provide the framework for a coordinated research program to further develop and validate the concepts.","author":[{"dropping-particle":"","family":"Eatherton","given":"Matthew R.","non-dropping-particle":"","parse-names":false,"suffix":""},{"dropping-particle":"","family":"Ma","given":"Xiang","non-dropping-particle":"","parse-names":false,"suffix":""},{"dropping-particle":"","family":"Krawinkler","given":"Helmut","non-dropping-particle":"","parse-names":false,"suffix":""},{"dropping-particle":"","family":"Mar","given":"David","non-dropping-particle":"","parse-names":false,"suffix":""},{"dropping-particle":"","family":"Billington","given":"Sarah","non-dropping-particle":"","parse-names":false,"suffix":""},{"dropping-particle":"","family":"Hajjar","given":"Jerome F.","non-dropping-particle":"","parse-names":false,"suffix":""},{"dropping-particle":"","family":"Deierlein","given":"Gregory G.","non-dropping-particle":"","parse-names":false,"suffix":""}],"container-title":"Journal of Structural Engineering","id":"ITEM-1","issue":"11","issued":{"date-parts":[["2014","11"]]},"page":"04014082","publisher":"American Society of Civil Engineers (ASCE)","title":"Design concepts for controlled rocking of self-centering steel-braced frames","type":"article-journal","volume":"140"},"uris":["http://www.mendeley.com/documents/?uuid=9fb18999-0727-354b-8054-9d993145f647"]},{"id":"ITEM-2","itemData":{"DOI":"10.1061/(asce)st.1943-541x.0001005","ISSN":"0733-9445","abstract":"© 2014 American Society of Civil Engineers. Controlled rocking braced steel frames are seismic lateral-force resisting systems that utilize column-uplifting mechanisms, high-strength post-tensioning, and replaceable energy-dissipating fuses to enhance seismic performance. This paper describes seven quasi-static cyclic tests of half-scale rocking frames that were conducted to investigate the behavior of the system and its components, validate analysis models, establish seismic performance limit states, and develop and evaluate construction details. Design parameters investigated include alternate frame configurations, fuse characteristics, capacity for self-centering, overturning moment resistance, and initial post-tensioning stress. The tests demonstrate that the controlled rocking system can satisfy the performance goals of (1) maintaining elastic response of the rocking braced frame and post-tensioning up to drift ratios of 2.5%, (2) confining inelastic response to replaceable shear fuses, and (3) achieving near-zero residual drift when the lateral forces are removed.","author":[{"dropping-particle":"","family":"Eatherton","given":"Matthew R.","non-dropping-particle":"","parse-names":false,"suffix":""},{"dropping-particle":"","family":"Ma","given":"Xiang","non-dropping-particle":"","parse-names":false,"suffix":""},{"dropping-particle":"","family":"Krawinkler","given":"Helmut","non-dropping-particle":"","parse-names":false,"suffix":""},{"dropping-particle":"","family":"Deierlein","given":"Gregory G.","non-dropping-particle":"","parse-names":false,"suffix":""},{"dropping-particle":"","family":"Hajjar","given":"Jerome F.","non-dropping-particle":"","parse-names":false,"suffix":""}],"container-title":"Journal of Structural Engineering","id":"ITEM-2","issue":"11","issued":{"date-parts":[["2014","11"]]},"page":"04014083","publisher":"American Society of Civil Engineers (ASCE)","title":"Quasi-static cyclic behavior of controlled rocking steel frames","type":"article-journal","volume":"140"},"uris":["http://www.mendeley.com/documents/?uuid=cada0147-c689-3074-ac37-d6810110c930"]}],"mendeley":{"formattedCitation":"[44,45]","plainTextFormattedCitation":"[44,45]","previouslyFormattedCitation":"[44,45]"},"properties":{"noteIndex":0},"schema":"https://github.com/citation-style-language/schema/raw/master/csl-citation.json"}</w:instrText>
      </w:r>
      <w:r w:rsidR="00573DFE">
        <w:fldChar w:fldCharType="separate"/>
      </w:r>
      <w:r w:rsidR="00BE1DA9" w:rsidRPr="00BE1DA9">
        <w:rPr>
          <w:noProof/>
        </w:rPr>
        <w:t>[</w:t>
      </w:r>
      <w:r w:rsidR="00BE1DA9" w:rsidRPr="00065B4E">
        <w:rPr>
          <w:noProof/>
          <w:color w:val="0070C0"/>
        </w:rPr>
        <w:t>44</w:t>
      </w:r>
      <w:r w:rsidR="00BE1DA9" w:rsidRPr="00BE1DA9">
        <w:rPr>
          <w:noProof/>
        </w:rPr>
        <w:t>,</w:t>
      </w:r>
      <w:r w:rsidR="00BE1DA9" w:rsidRPr="00065B4E">
        <w:rPr>
          <w:noProof/>
          <w:color w:val="0070C0"/>
        </w:rPr>
        <w:t>45</w:t>
      </w:r>
      <w:r w:rsidR="00BE1DA9" w:rsidRPr="00BE1DA9">
        <w:rPr>
          <w:noProof/>
        </w:rPr>
        <w:t>]</w:t>
      </w:r>
      <w:r w:rsidR="00573DFE">
        <w:fldChar w:fldCharType="end"/>
      </w:r>
      <w:r w:rsidR="003909DA">
        <w:t>.</w:t>
      </w:r>
    </w:p>
    <w:p w14:paraId="18804127" w14:textId="16AFC034" w:rsidR="006F3F21" w:rsidRDefault="002D5A1A" w:rsidP="00541667">
      <w:pPr>
        <w:spacing w:line="480" w:lineRule="auto"/>
      </w:pPr>
      <w:r w:rsidRPr="00AD5FC9">
        <w:rPr>
          <w:noProof/>
        </w:rPr>
        <w:t>A review of five capacity</w:t>
      </w:r>
      <w:r>
        <w:rPr>
          <w:noProof/>
        </w:rPr>
        <w:t xml:space="preserve"> design procedures was conducted by </w:t>
      </w:r>
      <w:r w:rsidRPr="00400AEC">
        <w:rPr>
          <w:noProof/>
        </w:rPr>
        <w:t>Martin et al.</w:t>
      </w:r>
      <w:r>
        <w:rPr>
          <w:noProof/>
        </w:rPr>
        <w:t xml:space="preserve"> </w:t>
      </w:r>
      <w:r>
        <w:rPr>
          <w:noProof/>
        </w:rPr>
        <w:fldChar w:fldCharType="begin" w:fldLock="1"/>
      </w:r>
      <w:r w:rsidR="00415F16">
        <w:rPr>
          <w:noProof/>
        </w:rPr>
        <w:instrText>ADDIN CSL_CITATION {"citationItems":[{"id":"ITEM-1","itemData":{"DOI":"10.1061/(asce)st.1943-541x.0002329","ISSN":"0733-9445","abstract":"Rocking braced frames (RBF) are innovative structural systems that maintain near-zero residual drift through controlled rocking and a self-centering posttensioning system. The braced frame members are designed to remain elastic, with inelasticity concentrated in energy-dissipating elements. Recently developed capacity design procedures are reviewed and compared with a newly proposed method, called the modified modal superposition (MMS) method, for a set of seven RBFs using nonlinear time-history analyses. The proposed design method employs a structural model whose boundary conditions mimic the rocked configuration of the structure and reduction of the forces associated with the first-mode response determined by the base moment demand at maximum considered earthquake (MCE). The proposed MMS procedure is shown to be equally or more accurate than other capacity design procedures in estimating story shear forces and brace and column axial forces in the RBFs. A reliability study supports applying a load amplification factor of 1.3 to the MMS force demands to meet reliability targets for capacity designed force-controlled members under MCE hazard demands.","author":[{"dropping-particle":"","family":"Martin","given":"Amory","non-dropping-particle":"","parse-names":false,"suffix":""},{"dropping-particle":"","family":"Deierlein","given":"Gregory G.","non-dropping-particle":"","parse-names":false,"suffix":""},{"dropping-particle":"","family":"Ma","given":"Xiang","non-dropping-particle":"","parse-names":false,"suffix":""}],"container-title":"Journal of Structural Engineering","id":"ITEM-1","issue":"6","issued":{"date-parts":[["2019","6"]]},"page":"04019041","publisher":"American Society of Civil Engineers (ASCE)","title":"Capacity design procedure for rocking braced frames using modified modal superposition method","type":"article-journal","volume":"145"},"uris":["http://www.mendeley.com/documents/?uuid=837224d6-0002-3e62-b0d6-03862ea25cc6"]}],"mendeley":{"formattedCitation":"[61]","plainTextFormattedCitation":"[61]","previouslyFormattedCitation":"[61]"},"properties":{"noteIndex":0},"schema":"https://github.com/citation-style-language/schema/raw/master/csl-citation.json"}</w:instrText>
      </w:r>
      <w:r>
        <w:rPr>
          <w:noProof/>
        </w:rPr>
        <w:fldChar w:fldCharType="separate"/>
      </w:r>
      <w:r w:rsidR="008A1F13" w:rsidRPr="008A1F13">
        <w:rPr>
          <w:noProof/>
        </w:rPr>
        <w:t>[</w:t>
      </w:r>
      <w:r w:rsidR="008A1F13" w:rsidRPr="00065B4E">
        <w:rPr>
          <w:noProof/>
          <w:color w:val="0070C0"/>
        </w:rPr>
        <w:t>61</w:t>
      </w:r>
      <w:r w:rsidR="008A1F13" w:rsidRPr="008A1F13">
        <w:rPr>
          <w:noProof/>
        </w:rPr>
        <w:t>]</w:t>
      </w:r>
      <w:r>
        <w:rPr>
          <w:noProof/>
        </w:rPr>
        <w:fldChar w:fldCharType="end"/>
      </w:r>
      <w:r>
        <w:rPr>
          <w:noProof/>
        </w:rPr>
        <w:t xml:space="preserve">. They proposed </w:t>
      </w:r>
      <w:r w:rsidR="009A59D3">
        <w:rPr>
          <w:noProof/>
        </w:rPr>
        <w:t xml:space="preserve">a </w:t>
      </w:r>
      <w:r w:rsidRPr="006D5E24">
        <w:rPr>
          <w:noProof/>
        </w:rPr>
        <w:t xml:space="preserve">modified </w:t>
      </w:r>
      <w:r w:rsidR="00FD3B1E">
        <w:rPr>
          <w:noProof/>
        </w:rPr>
        <w:t>modal</w:t>
      </w:r>
      <w:r w:rsidR="00FD3B1E" w:rsidRPr="006D5E24">
        <w:rPr>
          <w:noProof/>
        </w:rPr>
        <w:t xml:space="preserve"> </w:t>
      </w:r>
      <w:r w:rsidRPr="006D5E24">
        <w:rPr>
          <w:noProof/>
        </w:rPr>
        <w:t>superposition</w:t>
      </w:r>
      <w:r>
        <w:rPr>
          <w:noProof/>
        </w:rPr>
        <w:t xml:space="preserve"> (MMS) </w:t>
      </w:r>
      <w:r w:rsidR="009A59D3">
        <w:rPr>
          <w:noProof/>
        </w:rPr>
        <w:t>m</w:t>
      </w:r>
      <w:r w:rsidR="005B40C9">
        <w:rPr>
          <w:noProof/>
        </w:rPr>
        <w:t>e</w:t>
      </w:r>
      <w:r w:rsidR="009A59D3">
        <w:rPr>
          <w:noProof/>
        </w:rPr>
        <w:t xml:space="preserve">thod </w:t>
      </w:r>
      <w:r w:rsidR="005B40C9">
        <w:rPr>
          <w:noProof/>
        </w:rPr>
        <w:t xml:space="preserve">for </w:t>
      </w:r>
      <w:r w:rsidR="004115E5">
        <w:rPr>
          <w:noProof/>
        </w:rPr>
        <w:t xml:space="preserve">the </w:t>
      </w:r>
      <w:r w:rsidR="004115E5" w:rsidRPr="00986C3E">
        <w:rPr>
          <w:rFonts w:ascii="Times New Roman" w:hAnsi="Times New Roman" w:cs="Times New Roman"/>
          <w:noProof/>
        </w:rPr>
        <w:t xml:space="preserve">capacity design </w:t>
      </w:r>
      <w:r w:rsidR="004115E5">
        <w:rPr>
          <w:rFonts w:ascii="Times New Roman" w:hAnsi="Times New Roman" w:cs="Times New Roman"/>
          <w:noProof/>
        </w:rPr>
        <w:t xml:space="preserve">of </w:t>
      </w:r>
      <w:r w:rsidR="004115E5" w:rsidRPr="00986C3E">
        <w:rPr>
          <w:rFonts w:ascii="Times New Roman" w:hAnsi="Times New Roman" w:cs="Times New Roman"/>
          <w:noProof/>
        </w:rPr>
        <w:t>rocking braced</w:t>
      </w:r>
      <w:r w:rsidR="004115E5">
        <w:rPr>
          <w:rFonts w:ascii="Times New Roman" w:hAnsi="Times New Roman" w:cs="Times New Roman"/>
          <w:noProof/>
        </w:rPr>
        <w:t xml:space="preserve"> frames </w:t>
      </w:r>
      <w:r w:rsidR="003D5F62">
        <w:rPr>
          <w:rFonts w:ascii="Times New Roman" w:hAnsi="Times New Roman" w:cs="Times New Roman"/>
          <w:noProof/>
        </w:rPr>
        <w:t xml:space="preserve">that can </w:t>
      </w:r>
      <w:r w:rsidR="008B6387">
        <w:rPr>
          <w:rFonts w:ascii="Times New Roman" w:hAnsi="Times New Roman" w:cs="Times New Roman"/>
          <w:noProof/>
        </w:rPr>
        <w:t>accurate</w:t>
      </w:r>
      <w:r w:rsidR="003D5F62">
        <w:rPr>
          <w:rFonts w:ascii="Times New Roman" w:hAnsi="Times New Roman" w:cs="Times New Roman"/>
          <w:noProof/>
        </w:rPr>
        <w:t>ly</w:t>
      </w:r>
      <w:r w:rsidR="008B6387">
        <w:rPr>
          <w:rFonts w:ascii="Times New Roman" w:hAnsi="Times New Roman" w:cs="Times New Roman"/>
          <w:noProof/>
        </w:rPr>
        <w:t xml:space="preserve"> </w:t>
      </w:r>
      <w:r w:rsidR="003D5F62">
        <w:rPr>
          <w:rFonts w:ascii="Times New Roman" w:hAnsi="Times New Roman" w:cs="Times New Roman"/>
          <w:noProof/>
        </w:rPr>
        <w:t xml:space="preserve">predict </w:t>
      </w:r>
      <w:r w:rsidR="004115E5">
        <w:rPr>
          <w:noProof/>
        </w:rPr>
        <w:t>story shear forces and brace and column axial forces</w:t>
      </w:r>
      <w:r w:rsidRPr="006D5E24">
        <w:rPr>
          <w:noProof/>
        </w:rPr>
        <w:t>.</w:t>
      </w:r>
      <w:r>
        <w:rPr>
          <w:noProof/>
        </w:rPr>
        <w:t xml:space="preserve"> </w:t>
      </w:r>
      <w:r w:rsidR="003879D5">
        <w:rPr>
          <w:noProof/>
        </w:rPr>
        <w:t>T</w:t>
      </w:r>
      <w:r w:rsidR="00494B8D">
        <w:rPr>
          <w:noProof/>
        </w:rPr>
        <w:t xml:space="preserve">he MMS </w:t>
      </w:r>
      <w:r w:rsidR="003879D5">
        <w:rPr>
          <w:noProof/>
        </w:rPr>
        <w:t xml:space="preserve">method </w:t>
      </w:r>
      <w:r w:rsidR="00A37C58">
        <w:rPr>
          <w:noProof/>
        </w:rPr>
        <w:t>wa</w:t>
      </w:r>
      <w:r w:rsidR="00494B8D">
        <w:rPr>
          <w:noProof/>
        </w:rPr>
        <w:t>s</w:t>
      </w:r>
      <w:r w:rsidR="00111FE9">
        <w:rPr>
          <w:noProof/>
        </w:rPr>
        <w:t xml:space="preserve"> recently</w:t>
      </w:r>
      <w:r w:rsidR="00494B8D">
        <w:rPr>
          <w:noProof/>
        </w:rPr>
        <w:t xml:space="preserve"> extended </w:t>
      </w:r>
      <w:r w:rsidR="006E26DC">
        <w:rPr>
          <w:noProof/>
        </w:rPr>
        <w:t xml:space="preserve">to </w:t>
      </w:r>
      <w:r w:rsidR="00494B8D">
        <w:rPr>
          <w:noProof/>
        </w:rPr>
        <w:t xml:space="preserve">coupled and stacked CRSBFs </w:t>
      </w:r>
      <w:r w:rsidR="00111FE9">
        <w:rPr>
          <w:noProof/>
        </w:rPr>
        <w:fldChar w:fldCharType="begin" w:fldLock="1"/>
      </w:r>
      <w:r w:rsidR="00415F16">
        <w:rPr>
          <w:noProof/>
        </w:rPr>
        <w:instrText>ADDIN CSL_CITATION {"citationItems":[{"id":"ITEM-1","itemData":{"DOI":"10.1016/j.jcsr.2021.106745","ISSN":"0143974X","abstract":"To mitigate structural damage and associated losses due to strong earthquakes, rocking and pivoting steel spine systems have been proposed to control story drifts and localize inelastic deformations in ductile energy dissipating components. One of the challenges of designing these systems is proportioning the spine members to remain essentially elastic under earthquakes. Previous studies have shown that modified modal analysis can efficiently and accurately capture the forces developed in rocking braced frames. One of these approaches, the modified modal superposition (MMS) method, consists of superimposing the first inelastic modal force(s) with the elastic higher modal forces. The methodology, previously developed for single rocking braced frame, is extended for coupled and stacked rocking braced frames as well as strongback systems, equipped with various hysteretic and viscous nonlinear dampers. Nonlinear dynamic analyses run with a suite of 50 hazard-consistent ground motions for seven archetype rocking and pivoting systems demonstrate the accuracy of the capacity design procedure for predicting member forces in braced frame steel spines as well as global forces: story shear and overturning moments. Using the MMS methodology, peak story drifts and floor accelerations are reliably estimated. Comparison of the alternative spine configurations demonstrate the effects of various energy dissipation properties, global hysteresis behavior and earthquake frequency content on the nonlinear dynamic response of these systems.","author":[{"dropping-particle":"","family":"Martin","given":"Amory","non-dropping-particle":"","parse-names":false,"suffix":""},{"dropping-particle":"","family":"Deierlein","given":"Gregory G.","non-dropping-particle":"","parse-names":false,"suffix":""}],"container-title":"Journal of Constructional Steel Research","id":"ITEM-1","issued":{"date-parts":[["2021"]]},"title":"Generalized modified modal superposition procedure for seismic design of rocking and pivoting steel spine systems","type":"article-journal","volume":"183"},"uris":["http://www.mendeley.com/documents/?uuid=1b627eef-6a1b-32ea-9f37-f72afdcb7e07"]}],"mendeley":{"formattedCitation":"[62]","plainTextFormattedCitation":"[62]","previouslyFormattedCitation":"[62]"},"properties":{"noteIndex":0},"schema":"https://github.com/citation-style-language/schema/raw/master/csl-citation.json"}</w:instrText>
      </w:r>
      <w:r w:rsidR="00111FE9">
        <w:rPr>
          <w:noProof/>
        </w:rPr>
        <w:fldChar w:fldCharType="separate"/>
      </w:r>
      <w:r w:rsidR="008A1F13" w:rsidRPr="008A1F13">
        <w:rPr>
          <w:noProof/>
        </w:rPr>
        <w:t>[</w:t>
      </w:r>
      <w:r w:rsidR="008A1F13" w:rsidRPr="00065B4E">
        <w:rPr>
          <w:noProof/>
          <w:color w:val="0070C0"/>
        </w:rPr>
        <w:t>62</w:t>
      </w:r>
      <w:r w:rsidR="008A1F13" w:rsidRPr="008A1F13">
        <w:rPr>
          <w:noProof/>
        </w:rPr>
        <w:t>]</w:t>
      </w:r>
      <w:r w:rsidR="00111FE9">
        <w:rPr>
          <w:noProof/>
        </w:rPr>
        <w:fldChar w:fldCharType="end"/>
      </w:r>
      <w:r w:rsidR="00494B8D">
        <w:rPr>
          <w:noProof/>
        </w:rPr>
        <w:t xml:space="preserve">. </w:t>
      </w:r>
    </w:p>
    <w:p w14:paraId="1AD5D323" w14:textId="3CFC2F92" w:rsidR="00662819" w:rsidRDefault="00662819" w:rsidP="00541667">
      <w:pPr>
        <w:spacing w:line="480" w:lineRule="auto"/>
      </w:pPr>
      <w:r w:rsidRPr="00D75940">
        <w:t>New Zealand</w:t>
      </w:r>
      <w:r>
        <w:t xml:space="preserve"> is among the pioneering countries in the research and implementation of rocking structural systems. </w:t>
      </w:r>
      <w:r>
        <w:rPr>
          <w:noProof/>
        </w:rPr>
        <w:t xml:space="preserve"> </w:t>
      </w:r>
      <w:r w:rsidR="008F721E">
        <w:rPr>
          <w:noProof/>
        </w:rPr>
        <w:t>A</w:t>
      </w:r>
      <w:r>
        <w:rPr>
          <w:noProof/>
        </w:rPr>
        <w:t xml:space="preserve"> design guide </w:t>
      </w:r>
      <w:r w:rsidR="00B23273">
        <w:rPr>
          <w:noProof/>
        </w:rPr>
        <w:t xml:space="preserve">for </w:t>
      </w:r>
      <w:r>
        <w:rPr>
          <w:noProof/>
        </w:rPr>
        <w:t xml:space="preserve">CRSBFs </w:t>
      </w:r>
      <w:r w:rsidR="0064054E">
        <w:rPr>
          <w:noProof/>
        </w:rPr>
        <w:t xml:space="preserve">in </w:t>
      </w:r>
      <w:r>
        <w:rPr>
          <w:noProof/>
        </w:rPr>
        <w:t>New Ze</w:t>
      </w:r>
      <w:r w:rsidR="006E45DC">
        <w:rPr>
          <w:noProof/>
        </w:rPr>
        <w:t>a</w:t>
      </w:r>
      <w:r>
        <w:rPr>
          <w:noProof/>
        </w:rPr>
        <w:t>land</w:t>
      </w:r>
      <w:r w:rsidR="008F721E">
        <w:rPr>
          <w:noProof/>
        </w:rPr>
        <w:t xml:space="preserve"> </w:t>
      </w:r>
      <w:r w:rsidR="008F721E">
        <w:rPr>
          <w:noProof/>
        </w:rPr>
        <w:fldChar w:fldCharType="begin" w:fldLock="1"/>
      </w:r>
      <w:r w:rsidR="00415F16">
        <w:rPr>
          <w:noProof/>
        </w:rPr>
        <w:instrText>ADDIN CSL_CITATION {"citationItems":[{"id":"ITEM-1","itemData":{"DOI":"10.1061/9780784479728.067","ISBN":"9780784479728","abstract":"Controlled rocking steel braced frames (CRSBFs) are emerging as a promising solution for achieving an enhanced level of seismic resilience relative to traditional systems. In a CRSBF, selected columns are designed to uplift from the foundation in response to seismic loads, resulting in a reduction in lateral stiffness. This rocking action limits the maximum structural forces in a way that can avoid both residual deformations and also damage to main structural members. The response of a CRSBF can be controlled using a combination of post-tensioning and supplemental energy dissipation. This paper gives an overview of the behavior of CRSBFs before presenting three case studies of buildings that have been built in New Zealand recently. The paper introduces a New Zealand Design Guide for CRSBFs and also discusses some potential advantages and design considerations for CRSBFs in retrofit applications.","author":[{"dropping-particle":"","family":"Wiebe","given":"Lydell","non-dropping-particle":"","parse-names":false,"suffix":""}],"container-title":"Improving the Seismic Performance of Existing Buildings and other Structures 2015 - Proceedings of the 2nd ATC and SEI Conference on Improving the Seismic Performance of Existing Buildings and Other Structures","id":"ITEM-1","issued":{"date-parts":[["2015","12","3"]]},"page":"810-821","publisher":"American Society of Civil Engineers","publisher-place":"Reston, VA","title":"Design and construction of controlled rocking steel braced frames in New Zealand","type":"paper-conference"},"uris":["http://www.mendeley.com/documents/?uuid=a1ddf551-5c46-3100-9aef-e773b6b09ce3"]}],"mendeley":{"formattedCitation":"[63]","plainTextFormattedCitation":"[63]","previouslyFormattedCitation":"[63]"},"properties":{"noteIndex":0},"schema":"https://github.com/citation-style-language/schema/raw/master/csl-citation.json"}</w:instrText>
      </w:r>
      <w:r w:rsidR="008F721E">
        <w:rPr>
          <w:noProof/>
        </w:rPr>
        <w:fldChar w:fldCharType="separate"/>
      </w:r>
      <w:r w:rsidR="008A1F13" w:rsidRPr="008A1F13">
        <w:rPr>
          <w:noProof/>
        </w:rPr>
        <w:t>[</w:t>
      </w:r>
      <w:r w:rsidR="008A1F13" w:rsidRPr="00065B4E">
        <w:rPr>
          <w:noProof/>
          <w:color w:val="0070C0"/>
        </w:rPr>
        <w:t>63</w:t>
      </w:r>
      <w:r w:rsidR="008A1F13" w:rsidRPr="008A1F13">
        <w:rPr>
          <w:noProof/>
        </w:rPr>
        <w:t>]</w:t>
      </w:r>
      <w:r w:rsidR="008F721E">
        <w:rPr>
          <w:noProof/>
        </w:rPr>
        <w:fldChar w:fldCharType="end"/>
      </w:r>
      <w:r w:rsidR="008F721E">
        <w:rPr>
          <w:noProof/>
        </w:rPr>
        <w:t xml:space="preserve"> </w:t>
      </w:r>
      <w:r>
        <w:rPr>
          <w:noProof/>
        </w:rPr>
        <w:t xml:space="preserve">can be used </w:t>
      </w:r>
      <w:r w:rsidR="001E4E87">
        <w:rPr>
          <w:noProof/>
        </w:rPr>
        <w:t xml:space="preserve">for </w:t>
      </w:r>
      <w:r w:rsidR="008F721E">
        <w:rPr>
          <w:noProof/>
        </w:rPr>
        <w:t xml:space="preserve">new buildings and </w:t>
      </w:r>
      <w:r>
        <w:rPr>
          <w:noProof/>
        </w:rPr>
        <w:t>retrofitting projects</w:t>
      </w:r>
      <w:r w:rsidR="00CF0D82">
        <w:rPr>
          <w:noProof/>
        </w:rPr>
        <w:t xml:space="preserve"> </w:t>
      </w:r>
      <w:r w:rsidR="00DF56FF">
        <w:rPr>
          <w:noProof/>
        </w:rPr>
        <w:fldChar w:fldCharType="begin" w:fldLock="1"/>
      </w:r>
      <w:r w:rsidR="00415F16">
        <w:rPr>
          <w:noProof/>
        </w:rPr>
        <w:instrText>ADDIN CSL_CITATION {"citationItems":[{"id":"ITEM-1","itemData":{"author":[{"dropping-particle":"","family":"Wiebe","given":"Lydell","non-dropping-particle":"","parse-names":false,"suffix":""},{"dropping-particle":"","family":"Sidwell","given":"Geoff","non-dropping-particle":"","parse-names":false,"suffix":""},{"dropping-particle":"","family":"Gledhill","given":"Sean","non-dropping-particle":"","parse-names":false,"suffix":""}],"container-title":"Manukau City, New Zealand","id":"ITEM-1","issued":{"date-parts":[["2015"]]},"title":"Design guide for controlled rocking steel braced frames, Steel Construction New Zealand","type":"article-journal"},"uris":["http://www.mendeley.com/documents/?uuid=e633ebcd-d149-3d02-b89c-8197d2e7e8c2"]}],"mendeley":{"formattedCitation":"[64]","plainTextFormattedCitation":"[64]","previouslyFormattedCitation":"[64]"},"properties":{"noteIndex":0},"schema":"https://github.com/citation-style-language/schema/raw/master/csl-citation.json"}</w:instrText>
      </w:r>
      <w:r w:rsidR="00DF56FF">
        <w:rPr>
          <w:noProof/>
        </w:rPr>
        <w:fldChar w:fldCharType="separate"/>
      </w:r>
      <w:r w:rsidR="008A1F13" w:rsidRPr="008A1F13">
        <w:rPr>
          <w:noProof/>
        </w:rPr>
        <w:t>[</w:t>
      </w:r>
      <w:r w:rsidR="008A1F13" w:rsidRPr="00065B4E">
        <w:rPr>
          <w:noProof/>
          <w:color w:val="0070C0"/>
        </w:rPr>
        <w:t>64</w:t>
      </w:r>
      <w:r w:rsidR="008A1F13" w:rsidRPr="008A1F13">
        <w:rPr>
          <w:noProof/>
        </w:rPr>
        <w:t>]</w:t>
      </w:r>
      <w:r w:rsidR="00DF56FF">
        <w:rPr>
          <w:noProof/>
        </w:rPr>
        <w:fldChar w:fldCharType="end"/>
      </w:r>
      <w:r w:rsidR="00DF56FF">
        <w:rPr>
          <w:noProof/>
        </w:rPr>
        <w:t>.</w:t>
      </w:r>
    </w:p>
    <w:p w14:paraId="409CBA57" w14:textId="05ED8C8C" w:rsidR="00D75B95" w:rsidRDefault="007B02E7" w:rsidP="00541667">
      <w:pPr>
        <w:spacing w:line="480" w:lineRule="auto"/>
      </w:pPr>
      <w:r>
        <w:t>Past r</w:t>
      </w:r>
      <w:r w:rsidR="00B64DE9" w:rsidRPr="00CD2863">
        <w:rPr>
          <w:noProof/>
        </w:rPr>
        <w:t>esearch</w:t>
      </w:r>
      <w:r w:rsidR="00C6646A" w:rsidRPr="00CD2863">
        <w:rPr>
          <w:noProof/>
        </w:rPr>
        <w:t xml:space="preserve"> </w:t>
      </w:r>
      <w:r>
        <w:rPr>
          <w:noProof/>
        </w:rPr>
        <w:t xml:space="preserve">has reported on the </w:t>
      </w:r>
      <w:r w:rsidR="009D52B0">
        <w:rPr>
          <w:noProof/>
        </w:rPr>
        <w:t>uncertainty</w:t>
      </w:r>
      <w:r w:rsidR="00D7254F">
        <w:rPr>
          <w:noProof/>
        </w:rPr>
        <w:t xml:space="preserve"> </w:t>
      </w:r>
      <w:r w:rsidR="00D7254F">
        <w:fldChar w:fldCharType="begin" w:fldLock="1"/>
      </w:r>
      <w:r w:rsidR="00415F16">
        <w:instrText>ADDIN CSL_CITATION {"citationItems":[{"id":"ITEM-1","itemData":{"DOI":"10.1016/j.jobe.2021.102308","ISSN":"23527102","abstract":"Quantifying and propagating uncertainties in structural response is critical to robust performance-based seismic assessments. This paper evaluates the influence of structural model parameter uncertainty on the seismic response and limit state assessment of controlled rocking steel braced frames (CRSBFs). The dead load on the rocking frame, fuse yield strength, initial post-tension (PT) force and yield strength of the braced frame elements are the random variables considered. Realizations of 3-, 6- and 9-story CRSBF nonlinear structural models are constructed using the random variable instances generated by Latin Hypercube Sampling (LHS). The structural model realizations are subjected to multiple stripe analyses using six sets of hazard-consistent ground motions. Three limit states are considered including immediate occupancy, repairability and collapse prevention. The probability distribution of maximum transient and residual story drift ratios, PT strain and fuse shear deformation are also established. These four engineering demand parameters also serve as the basis for the limit state assessments. The effect of modeling uncertainty is examined by comparing the dispersion of the responses and limit state performance from “mean models” (i.e., models constructed based on mean values of random variables) with those obtained from the LHS-generated models. The results showed that model uncertainty had the greatest impact on the response and performance of the 9-story CRSBF.","author":[{"dropping-particle":"","family":"Dastmalchi","given":"Shahrzad","non-dropping-particle":"","parse-names":false,"suffix":""},{"dropping-particle":"V.","family":"Burton","given":"Henry","non-dropping-particle":"","parse-names":false,"suffix":""}],"container-title":"Journal of Building Engineering","id":"ITEM-1","issued":{"date-parts":[["2021","7"]]},"page":"102308","title":"Effect of modeling uncertainty on multi-limit state performance of controlled rocking steel braced frames","type":"article-journal","volume":"39"},"uris":["http://www.mendeley.com/documents/?uuid=6ab8e8fc-99ca-3f56-aa4d-6ec443939f72"]}],"mendeley":{"formattedCitation":"[65]","plainTextFormattedCitation":"[65]","previouslyFormattedCitation":"[65]"},"properties":{"noteIndex":0},"schema":"https://github.com/citation-style-language/schema/raw/master/csl-citation.json"}</w:instrText>
      </w:r>
      <w:r w:rsidR="00D7254F">
        <w:fldChar w:fldCharType="separate"/>
      </w:r>
      <w:r w:rsidR="008A1F13" w:rsidRPr="008A1F13">
        <w:rPr>
          <w:noProof/>
        </w:rPr>
        <w:t>[</w:t>
      </w:r>
      <w:r w:rsidR="008A1F13" w:rsidRPr="00065B4E">
        <w:rPr>
          <w:noProof/>
          <w:color w:val="0070C0"/>
        </w:rPr>
        <w:t>65</w:t>
      </w:r>
      <w:r w:rsidR="008A1F13" w:rsidRPr="008A1F13">
        <w:rPr>
          <w:noProof/>
        </w:rPr>
        <w:t>]</w:t>
      </w:r>
      <w:r w:rsidR="00D7254F">
        <w:fldChar w:fldCharType="end"/>
      </w:r>
      <w:r w:rsidR="009D52B0">
        <w:rPr>
          <w:noProof/>
        </w:rPr>
        <w:t>, sensitivity</w:t>
      </w:r>
      <w:r w:rsidR="002C77DC">
        <w:rPr>
          <w:noProof/>
        </w:rPr>
        <w:t xml:space="preserve"> </w:t>
      </w:r>
      <w:r w:rsidR="002C77DC">
        <w:fldChar w:fldCharType="begin" w:fldLock="1"/>
      </w:r>
      <w:r w:rsidR="00415F16">
        <w:instrText>ADDIN CSL_CITATION {"citationItems":[{"id":"ITEM-1","itemData":{"DOI":"10.1016/j.engstruct.2018.09.001","ISSN":"18737323","abstract":"Parameterized fragility functions are developed for a controlled rocking steel braced frame (CRSBF) system, which link the probability of exceeding system-level limit states to ground motion intensity and design parameters such as frame aspect ratio, the initial post-tensioning force, the yield force in the fuse element and the dead load on the frame. The considered building performance levels include immediate occupancy (IO), repairability (RP), and collapse prevention (CP), which are achieved through non-exceedance of predefined response demand thresholds. Surrogate models are developed to predict the statistical distribution of global (peak transient and residual story drift) and local (posttensioned element strain and fuse deformation) response demand parameters using the ground motion intensity and CRSBF design variables as input parameters. The surrogate models are coupled with Monte Carlo simulations to develop the parameterized fragility functions, while incorporating model parameter uncertainty. The procedure is demonstrated using a 6-story CRSBF building. The results show that the IO and CP performance levels are controlled by the demand thresholds for peak transient story drifts. Among the four design parameters considered in this study, the aspect ratio had the greatest influence on the CRSBF performance. However, when measured in terms of the conditional probability of not meeting or exceeding the performance level at the maximum considered earthquake hazard level, the effect is significantly reduced for higher (better) performance levels.","author":[{"dropping-particle":"","family":"Moradi","given":"Saber","non-dropping-particle":"","parse-names":false,"suffix":""},{"dropping-particle":"V.","family":"Burton","given":"Henry","non-dropping-particle":"","parse-names":false,"suffix":""},{"dropping-particle":"","family":"Kumar","given":"Ishaan","non-dropping-particle":"","parse-names":false,"suffix":""}],"container-title":"Engineering Structures","id":"ITEM-1","issued":{"date-parts":[["2018","12"]]},"page":"254-264","title":"Parameterized fragility functions for controlled rocking steel braced frames","type":"article-journal","volume":"176"},"uris":["http://www.mendeley.com/documents/?uuid=8d204cb4-44ea-38ba-afa6-05929051e6a1"]}],"mendeley":{"formattedCitation":"[66]","plainTextFormattedCitation":"[66]","previouslyFormattedCitation":"[66]"},"properties":{"noteIndex":0},"schema":"https://github.com/citation-style-language/schema/raw/master/csl-citation.json"}</w:instrText>
      </w:r>
      <w:r w:rsidR="002C77DC">
        <w:fldChar w:fldCharType="separate"/>
      </w:r>
      <w:r w:rsidR="008A1F13" w:rsidRPr="008A1F13">
        <w:rPr>
          <w:noProof/>
        </w:rPr>
        <w:t>[</w:t>
      </w:r>
      <w:r w:rsidR="008A1F13" w:rsidRPr="00065B4E">
        <w:rPr>
          <w:noProof/>
          <w:color w:val="0070C0"/>
        </w:rPr>
        <w:t>66</w:t>
      </w:r>
      <w:r w:rsidR="008A1F13" w:rsidRPr="008A1F13">
        <w:rPr>
          <w:noProof/>
        </w:rPr>
        <w:t>]</w:t>
      </w:r>
      <w:r w:rsidR="002C77DC">
        <w:fldChar w:fldCharType="end"/>
      </w:r>
      <w:r w:rsidR="009D52B0">
        <w:rPr>
          <w:noProof/>
        </w:rPr>
        <w:t xml:space="preserve">, and optimization </w:t>
      </w:r>
      <w:r>
        <w:fldChar w:fldCharType="begin" w:fldLock="1"/>
      </w:r>
      <w:r w:rsidR="00415F16">
        <w:instrText>ADDIN CSL_CITATION {"citationItems":[{"id":"ITEM-1","itemData":{"DOI":"10.1016/j.engstruct.2018.09.001","ISSN":"18737323","abstract":"Parameterized fragility functions are developed for a controlled rocking steel braced frame (CRSBF) system, which link the probability of exceeding system-level limit states to ground motion intensity and design parameters such as frame aspect ratio, the initial post-tensioning force, the yield force in the fuse element and the dead load on the frame. The considered building performance levels include immediate occupancy (IO), repairability (RP), and collapse prevention (CP), which are achieved through non-exceedance of predefined response demand thresholds. Surrogate models are developed to predict the statistical distribution of global (peak transient and residual story drift) and local (posttensioned element strain and fuse deformation) response demand parameters using the ground motion intensity and CRSBF design variables as input parameters. The surrogate models are coupled with Monte Carlo simulations to develop the parameterized fragility functions, while incorporating model parameter uncertainty. The procedure is demonstrated using a 6-story CRSBF building. The results show that the IO and CP performance levels are controlled by the demand thresholds for peak transient story drifts. Among the four design parameters considered in this study, the aspect ratio had the greatest influence on the CRSBF performance. However, when measured in terms of the conditional probability of not meeting or exceeding the performance level at the maximum considered earthquake hazard level, the effect is significantly reduced for higher (better) performance levels.","author":[{"dropping-particle":"","family":"Moradi","given":"Saber","non-dropping-particle":"","parse-names":false,"suffix":""},{"dropping-particle":"V.","family":"Burton","given":"Henry","non-dropping-particle":"","parse-names":false,"suffix":""},{"dropping-particle":"","family":"Kumar","given":"Ishaan","non-dropping-particle":"","parse-names":false,"suffix":""}],"container-title":"Engineering Structures","id":"ITEM-1","issued":{"date-parts":[["2018","12"]]},"page":"254-264","title":"Parameterized fragility functions for controlled rocking steel braced frames","type":"article-journal","volume":"176"},"uris":["http://www.mendeley.com/documents/?uuid=8d204cb4-44ea-38ba-afa6-05929051e6a1"]},{"id":"ITEM-2","itemData":{"DOI":"10.1007/978-981-13-7446-3_10","ISBN":"10.1007/9789811","abstract":"This chapter seeks to determine the optimal structural design parameter values for a 6-story controlled rocking steel braced frame (CRSBF) building that minimizes the upfront (initial construction) and earthquake-induced economic and environmental impacts. The dead load on the rocking frame, initial post-tensioning force, fuse strength and frame aspect ratio are the considered parameters. Earthquake-induced economic losses are assessed using the FEMA P58 methodology and the Economic Input-Output Life Cycle Assessment is used to quantify greenhouse gas emissions associated with initial construction and repair and replacement activities following earthquake damage. Surrogate models are developed as compact representations of the statistical relationship between the structural design parameters and economic and environmental impacts. Once validated, the surrogate models are used to perform single- and multi-objective optimization using the desirability function approach. Differences in the sensitivity of the two impact categories (environmental and economic) to variations in the individual structural design parameters are also highlighted.","author":[{"dropping-particle":"V.","family":"Burton","given":"Henry","non-dropping-particle":"","parse-names":false,"suffix":""},{"dropping-particle":"","family":"Lee","given":"Ji Yun","non-dropping-particle":"","parse-names":false,"suffix":""},{"dropping-particle":"","family":"Moradi","given":"Saber","non-dropping-particle":"","parse-names":false,"suffix":""},{"dropping-particle":"","family":"Dastmalchi","given":"Shahrzad","non-dropping-particle":"","parse-names":false,"suffix":""}],"container-title":"Resilient Structures and Infrastructure","id":"ITEM-2","issued":{"date-parts":[["2019"]]},"page":"243-268","publisher":"Springer Singapore","publisher-place":"Singapore","title":"Multi-objective performance-based design optimization of a controlled rocking steel braced frame system","type":"chapter"},"uris":["http://www.mendeley.com/documents/?uuid=ba9e10d1-fc96-384d-b411-be7b37fee5e3"]},{"id":"ITEM-3","itemData":{"DOI":"10.1016/j.jobe.2023.106955","ISSN":"23527102","abstract":"This paper reports the Reliability-Based Design Optimization (RBDO) of post-tensioned self-centering rocking steel frame structures with buckling-restrained bracing systems. The objective was to investigate the reliability index, optimization of self-centering structures to reach minimum weight using metaheuristic algorithms, and their application in linear and nonlinear reliability problems. For this purpose, three steel structures (10-, 15-, and 20-storey structures) were each evaluated with three steel framing systems (buckling-restrained bracing, post-tensioned self-centering multiple rocking steel frame with buckling-restrained bracing, and post-tensioned self-centering single rocking steel frame with buckling-restrained bracing), making a total of nine models. Subsequently, specific 2D frames of the structural models were numerically simulated using nonlinear dynamic analysis (NDA) in OpenSees software. Optimization was carried out in two stages: with and without considering the uncertainties. Finally, for calculating the failure probability and structural reliability index, Monte-Carlo Simulation (MCS) was employed. Results indicate that, although considering the reliability index leads to heavier structures, structural safety was increased and failure probability was reduced to even lower specified levels. Furthermore, among the incorporated algorithms, the Colliding Bodies Optimization (CBO) and Charged System Search (CSS) algorithms proved to have superior performances in terms of accuracy and converging time. On average, using these two algorithms for cases without uncertainty resulted in maximum weight reductions of 36%, 30%, and 32% for 10-, 15-, and 20-storey structures. In addition, for cases with uncertainty, these two algorithms with reliability index (β) of 2 respectively reduced the weight of 10-, 15-, and 20-storey structures by 21%. Also, it was shown that not considering the uncertainties can increase the failure probability by up to 23%.","author":[{"dropping-particle":"","family":"Lavaei","given":"Mohammad Hadi","non-dropping-particle":"","parse-names":false,"suffix":""},{"dropping-particle":"","family":"Mohammadi Dehcheshmeh","given":"Esmaeil","non-dropping-particle":"","parse-names":false,"suffix":""},{"dropping-particle":"","family":"Safari","given":"Pouria","non-dropping-particle":"","parse-names":false,"suffix":""},{"dropping-particle":"","family":"Broujerdian","given":"Vahid","non-dropping-particle":"","parse-names":false,"suffix":""},{"dropping-particle":"","family":"Gandomi","given":"Amir H.","non-dropping-particle":"","parse-names":false,"suffix":""}],"container-title":"Journal of Building Engineering","id":"ITEM-3","issued":{"date-parts":[["2023","9"]]},"page":"106955","title":"Reliability-based design optimization of post-tensioned self-centering rocking steel frame structures","type":"article-journal","volume":"75"},"uris":["http://www.mendeley.com/documents/?uuid=fb5c30b8-4d19-3c48-bf45-52a885c329cb"]}],"mendeley":{"formattedCitation":"[66–68]","plainTextFormattedCitation":"[66–68]","previouslyFormattedCitation":"[66–68]"},"properties":{"noteIndex":0},"schema":"https://github.com/citation-style-language/schema/raw/master/csl-citation.json"}</w:instrText>
      </w:r>
      <w:r>
        <w:fldChar w:fldCharType="separate"/>
      </w:r>
      <w:r w:rsidR="008A1F13" w:rsidRPr="008A1F13">
        <w:rPr>
          <w:noProof/>
        </w:rPr>
        <w:t>[</w:t>
      </w:r>
      <w:r w:rsidR="008A1F13" w:rsidRPr="00065B4E">
        <w:rPr>
          <w:noProof/>
          <w:color w:val="0070C0"/>
        </w:rPr>
        <w:t>66–68</w:t>
      </w:r>
      <w:r w:rsidR="008A1F13" w:rsidRPr="008A1F13">
        <w:rPr>
          <w:noProof/>
        </w:rPr>
        <w:t>]</w:t>
      </w:r>
      <w:r>
        <w:fldChar w:fldCharType="end"/>
      </w:r>
      <w:r>
        <w:t xml:space="preserve"> </w:t>
      </w:r>
      <w:r>
        <w:rPr>
          <w:noProof/>
        </w:rPr>
        <w:t xml:space="preserve">of </w:t>
      </w:r>
      <w:r w:rsidR="009D52B0">
        <w:rPr>
          <w:noProof/>
        </w:rPr>
        <w:t>CRSBFs</w:t>
      </w:r>
      <w:r w:rsidR="00AF4866">
        <w:rPr>
          <w:noProof/>
        </w:rPr>
        <w:t>.</w:t>
      </w:r>
      <w:r w:rsidR="00D75B95">
        <w:rPr>
          <w:noProof/>
        </w:rPr>
        <w:t xml:space="preserve"> </w:t>
      </w:r>
      <w:r w:rsidR="00664AFC">
        <w:t>T</w:t>
      </w:r>
      <w:r w:rsidR="00E5120F">
        <w:t>he efficiency and sufficiency of different intensity measures (IMs) in predicting the response of rocking frames</w:t>
      </w:r>
      <w:r w:rsidR="006B1E48">
        <w:t xml:space="preserve"> </w:t>
      </w:r>
      <w:r w:rsidR="00664AFC">
        <w:t>w</w:t>
      </w:r>
      <w:r w:rsidR="00B23273">
        <w:t>ere</w:t>
      </w:r>
      <w:r w:rsidR="00664AFC">
        <w:t xml:space="preserve"> investigated in </w:t>
      </w:r>
      <w:r w:rsidR="006B1E48">
        <w:fldChar w:fldCharType="begin" w:fldLock="1"/>
      </w:r>
      <w:r w:rsidR="00415F16">
        <w:instrText>ADDIN CSL_CITATION {"citationItems":[{"id":"ITEM-1","itemData":{"DOI":"10.1193/040816EQS055M","ISSN":"19448201","abstract":"This paper investigates the effectiveness of various ground motion intensity measures (IMs) in estimating the structural response of two types of rocking systems: (a) a controlled rocking steel braced frame system with self-centering action and (b) a rocking spine system for reinforced concrete infill frames. The IMs are evaluated based on the dispersion in engineering demand parameter (EDP) predictions (efficiency) and the sensitivity of the conditional distributions of EDPs to the distributions of the magnitudes, distances and spectral shape parameter of ground motion records (sufficiency). The EDPs include maximum transient and residual story drifts and peak floor accelerations. The spectral acceleration averaged over a range of periods Saavg is most effective for predicting transient and residual drift demands and peak ground acceleration (PGA) is generally the best predictor of peak floor accelerations. The proximity of the frequency range most affecting an EDP to that best reflected in an IM is found to be a good indicator of the performance of that IM.","author":[{"dropping-particle":"","family":"Shokrabadi","given":"Mehrdad","non-dropping-particle":"","parse-names":false,"suffix":""},{"dropping-particle":"V","family":"Burton","given":"Henry","non-dropping-particle":"","parse-names":false,"suffix":""}],"container-title":"Earthquake Spectra","id":"ITEM-1","issue":"4","issued":{"date-parts":[["2017","11","1"]]},"page":"1533-1554","publisher":"Earthquake Engineering Research Institute","title":"Ground motion intensity measures for rocking building systems","type":"article-journal","volume":"33"},"uris":["http://www.mendeley.com/documents/?uuid=805ac225-a4c4-387c-8ff3-9f2357bd3dfd"]}],"mendeley":{"formattedCitation":"[69]","plainTextFormattedCitation":"[69]","previouslyFormattedCitation":"[69]"},"properties":{"noteIndex":0},"schema":"https://github.com/citation-style-language/schema/raw/master/csl-citation.json"}</w:instrText>
      </w:r>
      <w:r w:rsidR="006B1E48">
        <w:fldChar w:fldCharType="separate"/>
      </w:r>
      <w:r w:rsidR="008A1F13" w:rsidRPr="008A1F13">
        <w:rPr>
          <w:noProof/>
        </w:rPr>
        <w:t>[</w:t>
      </w:r>
      <w:r w:rsidR="008A1F13" w:rsidRPr="00065B4E">
        <w:rPr>
          <w:noProof/>
          <w:color w:val="0070C0"/>
        </w:rPr>
        <w:t>69</w:t>
      </w:r>
      <w:r w:rsidR="008A1F13" w:rsidRPr="008A1F13">
        <w:rPr>
          <w:noProof/>
        </w:rPr>
        <w:t>]</w:t>
      </w:r>
      <w:r w:rsidR="006B1E48">
        <w:fldChar w:fldCharType="end"/>
      </w:r>
      <w:r w:rsidR="009C4F84">
        <w:t>. They found that for structures that are significantly influence</w:t>
      </w:r>
      <w:r w:rsidR="00DC05CF">
        <w:t>d</w:t>
      </w:r>
      <w:r w:rsidR="009C4F84">
        <w:t xml:space="preserve"> by period elongation, the inelastic spectral displacement </w:t>
      </w:r>
      <w:r w:rsidR="004C7C51">
        <w:t>is the most efficient and sufficient</w:t>
      </w:r>
      <w:r w:rsidR="00E5120F">
        <w:t xml:space="preserve">. </w:t>
      </w:r>
      <w:r w:rsidR="006060A4">
        <w:t>Uncertainty and sensitivity analyses are two vital parts of analyzing complex systems. While uncertainty analysis determines the range of possible response outputs with a set of inputs, sensitivity analysis determines influential factors and their contributions to response variations. These studies are followed by optimizations to find optimal values or ranges for each factor.</w:t>
      </w:r>
    </w:p>
    <w:p w14:paraId="605DE467" w14:textId="60083B20" w:rsidR="00136896" w:rsidRDefault="00460230" w:rsidP="00541667">
      <w:pPr>
        <w:spacing w:line="480" w:lineRule="auto"/>
        <w:rPr>
          <w:noProof/>
        </w:rPr>
      </w:pPr>
      <w:r>
        <w:t xml:space="preserve">Previous research has suggested values for some of the design factors. </w:t>
      </w:r>
      <w:r w:rsidR="003618DC">
        <w:t xml:space="preserve">The findings </w:t>
      </w:r>
      <w:r w:rsidR="001E45B1">
        <w:t xml:space="preserve">from </w:t>
      </w:r>
      <w:r w:rsidR="003618DC" w:rsidRPr="006D5E24">
        <w:t>large</w:t>
      </w:r>
      <w:r w:rsidR="003618DC">
        <w:t>-</w:t>
      </w:r>
      <w:r w:rsidR="003618DC" w:rsidRPr="006D5E24">
        <w:t xml:space="preserve">scale shake table tests </w:t>
      </w:r>
      <w:r w:rsidR="001E45B1">
        <w:t xml:space="preserve">and </w:t>
      </w:r>
      <w:r w:rsidR="003618DC" w:rsidRPr="006D5E24">
        <w:t xml:space="preserve">numerical </w:t>
      </w:r>
      <w:r w:rsidR="003618DC">
        <w:t>studies</w:t>
      </w:r>
      <w:r w:rsidR="00EB7F64">
        <w:t xml:space="preserve"> </w:t>
      </w:r>
      <w:r w:rsidR="00391DA9">
        <w:t xml:space="preserve">by </w:t>
      </w:r>
      <w:r w:rsidR="003618DC" w:rsidRPr="006D5E24">
        <w:rPr>
          <w:noProof/>
        </w:rPr>
        <w:t>Eatherton et al.</w:t>
      </w:r>
      <w:r w:rsidR="003618DC">
        <w:rPr>
          <w:noProof/>
        </w:rPr>
        <w:t xml:space="preserve"> </w:t>
      </w:r>
      <w:r w:rsidR="003618DC" w:rsidRPr="00BC0E37">
        <w:rPr>
          <w:noProof/>
        </w:rPr>
        <w:fldChar w:fldCharType="begin" w:fldLock="1"/>
      </w:r>
      <w:r w:rsidR="00415F16">
        <w:rPr>
          <w:noProof/>
        </w:rPr>
        <w:instrText>ADDIN CSL_CITATION {"citationItems":[{"id":"ITEM-1","itemData":{"abstract":"Controlled rocking steel frames are a high performance seismic system that concentrates structural damage in replaceable fuse elements and virtually eliminates residual roof drifts after large earthquakes. A series of large-scale cyclic and hybrid simulation tests were completed at the MUST-SIM facility at the University of Illinois at Urbana-Champaign. The hybrid simulation test results validated the performance goals as the test specimen was subjected to amplified earthquake motions and included computational components representing the nonlinear hysteretic behavior of the rest of the building. A computational SDOF study, performed to investigate the self-centering ability of these types of structures in the presence of ambient building resistance, found excellent self-centering capability even when the restoring force was less than the yield capacity of the energy dissipation element.","author":[{"dropping-particle":"","family":"Eatherton","given":"Matthew R.","non-dropping-particle":"","parse-names":false,"suffix":""},{"dropping-particle":"","family":"Hajjar","given":"Jerome","non-dropping-particle":"","parse-names":false,"suffix":""},{"dropping-particle":"","family":"Deierlein","given":"Gregory","non-dropping-particle":"","parse-names":false,"suffix":""},{"dropping-particle":"","family":"Ma","given":"Xiang","non-dropping-particle":"","parse-names":false,"suffix":""},{"dropping-particle":"","family":"Krawinkler","given":"Helmut","non-dropping-particle":"","parse-names":false,"suffix":""}],"container-title":"9 th US National and 10 th Canadian Conference on Earthquake Engineering, Toronto.","id":"ITEM-1","issued":{"date-parts":[["2010"]]},"title":"Hybrid simulation testing of a controlled rocking steel braced frame system","type":"paper-conference"},"uris":["http://www.mendeley.com/documents/?uuid=a7b1b73e-ab21-387e-a82f-f1128fac3972"]},{"id":"ITEM-2","itemData":{"DOI":"10.1061/41130(369)138","ISBN":"9780784411308","abstract":"Research and experience of past earthquakes suggest the need for buildings that are less vulnerable to damage and easier to repair after a major earthquake. Our research aims to develop a new structural system that employs controlled frame rocking action and replaceable structural fuses to provide safe and cost effective resistance to earthquakes. The system combines desirable aspects of conventional steel-braced frame systems with energy dissipating shear fuses that are mobilized through rocking action. Vertical post-tensioning is provided to increase overturning resistance and enhance the self-centering characteristics to reduce residual drifts. This is the first of two companion papers to present research findings from a NSF-NEES Small Group Project on this topic. This paper examines the behavior of controlled rocking systems through large (1/2) scale rocking-frame subassembly tests conducted at the University of Illinois. Conducted using quasi-static cyclic and hybrid simulation techniques, the tests demonstrate the viability of the controlled rocking system and provide the ba</w:instrText>
      </w:r>
      <w:r w:rsidR="00415F16" w:rsidRPr="00AC0EB7">
        <w:rPr>
          <w:noProof/>
          <w:lang w:val="fr-FR"/>
        </w:rPr>
        <w:instrText>sis for establishing design criteria to ensure an appropriate balance of overturning resistance, self-centering capacity, and energy dissipation. © 2010 American Society of Civil Engineers.","author":[{"dropping-particle":"","family":"Eatherton","given":"Matthew R.","non-dropping-particle":"","parse-names":false,"suffix":""},{"dropping-particle":"","family":"Hajjar","given":"Jerome","non-dropping-particle":"","parse-names":false,"suffix":""},{"dropping-particle":"","family":"Ma","given":"Xiang","non-dropping-particle":"","parse-names":false,"suffix":""},{"dropping-particle":"","family":"Krawinkler","given":"Helmut","non-dropping-particle":"","parse-names":false,"suffix":""},{"dropping-particle":"","family":"Deierlein","given":"Greg","non-dropping-particle":"","parse-names":false,"suffix":""}],"container-title":"Structures Congress 2010","id":"ITEM-2","issued":{"date-parts":[["2010","5","18"]]},"page":"1523-1533","publisher":"American Society of Civil Engineers","publisher-place":"Reston, VA","title":"Seismic design and behavior of steel frames with controlled rocking - Part I: Concepts and quasi-static subassembly testing","type":"paper-conference"},"uris":["http://www.mendeley.com/documents/?uuid=e3a908b9-57f2-3daa-85af-e3e7e4f738b0"]}],"mendeley":{"formattedCitation":"[28,70]","plainTextFormattedCitation":"[28,70]","previouslyFormattedCitation":"[28,70]"},"properties":{"noteIndex":0},"schema":"https://github.com/citation-style-language/schema/raw/master/csl-citation.json"}</w:instrText>
      </w:r>
      <w:r w:rsidR="003618DC" w:rsidRPr="00BC0E37">
        <w:rPr>
          <w:noProof/>
        </w:rPr>
        <w:fldChar w:fldCharType="separate"/>
      </w:r>
      <w:r w:rsidR="008A1F13" w:rsidRPr="008A1F13">
        <w:rPr>
          <w:noProof/>
          <w:lang w:val="fr-FR"/>
        </w:rPr>
        <w:t>[</w:t>
      </w:r>
      <w:r w:rsidR="008A1F13" w:rsidRPr="00065B4E">
        <w:rPr>
          <w:noProof/>
          <w:color w:val="0070C0"/>
          <w:lang w:val="fr-FR"/>
        </w:rPr>
        <w:t>28</w:t>
      </w:r>
      <w:r w:rsidR="008A1F13" w:rsidRPr="008A1F13">
        <w:rPr>
          <w:noProof/>
          <w:lang w:val="fr-FR"/>
        </w:rPr>
        <w:t>,</w:t>
      </w:r>
      <w:r w:rsidR="008A1F13" w:rsidRPr="00065B4E">
        <w:rPr>
          <w:noProof/>
          <w:color w:val="0070C0"/>
          <w:lang w:val="fr-FR"/>
        </w:rPr>
        <w:t>70</w:t>
      </w:r>
      <w:r w:rsidR="008A1F13" w:rsidRPr="008A1F13">
        <w:rPr>
          <w:noProof/>
          <w:lang w:val="fr-FR"/>
        </w:rPr>
        <w:t>]</w:t>
      </w:r>
      <w:r w:rsidR="003618DC" w:rsidRPr="00BC0E37">
        <w:rPr>
          <w:noProof/>
        </w:rPr>
        <w:fldChar w:fldCharType="end"/>
      </w:r>
      <w:r w:rsidR="003618DC" w:rsidRPr="00623D7D">
        <w:rPr>
          <w:lang w:val="fr-FR"/>
        </w:rPr>
        <w:t xml:space="preserve">, </w:t>
      </w:r>
      <w:r w:rsidR="003618DC" w:rsidRPr="00623D7D">
        <w:rPr>
          <w:noProof/>
          <w:lang w:val="fr-FR"/>
        </w:rPr>
        <w:t>Ma et al.</w:t>
      </w:r>
      <w:r w:rsidR="003618DC" w:rsidRPr="00623D7D">
        <w:rPr>
          <w:lang w:val="fr-FR"/>
        </w:rPr>
        <w:t xml:space="preserve"> </w:t>
      </w:r>
      <w:r w:rsidR="003618DC">
        <w:fldChar w:fldCharType="begin" w:fldLock="1"/>
      </w:r>
      <w:r w:rsidR="000A5F8F">
        <w:rPr>
          <w:lang w:val="fr-FR"/>
        </w:rPr>
        <w:instrText>ADDIN CSL_CITATION {"citationItems":[{"id":"ITEM-1","itemData":{"DOI":"10.1061/41130(369)139","ISBN":"9780784411308","abstract":"This is the second of two companion papers that investigate the design and behavior of steel braced frames that resist earthquake effects through controlled rocking. By employing vertical post-tensioning and energy dissipating fuses, the controlled rocking systems can sustain large earthquake ground motions with minimal damage and without residual drift. This paper describes a series of large (two-thirds) scale dynamic shaking table tests, conducted at the E-Defense facility in Japan, to validate the system behavior for ground motions with intensities up to and beyond those of the maximum considered earthquake (MCE) level. The tests investigate response with alternative fuse designs and variable post-tensioning. Results of nonlinear dynamic analyses are shown to compare well with the shake table tests, which can be extended to assess the collapse performance of the controlled rocking frames, using procedures outlined in the FEMA P695 methodology to evaluate provisions for seismic design. © 2010 American Society of Civil Engineers.","author":[{"dropping-particle":"","family":"Ma","given":"Xiang","non-dropping-particle":"","parse-names":false,"suffix":""},{"dropping-particle":"","family":"Eatherton","given":"Matthew R.","non-dropping-particle":"","parse-names":false,"suffix":""},{"dropping-particle":"","family":"Hajjar","given":"Jerome","non-dropping-particle":"","parse-names":false,"suffix":""},{"dropping-particle":"","family":"Krawinkler","given":"Helmut","non-dropping-particle":"","parse-names":false,"suffix":""},{"dropping-particle":"","family":"Deierlein","given":"Greg","non-dropping-particle":"","parse-names":false,"suffix":""}],"container-title":"Structures Congress 2010","id":"ITEM-1","issued":{"date-parts":[["2010","5","18"]]},"page":"1534-1543","publisher":"American Society of Civil Engineers","publisher-place":"Reston, VA","title":"Seismic design and behavior of steel frames with controlled rocking - Part II: Large scale shake table testing and system collapse analysis","type":"paper-conference"},"uris":["http://www.mendeley.com/documents/?uuid=a8361a1d-1063-3d2d-86c9-62e43eb760ee"]}],"mendeley":{"formattedCitation":"[42]","plainTextFormattedCitation":"[42]","previouslyFormattedCitation":"[42]"},"properties":{"noteIndex":0},"schema":"https://github.com/citation-style-language/schema/raw/master/csl-citation.json"}</w:instrText>
      </w:r>
      <w:r w:rsidR="003618DC">
        <w:fldChar w:fldCharType="separate"/>
      </w:r>
      <w:r w:rsidR="00BE1DA9" w:rsidRPr="00BE1DA9">
        <w:rPr>
          <w:noProof/>
          <w:lang w:val="fr-FR"/>
        </w:rPr>
        <w:t>[</w:t>
      </w:r>
      <w:r w:rsidR="00BE1DA9" w:rsidRPr="00065B4E">
        <w:rPr>
          <w:noProof/>
          <w:color w:val="0070C0"/>
          <w:lang w:val="fr-FR"/>
        </w:rPr>
        <w:t>42</w:t>
      </w:r>
      <w:r w:rsidR="00BE1DA9" w:rsidRPr="00BE1DA9">
        <w:rPr>
          <w:noProof/>
          <w:lang w:val="fr-FR"/>
        </w:rPr>
        <w:t>]</w:t>
      </w:r>
      <w:r w:rsidR="003618DC">
        <w:fldChar w:fldCharType="end"/>
      </w:r>
      <w:r w:rsidR="003618DC" w:rsidRPr="00623D7D">
        <w:rPr>
          <w:lang w:val="fr-FR"/>
        </w:rPr>
        <w:t xml:space="preserve">, </w:t>
      </w:r>
      <w:r w:rsidR="00EB7F64" w:rsidRPr="00623D7D">
        <w:rPr>
          <w:lang w:val="fr-FR"/>
        </w:rPr>
        <w:t xml:space="preserve">and </w:t>
      </w:r>
      <w:r w:rsidR="003618DC" w:rsidRPr="00623D7D">
        <w:rPr>
          <w:noProof/>
          <w:lang w:val="fr-FR"/>
        </w:rPr>
        <w:t>Deierlein et al</w:t>
      </w:r>
      <w:r w:rsidR="003618DC" w:rsidRPr="00623D7D">
        <w:rPr>
          <w:noProof/>
          <w:color w:val="000000" w:themeColor="text1"/>
          <w:lang w:val="fr-FR"/>
        </w:rPr>
        <w:t>.</w:t>
      </w:r>
      <w:r w:rsidR="003618DC" w:rsidRPr="00623D7D">
        <w:rPr>
          <w:color w:val="000000" w:themeColor="text1"/>
          <w:lang w:val="fr-FR"/>
        </w:rPr>
        <w:t xml:space="preserve"> </w:t>
      </w:r>
      <w:r w:rsidR="003618DC" w:rsidRPr="00BC0E37">
        <w:rPr>
          <w:color w:val="000000" w:themeColor="text1"/>
        </w:rPr>
        <w:fldChar w:fldCharType="begin" w:fldLock="1"/>
      </w:r>
      <w:r w:rsidR="00415F16">
        <w:rPr>
          <w:color w:val="000000" w:themeColor="text1"/>
          <w:lang w:val="fr-FR"/>
        </w:rPr>
        <w:instrText>ADDIN CSL_CITATION {"citationItems":[{"id":"ITEM-1","itemData":{"DOI":"10.1002/stco.201110023","ISSN":"18670520","abstract":"Abstract A new type of seismic resistant structural steel braced-frame system is introduced that employs controlled rocking, elastic post tensioning, and replaceable fuses to resist earthquake shaking with limited structural damage. Through the use of capacity design principles, inelastic energy dissipation is confined to replaceable fuses while the controlled rocking and elastic post tensioning provide self-centering action to eliminate residual drift. Quasi-static cyclic tests and dynamic shake table tests of large-scale specimens confirm that the system can sustain extreme earthquake ground shaking with story drift ratios up to 3 % without structural damage. Owing to the well-defined rocking mechanism, analysis and design of the system is straightforward. Work is ongoing to develop design criteria and guidelines to facilitate practical implementation of these system in building design and construction.","author":[{"dropping-particle":"","family":"Deierlein","given":"Gregory","non-dropping-particle":"","parse-names":false,"suffix":""},{"dropping-particle":"","family":"Krawinkler","given":"Helmut","non-dropping-particle":"","parse-names":false,"suffix":""},{"dropping-particle":"","family":"Ma","given":"Xiang","non-dropping-particle":"","parse-names":false,"suffix":""},{"dropping-particle":"","family":"Eatherton","given":"Matthew R.","non-dropping-particle":"","parse-names":false,"suffix":""},{"dropping-particle":"","family":"Hajjar","given":"Jerome","non-dropping-particle":"","parse-names":false,"suffix":""},{"dropping-particle":"","family":"Takeuchi","given":"Toru","non-dropping-particle":"","parse-names":false,"suffix":""},{"dropping-particle":"","family":"Kasai","given":"Kazuhiko","non-dropping-particle":"","parse-names":false,"suffix":""},{"dropping-particle":"","family":"Midorikawa","given":"Mitsumasa","non-dropping-particle":"","parse-names":false,"suffix":""}],"container-title":"Steel Construction","id":"ITEM-1","issue":"3","issued":{"date-parts":[["2011","8"]]},"page":"171-175","publisher":"Wiley","title":"Earthquake resilient steel braced frames with controlled rocking and energy dissipating fuses","type":"article-journal","volume":"4"},"uris":["http://www.mendeley.com/documents/?uuid=f4dac4dc-40c5-37de-9392-351e7c3d9e92"]}],"mendeley":{"formattedCitation":"[71]","plainTextFormattedCitation":"[71]","previouslyFormattedCitation":"[71]"},"properties":{"noteIndex":0},"schema":"https://github.com/citation-style-language/schema/raw/master/csl-citation.json"}</w:instrText>
      </w:r>
      <w:r w:rsidR="003618DC" w:rsidRPr="00BC0E37">
        <w:rPr>
          <w:color w:val="000000" w:themeColor="text1"/>
        </w:rPr>
        <w:fldChar w:fldCharType="separate"/>
      </w:r>
      <w:r w:rsidR="008A1F13" w:rsidRPr="008A1F13">
        <w:rPr>
          <w:noProof/>
          <w:color w:val="000000" w:themeColor="text1"/>
          <w:lang w:val="fr-FR"/>
        </w:rPr>
        <w:t>[</w:t>
      </w:r>
      <w:r w:rsidR="008A1F13" w:rsidRPr="00065B4E">
        <w:rPr>
          <w:noProof/>
          <w:color w:val="0070C0"/>
          <w:lang w:val="fr-FR"/>
        </w:rPr>
        <w:t>71</w:t>
      </w:r>
      <w:r w:rsidR="008A1F13" w:rsidRPr="008A1F13">
        <w:rPr>
          <w:noProof/>
          <w:color w:val="000000" w:themeColor="text1"/>
          <w:lang w:val="fr-FR"/>
        </w:rPr>
        <w:t>]</w:t>
      </w:r>
      <w:r w:rsidR="003618DC" w:rsidRPr="00BC0E37">
        <w:rPr>
          <w:color w:val="000000" w:themeColor="text1"/>
        </w:rPr>
        <w:fldChar w:fldCharType="end"/>
      </w:r>
      <w:r w:rsidR="003618DC" w:rsidRPr="00623D7D">
        <w:rPr>
          <w:color w:val="000000" w:themeColor="text1"/>
          <w:lang w:val="fr-FR"/>
        </w:rPr>
        <w:t xml:space="preserve"> </w:t>
      </w:r>
      <w:r w:rsidR="003618DC" w:rsidRPr="00623D7D">
        <w:rPr>
          <w:lang w:val="fr-FR"/>
        </w:rPr>
        <w:t>suggested a minimum required energy dissipation</w:t>
      </w:r>
      <w:r w:rsidR="003618DC" w:rsidRPr="006D5E24">
        <w:rPr>
          <w:rFonts w:hint="cs"/>
          <w:rtl/>
        </w:rPr>
        <w:t xml:space="preserve"> </w:t>
      </w:r>
      <w:r w:rsidR="003618DC" w:rsidRPr="00623D7D">
        <w:rPr>
          <w:lang w:val="fr-FR"/>
        </w:rPr>
        <w:t>(</w:t>
      </w:r>
      <w:r w:rsidR="003618DC" w:rsidRPr="00623D7D">
        <w:rPr>
          <w:i/>
          <w:iCs w:val="0"/>
        </w:rPr>
        <w:t>β</w:t>
      </w:r>
      <w:r w:rsidR="003618DC" w:rsidRPr="00623D7D">
        <w:rPr>
          <w:lang w:val="fr-FR"/>
        </w:rPr>
        <w:t>) of about 20% (0≤</w:t>
      </w:r>
      <w:r w:rsidR="003618DC" w:rsidRPr="00623D7D">
        <w:rPr>
          <w:i/>
          <w:iCs w:val="0"/>
        </w:rPr>
        <w:t>β</w:t>
      </w:r>
      <w:r w:rsidR="003618DC" w:rsidRPr="00623D7D">
        <w:rPr>
          <w:lang w:val="fr-FR"/>
        </w:rPr>
        <w:t xml:space="preserve">≤1). </w:t>
      </w:r>
      <w:r w:rsidR="003618DC">
        <w:t>CRSBF</w:t>
      </w:r>
      <w:r w:rsidR="001E45B1">
        <w:t>s</w:t>
      </w:r>
      <w:r w:rsidR="003618DC">
        <w:t xml:space="preserve"> </w:t>
      </w:r>
      <w:r w:rsidR="003618DC" w:rsidRPr="006D5E24">
        <w:t xml:space="preserve">would be </w:t>
      </w:r>
      <w:r w:rsidR="005A7171">
        <w:t xml:space="preserve">most </w:t>
      </w:r>
      <w:r w:rsidR="003618DC" w:rsidRPr="006D5E24">
        <w:t xml:space="preserve">reliable and capable of eliminating residual drifts if the </w:t>
      </w:r>
      <w:r w:rsidR="0024481D">
        <w:t>SCR</w:t>
      </w:r>
      <w:r w:rsidR="003618DC" w:rsidRPr="006D5E24">
        <w:t xml:space="preserve"> </w:t>
      </w:r>
      <w:r w:rsidR="003618DC" w:rsidRPr="006D5E24">
        <w:lastRenderedPageBreak/>
        <w:t>is more than 0.5</w:t>
      </w:r>
      <w:r w:rsidR="003618DC">
        <w:t xml:space="preserve"> </w:t>
      </w:r>
      <w:r w:rsidR="003618DC">
        <w:fldChar w:fldCharType="begin" w:fldLock="1"/>
      </w:r>
      <w:r w:rsidR="000A5F8F">
        <w:instrText>ADDIN CSL_CITATION {"citationItems":[{"id":"ITEM-1","itemData":{"DOI":"10.1193/1.3605318","ISSN":"87552930","abstract":"There has been widespread interest in the development and use of self-centering (SC)lateral resisting systems that eliminate residual drifts after large earthquakes. SC systems often include a restoring force component and a component that dissipates seismic energy. Typically, it is assumed that the criterion for self-centering is satisfied if the restoring force is proportioned to be greater than the force required to yield the energy dissipating component. A parametric SDOF study was conducted using time-history analyses on several prototype buildings to quantify the effect of varying system parameters on structural response including residual drifts. The ambient resistance of the rest of the building was considered, as well as proportioning the system with less restoring force than the yield capacity of the dissipative component. In addition, the probabilistic mechanismthat creates a propensity for reducing residual drifts in systems with little or no restoring force is explored and quantified. It was found that a restoring force that is at least one-half of the force required to yield the dissipative component will still reliablyeliminate residual drifts in a non-softening system. © 2011, Earthquake Engineering Research Institute.","author":[{"dropping-particle":"","family":"Eatherton","given":"Matthew R.","non-dropping-particle":"","parse-names":false,"suffix":""},{"dropping-particle":"","family":"Hajjar","given":"Jerome F.","non-dropping-particle":"","parse-names":false,"suffix":""}],"container-title":"Earthquake Spectra","id":"ITEM-1","issue":"3","issued":{"date-parts":[["2011","8","1"]]},"page":"719-744","publisher":"Earthquake Engineering Research Institute","title":"Residual drifts of self-centering systems including effects of ambient building resistance","type":"article-journal","volume":"27"},"uris":["http://www.mendeley.com/documents/?uuid=9ee8d7e1-5f09-3f00-b017-6e3b69912351"]}],"mendeley":{"formattedCitation":"[46]","plainTextFormattedCitation":"[46]","previouslyFormattedCitation":"[46]"},"properties":{"noteIndex":0},"schema":"https://github.com/citation-style-language/schema/raw/master/csl-citation.json"}</w:instrText>
      </w:r>
      <w:r w:rsidR="003618DC">
        <w:fldChar w:fldCharType="separate"/>
      </w:r>
      <w:r w:rsidR="00BE1DA9" w:rsidRPr="00BE1DA9">
        <w:rPr>
          <w:noProof/>
        </w:rPr>
        <w:t>[</w:t>
      </w:r>
      <w:r w:rsidR="00BE1DA9" w:rsidRPr="00065B4E">
        <w:rPr>
          <w:noProof/>
          <w:color w:val="0070C0"/>
        </w:rPr>
        <w:t>46</w:t>
      </w:r>
      <w:r w:rsidR="00BE1DA9" w:rsidRPr="00BE1DA9">
        <w:rPr>
          <w:noProof/>
        </w:rPr>
        <w:t>]</w:t>
      </w:r>
      <w:r w:rsidR="003618DC">
        <w:fldChar w:fldCharType="end"/>
      </w:r>
      <w:r w:rsidR="003618DC">
        <w:t xml:space="preserve">. Interestingly, even </w:t>
      </w:r>
      <w:r w:rsidR="003618DC" w:rsidRPr="006D5E24">
        <w:t xml:space="preserve">low values of self-centering can </w:t>
      </w:r>
      <w:r w:rsidR="003618DC">
        <w:t xml:space="preserve">significantly </w:t>
      </w:r>
      <w:r w:rsidR="003618DC" w:rsidRPr="006D5E24">
        <w:t>reduce residual drifts</w:t>
      </w:r>
      <w:r w:rsidR="003618DC">
        <w:t>.</w:t>
      </w:r>
      <w:r w:rsidR="003618DC" w:rsidRPr="00713A9C">
        <w:rPr>
          <w:noProof/>
        </w:rPr>
        <w:t xml:space="preserve"> </w:t>
      </w:r>
      <w:r w:rsidR="00B50008" w:rsidRPr="005F7A54">
        <w:rPr>
          <w:noProof/>
        </w:rPr>
        <w:t>Rahgozar et</w:t>
      </w:r>
      <w:r w:rsidR="00B50008" w:rsidRPr="00BE0D94">
        <w:rPr>
          <w:noProof/>
        </w:rPr>
        <w:t xml:space="preserve"> al.</w:t>
      </w:r>
      <w:r w:rsidR="00B50008">
        <w:rPr>
          <w:noProof/>
        </w:rPr>
        <w:t xml:space="preserve"> </w:t>
      </w:r>
      <w:r w:rsidR="00B50008">
        <w:rPr>
          <w:noProof/>
        </w:rPr>
        <w:fldChar w:fldCharType="begin" w:fldLock="1"/>
      </w:r>
      <w:r w:rsidR="00415F16">
        <w:rPr>
          <w:noProof/>
        </w:rPr>
        <w:instrText>ADDIN CSL_CITATION {"citationItems":[{"id":"ITEM-1","itemData":{"DOI":"10.1002/tal.1279","ISSN":"15417808","abstract":"Modern self-centering controlled rocking special concentrically braced frame (SC-CR SCBF) is capable of reducing structural damage compared with conventional buildings following an earthquake. This investigation quantifies three seismic performance factors, including over-strength factor (Ω0), period-based ductility (μT) and response modification coefficient (R), for low- and mid-rise SC-CR SCBFs. Nonlinear static analysis is conducted to derive Ω0 and μT factors for 12 SC-CR archetypes. Validity of trial R coefficient is also evaluated using a collapse-based assessment procedure by comparing adjusted collapse margin ratios with the established acceptance criteria. Results indicate that the Ω0 and μT factors are in the range of 1.39 to 2.29 and 12.25 to 29.0, respectively, and R of 8 is proposed for design of SC-CR archetypes. A reliability study is also performed to examine the effects of modeling and ground motion parameters on the safety margin of designed SC-CR archetypes with the proposed R value. Results indicate that the design of mid-rise space archetypes in high-seismicity regions with the R coefficient of 8 is more reliable than that of the low-rise perimeter ones in low-seismicity regions. Copyright © 2016 John Wiley &amp; Sons, Ltd.","author":[{"dropping-particle":"","family":"Rahgozar","given":"Navid","non-dropping-particle":"","parse-names":false,"suffix":""},{"dropping-particle":"","family":"Moghadam","given":"Abdolreza S.","non-dropping-particle":"","parse-names":false,"suffix":""},{"dropping-particle":"","family":"Aziminejad","given":"Armin","non-dropping-particle":"","parse-names":false,"suffix":""}],"container-title":"Structural Design of Tall and Special Buildings","id":"ITEM-1","issue":"14","issued":{"date-parts":[["2016","10","10"]]},"page":"700-723","publisher":"John Wiley and Sons Ltd","title":"Quantification of seismic performance factors for self-centering controlled rocking special concentrically braced frame","type":"article-journal","volume":"25"},"uris":["http://www.mendeley.com/documents/?uuid=7501c522-d971-3e4c-bef2-1e5c1090ce66"]}],"mendeley":{"formattedCitation":"[72]","plainTextFormattedCitation":"[72]","previouslyFormattedCitation":"[72]"},"properties":{"noteIndex":0},"schema":"https://github.com/citation-style-language/schema/raw/master/csl-citation.json"}</w:instrText>
      </w:r>
      <w:r w:rsidR="00B50008">
        <w:rPr>
          <w:noProof/>
        </w:rPr>
        <w:fldChar w:fldCharType="separate"/>
      </w:r>
      <w:r w:rsidR="008A1F13" w:rsidRPr="008A1F13">
        <w:rPr>
          <w:noProof/>
        </w:rPr>
        <w:t>[</w:t>
      </w:r>
      <w:r w:rsidR="008A1F13" w:rsidRPr="00065B4E">
        <w:rPr>
          <w:noProof/>
          <w:color w:val="0070C0"/>
        </w:rPr>
        <w:t>72</w:t>
      </w:r>
      <w:r w:rsidR="008A1F13" w:rsidRPr="008A1F13">
        <w:rPr>
          <w:noProof/>
        </w:rPr>
        <w:t>]</w:t>
      </w:r>
      <w:r w:rsidR="00B50008">
        <w:rPr>
          <w:noProof/>
        </w:rPr>
        <w:fldChar w:fldCharType="end"/>
      </w:r>
      <w:r w:rsidR="00B50008">
        <w:rPr>
          <w:noProof/>
        </w:rPr>
        <w:t xml:space="preserve"> suggested the desired ranges for </w:t>
      </w:r>
      <w:r w:rsidR="00B46045">
        <w:rPr>
          <w:noProof/>
        </w:rPr>
        <w:t xml:space="preserve">the </w:t>
      </w:r>
      <w:r w:rsidR="00B50008" w:rsidRPr="006D5E24">
        <w:rPr>
          <w:noProof/>
        </w:rPr>
        <w:t>over-strength factor (</w:t>
      </w:r>
      <w:r w:rsidR="00B50008">
        <w:rPr>
          <w:noProof/>
        </w:rPr>
        <w:t>1.39≤</w:t>
      </w:r>
      <w:r w:rsidR="00B50008" w:rsidRPr="00623D7D">
        <w:rPr>
          <w:i/>
          <w:iCs w:val="0"/>
          <w:noProof/>
        </w:rPr>
        <w:t>Ω</w:t>
      </w:r>
      <w:r w:rsidR="00B50008" w:rsidRPr="00623D7D">
        <w:rPr>
          <w:i/>
          <w:iCs w:val="0"/>
          <w:noProof/>
          <w:vertAlign w:val="subscript"/>
        </w:rPr>
        <w:t>0</w:t>
      </w:r>
      <w:r w:rsidR="00B50008">
        <w:rPr>
          <w:noProof/>
        </w:rPr>
        <w:t>≤2.29</w:t>
      </w:r>
      <w:r w:rsidR="00B50008" w:rsidRPr="006D5E24">
        <w:rPr>
          <w:noProof/>
        </w:rPr>
        <w:t>),</w:t>
      </w:r>
      <w:r w:rsidR="0040750C">
        <w:rPr>
          <w:noProof/>
        </w:rPr>
        <w:t xml:space="preserve"> </w:t>
      </w:r>
      <w:r w:rsidR="00B50008" w:rsidRPr="006D5E24">
        <w:rPr>
          <w:noProof/>
        </w:rPr>
        <w:t>period-based ductility (</w:t>
      </w:r>
      <w:r w:rsidR="00B50008">
        <w:rPr>
          <w:noProof/>
        </w:rPr>
        <w:t>12.25≤</w:t>
      </w:r>
      <w:r w:rsidR="00B50008" w:rsidRPr="00623D7D">
        <w:rPr>
          <w:i/>
          <w:iCs w:val="0"/>
          <w:noProof/>
        </w:rPr>
        <w:t>µ</w:t>
      </w:r>
      <w:r w:rsidR="00B50008" w:rsidRPr="00623D7D">
        <w:rPr>
          <w:i/>
          <w:iCs w:val="0"/>
          <w:noProof/>
          <w:vertAlign w:val="subscript"/>
        </w:rPr>
        <w:t>T</w:t>
      </w:r>
      <w:r w:rsidR="00B50008">
        <w:rPr>
          <w:noProof/>
        </w:rPr>
        <w:t>≤29.01</w:t>
      </w:r>
      <w:r w:rsidR="00B50008" w:rsidRPr="006D5E24">
        <w:rPr>
          <w:noProof/>
        </w:rPr>
        <w:t xml:space="preserve">), and </w:t>
      </w:r>
      <w:r w:rsidR="00B50008" w:rsidRPr="00623D7D">
        <w:rPr>
          <w:i/>
          <w:iCs w:val="0"/>
          <w:noProof/>
        </w:rPr>
        <w:t>R</w:t>
      </w:r>
      <w:r w:rsidR="00B50008">
        <w:rPr>
          <w:noProof/>
        </w:rPr>
        <w:t>=8.</w:t>
      </w:r>
      <w:r w:rsidR="0040750C">
        <w:rPr>
          <w:noProof/>
        </w:rPr>
        <w:t xml:space="preserve"> </w:t>
      </w:r>
      <w:r w:rsidR="00A337D7">
        <w:rPr>
          <w:noProof/>
        </w:rPr>
        <w:t xml:space="preserve">Although higher </w:t>
      </w:r>
      <w:r w:rsidR="00A337D7" w:rsidRPr="00623D7D">
        <w:rPr>
          <w:i/>
          <w:iCs w:val="0"/>
          <w:noProof/>
        </w:rPr>
        <w:t>R</w:t>
      </w:r>
      <w:r w:rsidR="00A337D7">
        <w:rPr>
          <w:noProof/>
        </w:rPr>
        <w:t xml:space="preserve"> values </w:t>
      </w:r>
      <w:r w:rsidR="00F75D63">
        <w:rPr>
          <w:noProof/>
        </w:rPr>
        <w:t>reduce the number of PT tendons and use a larger displacement capacity</w:t>
      </w:r>
      <w:r w:rsidR="008543C5">
        <w:rPr>
          <w:noProof/>
        </w:rPr>
        <w:t>,</w:t>
      </w:r>
      <w:r w:rsidR="00F75D63">
        <w:rPr>
          <w:noProof/>
        </w:rPr>
        <w:t xml:space="preserve"> and </w:t>
      </w:r>
      <w:r w:rsidR="00A337D7">
        <w:rPr>
          <w:noProof/>
        </w:rPr>
        <w:t xml:space="preserve">can still fulfill the peak story drifts to less than 2.5% </w:t>
      </w:r>
      <w:r w:rsidR="00A337D7">
        <w:rPr>
          <w:noProof/>
        </w:rPr>
        <w:fldChar w:fldCharType="begin" w:fldLock="1"/>
      </w:r>
      <w:r w:rsidR="00415F16">
        <w:rPr>
          <w:noProof/>
        </w:rPr>
        <w:instrText>ADDIN CSL_CITATION {"citationItems":[{"id":"ITEM-1","itemData":{"DOI":"10.1002/eqe.2765","ISSN":"10969845","abstract":"Controlled rocking steel braced frames (CRSBFs) have been proposed as a low-damage seismic force resisting system with reliable self-centring capabilities. Vertical post-tensioning tendons are designed to self-centre the system after rocking, and energy dissipation may be provided to limit the peak displacements. The post-tensioning and energy dissipation can be designed using simple methods that rely primarily on the first-mode response. However, the frame member forces are highly influenced by the higher-mode response, resulting in more complex methods to design the frame members. This paper examines previous proposals and also proposes two new capacity design methods for CRSBFs. The first is a dynamic procedure that requires a truncated response spectrum analysis on a model of the frame with modified boundary conditions to consider the rocking behaviour. The second is an equivalent static method that does not require any modifications to the elastic frame model, instead using theory-based lateral force distributions to consider the higher modes of the rocking structure. Neither method requires empirical calibration. The dynamic procedure is used to design two sets of CRSBFs with three, six, nine, twelve and eighteen stories, one set using a response modification factor of R = 8 and the other using up to R = 20. Based on the results of 800 nonlinear time history analyses, both methods are generally more accurate than the previous capacity design methods and at least as simple to implement. Finally, the displacement results suggest that taller CRSBFs designed using R≥8 could still limit interstorey drifts to approximately 2.5% at the maximum considered earthquake level in the cases considered. Copyright © 2016 John Wiley &amp; Sons, Ltd.","author":[{"dropping-particle":"","family":"Steele","given":"Taylor C.","non-dropping-particle":"","parse-names":false,"suffix":""},{"dropping-particle":"","family":"Wiebe","given":"Lydell D.A.","non-dropping-particle":"","parse-names":false,"suffix":""}],"container-title":"Earthquake Engineering and Structural Dynamics","id":"ITEM-1","issue":"14","issued":{"date-parts":[["2016","11","1"]]},"page":"2349-2369","publisher":"John Wiley and Sons Ltd","title":"Dynamic and equivalent static procedures for capacity design of controlled rocking steel braced frames","type":"article-journal","volume":"45"},"uris":["http://www.mendeley.com/documents/?uuid=908863fa-552e-369e-a92c-c5d47be2574b"]}],"mendeley":{"formattedCitation":"[73]","plainTextFormattedCitation":"[73]","previouslyFormattedCitation":"[73]"},"properties":{"noteIndex":0},"schema":"https://github.com/citation-style-language/schema/raw/master/csl-citation.json"}</w:instrText>
      </w:r>
      <w:r w:rsidR="00A337D7">
        <w:rPr>
          <w:noProof/>
        </w:rPr>
        <w:fldChar w:fldCharType="separate"/>
      </w:r>
      <w:r w:rsidR="008A1F13" w:rsidRPr="008A1F13">
        <w:rPr>
          <w:noProof/>
        </w:rPr>
        <w:t>[</w:t>
      </w:r>
      <w:r w:rsidR="008A1F13" w:rsidRPr="00065B4E">
        <w:rPr>
          <w:noProof/>
          <w:color w:val="0070C0"/>
        </w:rPr>
        <w:t>73</w:t>
      </w:r>
      <w:r w:rsidR="008A1F13" w:rsidRPr="008A1F13">
        <w:rPr>
          <w:noProof/>
        </w:rPr>
        <w:t>]</w:t>
      </w:r>
      <w:r w:rsidR="00A337D7">
        <w:rPr>
          <w:noProof/>
        </w:rPr>
        <w:fldChar w:fldCharType="end"/>
      </w:r>
      <w:r w:rsidR="00A337D7">
        <w:rPr>
          <w:noProof/>
        </w:rPr>
        <w:t>,</w:t>
      </w:r>
      <w:r w:rsidR="000903A5">
        <w:rPr>
          <w:noProof/>
        </w:rPr>
        <w:t xml:space="preserve"> </w:t>
      </w:r>
      <w:r w:rsidR="001A39B4" w:rsidRPr="00623D7D">
        <w:rPr>
          <w:i/>
          <w:iCs w:val="0"/>
          <w:noProof/>
        </w:rPr>
        <w:t>R</w:t>
      </w:r>
      <w:r w:rsidR="000903A5">
        <w:rPr>
          <w:noProof/>
        </w:rPr>
        <w:t>=20</w:t>
      </w:r>
      <w:r w:rsidR="001A39B4">
        <w:rPr>
          <w:noProof/>
        </w:rPr>
        <w:t xml:space="preserve"> fail</w:t>
      </w:r>
      <w:r w:rsidR="00E21202">
        <w:rPr>
          <w:noProof/>
        </w:rPr>
        <w:t>s</w:t>
      </w:r>
      <w:r w:rsidR="001A39B4">
        <w:rPr>
          <w:noProof/>
        </w:rPr>
        <w:t xml:space="preserve"> to fulfill the </w:t>
      </w:r>
      <w:r w:rsidR="0040750C">
        <w:rPr>
          <w:noProof/>
        </w:rPr>
        <w:t>collapse prevention probability of 10%</w:t>
      </w:r>
      <w:r w:rsidR="007C682F">
        <w:rPr>
          <w:noProof/>
        </w:rPr>
        <w:t xml:space="preserve"> or less</w:t>
      </w:r>
      <w:r w:rsidR="0040750C">
        <w:rPr>
          <w:noProof/>
        </w:rPr>
        <w:t xml:space="preserve"> </w:t>
      </w:r>
      <w:r w:rsidR="007C682F">
        <w:rPr>
          <w:noProof/>
        </w:rPr>
        <w:t>given</w:t>
      </w:r>
      <w:r w:rsidR="0040750C">
        <w:rPr>
          <w:noProof/>
        </w:rPr>
        <w:t xml:space="preserve"> the maximum considered earthquake (MCE) </w:t>
      </w:r>
      <w:r w:rsidR="0040750C">
        <w:rPr>
          <w:noProof/>
        </w:rPr>
        <w:fldChar w:fldCharType="begin" w:fldLock="1"/>
      </w:r>
      <w:r w:rsidR="00415F16">
        <w:rPr>
          <w:noProof/>
        </w:rPr>
        <w:instrText>ADDIN CSL_CITATION {"citationItems":[{"id":"ITEM-1","itemData":{"DOI":"10.1016/j.engstruct.2021.111999","ISSN":"18737323","abstract":"The response in the higher modes of controlled rocking steel braced frames (CRSBFs) significantly increases the frame member forces during earthquakes relative to those from a first-mode pushover analysis. Previous research has generally assumed that these large demands must be addressed either by designing frame members for the full elastic force demands or by mitigating the higher mode response by providing multiple nonlinear mechanisms. However, the minimum required design forces for structural elements have not been assessed through collapse fragility analysis. To address this need, this paper investigates the influence of member buckling and yielding on the collapse capacity of 3-storey, 6-storey and 12-storey buildings. For each building height, five frames are designed based on multiplying the estimated higher-mode forces by a different amplification factor, defined as γHM, and adding these to the forces expected from a first-mode pushover analysis, with γHM=0,1.0, 1.5, 2.25, and 3.0. The collapse performance for each design is evaluated using multiple stripe analysis for conditionally selected ground motions considering both the first-mode and second-mode periods independently and using a model in which frame member buckling and yielding are included. Neglecting the higher-mode forces (i.e. using γHM=0) for design is only acceptable for the 3-storey and 6-storey buildings when a response modification factor of R=8 is used. Increasing γHM reduces the collapse risk, and designing for γHM=3.0 yields similar collapse probabilities compared to when frame member buckling and yielding are not modelled. Based on the results of this study, using γHM=1.0 is recommended for reliable collapse prevention during a 2%-in-50-year event, which represents a reduction of up to 50% relative to the elastic design forces that have been recommended by a variety of authors in previous studies.","author":[{"dropping-particle":"","family":"Steele","given":"Taylor C.","non-dropping-particle":"","parse-names":false,"suffix":""},{"dropping-particle":"","family":"Wiebe","given":"Lydell D.A.","non-dropping-particle":"","parse-names":false,"suffix":""}],"container-title":"Engineering Structures","id":"ITEM-1","issued":{"date-parts":[["2021","6"]]},"page":"111999","title":"Collapse risk of controlled rocking steel braced frames considering buckling and yielding of capacity-protected frame members","type":"article-journal","volume":"237"},"uris":["http://www.mendeley.com/documents/?uuid=9a06dcbb-19d5-301b-a465-60d5a708a9a0"]}],"mendeley":{"formattedCitation":"[74]","plainTextFormattedCitation":"[74]","previouslyFormattedCitation":"[74]"},"properties":{"noteIndex":0},"schema":"https://github.com/citation-style-language/schema/raw/master/csl-citation.json"}</w:instrText>
      </w:r>
      <w:r w:rsidR="0040750C">
        <w:rPr>
          <w:noProof/>
        </w:rPr>
        <w:fldChar w:fldCharType="separate"/>
      </w:r>
      <w:r w:rsidR="008A1F13" w:rsidRPr="008A1F13">
        <w:rPr>
          <w:noProof/>
        </w:rPr>
        <w:t>[</w:t>
      </w:r>
      <w:r w:rsidR="008A1F13" w:rsidRPr="00065B4E">
        <w:rPr>
          <w:noProof/>
          <w:color w:val="0070C0"/>
        </w:rPr>
        <w:t>74</w:t>
      </w:r>
      <w:r w:rsidR="008A1F13" w:rsidRPr="008A1F13">
        <w:rPr>
          <w:noProof/>
        </w:rPr>
        <w:t>]</w:t>
      </w:r>
      <w:r w:rsidR="0040750C">
        <w:rPr>
          <w:noProof/>
        </w:rPr>
        <w:fldChar w:fldCharType="end"/>
      </w:r>
      <w:r w:rsidR="0040750C">
        <w:rPr>
          <w:noProof/>
        </w:rPr>
        <w:t xml:space="preserve">. </w:t>
      </w:r>
      <w:r w:rsidR="003618DC">
        <w:rPr>
          <w:noProof/>
        </w:rPr>
        <w:t>T</w:t>
      </w:r>
      <w:r w:rsidR="003618DC" w:rsidRPr="006D5E24">
        <w:rPr>
          <w:noProof/>
        </w:rPr>
        <w:t xml:space="preserve">he </w:t>
      </w:r>
      <w:r w:rsidR="003618DC">
        <w:rPr>
          <w:noProof/>
        </w:rPr>
        <w:t>effect</w:t>
      </w:r>
      <w:r w:rsidR="003618DC" w:rsidRPr="006D5E24">
        <w:rPr>
          <w:noProof/>
        </w:rPr>
        <w:t xml:space="preserve"> of different design parameters related to the fuse and PT strands </w:t>
      </w:r>
      <w:r w:rsidR="003618DC">
        <w:rPr>
          <w:noProof/>
        </w:rPr>
        <w:t xml:space="preserve">was evaluated </w:t>
      </w:r>
      <w:r w:rsidR="000D6438">
        <w:rPr>
          <w:noProof/>
        </w:rPr>
        <w:t xml:space="preserve">in </w:t>
      </w:r>
      <w:r w:rsidR="003618DC">
        <w:rPr>
          <w:noProof/>
        </w:rPr>
        <w:fldChar w:fldCharType="begin" w:fldLock="1"/>
      </w:r>
      <w:r w:rsidR="00415F16">
        <w:rPr>
          <w:noProof/>
        </w:rPr>
        <w:instrText>ADDIN CSL_CITATION {"citationItems":[{"id":"ITEM-1","itemData":{"DOI":"10.1007/s10518-018-0373-1","ISSN":"15731456","abstract":"As an alternative to conventional seismic force resisting systems, controlled rocking steel braced frames (CRSBFs) can effectively eliminate permanent structural damage after earthquakes. Together with the rocking action in the braced frame, post-tensioning (PT) elements and fuse members are used to provide self-centering and energy dissipation, respectively. This study firstly aims to assess the influence of design parameters related to the fuse and PT materials on the seismic response of CRSBFs. These factors include the yield strength, initial stiffness, and strain hardening ratio of the fuse, the initial force and modulus of elasticity of the PT strands, and the gravity load on the rocking column. Additionally, different analysis cases are considered to include the effects of frame aspect ratio and earthquake intensity level. Nonlinear response history analyses are performed with factor combinations generated using a design of experiment methodology. The second goal of the study is focused on optimizing the seismic response of CRSBFs with respect to the influential factors identified in the sensitivity analyses. Using a response surface methodology and desirability approach, multiple-response optimization is applied to determine the design variable values needed to simultaneously minimize the maximum transient and residual roof drift ratio and peak floor acceleration. Among other results, it is found that the fuse strain hardening ratio and PT strand modulus of elasticity do not significantly influence the seismic response demands in CRSBFs. The results of the multi-response optimization demonstrate that the initial PT force is most useful for minimizing all three seismic response demand parameters.","author":[{"dropping-particle":"","family":"Moradi","given":"Saber","non-dropping-particle":"","parse-names":false,"suffix":""},{"dropping-particle":"V.","family":"Burton","given":"Henry","non-dropping-particle":"","parse-names":false,"suffix":""}],"container-title":"Bulletin of Earthquake Engineering","id":"ITEM-1","issue":"10","issued":{"date-parts":[["2018","10","25"]]},"page":"4861-4892","publisher":"Springer Netherlands","title":"Response surface analysis and optimization of controlled rocking steel braced frames","type":"article-journal","volume":"16"},"uris":["http://www.mendeley.com/documents/?uuid=b963caa0-6395-3347-90c1-4ac38fbf9fa5"]}],"mendeley":{"formattedCitation":"[60]","plainTextFormattedCitation":"[60]","previouslyFormattedCitation":"[60]"},"properties":{"noteIndex":0},"schema":"https://github.com/citation-style-language/schema/raw/master/csl-citation.json"}</w:instrText>
      </w:r>
      <w:r w:rsidR="003618DC">
        <w:rPr>
          <w:noProof/>
        </w:rPr>
        <w:fldChar w:fldCharType="separate"/>
      </w:r>
      <w:r w:rsidR="008A1F13" w:rsidRPr="008A1F13">
        <w:rPr>
          <w:noProof/>
        </w:rPr>
        <w:t>[</w:t>
      </w:r>
      <w:r w:rsidR="008A1F13" w:rsidRPr="00065B4E">
        <w:rPr>
          <w:noProof/>
          <w:color w:val="0070C0"/>
        </w:rPr>
        <w:t>60</w:t>
      </w:r>
      <w:r w:rsidR="008A1F13" w:rsidRPr="008A1F13">
        <w:rPr>
          <w:noProof/>
        </w:rPr>
        <w:t>]</w:t>
      </w:r>
      <w:r w:rsidR="003618DC">
        <w:rPr>
          <w:noProof/>
        </w:rPr>
        <w:fldChar w:fldCharType="end"/>
      </w:r>
      <w:r w:rsidR="003618DC">
        <w:rPr>
          <w:noProof/>
        </w:rPr>
        <w:t>.</w:t>
      </w:r>
      <w:r w:rsidR="003618DC" w:rsidRPr="006D5E24">
        <w:rPr>
          <w:noProof/>
        </w:rPr>
        <w:t xml:space="preserve"> </w:t>
      </w:r>
      <w:r w:rsidR="008D74D2">
        <w:rPr>
          <w:noProof/>
        </w:rPr>
        <w:t xml:space="preserve">Among other results, </w:t>
      </w:r>
      <w:r w:rsidR="0034745D">
        <w:rPr>
          <w:noProof/>
        </w:rPr>
        <w:t>their study show</w:t>
      </w:r>
      <w:r w:rsidR="00962262">
        <w:rPr>
          <w:noProof/>
        </w:rPr>
        <w:t>s</w:t>
      </w:r>
      <w:r w:rsidR="0034745D">
        <w:rPr>
          <w:noProof/>
        </w:rPr>
        <w:t xml:space="preserve"> </w:t>
      </w:r>
      <w:r w:rsidR="003618DC" w:rsidRPr="006D5E24">
        <w:rPr>
          <w:noProof/>
        </w:rPr>
        <w:t xml:space="preserve">that </w:t>
      </w:r>
      <w:r w:rsidR="00B84674">
        <w:rPr>
          <w:noProof/>
        </w:rPr>
        <w:t xml:space="preserve">the </w:t>
      </w:r>
      <w:r w:rsidR="003618DC" w:rsidRPr="006D5E24">
        <w:rPr>
          <w:noProof/>
        </w:rPr>
        <w:t>initial PT force and column gravity load are the most influential parameters for minimizing peak roof drift</w:t>
      </w:r>
      <w:r w:rsidR="007C682F">
        <w:rPr>
          <w:noProof/>
        </w:rPr>
        <w:t>s</w:t>
      </w:r>
      <w:r w:rsidR="003618DC" w:rsidRPr="006D5E24">
        <w:rPr>
          <w:noProof/>
        </w:rPr>
        <w:t>.</w:t>
      </w:r>
      <w:r w:rsidR="007A6922">
        <w:t xml:space="preserve"> </w:t>
      </w:r>
    </w:p>
    <w:p w14:paraId="599E72B3" w14:textId="6E41A401" w:rsidR="00E84F83" w:rsidRDefault="005B6B58" w:rsidP="00541667">
      <w:pPr>
        <w:spacing w:line="480" w:lineRule="auto"/>
      </w:pPr>
      <w:r>
        <w:t>Through s</w:t>
      </w:r>
      <w:r w:rsidR="00136061" w:rsidRPr="00FE1781">
        <w:t>eismic f</w:t>
      </w:r>
      <w:r w:rsidR="009A3B84" w:rsidRPr="00FE1781">
        <w:t>ragility</w:t>
      </w:r>
      <w:r w:rsidR="009A3B84">
        <w:t xml:space="preserve"> </w:t>
      </w:r>
      <w:r>
        <w:t xml:space="preserve">analyses, researchers have investigated </w:t>
      </w:r>
      <w:r w:rsidR="009A3B84">
        <w:t>the effect of different design parameters</w:t>
      </w:r>
      <w:r w:rsidR="00D81390">
        <w:t xml:space="preserve"> </w:t>
      </w:r>
      <w:r>
        <w:t xml:space="preserve">on </w:t>
      </w:r>
      <w:r w:rsidR="00136061">
        <w:t>the rocking system performance</w:t>
      </w:r>
      <w:r w:rsidR="00B77722" w:rsidRPr="00B77722">
        <w:t xml:space="preserve"> </w:t>
      </w:r>
      <w:r w:rsidR="00B77722">
        <w:t>and construction and post-earthquake costs under different earthquake levels</w:t>
      </w:r>
      <w:r w:rsidR="00136061">
        <w:t xml:space="preserve"> </w:t>
      </w:r>
      <w:r w:rsidR="00136061">
        <w:fldChar w:fldCharType="begin" w:fldLock="1"/>
      </w:r>
      <w:r w:rsidR="00415F16">
        <w:instrText>ADDIN CSL_CITATION {"citationItems":[{"id":"ITEM-1","itemData":{"DOI":"10.1016/j.engstruct.2014.11.036","ISSN":"01410296","abstract":"Self-centering concentrically braced frame (SC-CBF) systems have been developed to increase the drift capacity of braced frame systems prior to damage. The SC-CBF has a column base detail that permits column uplift at a specified level of overturning moment resulting from lateral forces, softening the lateral force-lateral drift behavior of the system. Restoring forces from vertically-oriented posttensioning bars provides self-centering and reduces residual drift in the SC-CBF. To demonstrate the effectiveness of SC-CBF systems, a comparative study of seismic performance of SC-CBF systems with that of conventional CBF systems is performed using seismic fragility and engineering demand (e.g., peak inter-story drift and residual inter-story drift) hazard curves. First, two prototype buildings are designed with the same configuration, with either CBF or SC-CBF frames as the lateral-load-resisting system. Then both structures are analyzed using nonlinear time history finite element modeling under earthquake records that have various seismic characteristics. The seismic responses are then utilized to build accurate probabilistic demand models for peak inter-story drift and residual inter-story drift. Finally, fragility curves for three performance levels (immediate occupancy, life safety, and collapse prevention) and engineering demand hazard curves are generated using the developed probabilistic demand models. The comparison of the fragilities and engineering demand hazard curves of the two structural systems reveals that the SC-CBF system exhibits better seismic performance than the conventional CBF system.","author":[{"dropping-particle":"","family":"Dyanati","given":"Mojtaba","non-dropping-particle":"","parse-names":false,"suffix":""},{"dropping-particle":"","family":"Huang","given":"Qindan","non-dropping-particle":"","parse-names":false,"suffix":""},{"dropping-particle":"","family":"Roke","given":"David","non-dropping-particle":"","parse-names":false,"suffix":""}],"container-title":"Engineering Structures","id":"ITEM-1","issued":{"date-parts":[["2015","2"]]},"page":"368-381","title":"Seismic demand models and performance evaluation of self-centering and conventional concentrically braced frames","type":"article-journal","volume":"84"},"uris":["http://www.mendeley.com/documents/?uuid=fdde0614-995b-3fc1-9520-a20581e02ea4"]},{"id":"ITEM-2","itemData":{"DOI":"10.1080/15732479.2016.1173070","ISSN":"1573-2479","abstract":"Self-centring concentrically braced frame (SC-CBF) systems have been developed to reduce post-earthquake damages in braced frames. However, due to special details required by the SC-CBF system, the construction cost of an SC-CBF is expected to be higher than that of a conventional CBF. In this study, the seismic performance and economic effectiveness of two prototype buildings utilising SC-CBFs are assessed and compared with buildings utilising conventional CBFs by evaluating the annual probabilities of exceeding various damage levels, expected annual losses, life cycle costs (under seismic hazard) and economic benefit of using SC-CBFs considering prevailing uncertainties. The results of this study show that the SC-CBF buildings have lower drift-related losses but higher acceleration-related losses. The SC-CBF is found to be beneficial for the 6-storey configuration, but not for the 10-storey configuration. For the 6-storey buildings studied here, if the construction cost of the SC-CBF is assumed to be twice that of the CBF, the pay-off time is expected to be 12 to 21 years, with a probability of 68%, considering the uncertainties in the demand, capacity, loss parameters and initial construction costs. Finally, appropriate probabilistic engineering demand parameter model formulation is critical for generating accurate loss analysis results.","author":[{"dropping-particle":"","family":"Dyanati","given":"Mojtaba","non-dropping-particle":"","parse-names":false,"suffix":""},{"dropping-particle":"","family":"Huang","given":"Qindan","non-dropping-particle":"","parse-names":false,"suffix":""},{"dropping-particle":"","family":"Roke","given":"David","non-dropping-particle":"","parse-names":false,"suffix":""}],"container-title":"Structure and Infrastructure Engineering","id":"ITEM-2","issue":"5","issued":{"date-parts":[["2017","5","4"]]},"page":"537-553","publisher":"Taylor and Francis Ltd.","title":"Cost-benefit evaluation of self-centring concentrically braced frames considering uncertainties","type":"article-journal","volume":"13"},"uris":["http://www.mendeley.com/documents/?uuid=7388c603-f1b9-3d9f-a048-1c99d8ece385"]}],"mendeley":{"formattedCitation":"[75,76]","plainTextFormattedCitation":"[75,76]","previouslyFormattedCitation":"[75,76]"},"properties":{"noteIndex":0},"schema":"https://github.com/citation-style-language/schema/raw/master/csl-citation.json"}</w:instrText>
      </w:r>
      <w:r w:rsidR="00136061">
        <w:fldChar w:fldCharType="separate"/>
      </w:r>
      <w:r w:rsidR="008A1F13" w:rsidRPr="008A1F13">
        <w:rPr>
          <w:noProof/>
        </w:rPr>
        <w:t>[</w:t>
      </w:r>
      <w:r w:rsidR="008A1F13" w:rsidRPr="00065B4E">
        <w:rPr>
          <w:noProof/>
          <w:color w:val="0070C0"/>
        </w:rPr>
        <w:t>75</w:t>
      </w:r>
      <w:r w:rsidR="008A1F13" w:rsidRPr="008A1F13">
        <w:rPr>
          <w:noProof/>
        </w:rPr>
        <w:t>,</w:t>
      </w:r>
      <w:r w:rsidR="008A1F13" w:rsidRPr="00065B4E">
        <w:rPr>
          <w:noProof/>
          <w:color w:val="0070C0"/>
        </w:rPr>
        <w:t>76</w:t>
      </w:r>
      <w:r w:rsidR="008A1F13" w:rsidRPr="008A1F13">
        <w:rPr>
          <w:noProof/>
        </w:rPr>
        <w:t>]</w:t>
      </w:r>
      <w:r w:rsidR="00136061">
        <w:fldChar w:fldCharType="end"/>
      </w:r>
      <w:r w:rsidR="00B77722">
        <w:t xml:space="preserve">. </w:t>
      </w:r>
      <w:r w:rsidR="00ED3386">
        <w:t xml:space="preserve">A computationally efficient methodology for generating parametrized fragility functions for CRSBFs was proposed </w:t>
      </w:r>
      <w:r w:rsidR="00C614EA">
        <w:t>in</w:t>
      </w:r>
      <w:r w:rsidR="00ED3386" w:rsidRPr="00E02060">
        <w:rPr>
          <w:noProof/>
        </w:rPr>
        <w:t xml:space="preserve"> </w:t>
      </w:r>
      <w:r w:rsidR="00ED3386">
        <w:fldChar w:fldCharType="begin" w:fldLock="1"/>
      </w:r>
      <w:r w:rsidR="00415F16">
        <w:instrText>ADDIN CSL_CITATION {"citationItems":[{"id":"ITEM-1","itemData":{"DOI":"10.1016/j.engstruct.2018.09.001","ISSN":"18737323","abstract":"Parameterized fragility functions are developed for a controlled rocking steel braced frame (CRSBF) system, which link the probability of exceeding system-level limit states to ground motion intensity and design parameters such as frame aspect ratio, the initial post-tensioning force, the yield force in the fuse element and the dead load on the frame. The considered building performance levels include immediate occupancy (IO), repairability (RP), and collapse prevention (CP), which are achieved through non-exceedance of predefined response demand thresholds. Surrogate models are developed to predict the statistical distribution of global (peak transient and residual story drift) and local (posttensioned element strain and fuse deformation) response demand parameters using the ground motion intensity and CRSBF design variables as input parameters. The surrogate models are coupled with Monte Carlo simulations to develop the parameterized fragility functions, while incorporating model parameter uncertainty. The procedure is demonstrated using a 6-story CRSBF building. The results show that the IO and CP performance levels are controlled by the demand thresholds for peak transient story drifts. Among the four design parameters considered in this study, the aspect ratio had the greatest influence on the CRSBF performance. However, when measured in terms of the conditional probability of not meeting or exceeding the performance level at the maximum considered earthquake hazard level, the effect is significantly reduced for higher (better) performance levels.","author":[{"dropping-particle":"","family":"Moradi","given":"Saber","non-dropping-particle":"","parse-names":false,"suffix":""},{"dropping-particle":"V.","family":"Burton","given":"Henry","non-dropping-particle":"","parse-names":false,"suffix":""},{"dropping-particle":"","family":"Kumar","given":"Ishaan","non-dropping-particle":"","parse-names":false,"suffix":""}],"container-title":"Engineering Structures","id":"ITEM-1","issued":{"date-parts":[["2018","12"]]},"page":"254-264","title":"Parameterized fragility functions for controlled rocking steel braced frames","type":"article-journal","volume":"176"},"uris":["http://www.mendeley.com/documents/?uuid=8d204cb4-44ea-38ba-afa6-05929051e6a1"]}],"mendeley":{"formattedCitation":"[66]","plainTextFormattedCitation":"[66]","previouslyFormattedCitation":"[66]"},"properties":{"noteIndex":0},"schema":"https://github.com/citation-style-language/schema/raw/master/csl-citation.json"}</w:instrText>
      </w:r>
      <w:r w:rsidR="00ED3386">
        <w:fldChar w:fldCharType="separate"/>
      </w:r>
      <w:r w:rsidR="008A1F13" w:rsidRPr="008A1F13">
        <w:rPr>
          <w:noProof/>
        </w:rPr>
        <w:t>[</w:t>
      </w:r>
      <w:r w:rsidR="008A1F13" w:rsidRPr="00065B4E">
        <w:rPr>
          <w:noProof/>
          <w:color w:val="0070C0"/>
        </w:rPr>
        <w:t>66</w:t>
      </w:r>
      <w:r w:rsidR="008A1F13" w:rsidRPr="008A1F13">
        <w:rPr>
          <w:noProof/>
        </w:rPr>
        <w:t>]</w:t>
      </w:r>
      <w:r w:rsidR="00ED3386">
        <w:fldChar w:fldCharType="end"/>
      </w:r>
      <w:r w:rsidR="00ED3386">
        <w:t xml:space="preserve">. </w:t>
      </w:r>
      <w:r w:rsidR="00846584">
        <w:t>A p</w:t>
      </w:r>
      <w:r w:rsidR="00C95398">
        <w:t xml:space="preserve">robabilistic safety assessment </w:t>
      </w:r>
      <w:r w:rsidR="001C34B4">
        <w:t xml:space="preserve">of CRSBFs </w:t>
      </w:r>
      <w:r w:rsidR="00846584">
        <w:t xml:space="preserve">has shown </w:t>
      </w:r>
      <w:r w:rsidR="00C95398">
        <w:t>sufficient safety margin ratios</w:t>
      </w:r>
      <w:r w:rsidR="001D0305">
        <w:t xml:space="preserve"> (the ratio of </w:t>
      </w:r>
      <w:r w:rsidR="001D0305" w:rsidRPr="009962D8">
        <w:t>median spectral acceleration</w:t>
      </w:r>
      <w:r w:rsidR="001D0305">
        <w:t xml:space="preserve"> to </w:t>
      </w:r>
      <w:r w:rsidR="001D0305" w:rsidRPr="009962D8">
        <w:t>MCE spectral intensity</w:t>
      </w:r>
      <w:r w:rsidR="001D0305">
        <w:t>)</w:t>
      </w:r>
      <w:r w:rsidR="00C95398">
        <w:t xml:space="preserve"> </w:t>
      </w:r>
      <w:r w:rsidR="006D3EBE">
        <w:t xml:space="preserve">ranging from </w:t>
      </w:r>
      <w:r w:rsidR="00C95398">
        <w:t>1.52 to 4.17</w:t>
      </w:r>
      <w:r w:rsidR="006D3EBE">
        <w:t xml:space="preserve"> for PT yielding</w:t>
      </w:r>
      <w:r w:rsidR="00C95398">
        <w:t>, 1.17 to 3.76</w:t>
      </w:r>
      <w:r w:rsidR="006D3EBE">
        <w:t xml:space="preserve"> for fuse fracture</w:t>
      </w:r>
      <w:r w:rsidR="00C95398">
        <w:t xml:space="preserve">, and 1.05 to 3.59 </w:t>
      </w:r>
      <w:r w:rsidR="006D3EBE">
        <w:t xml:space="preserve">for </w:t>
      </w:r>
      <w:r w:rsidR="00C95398">
        <w:t xml:space="preserve">global collapse limit states </w:t>
      </w:r>
      <w:r w:rsidR="00C95398">
        <w:fldChar w:fldCharType="begin" w:fldLock="1"/>
      </w:r>
      <w:r w:rsidR="00415F16">
        <w:instrText>ADDIN CSL_CITATION {"citationItems":[{"id":"ITEM-1","itemData":{"DOI":"10.1007/s11709-017-0384-z","ISSN":"2095-2430","abstract":"The main drawback of conventional braced frames is implicitly accepting structural damage under the design earthquake load, which leads to considerable economic losses. Controlled rocking self-centering system as a modern low-damage system is capable of minimizing the drawbacks of conventional braced frames. This paper quantifies main limit states and investigates the seismic performance of self-centering braced frame using a Probabilistic Safety Assessment procedure. Margin of safety, confidence level, and mean annual frequency of the self-centering archetypes for their main limit states, including PT yield, fuse fracture, and global collapse, are established and are compared with their acceptance criteria. Considering incorporating aleatory and epistemic uncertainties, the efficiency of the system is examined. Results of the investigation indicate that the design of low- and mid-rise self-centering archetypes could provide the adequate margin of safety against exceeding the undesirable limit-states.","author":[{"dropping-particle":"","family":"Rahgozar","given":"Navid","non-dropping-particle":"","parse-names":false,"suffix":""},{"dropping-particle":"","family":"Rahgozar","given":"Nima","non-dropping-particle":"","parse-names":false,"suffix":""},{"dropping-particle":"","family":"Moghadam","given":"Abdolreza S.","non-dropping-particle":"","parse-names":false,"suffix":""}],"container-title":"Frontiers of Structural and Civil Engineering","id":"ITEM-1","issue":"1","issued":{"date-parts":[["2018","3","16"]]},"page":"163-182","publisher":"Higher Education Press","title":"Probabilistic safety assessment of self-centering steel braced frame","type":"article-journal","volume":"12"},"uris":["http://www.mendeley.com/documents/?uuid=9bb3e6eb-5248-385b-8b99-87893a36d3bf"]}],"mendeley":{"formattedCitation":"[77]","plainTextFormattedCitation":"[77]","previouslyFormattedCitation":"[77]"},"properties":{"noteIndex":0},"schema":"https://github.com/citation-style-language/schema/raw/master/csl-citation.json"}</w:instrText>
      </w:r>
      <w:r w:rsidR="00C95398">
        <w:fldChar w:fldCharType="separate"/>
      </w:r>
      <w:r w:rsidR="008A1F13" w:rsidRPr="008A1F13">
        <w:rPr>
          <w:noProof/>
        </w:rPr>
        <w:t>[</w:t>
      </w:r>
      <w:r w:rsidR="008A1F13" w:rsidRPr="00065B4E">
        <w:rPr>
          <w:noProof/>
          <w:color w:val="0070C0"/>
        </w:rPr>
        <w:t>77</w:t>
      </w:r>
      <w:r w:rsidR="008A1F13" w:rsidRPr="008A1F13">
        <w:rPr>
          <w:noProof/>
        </w:rPr>
        <w:t>]</w:t>
      </w:r>
      <w:r w:rsidR="00C95398">
        <w:fldChar w:fldCharType="end"/>
      </w:r>
      <w:r w:rsidR="00C95398">
        <w:t xml:space="preserve">. </w:t>
      </w:r>
      <w:r w:rsidR="00D874E1">
        <w:t>M</w:t>
      </w:r>
      <w:r w:rsidR="00812EA1">
        <w:t xml:space="preserve">ulti-objective </w:t>
      </w:r>
      <w:r w:rsidR="00B22E99">
        <w:t>optimization</w:t>
      </w:r>
      <w:r w:rsidR="00D874E1">
        <w:t xml:space="preserve"> </w:t>
      </w:r>
      <w:r w:rsidR="005E30EE">
        <w:t>of CRSBFs to determine optimal response</w:t>
      </w:r>
      <w:r w:rsidR="00F11BE1">
        <w:t>,</w:t>
      </w:r>
      <w:r w:rsidR="00AA2029">
        <w:t xml:space="preserve"> such as </w:t>
      </w:r>
      <w:r w:rsidR="005E30EE">
        <w:t xml:space="preserve">minimized </w:t>
      </w:r>
      <w:r w:rsidR="00AA2029">
        <w:t>peak floor acceleration and drift ratio</w:t>
      </w:r>
      <w:r w:rsidR="00734B3B">
        <w:t>,</w:t>
      </w:r>
      <w:r w:rsidR="00B22E99">
        <w:t xml:space="preserve"> </w:t>
      </w:r>
      <w:r w:rsidR="005F6163">
        <w:t xml:space="preserve">has been investigated </w:t>
      </w:r>
      <w:r w:rsidR="00747154">
        <w:fldChar w:fldCharType="begin" w:fldLock="1"/>
      </w:r>
      <w:r w:rsidR="00415F16">
        <w:instrText>ADDIN CSL_CITATION {"citationItems":[{"id":"ITEM-1","itemData":{"DOI":"10.1016/j.engstruct.2018.09.001","ISSN":"18737323","abstract":"Parameterized fragility functions are developed for a controlled rocking steel braced frame (CRSBF) system, which link the probability of exceeding system-level limit states to ground motion intensity and design parameters such as frame aspect ratio, the initial post-tensioning force, the yield force in the fuse element and the dead load on the frame. The considered building performance levels include immediate occupancy (IO), repairability (RP), and collapse prevention (CP), which are achieved through non-exceedance of predefined response demand thresholds. Surrogate models are developed to predict the statistical distribution of global (peak transient and residual story drift) and local (posttensioned element strain and fuse deformation) response demand parameters using the ground motion intensity and CRSBF design variables as input parameters. The surrogate models are coupled with Monte Carlo simulations to develop the parameterized fragility functions, while incorporating model parameter uncertainty. The procedure is demonstrated using a 6-story CRSBF building. The results show that the IO and CP performance levels are controlled by the demand thresholds for peak transient story drifts. Among the four design parameters considered in this study, the aspect ratio had the greatest influence on the CRSBF performance. However, when measured in terms of the conditional probability of not meeting or exceeding the performance level at the maximum considered earthquake hazard level, the effect is significantly reduced for higher (better) performance levels.","author":[{"dropping-particle":"","family":"Moradi","given":"Saber","non-dropping-particle":"","parse-names":false,"suffix":""},{"dropping-particle":"V.","family":"Burton","given":"Henry","non-dropping-particle":"","parse-names":false,"suffix":""},{"dropping-particle":"","family":"Kumar","given":"Ishaan","non-dropping-particle":"","parse-names":false,"suffix":""}],"container-title":"Engineering Structures","id":"ITEM-1","issued":{"date-parts":[["2018","12"]]},"page":"254-264","title":"Parameterized fragility functions for controlled rocking steel braced frames","type":"article-journal","volume":"176"},"uris":["http://www.mendeley.com/documents/?uuid=8d204cb4-44ea-38ba-afa6-05929051e6a1"]},{"id":"ITEM-2","itemData":{"DOI":"10.1007/978-981-13-7446-3_10","ISBN":"10.1007/9789811","abstract":"This chapter seeks to determine the optimal structural design parameter values for a 6-story controlled rocking steel braced frame (CRSBF) building that minimizes the upfront (initial construction) and earthquake-induced economic and environmental impacts. The dead load on the rocking frame, initial post-tensioning force, fuse strength and frame aspect ratio are the considered parameters. Earthquake-induced economic losses are assessed using the FEMA P58 methodology and the Economic Input-Output Life Cycle Assessment is used to quantify greenhouse gas emissions associated with initial construction and repair and replacement activities following earthquake damage. Surrogate models are developed as compact representations of the statistical relationship between the structural design parameters and economic and environmental impacts. Once validated, the surrogate models are used to perform single- and multi-objective optimization using the desirability function approach. Differences in the sensitivity of the two impact categories (environmental and economic) to variations in the individual structural design parameters are also highlighted.","author":[{"dropping-particle":"V.","family":"Burton","given":"Henry","non-dropping-particle":"","parse-names":false,"suffix":""},{"dropping-particle":"","family":"Lee","given":"Ji Yun","non-dropping-particle":"","parse-names":false,"suffix":""},{"dropping-particle":"","family":"Moradi","given":"Saber","non-dropping-particle":"","parse-names":false,"suffix":""},{"dropping-particle":"","family":"Dastmalchi","given":"Shahrzad","non-dropping-particle":"","parse-names":false,"suffix":""}],"container-title":"Resilient Structures and Infrastructure","id":"ITEM-2","issued":{"date-parts":[["2019"]]},"page":"243-268","publisher":"Springer Singapore","publisher-place":"Singapore","title":"Multi-objective performance-based design optimization of a controlled rocking steel braced frame system","type":"chapter"},"uris":["http://www.mendeley.com/documents/?uuid=ba9e10d1-fc96-384d-b411-be7b37fee5e3"]}],"mendeley":{"formattedCitation":"[66,67]","plainTextFormattedCitation":"[66,67]","previouslyFormattedCitation":"[66,67]"},"properties":{"noteIndex":0},"schema":"https://github.com/citation-style-language/schema/raw/master/csl-citation.json"}</w:instrText>
      </w:r>
      <w:r w:rsidR="00747154">
        <w:fldChar w:fldCharType="separate"/>
      </w:r>
      <w:r w:rsidR="008A1F13" w:rsidRPr="008A1F13">
        <w:rPr>
          <w:noProof/>
        </w:rPr>
        <w:t>[</w:t>
      </w:r>
      <w:r w:rsidR="008A1F13" w:rsidRPr="00065B4E">
        <w:rPr>
          <w:noProof/>
          <w:color w:val="0070C0"/>
        </w:rPr>
        <w:t>66</w:t>
      </w:r>
      <w:r w:rsidR="008A1F13" w:rsidRPr="008A1F13">
        <w:rPr>
          <w:noProof/>
        </w:rPr>
        <w:t>,</w:t>
      </w:r>
      <w:r w:rsidR="008A1F13" w:rsidRPr="00065B4E">
        <w:rPr>
          <w:noProof/>
          <w:color w:val="0070C0"/>
        </w:rPr>
        <w:t>67</w:t>
      </w:r>
      <w:r w:rsidR="008A1F13" w:rsidRPr="008A1F13">
        <w:rPr>
          <w:noProof/>
        </w:rPr>
        <w:t>]</w:t>
      </w:r>
      <w:r w:rsidR="00747154">
        <w:fldChar w:fldCharType="end"/>
      </w:r>
      <w:r w:rsidR="00812EA1">
        <w:t xml:space="preserve">. </w:t>
      </w:r>
      <w:r w:rsidR="00860736">
        <w:t xml:space="preserve">A performance-based control co-design methodology has been proposed for CRSBFs </w:t>
      </w:r>
      <w:r w:rsidR="008A069F">
        <w:t>to minimize the frame weight as well as the overall PT strands</w:t>
      </w:r>
      <w:r w:rsidR="004D07C2">
        <w:t>’</w:t>
      </w:r>
      <w:r w:rsidR="008A069F">
        <w:t xml:space="preserve"> cross</w:t>
      </w:r>
      <w:r w:rsidR="00734B3B">
        <w:t>-</w:t>
      </w:r>
      <w:r w:rsidR="008A069F">
        <w:t>sectional area</w:t>
      </w:r>
      <w:r w:rsidR="00C07B12">
        <w:t xml:space="preserve"> </w:t>
      </w:r>
      <w:r w:rsidR="00214321">
        <w:fldChar w:fldCharType="begin" w:fldLock="1"/>
      </w:r>
      <w:r w:rsidR="00415F16">
        <w:instrText>ADDIN CSL_CITATION {"citationItems":[{"id":"ITEM-1","itemData":{"DOI":"10.1007/s00158-021-02902-6","ISSN":"16151488","abstract":"Controlled rocking steel braced frames (CRSBFs) are modern systems for resilient building structures known for their effective energy dissipation and self-centering features. In a CRSBF, post-tensioned (PT) strands and shear fuses are the distinct features providing the self-centering and energy dissipation mechanisms. As a relatively new structural system, there is a need to study this system’s optimal design. Control co-design has gained interest in recent years as a class of integrated engineering system design methods as an alternative to the traditional approach of optimizing the structural design and sequentially optimizing the control system’s design. It considers the direct relationship between physical and control system design decisions to discover non-obvious design solutions that enable new performance and functionality levels. This paper proposes a performance-based control co-design methodology for building structures integrating CRSBFs that concurrently minimizes the mainframe weight and determines the CRSBF design parameters subject to design code requirements as the optimization constraints. The patented neural dynamic model of Adeli and Park is used in this research to solve the nonlinear optimization problem. The seismic performance evaluation of the proposed methodology includes a shear frame and a nonlinear 6-story 3D building structure. The 6-story building model consists of 282 nodes with 1,692 degrees of freedom. A total of 610 frame elements, 8 PT strands with nonlinear material, and 32 nonlinear links are determined without requiring high-performance computing. Results show that the energy dissipation mechanism effectively reduces the seismic demand in structural members. The proposed performance-based control co-design methodology can lead to 21% reduction in the total weight of the 6-story frame structure.","author":[{"dropping-particle":"","family":"Javadinasab Hormozabad","given":"Sajad","non-dropping-particle":"","parse-names":false,"suffix":""},{"dropping-particle":"","family":"Gutierrez Soto","given":"Mariantonieta","non-dropping-particle":"","parse-names":false,"suffix":""}],"container-title":"Structural and Multidisciplinary Optimization","id":"ITEM-1","issue":"3","issued":{"date-parts":[["2021","9","1"]]},"page":"1111-1125","publisher":"Springer Science and Business Media Deutschland GmbH","title":"Performance-based control co-design of building structures with controlled rocking steel braced frames via neural dynamic model","type":"article-journal","volume":"64"},"uris":["http://www.mendeley.com/documents/?uuid=ed718654-6ccd-3464-8373-c4e89d1bd813"]}],"mendeley":{"formattedCitation":"[78]","plainTextFormattedCitation":"[78]","previouslyFormattedCitation":"[78]"},"properties":{"noteIndex":0},"schema":"https://github.com/citation-style-language/schema/raw/master/csl-citation.json"}</w:instrText>
      </w:r>
      <w:r w:rsidR="00214321">
        <w:fldChar w:fldCharType="separate"/>
      </w:r>
      <w:r w:rsidR="008A1F13" w:rsidRPr="008A1F13">
        <w:rPr>
          <w:noProof/>
        </w:rPr>
        <w:t>[</w:t>
      </w:r>
      <w:r w:rsidR="008A1F13" w:rsidRPr="00065B4E">
        <w:rPr>
          <w:noProof/>
          <w:color w:val="0070C0"/>
        </w:rPr>
        <w:t>78</w:t>
      </w:r>
      <w:r w:rsidR="008A1F13" w:rsidRPr="008A1F13">
        <w:rPr>
          <w:noProof/>
        </w:rPr>
        <w:t>]</w:t>
      </w:r>
      <w:r w:rsidR="00214321">
        <w:fldChar w:fldCharType="end"/>
      </w:r>
      <w:r w:rsidR="00A40B06">
        <w:t xml:space="preserve">. </w:t>
      </w:r>
    </w:p>
    <w:p w14:paraId="53DB9D25" w14:textId="017AFB27" w:rsidR="00FE1781" w:rsidRDefault="00C614EA" w:rsidP="00541667">
      <w:pPr>
        <w:spacing w:line="480" w:lineRule="auto"/>
      </w:pPr>
      <w:r>
        <w:t>S</w:t>
      </w:r>
      <w:r w:rsidR="00FE25E7">
        <w:t xml:space="preserve">ubjects </w:t>
      </w:r>
      <w:r w:rsidR="00301DB0">
        <w:t xml:space="preserve">that require further research include </w:t>
      </w:r>
      <w:r w:rsidR="001C6168">
        <w:t>considering near-field pulse-like ground motion</w:t>
      </w:r>
      <w:r w:rsidR="00301DB0">
        <w:t>s</w:t>
      </w:r>
      <w:r w:rsidR="001C6168">
        <w:t xml:space="preserve"> </w:t>
      </w:r>
      <w:r w:rsidR="001C6168">
        <w:fldChar w:fldCharType="begin" w:fldLock="1"/>
      </w:r>
      <w:r w:rsidR="00415F16">
        <w:instrText>ADDIN CSL_CITATION {"citationItems":[{"id":"ITEM-1","itemData":{"DOI":"10.1016/j.engstruct.2015.11.030","ISSN":"18737323","abstract":"Modern self-centering controlled rocking (SC-CR) systems are capable of reducing residual drift after severe earthquakes by swaying on their bases and concentrating damage in energy dissipation devices. The present research determines constant-strength (CR) spectra for SC-CR systems subjected to far-field and near-field pulse-like (NF-pulse) ground motions. SC-CR systems are simulated as single degree of freedom models with a flag shape behavior. Nonlinear time-history analyses are conducted using 91 NF-pulse and 44 far-field records to derive the CR spectra. Each point of CR spectrum of a SC-CR system is the ratio of maximum inelastic to maximum elastic displacement. An extensive statistical study is carried out to examine the effects of ground motion and modeling parameters on the CR spectra. It is found that the influences of pulse period, predominant period of ground motion, and modeling parameters on inelastic displacement ratios (CR ratios) of SC-CR are significant, while other effects such as the source-to-site distance, earthquake magnitude, and site classes are not as much important. Finally, using two-stage regression analyses, formulas are developed for determining un-normalized (code-compliant) and normalized CR spectra of SC-CR systems subjected to far-field and NF-pulse ground motions.","author":[{"dropping-particle":"","family":"Rahgozar","given":"Navid","non-dropping-particle":"","parse-names":false,"suffix":""},{"dropping-particle":"","family":"Moghadam","given":"Abdolreza S.","non-dropping-particle":"","parse-names":false,"suffix":""},{"dropping-particle":"","family":"Aziminejad","given":"Armin","non-dropping-particle":"","parse-names":false,"suffix":""}],"container-title":"Engineering Structures","id":"ITEM-1","issued":{"date-parts":[["2016","2"]]},"page":"113-133","title":"Inelastic displacement ratios of fully self-centering controlled rocking systems subjected to near-source pulse-like ground motions","type":"article-journal","volume":"108"},"uris":["http://www.mendeley.com/documents/?uuid=517a894d-be49-3c33-87ce-2de6ef43401f"]}],"mendeley":{"formattedCitation":"[79]","plainTextFormattedCitation":"[79]","previouslyFormattedCitation":"[79]"},"properties":{"noteIndex":0},"schema":"https://github.com/citation-style-language/schema/raw/master/csl-citation.json"}</w:instrText>
      </w:r>
      <w:r w:rsidR="001C6168">
        <w:fldChar w:fldCharType="separate"/>
      </w:r>
      <w:r w:rsidR="008A1F13" w:rsidRPr="008A1F13">
        <w:rPr>
          <w:noProof/>
        </w:rPr>
        <w:t>[</w:t>
      </w:r>
      <w:r w:rsidR="008A1F13" w:rsidRPr="00065B4E">
        <w:rPr>
          <w:noProof/>
          <w:color w:val="0070C0"/>
        </w:rPr>
        <w:t>79</w:t>
      </w:r>
      <w:r w:rsidR="008A1F13" w:rsidRPr="008A1F13">
        <w:rPr>
          <w:noProof/>
        </w:rPr>
        <w:t>]</w:t>
      </w:r>
      <w:r w:rsidR="001C6168">
        <w:fldChar w:fldCharType="end"/>
      </w:r>
      <w:r w:rsidR="001C6168">
        <w:t xml:space="preserve">, </w:t>
      </w:r>
      <w:r w:rsidR="00C059A6">
        <w:t xml:space="preserve">assessing </w:t>
      </w:r>
      <w:r w:rsidR="001C6168">
        <w:t xml:space="preserve">column </w:t>
      </w:r>
      <w:r w:rsidR="00C059A6">
        <w:t xml:space="preserve">base </w:t>
      </w:r>
      <w:r w:rsidR="001C6168">
        <w:t xml:space="preserve">impacts </w:t>
      </w:r>
      <w:r w:rsidR="00B051F1">
        <w:t xml:space="preserve">due to </w:t>
      </w:r>
      <w:r w:rsidR="001C6168">
        <w:t xml:space="preserve">rocking </w:t>
      </w:r>
      <w:r w:rsidR="001C6168">
        <w:fldChar w:fldCharType="begin" w:fldLock="1"/>
      </w:r>
      <w:r w:rsidR="00415F16">
        <w:instrText>ADDIN CSL_CITATION {"citationItems":[{"id":"ITEM-1","itemData":{"DOI":"10.1002/eqe.3411","ISSN":"10969845","abstract":"This article describes a shake table test program that was conducted to investigate the seismic behavior of a half-scale two-story gravity-controlled rocking braced steel frame building. In this system, braced frame columns are designed to uplift from the foundation under severe earthquakes to reduce the seismic force demands on the frame members. Self-centering capacity is solely provided by the gravity loads carried by the rocking frame. Energy dissipative devices are added at the base of the braced frame columns to control drifts. The system can be used for new structures as well as the retrofit of seismically deficient structures. In the test program, the specimen represented a gravity-controlled rocking frame that had been proposed for seismic retrofit in a previous study. The test structure was subjected to ground motions expected for two site classes in two seismically active regions in Canada. Three different energy dissipative devices located at the rocking interface were studied: friction, friction spring dampers, and steel bars yielding in tension and elastically buckling in compression. The focus of the tests was on peak axial loads in the columns and additional moments and shears in the beams resulting from column impact upon rocking. Axial loads in the braces and columns from higher mode response were also examined. The tests revealed significant increases in beam forces due to column impacts. Large axial forces due to the second vibration mode response were measured in the second story braces. A numerical model is proposed to accurately predict the measured force demands.","author":[{"dropping-particle":"","family":"Mottier","given":"Paul","non-dropping-particle":"","parse-names":false,"suffix":""},{"dropping-particle":"","family":"Tremblay","given":"Robert","non-dropping-particle":"","parse-names":false,"suffix":""},{"dropping-particle":"","family":"Rogers","given":"Colin","non-dropping-particle":"","parse-names":false,"suffix":""}],"container-title":"Earthquake Engineering and Structural Dynamics","id":"ITEM-1","issue":"6","issued":{"date-parts":[["2021","5","24"]]},"page":"1576-1594","publisher":"John Wiley and Sons Ltd","title":"Shake table test of a two-story steel building seismically retrofitted using gravity-controlled rocking braced frame system","type":"article-journal","volume":"50"},"uris":["http://www.mendeley.com/documents/?uuid=d00ff4ae-99a8-3440-a28a-f21295ce0cbf"]}],"mendeley":{"formattedCitation":"[80]","plainTextFormattedCitation":"[80]","previouslyFormattedCitation":"[80]"},"properties":{"noteIndex":0},"schema":"https://github.com/citation-style-language/schema/raw/master/csl-citation.json"}</w:instrText>
      </w:r>
      <w:r w:rsidR="001C6168">
        <w:fldChar w:fldCharType="separate"/>
      </w:r>
      <w:r w:rsidR="008A1F13" w:rsidRPr="008A1F13">
        <w:rPr>
          <w:noProof/>
        </w:rPr>
        <w:t>[</w:t>
      </w:r>
      <w:r w:rsidR="008A1F13" w:rsidRPr="00065B4E">
        <w:rPr>
          <w:noProof/>
          <w:color w:val="0070C0"/>
        </w:rPr>
        <w:t>80</w:t>
      </w:r>
      <w:r w:rsidR="008A1F13" w:rsidRPr="008A1F13">
        <w:rPr>
          <w:noProof/>
        </w:rPr>
        <w:t>]</w:t>
      </w:r>
      <w:r w:rsidR="001C6168">
        <w:fldChar w:fldCharType="end"/>
      </w:r>
      <w:r w:rsidR="001C6168">
        <w:t xml:space="preserve">, </w:t>
      </w:r>
      <w:r w:rsidR="00A9195B">
        <w:t xml:space="preserve">and </w:t>
      </w:r>
      <w:r w:rsidR="00C059A6">
        <w:t xml:space="preserve">evaluating </w:t>
      </w:r>
      <w:r w:rsidR="00917C36">
        <w:t>non</w:t>
      </w:r>
      <w:r w:rsidR="00D97B1E">
        <w:t>-</w:t>
      </w:r>
      <w:r w:rsidR="00917C36">
        <w:t>structural damage</w:t>
      </w:r>
      <w:r w:rsidR="001D0305">
        <w:t xml:space="preserve">, </w:t>
      </w:r>
      <w:r w:rsidR="001D0305" w:rsidRPr="00BF67B6">
        <w:t>particularly relevant for moderate</w:t>
      </w:r>
      <w:r w:rsidR="001D0305">
        <w:t>-</w:t>
      </w:r>
      <w:r w:rsidR="001D0305" w:rsidRPr="00BF67B6">
        <w:t>magnitude earthquakes</w:t>
      </w:r>
      <w:r w:rsidR="001D0305">
        <w:t>.</w:t>
      </w:r>
      <w:r w:rsidR="001C6168">
        <w:t xml:space="preserve"> </w:t>
      </w:r>
      <w:r w:rsidR="001D0305">
        <w:t>Among a few studies on the mentioned subjects, a</w:t>
      </w:r>
      <w:r w:rsidR="00CD4E52">
        <w:t xml:space="preserve"> study has recommended d</w:t>
      </w:r>
      <w:r w:rsidR="00361D8F">
        <w:t xml:space="preserve">esigning with the most flexible frame and maximizing the energy dissipation to lower demands on </w:t>
      </w:r>
      <w:r w:rsidR="00361D8F" w:rsidRPr="00361D8F">
        <w:t>nonstructural components</w:t>
      </w:r>
      <w:r w:rsidR="00525362">
        <w:t xml:space="preserve"> </w:t>
      </w:r>
      <w:r w:rsidR="001C6168">
        <w:fldChar w:fldCharType="begin" w:fldLock="1"/>
      </w:r>
      <w:r w:rsidR="00415F16">
        <w:instrText>ADDIN CSL_CITATION {"citationItems":[{"id":"ITEM-1","itemData":{"DOI":"10.1002/eqe.3385","ISSN":"10969845","abstract":"Controlled Rocking Braced Frames (CRBFs) have been developed as a high-performance seismic force resisting system that can self-center after an earthquake and avoid structural damage. A CRBF is designed to uplift and rock on its foundation, and this response is controlled using prestressing and energy dissipation devices that are engaged by uplift. Although CRBFs have been shown to have desirable structural performance, a comprehensive assessment of this system must also consider the performance of nonstructural components, which have a significant impact on the safety and economic viability of the system. The purpose of this paper is to evaluate the demands on nonstructural components in buildings with CRBFs in comparison to demands in a reference codified system, taken here as a buckling restrained braced frame (BRBF), as well as to identify which design parameters influence these demands. The responses of various types of nonstructural components, including anchored components, stocky unanchored components that slide, and slender unanchored components that rock, are determined using a cascading analysis approach, where absolute floor accelerations generated from nonlinear response history analyses of each system are used as input for computing the responses of nonstructural components. The results show that the downside of maintaining elastic behavior of the CRBF members is, in general, larger demands on nonstructural components compared to the BRBF system. These demands are not highly influenced by impact during rocking or by the supplemental energy dissipation provided, as the vibration of the CRBF in its higher modes is primarily responsible for the higher demands.","author":[{"dropping-particle":"","family":"Buccella","given":"Nathan","non-dropping-particle":"","parse-names":false,"suffix":""},{"dropping-particle":"","family":"Wiebe","given":"Lydell","non-dropping-particle":"","parse-names":false,"suffix":""},{"dropping-particle":"","family":"Konstantinidis","given":"Dimitrios","non-dropping-particle":"","parse-names":false,"suffix":""},{"dropping-particle":"","family":"Steele","given":"Taylor","non-dropping-particle":"","parse-names":false,"suffix":""}],"container-title":"Earthquake Engineering and Structural Dynamics","id":"ITEM-1","issue":"4","issued":{"date-parts":[["2021","4","11"]]},"page":"1063-1082","publisher":"John Wiley and Sons Ltd","title":"Demands on nonstructural components in buildings with controlled rocking braced frames","type":"article-journal","volume":"50"},"uris":["http://www.mendeley.com/documents/?uuid=78516498-c79b-3568-a213-b330f625ee27"]}],"mendeley":{"formattedCitation":"[81]","plainTextFormattedCitation":"[81]","previouslyFormattedCitation":"[81]"},"properties":{"noteIndex":0},"schema":"https://github.com/citation-style-language/schema/raw/master/csl-citation.json"}</w:instrText>
      </w:r>
      <w:r w:rsidR="001C6168">
        <w:fldChar w:fldCharType="separate"/>
      </w:r>
      <w:r w:rsidR="008A1F13" w:rsidRPr="008A1F13">
        <w:rPr>
          <w:noProof/>
        </w:rPr>
        <w:t>[</w:t>
      </w:r>
      <w:r w:rsidR="008A1F13" w:rsidRPr="00065B4E">
        <w:rPr>
          <w:noProof/>
          <w:color w:val="0070C0"/>
        </w:rPr>
        <w:t>81</w:t>
      </w:r>
      <w:r w:rsidR="008A1F13" w:rsidRPr="008A1F13">
        <w:rPr>
          <w:noProof/>
        </w:rPr>
        <w:t>]</w:t>
      </w:r>
      <w:r w:rsidR="001C6168">
        <w:fldChar w:fldCharType="end"/>
      </w:r>
      <w:r w:rsidR="00A9195B">
        <w:t>.</w:t>
      </w:r>
      <w:r w:rsidR="00E96086">
        <w:t xml:space="preserve"> </w:t>
      </w:r>
      <w:r w:rsidR="001D0305">
        <w:t xml:space="preserve">Further, </w:t>
      </w:r>
      <w:r w:rsidR="001D0305">
        <w:lastRenderedPageBreak/>
        <w:t>nonlinear response history analysis results confirm that CRSBFs effectively mitigate residual and peak drifts under far- and near-field earthquakes</w:t>
      </w:r>
      <w:r w:rsidR="00B71B12">
        <w:t xml:space="preserve"> </w:t>
      </w:r>
      <w:r w:rsidR="00B71B12">
        <w:fldChar w:fldCharType="begin" w:fldLock="1"/>
      </w:r>
      <w:r w:rsidR="00415F16">
        <w:instrText>ADDIN CSL_CITATION {"citationItems":[{"id":"ITEM-1","itemData":{"DOI":"10.1016/j.istruc.2021.02.043","ISSN":"23520124","abstract":"Controlled rocking steel cores (CRSCs) with reliable self-centering capability have been known as a low-damage seismic force-resisting system. The flag-shaped hysteresis response of CRSCs can be provided using unbonded post-tensioning tendons and replaceable energy dissipation devices. This paper examines the seismic performance of CRSCs subjected to a suite of pulse-like near-field and far-field ground motions. Non-linear dynamic response analysis is performed for 3-, 6-, 9-, and 12-story archetypes with single and coupled configurations. Results are quantified for different seismic responses, and the influences of earthquake type and structural configuration are compared from various aspects. The findings indicate remarkable changes in the performance of CRSCs due to modeling and ground motion properties. The outcomes reveal that rocking-core archetypes are efficient for mitigating residual damage and restricting peak displacements under both far- and near-field motions.","author":[{"dropping-particle":"","family":"Mohajeri","given":"Arian","non-dropping-particle":"","parse-names":false,"suffix":""},{"dropping-particle":"","family":"Rahgozar","given":"Navid","non-dropping-particle":"","parse-names":false,"suffix":""},{"dropping-particle":"","family":"Moghadam","given":"Abdolreza S.","non-dropping-particle":"","parse-names":false,"suffix":""}],"container-title":"Structures","id":"ITEM-1","issued":{"date-parts":[["2021","6"]]},"page":"1072-1083","title":"Pulse-like near-fault ground motion effects on controlled rocking steel cores","type":"article-journal","volume":"31"},"uris":["http://www.mendeley.com/documents/?uuid=42fad744-beba-394b-bd69-288d2860a100"]}],"mendeley":{"formattedCitation":"[82]","plainTextFormattedCitation":"[82]","previouslyFormattedCitation":"[82]"},"properties":{"noteIndex":0},"schema":"https://github.com/citation-style-language/schema/raw/master/csl-citation.json"}</w:instrText>
      </w:r>
      <w:r w:rsidR="00B71B12">
        <w:fldChar w:fldCharType="separate"/>
      </w:r>
      <w:r w:rsidR="008A1F13" w:rsidRPr="008A1F13">
        <w:rPr>
          <w:noProof/>
        </w:rPr>
        <w:t>[</w:t>
      </w:r>
      <w:r w:rsidR="008A1F13" w:rsidRPr="00C051D9">
        <w:rPr>
          <w:noProof/>
          <w:color w:val="0070C0"/>
        </w:rPr>
        <w:t>82</w:t>
      </w:r>
      <w:r w:rsidR="008A1F13" w:rsidRPr="008A1F13">
        <w:rPr>
          <w:noProof/>
        </w:rPr>
        <w:t>]</w:t>
      </w:r>
      <w:r w:rsidR="00B71B12">
        <w:fldChar w:fldCharType="end"/>
      </w:r>
      <w:r w:rsidR="00B71B12">
        <w:t>.</w:t>
      </w:r>
      <w:r w:rsidR="0061590A">
        <w:t xml:space="preserve"> </w:t>
      </w:r>
      <w:r w:rsidR="001D0305">
        <w:t xml:space="preserve">Future research is also required to assess the seismic response of CRSBFs on flexible foundations, which may result in larger residual and peak drifts </w:t>
      </w:r>
      <w:r w:rsidR="00B71B12">
        <w:fldChar w:fldCharType="begin" w:fldLock="1"/>
      </w:r>
      <w:r w:rsidR="00415F16">
        <w:instrText>ADDIN CSL_CITATION {"citationItems":[{"id":"ITEM-1","itemData":{"DOI":"10.1016/j.istruc.2018.08.013","ISSN":"23520124","abstract":"Controlled-rocking braced frames are capable of reducing the drawbacks of conventional frames against seismic loading. This paper examines the effects of soil-foundation modeling on the seismic responses of low-rise controlled-rocking braced frames. For this purpose, dynamic analyses are performed on rocking braced frames and similar conventional frames supported on fixed base and flexible foundations. Structural modeling considerations such as nonlinear constitutive modeling of members, post-tensioned cables, and yielding butterfly-shaped fuses are modeled in OpenSees, and shallow foundations founded on the soil are simulated using the beam-on-nonlinear-Winkler-foundation approach. The effects of modeling and ground motion parameters on seismic performance are investigated from various aspects. Findings show significant foundation flexibility effects in rocking braced-frame archetypes.","author":[{"dropping-particle":"","family":"Rahgozar","given":"Navid","non-dropping-particle":"","parse-names":false,"suffix":""},{"dropping-particle":"","family":"Rahgozar","given":"Nima","non-dropping-particle":"","parse-names":false,"suffix":""},{"dropping-particle":"","family":"Moghadam","given":"Abdolreza S.","non-dropping-particle":"","parse-names":false,"suffix":""}],"container-title":"Structures","id":"ITEM-1","issued":{"date-parts":[["2018","11"]]},"page":"63-72","title":"Controlled-rocking braced frame bearing on a shallow foundation","type":"article-journal","volume":"16"},"uris":["http://www.mendeley.com/documents/?uuid=4b60253d-a784-3144-a199-4af1b7eea540"]}],"mendeley":{"formattedCitation":"[83]","plainTextFormattedCitation":"[83]","previouslyFormattedCitation":"[83]"},"properties":{"noteIndex":0},"schema":"https://github.com/citation-style-language/schema/raw/master/csl-citation.json"}</w:instrText>
      </w:r>
      <w:r w:rsidR="00B71B12">
        <w:fldChar w:fldCharType="separate"/>
      </w:r>
      <w:r w:rsidR="008A1F13" w:rsidRPr="008A1F13">
        <w:rPr>
          <w:noProof/>
        </w:rPr>
        <w:t>[</w:t>
      </w:r>
      <w:r w:rsidR="008A1F13" w:rsidRPr="00C051D9">
        <w:rPr>
          <w:noProof/>
          <w:color w:val="0070C0"/>
        </w:rPr>
        <w:t>83</w:t>
      </w:r>
      <w:r w:rsidR="008A1F13" w:rsidRPr="008A1F13">
        <w:rPr>
          <w:noProof/>
        </w:rPr>
        <w:t>]</w:t>
      </w:r>
      <w:r w:rsidR="00B71B12">
        <w:fldChar w:fldCharType="end"/>
      </w:r>
      <w:r w:rsidR="002F12F1">
        <w:t>.</w:t>
      </w:r>
    </w:p>
    <w:p w14:paraId="59189C8F" w14:textId="094348C4" w:rsidR="00750BD5" w:rsidRDefault="00750BD5" w:rsidP="00541667">
      <w:pPr>
        <w:pStyle w:val="Heading3"/>
        <w:rPr>
          <w:rFonts w:eastAsiaTheme="minorEastAsia"/>
        </w:rPr>
      </w:pPr>
      <w:r w:rsidRPr="00DE00CF">
        <w:rPr>
          <w:rFonts w:eastAsiaTheme="minorEastAsia"/>
        </w:rPr>
        <w:t>2.1.</w:t>
      </w:r>
      <w:r w:rsidR="00B70CF6" w:rsidRPr="00DE00CF">
        <w:rPr>
          <w:rFonts w:eastAsiaTheme="minorEastAsia"/>
        </w:rPr>
        <w:t>3</w:t>
      </w:r>
      <w:r w:rsidRPr="00DE00CF">
        <w:rPr>
          <w:rFonts w:eastAsiaTheme="minorEastAsia"/>
        </w:rPr>
        <w:t xml:space="preserve">. </w:t>
      </w:r>
      <w:r w:rsidR="00AD1D0D">
        <w:rPr>
          <w:rFonts w:eastAsiaTheme="minorEastAsia"/>
        </w:rPr>
        <w:t>CRSBFs</w:t>
      </w:r>
      <w:r w:rsidR="00AD1D0D" w:rsidRPr="00DE00CF">
        <w:rPr>
          <w:rFonts w:eastAsiaTheme="minorEastAsia"/>
        </w:rPr>
        <w:t xml:space="preserve"> </w:t>
      </w:r>
      <w:r w:rsidR="00AD1D0D">
        <w:rPr>
          <w:rFonts w:eastAsiaTheme="minorEastAsia"/>
        </w:rPr>
        <w:t>h</w:t>
      </w:r>
      <w:r w:rsidRPr="00DE00CF">
        <w:rPr>
          <w:rFonts w:eastAsiaTheme="minorEastAsia"/>
        </w:rPr>
        <w:t>igher mode effects</w:t>
      </w:r>
    </w:p>
    <w:p w14:paraId="641A0E6F" w14:textId="3630BB15" w:rsidR="00F16245" w:rsidRDefault="007F57EC" w:rsidP="00541667">
      <w:pPr>
        <w:spacing w:line="480" w:lineRule="auto"/>
        <w:rPr>
          <w:noProof/>
        </w:rPr>
      </w:pPr>
      <w:r>
        <w:rPr>
          <w:noProof/>
        </w:rPr>
        <w:t xml:space="preserve">Forces acting on </w:t>
      </w:r>
      <w:r w:rsidR="005B3079">
        <w:rPr>
          <w:noProof/>
        </w:rPr>
        <w:t xml:space="preserve">a </w:t>
      </w:r>
      <w:r>
        <w:rPr>
          <w:noProof/>
        </w:rPr>
        <w:t xml:space="preserve">rocking frame structure are often larger than those obtained by considering only the first </w:t>
      </w:r>
      <w:r w:rsidR="00CC0C44">
        <w:rPr>
          <w:noProof/>
        </w:rPr>
        <w:t>mod</w:t>
      </w:r>
      <w:r w:rsidR="00EC079B">
        <w:rPr>
          <w:noProof/>
        </w:rPr>
        <w:t>e</w:t>
      </w:r>
      <w:r w:rsidR="00CC0C44">
        <w:rPr>
          <w:noProof/>
        </w:rPr>
        <w:t xml:space="preserve"> of </w:t>
      </w:r>
      <w:r>
        <w:rPr>
          <w:noProof/>
        </w:rPr>
        <w:t>vibration. Due to higher mode effects, bending moments and shear forces throughout the structure can still increase, even after plastic hinge</w:t>
      </w:r>
      <w:r w:rsidR="00E65A30">
        <w:rPr>
          <w:noProof/>
        </w:rPr>
        <w:t>s</w:t>
      </w:r>
      <w:r>
        <w:rPr>
          <w:noProof/>
        </w:rPr>
        <w:t xml:space="preserve"> form</w:t>
      </w:r>
      <w:r w:rsidR="00E65A30">
        <w:rPr>
          <w:noProof/>
        </w:rPr>
        <w:t xml:space="preserve"> </w:t>
      </w:r>
      <w:r>
        <w:rPr>
          <w:noProof/>
        </w:rPr>
        <w:t xml:space="preserve">at the base </w:t>
      </w:r>
      <w:r>
        <w:rPr>
          <w:noProof/>
        </w:rPr>
        <w:fldChar w:fldCharType="begin" w:fldLock="1"/>
      </w:r>
      <w:r w:rsidR="00415F16">
        <w:rPr>
          <w:noProof/>
        </w:rPr>
        <w:instrText>ADDIN CSL_CITATION {"citationItems":[{"id":"ITEM-1","itemData":{"DOI":"10.1080/13632460902813315","ISSN":"13632469","abstract":"Base-rocking systems have been proposed as a way to limit the seismic forces experienced by a structure without accepting structural damage. However, structural forces can increase significantly, even when the base moment is limited, because of higher mode effects. This article suggests that these effects may be substantially reduced by designing to allow rocking to occur at multiple locations over the height of a base-rocking system. This is confirmed by a statistical study of the response of 24 systems of varying height and joint configuration to two suites of 20 earthquakes, as well as by a case study of the response of five 12-story systems designed using a displacement-based procedure. The bending moment envelope above the base of the wall is shown to be greatly reduced by providing multiple rocking sections, while the peak displacements do not increase in magnitude or in variability.","author":[{"dropping-particle":"","family":"Wiebe","given":"L","non-dropping-particle":"","parse-names":false,"suffix":""},{"dropping-particle":"","family":"Christopoulos","given":"C.","non-dropping-particle":"","parse-names":false,"suffix":""}],"container-title":"Journal of Earthquake Engineering","id":"ITEM-1","issue":"1 SUPPL. 1","issued":{"date-parts":[["2009","4","10"]]},"page":"83-108","title":"Mitigation of higher mode effects in base-rocking systems by using multiple rocking sections","type":"paper-conference","volume":"13"},"uris":["http://www.mendeley.com/documents/?uuid=3f9ed628-fa74-3443-89ca-aefaaf569e9d"]}],"mendeley":{"formattedCitation":"[84]","plainTextFormattedCitation":"[84]","previouslyFormattedCitation":"[84]"},"properties":{"noteIndex":0},"schema":"https://github.com/citation-style-language/schema/raw/master/csl-citation.json"}</w:instrText>
      </w:r>
      <w:r>
        <w:rPr>
          <w:noProof/>
        </w:rPr>
        <w:fldChar w:fldCharType="separate"/>
      </w:r>
      <w:r w:rsidR="008A1F13" w:rsidRPr="008A1F13">
        <w:rPr>
          <w:noProof/>
        </w:rPr>
        <w:t>[</w:t>
      </w:r>
      <w:r w:rsidR="008A1F13" w:rsidRPr="00C051D9">
        <w:rPr>
          <w:noProof/>
          <w:color w:val="0070C0"/>
        </w:rPr>
        <w:t>84</w:t>
      </w:r>
      <w:r w:rsidR="008A1F13" w:rsidRPr="008A1F13">
        <w:rPr>
          <w:noProof/>
        </w:rPr>
        <w:t>]</w:t>
      </w:r>
      <w:r>
        <w:rPr>
          <w:noProof/>
        </w:rPr>
        <w:fldChar w:fldCharType="end"/>
      </w:r>
      <w:r>
        <w:rPr>
          <w:noProof/>
        </w:rPr>
        <w:t>.</w:t>
      </w:r>
      <w:r>
        <w:rPr>
          <w:noProof/>
          <w:lang w:bidi="fa-IR"/>
        </w:rPr>
        <w:t xml:space="preserve"> </w:t>
      </w:r>
      <w:r w:rsidR="00523B9D">
        <w:rPr>
          <w:noProof/>
        </w:rPr>
        <w:t>R</w:t>
      </w:r>
      <w:r w:rsidR="00544B19">
        <w:rPr>
          <w:noProof/>
        </w:rPr>
        <w:t>e</w:t>
      </w:r>
      <w:r w:rsidR="00523B9D">
        <w:rPr>
          <w:noProof/>
        </w:rPr>
        <w:t xml:space="preserve">search has shown that higher mode effects negatively influence collapse safety </w:t>
      </w:r>
      <w:r w:rsidR="00523B9D">
        <w:rPr>
          <w:noProof/>
        </w:rPr>
        <w:fldChar w:fldCharType="begin" w:fldLock="1"/>
      </w:r>
      <w:r w:rsidR="00415F16">
        <w:rPr>
          <w:noProof/>
        </w:rPr>
        <w:instrText>ADDIN CSL_CITATION {"citationItems":[{"id":"ITEM-1","itemData":{"DOI":"10.1016/j.engstruct.2021.111999","ISSN":"18737323","abstract":"The response in the higher modes of controlled rocking steel braced frames (CRSBFs) significantly increases the frame member forces during earthquakes relative to those from a first-mode pushover analysis. Previous research has generally assumed that these large demands must be addressed either by designing frame members for the full elastic force demands or by mitigating the higher mode response by providing multiple nonlinear mechanisms. However, the minimum required design forces for structural elements have not been assessed through collapse fragility analysis. To address this need, this paper investigates the influence of member buckling and yielding on the collapse capacity of 3-storey, 6-storey and 12-storey buildings. For each building height, five frames are designed based on multiplying the estimated higher-mode forces by a different amplification factor, defined as γHM, and adding these to the forces expected from a first-mode pushover analysis, with γHM=0,1.0, 1.5, 2.25, and 3.0. The collapse performance for each design is evaluated using multiple stripe analysis for conditionally selected ground motions considering both the first-mode and second-mode periods independently and using a model in which frame member buckling and yielding are included. Neglecting the higher-mode forces (i.e. using γHM=0) for design is only acceptable for the 3-storey and 6-storey buildings when a response modification factor of R=8 is used. Increasing γHM reduces the collapse risk, and designing for γHM=3.0 yields similar collapse probabilities compared to when frame member buckling and yielding are not modelled. Based on the results of this study, using γHM=1.0 is recommended for reliable collapse prevention during a 2%-in-50-year event, which represents a reduction of up to 50% relative to the elastic design forces that have been recommended by a variety of authors in previous studies.","author":[{"dropping-particle":"","family":"Steele","given":"Taylor C.","non-dropping-particle":"","parse-names":false,"suffix":""},{"dropping-particle":"","family":"Wiebe","given":"Lydell D.A.","non-dropping-particle":"","parse-names":false,"suffix":""}],"container-title":"Engineering Structures","id":"ITEM-1","issued":{"date-parts":[["2021","6"]]},"page":"111999","title":"Collapse risk of controlled rocking steel braced frames considering buckling and yielding of capacity-protected frame members","type":"article-journal","volume":"237"},"uris":["http://www.mendeley.com/documents/?uuid=9a06dcbb-19d5-301b-a465-60d5a708a9a0"]}],"mendeley":{"formattedCitation":"[74]","plainTextFormattedCitation":"[74]","previouslyFormattedCitation":"[74]"},"properties":{"noteIndex":0},"schema":"https://github.com/citation-style-language/schema/raw/master/csl-citation.json"}</w:instrText>
      </w:r>
      <w:r w:rsidR="00523B9D">
        <w:rPr>
          <w:noProof/>
        </w:rPr>
        <w:fldChar w:fldCharType="separate"/>
      </w:r>
      <w:r w:rsidR="008A1F13" w:rsidRPr="008A1F13">
        <w:rPr>
          <w:noProof/>
        </w:rPr>
        <w:t>[</w:t>
      </w:r>
      <w:r w:rsidR="008A1F13" w:rsidRPr="00C051D9">
        <w:rPr>
          <w:noProof/>
          <w:color w:val="0070C0"/>
        </w:rPr>
        <w:t>74</w:t>
      </w:r>
      <w:r w:rsidR="008A1F13" w:rsidRPr="008A1F13">
        <w:rPr>
          <w:noProof/>
        </w:rPr>
        <w:t>]</w:t>
      </w:r>
      <w:r w:rsidR="00523B9D">
        <w:rPr>
          <w:noProof/>
        </w:rPr>
        <w:fldChar w:fldCharType="end"/>
      </w:r>
      <w:r w:rsidR="00523B9D">
        <w:rPr>
          <w:noProof/>
        </w:rPr>
        <w:t xml:space="preserve">. </w:t>
      </w:r>
      <w:r>
        <w:rPr>
          <w:noProof/>
          <w:lang w:bidi="fa-IR"/>
        </w:rPr>
        <w:t>To mitigate higher mode effects, researchers</w:t>
      </w:r>
      <w:r w:rsidR="009B5498" w:rsidRPr="009B5498">
        <w:rPr>
          <w:noProof/>
        </w:rPr>
        <w:t xml:space="preserve"> </w:t>
      </w:r>
      <w:r w:rsidR="009B5498">
        <w:rPr>
          <w:noProof/>
        </w:rPr>
        <w:t>h</w:t>
      </w:r>
      <w:r w:rsidR="009B5498">
        <w:rPr>
          <w:noProof/>
          <w:lang w:bidi="fa-IR"/>
        </w:rPr>
        <w:t xml:space="preserve">ave proposed using </w:t>
      </w:r>
      <w:r w:rsidR="009B5498">
        <w:rPr>
          <w:noProof/>
        </w:rPr>
        <w:t>multiple rocking joints over the height of the building</w:t>
      </w:r>
      <w:r w:rsidR="00CC0C44">
        <w:rPr>
          <w:noProof/>
        </w:rPr>
        <w:t xml:space="preserve"> rather</w:t>
      </w:r>
      <w:r w:rsidR="009B5498">
        <w:rPr>
          <w:noProof/>
        </w:rPr>
        <w:t xml:space="preserve"> than a single rocking joint</w:t>
      </w:r>
      <w:r w:rsidR="009B5498" w:rsidRPr="007E0C00">
        <w:rPr>
          <w:noProof/>
        </w:rPr>
        <w:t xml:space="preserve"> </w:t>
      </w:r>
      <w:r w:rsidR="009B5498">
        <w:rPr>
          <w:noProof/>
        </w:rPr>
        <w:t>at the column base (</w:t>
      </w:r>
      <w:r w:rsidR="009B5498" w:rsidRPr="00B53EB1">
        <w:rPr>
          <w:noProof/>
        </w:rPr>
        <w:t>Fig. 6)</w:t>
      </w:r>
      <w:r>
        <w:rPr>
          <w:noProof/>
          <w:lang w:bidi="fa-IR"/>
        </w:rPr>
        <w:t xml:space="preserve"> </w:t>
      </w:r>
      <w:r w:rsidR="005C0FEA">
        <w:rPr>
          <w:noProof/>
        </w:rPr>
        <w:fldChar w:fldCharType="begin" w:fldLock="1"/>
      </w:r>
      <w:r w:rsidR="00415F16">
        <w:rPr>
          <w:noProof/>
        </w:rPr>
        <w:instrText>ADDIN CSL_CITATION {"citationItems":[{"id":"ITEM-1","itemData":{"DOI":"10.1080/13632460902813315","ISSN":"13632469","abstract":"Base-rocking systems have been proposed as a way to limit the seismic forces experienced by a structure without accepting structural damage. However, structural forces can increase significantly, even when the base moment is limited, because of higher mode effects. This article suggests that these effects may be substantially reduced by designing to allow rocking to occur at multiple locations over the height of a base-rocking system. This is confirmed by a statistical study of the response of 24 systems of varying height and joint configuration to two suites of 20 earthquakes, as well as by a case study of the response of five 12-story systems designed using a displacement-based procedure. The bending moment envelope above the base of the wall is shown to be greatly reduced by providing multiple rocking sections, while the peak displacements do not increase in magnitude or in variability.","author":[{"dropping-particle":"","family":"Wiebe","given":"L","non-dropping-particle":"","parse-names":false,"suffix":""},{"dropping-particle":"","family":"Christopoulos","given":"C.","non-dropping-particle":"","parse-names":false,"suffix":""}],"container-title":"Journal of Earthquake Engineering","id":"ITEM-1","issue":"1 SUPPL. 1","issued":{"date-parts":[["2009","4","10"]]},"page":"83-108","title":"Mitigation of higher mode effects in base-rocking systems by using multiple rocking sections","type":"paper-conference","volume":"13"},"uris":["http://www.mendeley.com/documents/?uuid=3f9ed628-fa74-3443-89ca-aefaaf569e9d"]},{"id":"ITEM-2","itemData":{"DOI":"10.1002/eqe.2259","ISSN":"10969845","abstract":"Controlled rocking steel frames have been proposed as an efficient way to avoid the structural damage and residual deformations that are expected in conventional seismic force resisting systems. Although the base rocking response is intended to limit the force demands, higher mode effects can amplify member design forces, reducing the viability of the system. This paper suggests that seismic forces may be limited more effectively by providing multiple force-limiting mechanisms. Two techniques are proposed: detailing one or more rocking joints above the base rocking joint and providing a self-centring energy dissipative (SCED) brace at one or more levels. These concepts are applied to the design of an eight-storey prototype structure and a shake table model at 30% scale. A simple numerical model that was used as a design tool is in good agreement with frequency characterization and low-amplitude seismic tests of the shake table model, particularly when multiple force-limiting mechanisms are active. These results suggest that the proposed mechanisms can enable better capacity design by reducing the variability of peak seismic force demands without causing excessive displacements. Similar results are expected for other systems that rely on a single location of concentrated nonlinearity to limit peak seismic loads. © 2012 John Wiley &amp; Sons, Ltd.","author":[{"dropping-particle":"","family":"Wiebe","given":"Lydell","non-dropping-particle":"","parse-names":false,"suffix":""},{"dropping-particle":"","family":"Christopoulos","given":"Constantin","non-dropping-particle":"","parse-names":false,"suffix":""},{"dropping-particle":"","family":"Tremblay","given":"Robert","non-dropping-particle":"","parse-names":false,"suffix":""},{"dropping-particle":"","family":"Leclerc","given":"Martin","non-dropping-particle":"","parse-names":false,"suffix":""}],"container-title":"Earthquake Engineering and Structural Dynamics","id":"ITEM-2","issue":"7","issued":{"date-parts":[["2013"]]},"page":"1053-1068","publisher":"John Wiley and Sons Ltd","title":"Mechanisms to limit higher mode effects in a controlled rocking steel frame. 1: Concept, modelling, and low-amplitude shake table testing","type":"article-journal","volume":"42"},"uris":["http://www.mendeley.com/documents/?uuid=6294833a-99f9-3d9a-b873-1d7d0487e7e2"]},{"id":"ITEM-3","itemData":{"DOI":"10.1002/eqe.2258","ISSN":"10969845","abstract":"This paper presents the results of 56 large-amplitude shake table tests of a 30% scale eight-storey controlled rocking steel frame. No significant damage or residual deformations were observed after any of the tests. The frame had four possible configurations on the basis of combinations of two higher mode mitigation mechanisms. The first mitigation mechanism was formed by allowing the upper section of the frame to rock, so as to better control the mid-height overturning moment. The second mitigation mechanism was formed by replacing the conventional first-storey brace with a self-centering energy dissipative (SCED) brace, so as to better control the base shear. The mechanisms had little effect during records where higher mode effects were not apparent, but they substantially reduced the shear and overturning moment envelopes, as well as the peak floor accelerations, during more demanding records. The reduction in storey shears led to similarly reduced brace force demands. Although the peak force demands in the columns were not reduced by as much as the frame overturning moments, using an upper rocking joint allowed the column demands to be estimated without the need to assume a lateral force distribution. The tests demonstrated that multiple force-limiting mechanisms can be used to provide better control of peak seismic forces without excessive increases in drift demands, thus enabling more reliable capacity design. These results are expected to be widely applicable to structures where the peak seismic forces are significantly influenced by higher mode effects. © 2012 John Wiley &amp; Sons, Ltd.","author":[{"dropping-particle":"","family":"Wiebe","given":"Lydell","non-dropping-particle":"","parse-names":false,"suffix":""},{"dropping-particle":"","family":"Christopoulos","given":"Constantin","non-dropping-particle":"","parse-names":false,"suffix":""},{"dropping-particle":"","family":"Tremblay","given":"Robert","non-dropping-particle":"","parse-names":false,"suffix":""},{"dropping-particle":"","family":"Leclerc","given":"Martin","non-dropping-particle":"","parse-names":false,"suffix":""}],"container-title":"Earthquake Engineering and Structural Dynamics","id":"ITEM-3","issue":"7","issued":{"date-parts":[["2013","6"]]},"page":"1069-1086","publisher":"John Wiley and Sons Ltd","title":"Mechanisms to limit higher mode effects in a controlled rocking steel frame. 2: Large-amplitude shake table testing","type":"article-journal","volume":"42"},"uris":["http://www.mendeley.com/documents/?uuid=76247dea-12c5-3a2f-9a54-1ba6c7f835af"]},{"id":"ITEM-4","itemData":{"DOI":"10.1061/(asce)st.1943-541x.0001201","ISSN":"0733-9445","abstract":"Controlled rocking steel braced frames (CRSBFs) are intended to have a self-centering response that avoids damage to main structural elements. To ensure that all nonlinearity is confined to the intended elements at the rocking joint, the frame must be adequately capacity designed. This requires accurate predictions of the peak forces that are likely to develop in all members of the frame while the rocking mechanism reaches its peak rotation. Previous studies have shown that the peak forces in CRSBF members are likely to be strongly influenced by higher mode effects, but these effects can be mitigated by designing multiple nonlinear mechanisms. This paper proposes methods for estimating the peak forces in frame elements, designing an additional mechanism if it is desired to mitigate higher mode effects, and predicting the reduction in response that will be achieved by adding this mechanism. The methods are validated by designing buildings with two, six, and 12 stories, including three alternative designs that use multiple mechanisms to mitigate the higher mode effects. The six frames are modeled using OpenSees and are subjected to 44 ground motions at the maximum considered earthquake level. The peak forces in the taller frames without additional mechanisms are dominated by higher mode effects, but these effects can be estimated using the proposed method. These forces can also be reduced by designing multiple mechanisms, and the proposed method provides a reasonable design-level prediction of this force reduction. © 2014 American Society of Civil Engineers.","author":[{"dropping-particle":"","family":"Wiebe","given":"Lydell","non-dropping-particle":"","parse-names":false,"suffix":""},{"dropping-particle":"","family":"Christopoulos","given":"Constantin","non-dropping-particle":"","parse-names":false,"suffix":""}],"container-title":"Journal of Structural Engineering","id":"ITEM-4","issue":"9","issued":{"date-parts":[["2015","9"]]},"page":"04014227","publisher":"American Society of Civil Engineers (ASCE)","title":"Performance-based seismic design of controlled rocking steel braced frames. II: design of capacity-protected elements","type":"article-journal","volume":"141"},"uris":["http://www.mendeley.com/documents/?uuid=9ebf53a9-63f3-3716-a496-2fe62f823cd5"]}],"mendeley":{"formattedCitation":"[58,84–86]","plainTextFormattedCitation":"[58,84–86]","previouslyFormattedCitation":"[58,84–86]"},"properties":{"noteIndex":0},"schema":"https://github.com/citation-style-language/schema/raw/master/csl-citation.json"}</w:instrText>
      </w:r>
      <w:r w:rsidR="005C0FEA">
        <w:rPr>
          <w:noProof/>
        </w:rPr>
        <w:fldChar w:fldCharType="separate"/>
      </w:r>
      <w:r w:rsidR="008A1F13" w:rsidRPr="008A1F13">
        <w:rPr>
          <w:noProof/>
        </w:rPr>
        <w:t>[</w:t>
      </w:r>
      <w:r w:rsidR="008A1F13" w:rsidRPr="00C051D9">
        <w:rPr>
          <w:noProof/>
          <w:color w:val="0070C0"/>
        </w:rPr>
        <w:t>58</w:t>
      </w:r>
      <w:r w:rsidR="008A1F13" w:rsidRPr="008A1F13">
        <w:rPr>
          <w:noProof/>
        </w:rPr>
        <w:t>,</w:t>
      </w:r>
      <w:r w:rsidR="008A1F13" w:rsidRPr="00C051D9">
        <w:rPr>
          <w:noProof/>
          <w:color w:val="0070C0"/>
        </w:rPr>
        <w:t>84–86</w:t>
      </w:r>
      <w:r w:rsidR="008A1F13" w:rsidRPr="008A1F13">
        <w:rPr>
          <w:noProof/>
        </w:rPr>
        <w:t>]</w:t>
      </w:r>
      <w:r w:rsidR="005C0FEA">
        <w:rPr>
          <w:noProof/>
        </w:rPr>
        <w:fldChar w:fldCharType="end"/>
      </w:r>
      <w:r w:rsidR="009B5498">
        <w:rPr>
          <w:noProof/>
        </w:rPr>
        <w:t>.</w:t>
      </w:r>
      <w:r w:rsidR="005C0FEA">
        <w:rPr>
          <w:noProof/>
        </w:rPr>
        <w:t xml:space="preserve"> </w:t>
      </w:r>
      <w:r w:rsidR="00CC0C44">
        <w:rPr>
          <w:noProof/>
        </w:rPr>
        <w:t>Multiple rocking join</w:t>
      </w:r>
      <w:r w:rsidR="003E136B">
        <w:rPr>
          <w:noProof/>
        </w:rPr>
        <w:t>t</w:t>
      </w:r>
      <w:r w:rsidR="00CC0C44">
        <w:rPr>
          <w:noProof/>
        </w:rPr>
        <w:t>s reduce the higher mode effec</w:t>
      </w:r>
      <w:r w:rsidR="003E136B">
        <w:rPr>
          <w:noProof/>
        </w:rPr>
        <w:t>ts</w:t>
      </w:r>
      <w:r w:rsidR="00CC0C44">
        <w:rPr>
          <w:noProof/>
        </w:rPr>
        <w:t xml:space="preserve"> and result in l</w:t>
      </w:r>
      <w:r w:rsidR="00977418">
        <w:rPr>
          <w:noProof/>
        </w:rPr>
        <w:t>ess steel.</w:t>
      </w:r>
      <w:r w:rsidR="004100D3">
        <w:rPr>
          <w:noProof/>
        </w:rPr>
        <w:t xml:space="preserve"> </w:t>
      </w:r>
      <w:r w:rsidR="00EB6DF5">
        <w:rPr>
          <w:noProof/>
        </w:rPr>
        <w:t>As another higher mode effects mitigation mechanism, r</w:t>
      </w:r>
      <w:r w:rsidR="002E4056">
        <w:rPr>
          <w:noProof/>
        </w:rPr>
        <w:t xml:space="preserve">esearch has </w:t>
      </w:r>
      <w:r w:rsidR="00311ED4">
        <w:rPr>
          <w:noProof/>
        </w:rPr>
        <w:t xml:space="preserve">also </w:t>
      </w:r>
      <w:r w:rsidR="002E4056">
        <w:rPr>
          <w:noProof/>
        </w:rPr>
        <w:t xml:space="preserve">shown that </w:t>
      </w:r>
      <w:r w:rsidR="002D22FD">
        <w:rPr>
          <w:noProof/>
        </w:rPr>
        <w:t>using</w:t>
      </w:r>
      <w:r w:rsidR="002E4056">
        <w:rPr>
          <w:noProof/>
        </w:rPr>
        <w:t xml:space="preserve"> self-centering energy dissipative braces</w:t>
      </w:r>
      <w:r w:rsidR="00EB6DF5">
        <w:rPr>
          <w:noProof/>
        </w:rPr>
        <w:t xml:space="preserve"> </w:t>
      </w:r>
      <w:r w:rsidR="002E4056">
        <w:rPr>
          <w:noProof/>
        </w:rPr>
        <w:t>reduce</w:t>
      </w:r>
      <w:r w:rsidR="002D22FD">
        <w:rPr>
          <w:noProof/>
        </w:rPr>
        <w:t>s</w:t>
      </w:r>
      <w:r w:rsidR="002E4056">
        <w:rPr>
          <w:noProof/>
        </w:rPr>
        <w:t xml:space="preserve"> overturning moments and story shears by up to 24% and 27%</w:t>
      </w:r>
      <w:r w:rsidR="00CC0C44">
        <w:rPr>
          <w:noProof/>
        </w:rPr>
        <w:t>, respectively</w:t>
      </w:r>
      <w:r w:rsidR="002E4056">
        <w:rPr>
          <w:noProof/>
        </w:rPr>
        <w:t xml:space="preserve">. </w:t>
      </w:r>
      <w:r w:rsidR="00031BD1">
        <w:rPr>
          <w:noProof/>
        </w:rPr>
        <w:t xml:space="preserve">However, peak force demands in columns do not diminish as much as </w:t>
      </w:r>
      <w:r w:rsidR="00BD7292">
        <w:rPr>
          <w:noProof/>
        </w:rPr>
        <w:t xml:space="preserve">in </w:t>
      </w:r>
      <w:r w:rsidR="00031BD1">
        <w:rPr>
          <w:noProof/>
        </w:rPr>
        <w:t>story shears</w:t>
      </w:r>
      <w:r w:rsidR="005037F9">
        <w:rPr>
          <w:noProof/>
        </w:rPr>
        <w:t xml:space="preserve"> </w:t>
      </w:r>
      <w:r w:rsidR="005037F9">
        <w:rPr>
          <w:noProof/>
        </w:rPr>
        <w:fldChar w:fldCharType="begin" w:fldLock="1"/>
      </w:r>
      <w:r w:rsidR="00415F16">
        <w:rPr>
          <w:noProof/>
        </w:rPr>
        <w:instrText>ADDIN CSL_CITATION {"citationItems":[{"id":"ITEM-1","itemData":{"DOI":"10.1002/eqe.2259","ISSN":"10969845","abstract":"Controlled rocking steel frames have been proposed as an efficient way to avoid the structural damage and residual deformations that are expected in conventional seismic force resisting systems. Although the base rocking response is intended to limit the force demands, higher mode effects can amplify member design forces, reducing the viability of the system. This paper suggests that seismic forces may be limited more effectively by providing multiple force-limiting mechanisms. Two techniques are proposed: detailing one or more rocking joints above the base rocking joint and providing a self-centring energy dissipative (SCED) brace at one or more levels. These concepts are applied to the design of an eight-storey prototype structure and a shake table model at 30% scale. A simple numerical model that was used as a design tool is in good agreement with frequency characterization and low-amplitude seismic tests of the shake table model, particularly when multiple force-limiting mechanisms are active. These results suggest that the proposed mechanisms can enable better capacity design by reducing the variability of peak seismic force demands without causing excessive displacements. Similar results are expected for other systems that rely on a single location of concentrated nonlinearity to limit peak seismic loads. © 2012 John Wiley &amp; Sons, Ltd.","author":[{"dropping-particle":"","family":"Wiebe","given":"Lydell","non-dropping-particle":"","parse-names":false,"suffix":""},{"dropping-particle":"","family":"Christopoulos","given":"Constantin","non-dropping-particle":"","parse-names":false,"suffix":""},{"dropping-particle":"","family":"Tremblay","given":"Robert","non-dropping-particle":"","parse-names":false,"suffix":""},{"dropping-particle":"","family":"Leclerc","given":"Martin","non-dropping-particle":"","parse-names":false,"suffix":""}],"container-title":"Earthquake Engineering and Structural Dynamics","id":"ITEM-1","issue":"7","issued":{"date-parts":[["2013"]]},"page":"1053-1068","publisher":"John Wiley and Sons Ltd","title":"Mechanisms to limit higher mode effects in a controlled rocking steel frame. 1: Concept, modelling, and low-amplitude shake table testing","type":"article-journal","volume":"42"},"uris":["http://www.mendeley.com/documents/?uuid=6294833a-99f9-3d9a-b873-1d7d0487e7e2"]},{"id":"ITEM-2","itemData":{"DOI":"10.1002/eqe.2258","ISSN":"10969845","abstract":"This paper presents the results of 56 large-amplitude shake table tests of a 30% scale eight-storey controlled rocking steel frame. No significant damage or residual deformations were observed after any of the tests. The frame had four possible configurations on the basis of combinations of two higher mode mitigation mechanisms. The first mitigation mechanism was formed by allowing the upper section of the frame to rock, so as to better control the mid-height overturning moment. The second mitigation mechanism was formed by replacing the conventional first-storey brace with a self-centering energy dissipative (SCED) brace, so as to better control the base shear. The mechanisms had little effect during records where higher mode effects were not apparent, but they substantially reduced the shear and overturning moment envelopes, as well as the peak floor accelerations, during more demanding records. The reduction in storey shears led to similarly reduced brace force demands. Although the peak force demands in the columns were not reduced by as much as the frame overturning moments, using an upper rocking joint allowed the column demands to be estimated without the need to assume a lateral force distribution. The tests demonstrated that multiple force-limiting mechanisms can be used to provide better control of peak seismic forces without excessive increases in drift demands, thus enabling more reliable capacity design. These results are expected to be widely applicable to structures where the peak seismic forces are significantly influenced by higher mode effects. © 2012 John Wiley &amp; Sons, Ltd.","author":[{"dropping-particle":"","family":"Wiebe","given":"Lydell","non-dropping-particle":"","parse-names":false,"suffix":""},{"dropping-particle":"","family":"Christopoulos","given":"Constantin","non-dropping-particle":"","parse-names":false,"suffix":""},{"dropping-particle":"","family":"Tremblay","given":"Robert","non-dropping-particle":"","parse-names":false,"suffix":""},{"dropping-particle":"","family":"Leclerc","given":"Martin","non-dropping-particle":"","parse-names":false,"suffix":""}],"container-title":"Earthquake Engineering and Structural Dynamics","id":"ITEM-2","issue":"7","issued":{"date-parts":[["2013","6"]]},"page":"1069-1086","publisher":"John Wiley and Sons Ltd","title":"Mechanisms to limit higher mode effects in a controlled rocking steel frame. 2: Large-amplitude shake table testing","type":"article-journal","volume":"42"},"uris":["http://www.mendeley.com/documents/?uuid=76247dea-12c5-3a2f-9a54-1ba6c7f835af"]}],"mendeley":{"formattedCitation":"[85,86]","plainTextFormattedCitation":"[85,86]","previouslyFormattedCitation":"[85,86]"},"properties":{"noteIndex":0},"schema":"https://github.com/citation-style-language/schema/raw/master/csl-citation.json"}</w:instrText>
      </w:r>
      <w:r w:rsidR="005037F9">
        <w:rPr>
          <w:noProof/>
        </w:rPr>
        <w:fldChar w:fldCharType="separate"/>
      </w:r>
      <w:r w:rsidR="008A1F13" w:rsidRPr="008A1F13">
        <w:rPr>
          <w:noProof/>
        </w:rPr>
        <w:t>[</w:t>
      </w:r>
      <w:r w:rsidR="008A1F13" w:rsidRPr="00C051D9">
        <w:rPr>
          <w:noProof/>
          <w:color w:val="0070C0"/>
        </w:rPr>
        <w:t>85</w:t>
      </w:r>
      <w:r w:rsidR="008A1F13" w:rsidRPr="008A1F13">
        <w:rPr>
          <w:noProof/>
        </w:rPr>
        <w:t>,</w:t>
      </w:r>
      <w:r w:rsidR="008A1F13" w:rsidRPr="00C051D9">
        <w:rPr>
          <w:noProof/>
          <w:color w:val="0070C0"/>
        </w:rPr>
        <w:t>86</w:t>
      </w:r>
      <w:r w:rsidR="008A1F13" w:rsidRPr="008A1F13">
        <w:rPr>
          <w:noProof/>
        </w:rPr>
        <w:t>]</w:t>
      </w:r>
      <w:r w:rsidR="005037F9">
        <w:rPr>
          <w:noProof/>
        </w:rPr>
        <w:fldChar w:fldCharType="end"/>
      </w:r>
      <w:r w:rsidR="00031BD1">
        <w:rPr>
          <w:noProof/>
        </w:rPr>
        <w:t xml:space="preserve">. </w:t>
      </w:r>
      <w:r w:rsidR="00633ADC">
        <w:rPr>
          <w:noProof/>
        </w:rPr>
        <w:t xml:space="preserve">Another solution </w:t>
      </w:r>
      <w:r w:rsidR="00633ADC">
        <w:t>to mitigate higher mode effects</w:t>
      </w:r>
      <w:r w:rsidR="00633ADC">
        <w:rPr>
          <w:noProof/>
        </w:rPr>
        <w:t xml:space="preserve"> </w:t>
      </w:r>
      <w:r w:rsidR="00633ADC">
        <w:t>is to use shear-controlling rocking isolation</w:t>
      </w:r>
      <w:r w:rsidR="000C56D1">
        <w:t>s</w:t>
      </w:r>
      <w:r w:rsidR="00633ADC">
        <w:t xml:space="preserve"> </w:t>
      </w:r>
      <w:r w:rsidR="00633ADC">
        <w:fldChar w:fldCharType="begin" w:fldLock="1"/>
      </w:r>
      <w:r w:rsidR="00415F16">
        <w:instrText>ADDIN CSL_CITATION {"citationItems":[{"id":"ITEM-1","itemData":{"DOI":"10.1061/JSENDH.STENG-12000","ISSN":"0733-9445","author":[{"dropping-particle":"","family":"Zhong","given":"Chiyun","non-dropping-particle":"","parse-names":false,"suffix":""},{"dropping-particle":"","family":"Christopoulos","given":"Constantin","non-dropping-particle":"","parse-names":false,"suffix":""}],"container-title":"Journal of Structural Engineering","id":"ITEM-1","issue":"5","issued":{"date-parts":[["2023","5"]]},"title":"Shake table testing of shear-controlling rocking isolation podium system for mitigating higher-mode effects in tall buildings","type":"article-journal","volume":"149"},"uris":["http://www.mendeley.com/documents/?uuid=9aff648b-bb7d-34e6-a2ec-9fa954a79e36"]}],"mendeley":{"formattedCitation":"[87]","plainTextFormattedCitation":"[87]","previouslyFormattedCitation":"[87]"},"properties":{"noteIndex":0},"schema":"https://github.com/citation-style-language/schema/raw/master/csl-citation.json"}</w:instrText>
      </w:r>
      <w:r w:rsidR="00633ADC">
        <w:fldChar w:fldCharType="separate"/>
      </w:r>
      <w:r w:rsidR="008A1F13" w:rsidRPr="008A1F13">
        <w:rPr>
          <w:noProof/>
        </w:rPr>
        <w:t>[</w:t>
      </w:r>
      <w:r w:rsidR="008A1F13" w:rsidRPr="00C051D9">
        <w:rPr>
          <w:noProof/>
          <w:color w:val="0070C0"/>
        </w:rPr>
        <w:t>87</w:t>
      </w:r>
      <w:r w:rsidR="008A1F13" w:rsidRPr="008A1F13">
        <w:rPr>
          <w:noProof/>
        </w:rPr>
        <w:t>]</w:t>
      </w:r>
      <w:r w:rsidR="00633ADC">
        <w:fldChar w:fldCharType="end"/>
      </w:r>
      <w:r w:rsidR="00633ADC">
        <w:t>.</w:t>
      </w:r>
    </w:p>
    <w:p w14:paraId="5CB6E69A" w14:textId="56864FF2" w:rsidR="00E11986" w:rsidRDefault="00E11986" w:rsidP="00541667">
      <w:pPr>
        <w:spacing w:line="480" w:lineRule="auto"/>
        <w:rPr>
          <w:noProof/>
        </w:rPr>
      </w:pPr>
      <w:r>
        <w:rPr>
          <w:noProof/>
        </w:rPr>
        <w:t xml:space="preserve">A parametric study by Li et al. </w:t>
      </w:r>
      <w:r>
        <w:rPr>
          <w:noProof/>
        </w:rPr>
        <w:fldChar w:fldCharType="begin" w:fldLock="1"/>
      </w:r>
      <w:r w:rsidR="00415F16">
        <w:rPr>
          <w:noProof/>
        </w:rPr>
        <w:instrText>ADDIN CSL_CITATION {"citationItems":[{"id":"ITEM-1","itemData":{"DOI":"10.1016/j.engstruct.2017.05.030","ISSN":"18737323","abstract":"Research has demonstrated that base rocking lateral force resisting systems have excellent seismic performance which has resulted in their implementation in practice. However, such systems are limited in height because of force demands that are amplified by higher-mode effects. The use of multiple rocking joints, together with energy dissipation, has been proposed to mitigate higher-mode effects in rocking systems. Previous research has shown that placing a second rocking joint at the mid-height of a rocking steel braced frame, combined with the utilization of energy dissipation devices, is effective in reducing the effects of higher modes in rocking steel frames. Here, a parametric study using nonlinear response history analysis for a suite of earthquake ground motions is described that investigates the efficiency of higher-mode mitigation from multiple rocking joints and the optimal locations for second rocking joints. The parametric study is based on three prototype rocking steel frames of different heights. Other parameters studied were selected to investigate a wide-range of rocking system behaviors and include the energy dissipation level, flexural and shear stiffness of the frames, yield displacement of the energy dissipators, frame bay width, and post-tensioned bar type. Results suggest that placing a second rocking joint within the lower 22%–50% of the building height reduces the maximum story moment by approximately 10%–35% in different systems, and that energy dissipation provided at the second rocking joint is effective in controlling shear force. The interaction between changing specific parameters and the structural seismic performance is also revealed in this study. Finally, dynamic analyses of the 20- and 30-story prototype frames with 3 rocking joints reveals that a third rocking joint helps reduce the overturning moment slightly for the 20-story frames, while the reductions in overturning moment and shear force are more obvious for the 30-story frames.","author":[{"dropping-particle":"","family":"Li","given":"Tao","non-dropping-particle":"","parse-names":false,"suffix":""},{"dropping-particle":"","family":"Berman","given":"Jeffrey W.","non-dropping-particle":"","parse-names":false,"suffix":""},{"dropping-particle":"","family":"Wiebe","given":"Richard","non-dropping-particle":"","parse-names":false,"suffix":""}],"container-title":"Engineering Structures","id":"ITEM-1","issued":{"date-parts":[["2017","9"]]},"page":"75-92","title":"Parametric study of seismic performance of structures with multiple rocking joints","type":"article-journal","volume":"146"},"uris":["http://www.mendeley.com/documents/?uuid=1ddf9722-db71-3846-9b2b-17c37cf80ac9"]}],"mendeley":{"formattedCitation":"[88]","plainTextFormattedCitation":"[88]","previouslyFormattedCitation":"[88]"},"properties":{"noteIndex":0},"schema":"https://github.com/citation-style-language/schema/raw/master/csl-citation.json"}</w:instrText>
      </w:r>
      <w:r>
        <w:rPr>
          <w:noProof/>
        </w:rPr>
        <w:fldChar w:fldCharType="separate"/>
      </w:r>
      <w:r w:rsidR="008A1F13" w:rsidRPr="008A1F13">
        <w:rPr>
          <w:noProof/>
        </w:rPr>
        <w:t>[</w:t>
      </w:r>
      <w:r w:rsidR="008A1F13" w:rsidRPr="00C051D9">
        <w:rPr>
          <w:noProof/>
          <w:color w:val="0070C0"/>
        </w:rPr>
        <w:t>88</w:t>
      </w:r>
      <w:r w:rsidR="008A1F13" w:rsidRPr="008A1F13">
        <w:rPr>
          <w:noProof/>
        </w:rPr>
        <w:t>]</w:t>
      </w:r>
      <w:r>
        <w:rPr>
          <w:noProof/>
        </w:rPr>
        <w:fldChar w:fldCharType="end"/>
      </w:r>
      <w:r>
        <w:rPr>
          <w:noProof/>
        </w:rPr>
        <w:t xml:space="preserve"> shows that inserting a second rocking joint within the lower 22%</w:t>
      </w:r>
      <w:r w:rsidR="00F762A1">
        <w:rPr>
          <w:noProof/>
        </w:rPr>
        <w:t xml:space="preserve"> to </w:t>
      </w:r>
      <w:r>
        <w:rPr>
          <w:noProof/>
        </w:rPr>
        <w:t>50% height of the structure enables the structure to reduce the maximum story moments by 10</w:t>
      </w:r>
      <w:r w:rsidR="00F762A1">
        <w:rPr>
          <w:noProof/>
        </w:rPr>
        <w:t xml:space="preserve">% to </w:t>
      </w:r>
      <w:r>
        <w:rPr>
          <w:noProof/>
        </w:rPr>
        <w:t xml:space="preserve">35%. Moreover, the energy dissipation at the second rocking joint effectively controls shear forces. A third rocking joint could reduce overturning moments and shear forces only in a 30-story prototype </w:t>
      </w:r>
      <w:r w:rsidR="006F6B48">
        <w:rPr>
          <w:noProof/>
        </w:rPr>
        <w:t xml:space="preserve">but </w:t>
      </w:r>
      <w:r>
        <w:rPr>
          <w:noProof/>
        </w:rPr>
        <w:t xml:space="preserve">not in a 20-story frame. Recently, a combination of shear and flexural behavior was considered to more accurately quantify higher mode effects in rocking frames without a modal </w:t>
      </w:r>
      <w:r w:rsidRPr="00162590">
        <w:rPr>
          <w:noProof/>
        </w:rPr>
        <w:t xml:space="preserve">analysis </w:t>
      </w:r>
      <w:r w:rsidRPr="00162590">
        <w:rPr>
          <w:noProof/>
        </w:rPr>
        <w:fldChar w:fldCharType="begin" w:fldLock="1"/>
      </w:r>
      <w:r w:rsidR="00415F16">
        <w:rPr>
          <w:noProof/>
        </w:rPr>
        <w:instrText>ADDIN CSL_CITATION {"citationItems":[{"id":"ITEM-1","itemData":{"DOI":"10.1016/j.istruc.2020.05.061","ISSN":"23520124","abstract":"Strong ground motions induce tremendous energy on structures resulting considerable forces and displacements. In ordinary structures, strong seismic forces are dissipated through permanent deformations and damages in structural and nonstructural members which can lead to costly casualties, or repairs. With development of seismic control methods, researchers proposed new methods for seismic energy dissipation with minimum damages. Rocking control system is one of efficient methods where seismic energy can be dissipated using fuse elements and rocking movement. There are fundamental differences between seismic design of this system and ordinary ones due to higher mode effect phenomenon and seismic performances. Also, in the rocking system most of the structural components remain elastic to prevent permanent damages. In recent years, different approximate methods were proposed for simplifying the seismic design of this system considering higher mode effects. These methods are often based on pure shear or flexural behaviors. However, a combination of both shear and flexural behaviors is required for modeling structural performance in real condition. To fulfill this aim, this paper presents an improved method using a new parameter and considering both shear and flexural behaviors, simultaneously. The proposed method is discussed and illustrated in detail and its results are compared with those of obtained by the previous ones.","author":[{"dropping-particle":"","family":"Veladi","given":"Hedayat","non-dropping-particle":"","parse-names":false,"suffix":""},{"dropping-particle":"","family":"Farahmand Azar","given":"Bahman","non-dropping-particle":"","parse-names":false,"suffix":""},{"dropping-particle":"","family":"Rahimi Gendeshmin","given":"Saeed","non-dropping-particle":"","parse-names":false,"suffix":""}],"container-title":"Structures","id":"ITEM-1","issued":{"date-parts":[["2020","10"]]},"page":"542-558","title":"Quantifying higher mode effects in rocking systems considering shear-flexural behavior","type":"article-journal","volume":"27"},"uris":["http://www.mendeley.com/documents/?uuid=093c26a7-9818-3d71-9deb-e9489c63f87b"]}],"mendeley":{"formattedCitation":"[89]","plainTextFormattedCitation":"[89]","previouslyFormattedCitation":"[89]"},"properties":{"noteIndex":0},"schema":"https://github.com/citation-style-language/schema/raw/master/csl-citation.json"}</w:instrText>
      </w:r>
      <w:r w:rsidRPr="00162590">
        <w:rPr>
          <w:noProof/>
        </w:rPr>
        <w:fldChar w:fldCharType="separate"/>
      </w:r>
      <w:r w:rsidR="008A1F13" w:rsidRPr="008A1F13">
        <w:rPr>
          <w:noProof/>
        </w:rPr>
        <w:t>[</w:t>
      </w:r>
      <w:r w:rsidR="008A1F13" w:rsidRPr="00C051D9">
        <w:rPr>
          <w:noProof/>
          <w:color w:val="0070C0"/>
        </w:rPr>
        <w:t>89</w:t>
      </w:r>
      <w:r w:rsidR="008A1F13" w:rsidRPr="008A1F13">
        <w:rPr>
          <w:noProof/>
        </w:rPr>
        <w:t>]</w:t>
      </w:r>
      <w:r w:rsidRPr="00162590">
        <w:rPr>
          <w:noProof/>
        </w:rPr>
        <w:fldChar w:fldCharType="end"/>
      </w:r>
      <w:r w:rsidRPr="00162590">
        <w:rPr>
          <w:noProof/>
        </w:rPr>
        <w:t xml:space="preserve">. </w:t>
      </w:r>
      <w:r>
        <w:t xml:space="preserve">Past research has reported on dynamic analysis </w:t>
      </w:r>
      <w:r>
        <w:fldChar w:fldCharType="begin" w:fldLock="1"/>
      </w:r>
      <w:r w:rsidR="00415F16">
        <w:instrText>ADDIN CSL_CITATION {"citationItems":[{"id":"ITEM-1","itemData":{"DOI":"10.1002/eqe.3357","ISSN":"10969845","abstract":"This paper presents two models for the analysis of self-centering concentrically braced frames (SC-CBFs) with multiple rocking sections. Both models are developed within the mixed Lagrangian formalism (MLF). For these models, MLF leads to a quadratic optimization problem at each time step where the internal forces at the end of the time step are the design variables. The first model is more general and explicitly models the truss elements. The second model is simplified and utilizes a macromodel. This model is easier to implement for initial designs, optimization, and parametric studies. For the purpose of formulating the simplified model, a new rotational contact element is developed and added to the MLF to describe the behavior of the rocking sections. Both models are compared to results obtained using the finite-element method. Although the comparison shows a good agreement, MLF is shown to allow much larger time increments for convergence. This considerably reduces the computational effort and central processing unit time. The simplified model is extended for three-dimensional analysis of SC-CBFs. This shows that the proposed models can be easily extended using relatively simple transformation matrices.","author":[{"dropping-particle":"","family":"Marzok","given":"Ameer","non-dropping-particle":"","parse-names":false,"suffix":""},{"dropping-particle":"","family":"Lavan","given":"Oren","non-dropping-particle":"","parse-names":false,"suffix":""}],"container-title":"Earthquake Engineering and Structural Dynamics","id":"ITEM-1","issue":"4","issued":{"date-parts":[["2021","4","10"]]},"page":"998-1019","publisher":"John Wiley and Sons Ltd","title":"Mixed Lagrangian formalism for dynamic analysis of self-centering systems","type":"article-journal","volume":"50"},"uris":["http://www.mendeley.com/documents/?uuid=80f58f55-5b5d-38df-ba24-b99af1ad2ebb"]}],"mendeley":{"formattedCitation":"[90]","plainTextFormattedCitation":"[90]","previouslyFormattedCitation":"[90]"},"properties":{"noteIndex":0},"schema":"https://github.com/citation-style-language/schema/raw/master/csl-citation.json"}</w:instrText>
      </w:r>
      <w:r>
        <w:fldChar w:fldCharType="separate"/>
      </w:r>
      <w:r w:rsidR="008A1F13" w:rsidRPr="008A1F13">
        <w:rPr>
          <w:noProof/>
        </w:rPr>
        <w:t>[</w:t>
      </w:r>
      <w:r w:rsidR="008A1F13" w:rsidRPr="00C051D9">
        <w:rPr>
          <w:noProof/>
          <w:color w:val="0070C0"/>
        </w:rPr>
        <w:t>90</w:t>
      </w:r>
      <w:r w:rsidR="008A1F13" w:rsidRPr="008A1F13">
        <w:rPr>
          <w:noProof/>
        </w:rPr>
        <w:t>]</w:t>
      </w:r>
      <w:r>
        <w:fldChar w:fldCharType="end"/>
      </w:r>
      <w:r>
        <w:t xml:space="preserve">, seismic design </w:t>
      </w:r>
      <w:r>
        <w:fldChar w:fldCharType="begin" w:fldLock="1"/>
      </w:r>
      <w:r w:rsidR="00415F16">
        <w:instrText>ADDIN CSL_CITATION {"citationItems":[{"id":"ITEM-1","itemData":{"DOI":"10.1002/eqe.3518","ISSN":"10969845","abstract":"Self-centering concentrically braced frames (SC-CBFs) have shown many advantages towards structural damage-free seismic behavior. These systems could be designed either with a single rocking section at the base or with multiple rocking sections along their height. Initial design methodologies for both cases have been proposed with an emphasis on the former case. These methods focused on simplicity of the design process and mostly relied on parametric studies. Thus, the obtained designs may violate some displacement constraints when verified using nonlinear time history analysis (NLTHA) or lead to conservative designs that may be expensive. Furthermore, focusing on simplicity, these methods are tailored for regular structures. This paper takes a different approach that leads to minimum cost designs for irregular structures that satisfy the constraints exactly when verified using NLTHA. The proposed approach allows for multiple rocking sections along the height of the designed buildings, if these lead to cost reductions. Of course, this comes with more demanding computing resources. Nevertheless, these are kept reasonable for practical use on a personal computer. For that purpose, the NLTHA is performed using the computationally efficient Mixed Lagrangian Formalism. Furthermore, an efficient gradient-based optimization framework is developed. The framework is applied for the design of 8, 12, and 20-story spine SC-CBFs and an irregular 12-story building with a setback level. These have shown promising results while revealing also non-traditional designs. This demonstrates the power of using optimization for the design of these lateral load resisting systems.","author":[{"dropping-particle":"","family":"Marzok","given":"Ameer","non-dropping-particle":"","parse-names":false,"suffix":""},{"dropping-particle":"","family":"Lavan","given":"Oren","non-dropping-particle":"","parse-names":false,"suffix":""}],"container-title":"Earthquake Engineering and Structural Dynamics","id":"ITEM-1","issue":"13","issued":{"date-parts":[["2021","10","17"]]},"page":"3460-3482","publisher":"John Wiley and Sons Ltd","title":"Seismic design of multiple-rocking systems: A gradient-based optimization approach","type":"article-journal","volume":"50"},"uris":["http://www.mendeley.com/documents/?uuid=5bc8782e-a721-339c-9cd0-02aa840b2c06"]}],"mendeley":{"formattedCitation":"[91]","plainTextFormattedCitation":"[91]","previouslyFormattedCitation":"[91]"},"properties":{"noteIndex":0},"schema":"https://github.com/citation-style-language/schema/raw/master/csl-citation.json"}</w:instrText>
      </w:r>
      <w:r>
        <w:fldChar w:fldCharType="separate"/>
      </w:r>
      <w:r w:rsidR="008A1F13" w:rsidRPr="008A1F13">
        <w:rPr>
          <w:noProof/>
        </w:rPr>
        <w:t>[</w:t>
      </w:r>
      <w:r w:rsidR="008A1F13" w:rsidRPr="00C051D9">
        <w:rPr>
          <w:noProof/>
          <w:color w:val="0070C0"/>
        </w:rPr>
        <w:t>91</w:t>
      </w:r>
      <w:r w:rsidR="008A1F13" w:rsidRPr="008A1F13">
        <w:rPr>
          <w:noProof/>
        </w:rPr>
        <w:t>]</w:t>
      </w:r>
      <w:r>
        <w:fldChar w:fldCharType="end"/>
      </w:r>
      <w:r>
        <w:t xml:space="preserve">, topology optimization </w:t>
      </w:r>
      <w:r>
        <w:fldChar w:fldCharType="begin" w:fldLock="1"/>
      </w:r>
      <w:r w:rsidR="00415F16">
        <w:instrText>ADDIN CSL_CITATION {"citationItems":[{"id":"ITEM-1","itemData":{"DOI":"10.1007/s00158-022-03192-2","ISBN":"0123456789","ISSN":"1615-147X","abstract":"This paper presents a topology optimization approach for the seismic design of multiple-rocking self-centering concentrically braced frames (SC-CBFs). SC-CBFs have been recently developed as damage-free seismic lateral load-resisting systems. In these systems, rocking sections are potentially designed in several locations over the height due to several modes. The design of multiple-rocking SC-CBFs is a demanding task due to their highly non-linear behavior. The vertical irregularity, caused by the non-continuous stiffness over the height of these systems, makes the prediction of their behavior a challenging task, especially when subjected to dynamic ground accelerations. In this paper, an efficient and general design approach for these systems is developed utilizing gradient-based topology optimization. An optimization problem is formulated such that the construction cost of the SC-CBF is minimized while simultaneously considering the topology of the frame, cables, energy dissipation (ED) material, and the location of the rocking sections. The performance of the building is limited to acceptable limits by formulating the constraints of the optimization problem based on the results obtained from non-linear time history analysis (NLTHA). An efficient numerical integration scheme based on the mixed lagrangian formalism (MLF) was adopted to conduct the NLTHA. The proposed method was used for the design of 5- and 10-story buildings. The results show that efficient designs could be achieved with a reasonable number of iterations using a personal computer. This makes the proposed approach desirable for the design of multiple-rocking SC-CBFs by researchers and engineers.","author":[{"dropping-particle":"","family":"Marzok","given":"Ameer","non-dropping-particle":"","parse-names":false,"suffix":""},{"dropping-particle":"","family":"Lavan","given":"Oren","non-dropping-particle":"","parse-names":false,"suffix":""}],"container-title":"Structural and Multidisciplinary Optimization","id":"ITEM-1","issue":"4","issued":{"date-parts":[["2022","4","6"]]},"page":"104","publisher":"Springer Science and Business Media Deutschland GmbH","title":"Topology optimization of multiple-rocking concentrically braced frames subjected to earthquakes","type":"article-journal","volume":"65"},"uris":["http://www.mendeley.com/documents/?uuid=3808d7cb-ab34-3bc3-9e65-d3b5bc9e27fa"]}],"mendeley":{"formattedCitation":"[92]","plainTextFormattedCitation":"[92]","previouslyFormattedCitation":"[92]"},"properties":{"noteIndex":0},"schema":"https://github.com/citation-style-language/schema/raw/master/csl-citation.json"}</w:instrText>
      </w:r>
      <w:r>
        <w:fldChar w:fldCharType="separate"/>
      </w:r>
      <w:r w:rsidR="008A1F13" w:rsidRPr="008A1F13">
        <w:rPr>
          <w:noProof/>
        </w:rPr>
        <w:t>[</w:t>
      </w:r>
      <w:r w:rsidR="008A1F13" w:rsidRPr="00C051D9">
        <w:rPr>
          <w:noProof/>
          <w:color w:val="0070C0"/>
        </w:rPr>
        <w:t>92</w:t>
      </w:r>
      <w:r w:rsidR="008A1F13" w:rsidRPr="008A1F13">
        <w:rPr>
          <w:noProof/>
        </w:rPr>
        <w:t>]</w:t>
      </w:r>
      <w:r>
        <w:fldChar w:fldCharType="end"/>
      </w:r>
      <w:r w:rsidR="00825A5B">
        <w:t>, and gradient-based optimization</w:t>
      </w:r>
      <w:r>
        <w:t xml:space="preserve"> </w:t>
      </w:r>
      <w:r w:rsidR="00825A5B">
        <w:fldChar w:fldCharType="begin" w:fldLock="1"/>
      </w:r>
      <w:r w:rsidR="00415F16">
        <w:instrText>ADDIN CSL_CITATION {"citationItems":[{"id":"ITEM-1","itemData":{"DOI":"10.1061/jsendh.steng-11651","ISSN":"0733-9445","author":[{"dropping-particle":"","family":"Marzok","given":"Ameer","non-dropping-particle":"","parse-names":false,"suffix":""},{"dropping-particle":"","family":"Lavan","given":"Oren","non-dropping-particle":"","parse-names":false,"suffix":""}],"container-title":"Journal of Structural Engineering","id":"ITEM-1","issue":"2","issued":{"date-parts":[["2023","2"]]},"publisher":"American Society of Civil Engineers (ASCE)","title":"Optimal seismic design of controlled coupled multiple rocking systems with viscous dampers in irregular buildings","type":"article-journal","volume":"149"},"uris":["http://www.mendeley.com/documents/?uuid=25558b6b-bfff-372c-9855-2da53910af28"]}],"mendeley":{"formattedCitation":"[93]","plainTextFormattedCitation":"[93]","previouslyFormattedCitation":"[93]"},"properties":{"noteIndex":0},"schema":"https://github.com/citation-style-language/schema/raw/master/csl-citation.json"}</w:instrText>
      </w:r>
      <w:r w:rsidR="00825A5B">
        <w:fldChar w:fldCharType="separate"/>
      </w:r>
      <w:r w:rsidR="008A1F13" w:rsidRPr="008A1F13">
        <w:rPr>
          <w:noProof/>
        </w:rPr>
        <w:t>[</w:t>
      </w:r>
      <w:r w:rsidR="008A1F13" w:rsidRPr="00C051D9">
        <w:rPr>
          <w:noProof/>
          <w:color w:val="0070C0"/>
        </w:rPr>
        <w:t>93</w:t>
      </w:r>
      <w:r w:rsidR="008A1F13" w:rsidRPr="008A1F13">
        <w:rPr>
          <w:noProof/>
        </w:rPr>
        <w:t>]</w:t>
      </w:r>
      <w:r w:rsidR="00825A5B">
        <w:fldChar w:fldCharType="end"/>
      </w:r>
      <w:r w:rsidR="00825A5B">
        <w:t xml:space="preserve"> </w:t>
      </w:r>
      <w:r>
        <w:t xml:space="preserve">of </w:t>
      </w:r>
      <w:r w:rsidRPr="00F83E23">
        <w:lastRenderedPageBreak/>
        <w:t>frames with multiple rocking</w:t>
      </w:r>
      <w:r>
        <w:t xml:space="preserve"> joints. </w:t>
      </w:r>
      <w:r>
        <w:rPr>
          <w:noProof/>
        </w:rPr>
        <w:t xml:space="preserve">Despite these efforts, mitigating higher mode effects requires further research, as excessive displacements (especially at top stories) and accelerations can be problematic, causing structural and non-structural damage. </w:t>
      </w:r>
      <w:r w:rsidR="006F6B48">
        <w:rPr>
          <w:noProof/>
        </w:rPr>
        <w:t>Finding practical solutions for taller buildings requires gaining more confidence, particularly though experimental research.</w:t>
      </w:r>
      <w:r w:rsidR="003B62AD">
        <w:rPr>
          <w:noProof/>
        </w:rPr>
        <w:t xml:space="preserve"> </w:t>
      </w:r>
      <w:r w:rsidR="003B62AD" w:rsidRPr="003B62AD">
        <w:rPr>
          <w:noProof/>
        </w:rPr>
        <w:t>Future studies should develop practical detailing for rocking joints.</w:t>
      </w:r>
    </w:p>
    <w:p w14:paraId="28AED7CF" w14:textId="6FDA7B35" w:rsidR="001911B9" w:rsidRDefault="006D0983" w:rsidP="00736663">
      <w:pPr>
        <w:spacing w:line="240" w:lineRule="auto"/>
        <w:ind w:firstLine="244"/>
        <w:jc w:val="center"/>
        <w:rPr>
          <w:noProof/>
        </w:rPr>
      </w:pPr>
      <w:r w:rsidRPr="009C64BF">
        <w:rPr>
          <w:noProof/>
        </w:rPr>
        <w:drawing>
          <wp:inline distT="0" distB="0" distL="0" distR="0" wp14:anchorId="2BB599DD" wp14:editId="70DC85A1">
            <wp:extent cx="3359150" cy="2741930"/>
            <wp:effectExtent l="0" t="0" r="0" b="1270"/>
            <wp:docPr id="12264466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060" t="1707" r="22993"/>
                    <a:stretch/>
                  </pic:blipFill>
                  <pic:spPr bwMode="auto">
                    <a:xfrm>
                      <a:off x="0" y="0"/>
                      <a:ext cx="3359150" cy="2741930"/>
                    </a:xfrm>
                    <a:prstGeom prst="rect">
                      <a:avLst/>
                    </a:prstGeom>
                    <a:noFill/>
                    <a:ln>
                      <a:noFill/>
                    </a:ln>
                    <a:extLst>
                      <a:ext uri="{53640926-AAD7-44D8-BBD7-CCE9431645EC}">
                        <a14:shadowObscured xmlns:a14="http://schemas.microsoft.com/office/drawing/2010/main"/>
                      </a:ext>
                    </a:extLst>
                  </pic:spPr>
                </pic:pic>
              </a:graphicData>
            </a:graphic>
          </wp:inline>
        </w:drawing>
      </w:r>
    </w:p>
    <w:p w14:paraId="1032D568" w14:textId="3FDE5BFE" w:rsidR="001911B9" w:rsidRDefault="001911B9" w:rsidP="00736663">
      <w:pPr>
        <w:pStyle w:val="Caption"/>
        <w:spacing w:after="200"/>
        <w:jc w:val="center"/>
        <w:rPr>
          <w:b w:val="0"/>
          <w:bCs w:val="0"/>
          <w:sz w:val="22"/>
          <w:szCs w:val="22"/>
        </w:rPr>
      </w:pPr>
      <w:bookmarkStart w:id="19" w:name="_Toc132810833"/>
      <w:bookmarkStart w:id="20" w:name="_Toc132810933"/>
      <w:bookmarkStart w:id="21" w:name="_Toc132811013"/>
      <w:r w:rsidRPr="001A0A13">
        <w:rPr>
          <w:sz w:val="22"/>
          <w:szCs w:val="22"/>
        </w:rPr>
        <w:t xml:space="preserve">Fig. 6. </w:t>
      </w:r>
      <w:r w:rsidRPr="001A0A13">
        <w:rPr>
          <w:b w:val="0"/>
          <w:bCs w:val="0"/>
          <w:sz w:val="22"/>
          <w:szCs w:val="22"/>
        </w:rPr>
        <w:t>Mitigating higher mode effects by using multiple rocking joints</w:t>
      </w:r>
      <w:bookmarkEnd w:id="19"/>
      <w:bookmarkEnd w:id="20"/>
      <w:bookmarkEnd w:id="21"/>
    </w:p>
    <w:p w14:paraId="2F113B3C" w14:textId="77777777" w:rsidR="00CD13AD" w:rsidRPr="004A7208" w:rsidRDefault="00CD13AD" w:rsidP="00646D64"/>
    <w:p w14:paraId="7ED79434" w14:textId="0A139B9C" w:rsidR="00750BD5" w:rsidRDefault="00750BD5" w:rsidP="00541667">
      <w:pPr>
        <w:pStyle w:val="Heading3"/>
      </w:pPr>
      <w:r w:rsidRPr="003F55AD">
        <w:t>2.1.</w:t>
      </w:r>
      <w:r w:rsidR="00B70CF6" w:rsidRPr="003F55AD">
        <w:t>4</w:t>
      </w:r>
      <w:r w:rsidRPr="003F55AD">
        <w:t>. Implementations</w:t>
      </w:r>
      <w:r w:rsidR="00271942">
        <w:t xml:space="preserve"> of CRSBFs</w:t>
      </w:r>
      <w:r w:rsidRPr="003F55AD">
        <w:t xml:space="preserve"> in practice</w:t>
      </w:r>
    </w:p>
    <w:p w14:paraId="239EFC2D" w14:textId="7D73FDDD" w:rsidR="00251458" w:rsidRDefault="00AD3019" w:rsidP="00541667">
      <w:pPr>
        <w:spacing w:after="120" w:line="480" w:lineRule="auto"/>
      </w:pPr>
      <w:r>
        <w:t>T</w:t>
      </w:r>
      <w:r w:rsidR="007B23B6">
        <w:t>he importance of using innovative structural systems for seismic resilience</w:t>
      </w:r>
      <w:r>
        <w:t xml:space="preserve"> has been recognized</w:t>
      </w:r>
      <w:r w:rsidR="00734B3B">
        <w:t>,</w:t>
      </w:r>
      <w:r w:rsidR="007B23B6">
        <w:t xml:space="preserve"> particularly following the magnitude 6.3 earthquake in Christchurch, New Zealand, in February 2011, which caused </w:t>
      </w:r>
      <w:r w:rsidR="00076C83">
        <w:t>more than</w:t>
      </w:r>
      <w:r w:rsidR="007B23B6">
        <w:t xml:space="preserve"> $</w:t>
      </w:r>
      <w:r w:rsidR="00076C83">
        <w:t xml:space="preserve">NZD </w:t>
      </w:r>
      <w:r w:rsidR="007B23B6">
        <w:t>40 billion</w:t>
      </w:r>
      <w:r w:rsidR="00076C83">
        <w:t xml:space="preserve"> </w:t>
      </w:r>
      <w:r w:rsidR="00076C83" w:rsidRPr="00076C83">
        <w:t>in losses (~20% GDP)</w:t>
      </w:r>
      <w:r w:rsidR="003F7E4E">
        <w:t xml:space="preserve"> </w:t>
      </w:r>
      <w:r w:rsidR="003F7E4E">
        <w:fldChar w:fldCharType="begin" w:fldLock="1"/>
      </w:r>
      <w:r w:rsidR="00415F16">
        <w:instrText>ADDIN CSL_CITATION {"citationItems":[{"id":"ITEM-1","itemData":{"ISSN":"1570-761X","author":[{"dropping-particle":"","family":"Marquis","given":"Frédéric","non-dropping-particle":"","parse-names":false,"suffix":""},{"dropping-particle":"","family":"Kim","given":"Jenna Jihyun","non-dropping-particle":"","parse-names":false,"suffix":""},{"dropping-particle":"","family":"Elwood","given":"Kenneth J","non-dropping-particle":"","parse-names":false,"suffix":""},{"dropping-particle":"","family":"Chang","given":"Stephanie E","non-dropping-particle":"","parse-names":false,"suffix":""}],"container-title":"Bulletin of Earthquake Engineering","id":"ITEM-1","issued":{"date-parts":[["2017"]]},"page":"731-758","publisher":"Springer","title":"Understanding post-earthquake decisions on multi-storey concrete buildings in Christchurch, New Zealand","type":"article-journal","volume":"15"},"uris":["http://www.mendeley.com/documents/?uuid=c8f1307e-d48e-4ca3-981e-1a7cfc4e613b"]}],"mendeley":{"formattedCitation":"[94]","plainTextFormattedCitation":"[94]","previouslyFormattedCitation":"[94]"},"properties":{"noteIndex":0},"schema":"https://github.com/citation-style-language/schema/raw/master/csl-citation.json"}</w:instrText>
      </w:r>
      <w:r w:rsidR="003F7E4E">
        <w:fldChar w:fldCharType="separate"/>
      </w:r>
      <w:r w:rsidR="008A1F13" w:rsidRPr="008A1F13">
        <w:rPr>
          <w:noProof/>
        </w:rPr>
        <w:t>[</w:t>
      </w:r>
      <w:r w:rsidR="008A1F13" w:rsidRPr="00445A39">
        <w:rPr>
          <w:noProof/>
          <w:color w:val="0070C0"/>
        </w:rPr>
        <w:t>94</w:t>
      </w:r>
      <w:r w:rsidR="008A1F13" w:rsidRPr="008A1F13">
        <w:rPr>
          <w:noProof/>
        </w:rPr>
        <w:t>]</w:t>
      </w:r>
      <w:r w:rsidR="003F7E4E">
        <w:fldChar w:fldCharType="end"/>
      </w:r>
      <w:r w:rsidR="005159C8">
        <w:t xml:space="preserve">. </w:t>
      </w:r>
      <w:r w:rsidR="00185D67">
        <w:t>Some real-sized implementations of CRSBFs have been reported in New Zealand. The first was a group of university residential buildings with five, ten, and eleven stories in Te Puni Village.</w:t>
      </w:r>
      <w:r w:rsidR="00473925">
        <w:t xml:space="preserve"> These buildings were designed to maintain rapid re-occupancy after an earthquake </w:t>
      </w:r>
      <w:r w:rsidR="00872E3A">
        <w:t xml:space="preserve">while considering the economy </w:t>
      </w:r>
      <w:r w:rsidR="00473925">
        <w:t xml:space="preserve">and speed of construction </w:t>
      </w:r>
      <w:r w:rsidR="00473925">
        <w:fldChar w:fldCharType="begin" w:fldLock="1"/>
      </w:r>
      <w:r w:rsidR="00415F16">
        <w:instrText>ADDIN CSL_CITATION {"citationItems":[{"id":"ITEM-1","itemData":{"DOI":"10.1061/9780784479728.067","ISBN":"9780784479728","abstract":"Controlled rocking steel braced frames (CRSBFs) are emerging as a promising solution for achieving an enhanced level of seismic resilience relative to traditional systems. In a CRSBF, selected columns are designed to uplift from the foundation in response to seismic loads, resulting in a reduction in lateral stiffness. This rocking action limits the maximum structural forces in a way that can avoid both residual deformations and also damage to main structural members. The response of a CRSBF can be controlled using a combination of post-tensioning and supplemental energy dissipation. This paper gives an overview of the behavior of CRSBFs before presenting three case studies of buildings that have been built in New Zealand recently. The paper introduces a New Zealand Design Guide for CRSBFs and also discusses some potential advantages and design considerations for CRSBFs in retrofit applications.","author":[{"dropping-particle":"","family":"Wiebe","given":"Lydell","non-dropping-particle":"","parse-names":false,"suffix":""}],"container-title":"Improving the Seismic Performance of Existing Buildings and other Structures 2015 - Proceedings of the 2nd ATC and SEI Conference on Improving the Seismic Performance of Existing Buildings and Other Structures","id":"ITEM-1","issued":{"date-parts":[["2015","12","3"]]},"page":"810-821","publisher":"American Society of Civil Engineers","publisher-place":"Reston, VA","title":"Design and construction of controlled rocking steel braced frames in New Zealand","type":"paper-conference"},"uris":["http://www.mendeley.com/documents/?uuid=a1ddf551-5c46-3100-9aef-e773b6b09ce3"]}],"mendeley":{"formattedCitation":"[63]","plainTextFormattedCitation":"[63]","previouslyFormattedCitation":"[63]"},"properties":{"noteIndex":0},"schema":"https://github.com/citation-style-language/schema/raw/master/csl-citation.json"}</w:instrText>
      </w:r>
      <w:r w:rsidR="00473925">
        <w:fldChar w:fldCharType="separate"/>
      </w:r>
      <w:r w:rsidR="008A1F13" w:rsidRPr="008A1F13">
        <w:rPr>
          <w:noProof/>
        </w:rPr>
        <w:t>[</w:t>
      </w:r>
      <w:r w:rsidR="008A1F13" w:rsidRPr="00445A39">
        <w:rPr>
          <w:noProof/>
          <w:color w:val="0070C0"/>
        </w:rPr>
        <w:t>63</w:t>
      </w:r>
      <w:r w:rsidR="008A1F13" w:rsidRPr="008A1F13">
        <w:rPr>
          <w:noProof/>
        </w:rPr>
        <w:t>]</w:t>
      </w:r>
      <w:r w:rsidR="00473925">
        <w:fldChar w:fldCharType="end"/>
      </w:r>
      <w:r w:rsidR="00473925">
        <w:t xml:space="preserve">. </w:t>
      </w:r>
      <w:r w:rsidR="00526369">
        <w:t>T</w:t>
      </w:r>
      <w:r w:rsidR="00473925">
        <w:t>he 3-story Kilmore Street Medical Center</w:t>
      </w:r>
      <w:r w:rsidR="00B23273">
        <w:t>,</w:t>
      </w:r>
      <w:r w:rsidR="00473925">
        <w:t xml:space="preserve"> with over 5000 m</w:t>
      </w:r>
      <w:r w:rsidR="00473925">
        <w:rPr>
          <w:vertAlign w:val="superscript"/>
        </w:rPr>
        <w:t xml:space="preserve">2 </w:t>
      </w:r>
      <w:r w:rsidR="00473925">
        <w:t>area located in Christchurch, New Zealand</w:t>
      </w:r>
      <w:r w:rsidR="00C12468">
        <w:t>,</w:t>
      </w:r>
      <w:r w:rsidR="00473925">
        <w:t xml:space="preserve"> </w:t>
      </w:r>
      <w:r w:rsidR="00526369">
        <w:t>is among other examples.</w:t>
      </w:r>
    </w:p>
    <w:p w14:paraId="2ED3F955" w14:textId="5826C290" w:rsidR="003747C2" w:rsidRPr="00485085" w:rsidRDefault="00EB4BC0" w:rsidP="00541667">
      <w:pPr>
        <w:pStyle w:val="Heading2"/>
        <w:spacing w:line="480" w:lineRule="auto"/>
        <w:rPr>
          <w:rFonts w:eastAsiaTheme="minorEastAsia"/>
          <w:noProof/>
        </w:rPr>
      </w:pPr>
      <w:r w:rsidRPr="00136738">
        <w:rPr>
          <w:rFonts w:eastAsiaTheme="minorEastAsia"/>
          <w:noProof/>
        </w:rPr>
        <w:lastRenderedPageBreak/>
        <w:t xml:space="preserve">2.2. Steel </w:t>
      </w:r>
      <w:r w:rsidR="00F54A37" w:rsidRPr="00136738">
        <w:rPr>
          <w:rFonts w:eastAsiaTheme="minorEastAsia"/>
          <w:noProof/>
        </w:rPr>
        <w:t xml:space="preserve">buildings with </w:t>
      </w:r>
      <w:r w:rsidR="00476B10" w:rsidRPr="00136738">
        <w:rPr>
          <w:rFonts w:eastAsiaTheme="minorEastAsia"/>
          <w:noProof/>
        </w:rPr>
        <w:t xml:space="preserve">stiff </w:t>
      </w:r>
      <w:r w:rsidR="00F54A37" w:rsidRPr="00136738">
        <w:rPr>
          <w:rFonts w:eastAsiaTheme="minorEastAsia"/>
          <w:noProof/>
        </w:rPr>
        <w:t>rocking core</w:t>
      </w:r>
      <w:r w:rsidR="00344F92" w:rsidRPr="00136738">
        <w:rPr>
          <w:rFonts w:eastAsiaTheme="minorEastAsia"/>
          <w:noProof/>
        </w:rPr>
        <w:t>s</w:t>
      </w:r>
      <w:r>
        <w:rPr>
          <w:rFonts w:eastAsiaTheme="minorEastAsia"/>
          <w:noProof/>
        </w:rPr>
        <w:t xml:space="preserve"> </w:t>
      </w:r>
    </w:p>
    <w:p w14:paraId="77C95384" w14:textId="4FA2986E" w:rsidR="00514036" w:rsidRDefault="00C60252" w:rsidP="00541667">
      <w:pPr>
        <w:spacing w:line="480" w:lineRule="auto"/>
      </w:pPr>
      <w:r>
        <w:t xml:space="preserve">One of the earliest studies on </w:t>
      </w:r>
      <w:r w:rsidR="00455E3F">
        <w:t>steel buildings with stiff concrete cores</w:t>
      </w:r>
      <w:r w:rsidR="00092712">
        <w:t xml:space="preserve"> al</w:t>
      </w:r>
      <w:r w:rsidR="00F93AD5">
        <w:t>lowed</w:t>
      </w:r>
      <w:r w:rsidR="00092712">
        <w:t xml:space="preserve"> to tip (</w:t>
      </w:r>
      <w:r w:rsidR="00514036">
        <w:t xml:space="preserve">or </w:t>
      </w:r>
      <w:r w:rsidR="00092712">
        <w:t>rock)</w:t>
      </w:r>
      <w:r>
        <w:t xml:space="preserve"> was conducted by Meek </w:t>
      </w:r>
      <w:bookmarkStart w:id="22" w:name="_Hlk141961137"/>
      <w:r>
        <w:fldChar w:fldCharType="begin" w:fldLock="1"/>
      </w:r>
      <w:r w:rsidR="00415F16">
        <w:instrText>ADDIN CSL_CITATION {"citationItems":[{"id":"ITEM-1","itemData":{"DOI":"10.1002/eqe.4290060503","ISSN":"10969845","abstract":"When subjected to major earthquakes, core‐stiffened buildings may begin to tip. That is, the overturning moment on the core's footing becomes so large that the footing breaks contact with the ground and begins to rock. A method is described for including the effects of tipping in the analysis of multistorey core‐braced structures. Curves are presented which summarize the maximum response to both pulse and earthquake excitations; these data are elucidated via a typical design example. By comparison to fixed‐base behaviour, tipping greatly reduces the base shear and moment. This makes possible a more economical design. However, attention must be devoted to avoiding potential soil‐mechanics problems associated with the wobbling behaviour of the tipping core. Copyright © 1978 John Wiley &amp; Sons, Ltd","author":[{"dropping-particle":"","family":"Meek","given":"J. W.","non-dropping-particle":"","parse-names":false,"suffix":""}],"container-title":"Earthquake Engineering &amp; Structural Dynamics","id":"ITEM-1","issue":"5","issued":{"date-parts":[["1978","9","1"]]},"page":"437-454","publisher":"John Wiley &amp; Sons, Ltd","title":"Effects of foundation tipping on dynamic response","type":"article-journal","volume":"6"},"uris":["http://www.mendeley.com/documents/?uuid=32897b0a-ae94-3190-8298-61f3cbab9810"]}],"mendeley":{"formattedCitation":"[95]","plainTextFormattedCitation":"[95]","previouslyFormattedCitation":"[95]"},"properties":{"noteIndex":0},"schema":"https://github.com/citation-style-language/schema/raw/master/csl-citation.json"}</w:instrText>
      </w:r>
      <w:r>
        <w:fldChar w:fldCharType="separate"/>
      </w:r>
      <w:r w:rsidR="008A1F13" w:rsidRPr="008A1F13">
        <w:rPr>
          <w:noProof/>
        </w:rPr>
        <w:t>[</w:t>
      </w:r>
      <w:r w:rsidR="008A1F13" w:rsidRPr="00445A39">
        <w:rPr>
          <w:noProof/>
          <w:color w:val="0070C0"/>
        </w:rPr>
        <w:t>95</w:t>
      </w:r>
      <w:r w:rsidR="008A1F13" w:rsidRPr="008A1F13">
        <w:rPr>
          <w:noProof/>
        </w:rPr>
        <w:t>]</w:t>
      </w:r>
      <w:r>
        <w:fldChar w:fldCharType="end"/>
      </w:r>
      <w:bookmarkEnd w:id="22"/>
      <w:r w:rsidR="00455E3F">
        <w:t xml:space="preserve">. Given the potential of stiff cores to tip, they </w:t>
      </w:r>
      <w:r>
        <w:t xml:space="preserve">described a method to include </w:t>
      </w:r>
      <w:r w:rsidR="00514036">
        <w:t>this effect</w:t>
      </w:r>
      <w:r>
        <w:t xml:space="preserve"> in the analysis</w:t>
      </w:r>
      <w:r w:rsidR="00514036">
        <w:t xml:space="preserve">, resulting in a </w:t>
      </w:r>
      <w:r w:rsidR="006C7756">
        <w:t>noticeable</w:t>
      </w:r>
      <w:r w:rsidR="00514036">
        <w:t xml:space="preserve"> reduction of base shear</w:t>
      </w:r>
      <w:r>
        <w:t>. However, the impact at the base</w:t>
      </w:r>
      <w:r w:rsidR="00514036">
        <w:t xml:space="preserve"> as the wall re-establishes contact with the ground has the potential to cause</w:t>
      </w:r>
      <w:r>
        <w:t xml:space="preserve"> </w:t>
      </w:r>
      <w:r w:rsidR="00514036">
        <w:t xml:space="preserve">a </w:t>
      </w:r>
      <w:r>
        <w:t>stress-wave propagation problem</w:t>
      </w:r>
      <w:r w:rsidR="00067209">
        <w:t>.</w:t>
      </w:r>
    </w:p>
    <w:p w14:paraId="01217A10" w14:textId="0E44AF30" w:rsidR="00DD1673" w:rsidRDefault="00514036" w:rsidP="00541667">
      <w:pPr>
        <w:spacing w:line="480" w:lineRule="auto"/>
      </w:pPr>
      <w:r>
        <w:t>Since the work by Meek</w:t>
      </w:r>
      <w:r w:rsidR="000E0A02">
        <w:t xml:space="preserve"> </w:t>
      </w:r>
      <w:r w:rsidR="000E0A02">
        <w:fldChar w:fldCharType="begin" w:fldLock="1"/>
      </w:r>
      <w:r w:rsidR="00415F16">
        <w:instrText>ADDIN CSL_CITATION {"citationItems":[{"id":"ITEM-1","itemData":{"DOI":"10.1002/eqe.4290060503","ISSN":"10969845","abstract":"When subjected to major earthquakes, core‐stiffened buildings may begin to tip. That is, the overturning moment on the core's footing becomes so large that the footing breaks contact with the ground and begins to rock. A method is described for including the effects of tipping in the analysis of multistorey core‐braced structures. Curves are presented which summarize the maximum response to both pulse and earthquake excitations; these data are elucidated via a typical design example. By comparison to fixed‐base behaviour, tipping greatly reduces the base shear and moment. This makes possible a more economical design. However, attention must be devoted to avoiding potential soil‐mechanics problems associated with the wobbling behaviour of the tipping core. Copyright © 1978 John Wiley &amp; Sons, Ltd","author":[{"dropping-particle":"","family":"Meek","given":"J. W.","non-dropping-particle":"","parse-names":false,"suffix":""}],"container-title":"Earthquake Engineering &amp; Structural Dynamics","id":"ITEM-1","issue":"5","issued":{"date-parts":[["1978","9","1"]]},"page":"437-454","publisher":"John Wiley &amp; Sons, Ltd","title":"Effects of foundation tipping on dynamic response","type":"article-journal","volume":"6"},"uris":["http://www.mendeley.com/documents/?uuid=32897b0a-ae94-3190-8298-61f3cbab9810"]}],"mendeley":{"formattedCitation":"[95]","plainTextFormattedCitation":"[95]","previouslyFormattedCitation":"[95]"},"properties":{"noteIndex":0},"schema":"https://github.com/citation-style-language/schema/raw/master/csl-citation.json"}</w:instrText>
      </w:r>
      <w:r w:rsidR="000E0A02">
        <w:fldChar w:fldCharType="separate"/>
      </w:r>
      <w:r w:rsidR="008A1F13" w:rsidRPr="008A1F13">
        <w:rPr>
          <w:noProof/>
        </w:rPr>
        <w:t>[</w:t>
      </w:r>
      <w:r w:rsidR="008A1F13" w:rsidRPr="00445A39">
        <w:rPr>
          <w:noProof/>
          <w:color w:val="0070C0"/>
        </w:rPr>
        <w:t>95</w:t>
      </w:r>
      <w:r w:rsidR="008A1F13" w:rsidRPr="008A1F13">
        <w:rPr>
          <w:noProof/>
        </w:rPr>
        <w:t>]</w:t>
      </w:r>
      <w:r w:rsidR="000E0A02">
        <w:fldChar w:fldCharType="end"/>
      </w:r>
      <w:r w:rsidR="00C60252">
        <w:t>, stiff rocking core</w:t>
      </w:r>
      <w:r w:rsidR="00FF0C81">
        <w:t>s</w:t>
      </w:r>
      <w:r w:rsidR="00C60252">
        <w:t xml:space="preserve"> </w:t>
      </w:r>
      <w:r w:rsidR="00FF0C81">
        <w:t>have been</w:t>
      </w:r>
      <w:r w:rsidR="00C60252">
        <w:t xml:space="preserve"> studied comprehensively </w:t>
      </w:r>
      <w:r w:rsidR="00FF0C81">
        <w:t xml:space="preserve">for </w:t>
      </w:r>
      <w:r w:rsidR="00F04C06">
        <w:t xml:space="preserve">both </w:t>
      </w:r>
      <w:r w:rsidR="00C60252">
        <w:t xml:space="preserve">concrete and steel buildings. </w:t>
      </w:r>
      <w:r w:rsidR="00FF0C81">
        <w:t xml:space="preserve">Stiff rocking cores tend </w:t>
      </w:r>
      <w:r w:rsidR="000E0A02">
        <w:t>to distribute</w:t>
      </w:r>
      <w:r w:rsidR="00FF0C81">
        <w:t xml:space="preserve"> drift over the building height, thus </w:t>
      </w:r>
      <w:r w:rsidR="006C7756">
        <w:t>eliminating</w:t>
      </w:r>
      <w:r w:rsidR="00FF0C81">
        <w:t xml:space="preserve"> drift concentrations and soft story mechanisms. P</w:t>
      </w:r>
      <w:r w:rsidR="00871F8F">
        <w:t>o</w:t>
      </w:r>
      <w:r w:rsidR="00FF0C81">
        <w:t>llino et al</w:t>
      </w:r>
      <w:r w:rsidR="00543822">
        <w:t xml:space="preserve">. </w:t>
      </w:r>
      <w:r w:rsidR="00312246">
        <w:fldChar w:fldCharType="begin" w:fldLock="1"/>
      </w:r>
      <w:r w:rsidR="00312246">
        <w:instrText>ADDIN CSL_CITATION {"citationItems":[{"id":"ITEM-1","itemData":{"DOI":"10.1061/(asce)st.1943-541x.0001810","ISSN":"0733-9445","abstract":"© 2017 American Society of Civil Engineers. Existing steel concentrically braced frame (CBF) buildings subjected to seismic hazards can exhibit an undesirable soft-story response, in which drift and damage are concentrated in a single story, whereas other stories remain relatively undamaged. This paper investigates the fundamental behavior and proposes a rehabilitative design procedure that uses a stiff rocking core (SRC) to redistribute lateral demands, thereby preventing soft-story response. The technique is relatively nonintrusive compared to traditional rehabilitative measures and can satisfy a maximum specified story drift for a given hazard level. Representative low-rise and midrise prototype CBFs are used to illustrate the fundamental mechanical and dynamic behavior of the SRC in support of the proposed rehabilitation design procedure. Results from nonlinear transient seismic analysis of both existing and SRC-rehabilitated CBFs are used to evaluate the SRC's ability to improve the seismic performance of existing CBF structures. These results indicate that the SRC can be designed to prevent soft-story formation and, at the same time, achieve a target maximum interstory drift for a given seismic hazard.","author":[{"dropping-particle":"","family":"Pollino","given":"Michael","non-dropping-particle":"","parse-names":false,"suffix":""},{"dropping-particle":"","family":"Slovenec","given":"Derek","non-dropping-particle":"","parse-names":false,"suffix":""},{"dropping-particle":"","family":"Qu","given":"Bing","non-dropping-particle":"","parse-names":false,"suffix":""},{"dropping-particle":"","family":"Mosqueda","given":"Gilberto","non-dropping-particle":"","parse-names":false,"suffix":""}],"container-title":"Journal of Structural Engineering","id":"ITEM-1","issue":"9","issued":{"date-parts":[["2017","9"]]},"page":"04017080","publisher":"American Society of Civil Engineers (ASCE)","title":"Seismic rehabilitation of concentrically braced frames using stiff rocking cores","type":"article-journal","volume":"143"},"uris":["http://www.mendeley.com/documents/?uuid=20e89db5-712b-3065-9322-abd44c6eeca7"]},{"id":"ITEM-2","itemData":{"DOI":"10.1061/9780784412848.147","ISBN":"9780784412848","abstract":"Seismic demands on steel building frames can result in concentrated inter-story drift and a soft-story mechanism in multistory buildings which has led to severe structural damage or collapse in past earthquakes. Such deficiencies in building structures can be found in seismic regions throughout the world and are especially problematic in developing countries. Furthermore, structures near an active fault may be subjected to near-fault ground motion pulses that have tendency to induce very large, concentrated ductility demands in the lower stories of buildings. Economic and sustainable solutions for rehabilitation of such structures are needed in order to reduce seismic risk. An approach for rehabilitation of seismically sub-standard buildings through implementation of stiff elastic rocking cores (SRCRehab) is currently being investigated by researchers. The stiff rocking core (SRC) has the potential to re-distribute seismic forces along the core height, creating a more uniform drift and ductility demand distribution. Due to the core's low rotational resistance at its base and high inter-story stiffness, it does not attract all of the seismic forces through the core to the foundation however re-distributes seismic ductility demands from floors that would otherwise have significant concentrated ductility demands, potentially preventing collapse. The fundamental behavior and interaction of rehabilitated steel frames using a stiff rocking core is presented along with the results of nonlinear, response history analyses which applies suites of ground motions typical of far-field and near-field sites. The results are used to identify the key parameters for effective rehabilitative design of sub-standard frames. The paper also describes the planned hybrid experimental testing program which will be performed at the UB-NEES site. The hybrid testing technique will allow for computational modeling of the existing sub-standard framing and experimental testing of the SRC. © 2013 American Society of Civil Engineers.","author":[{"dropping-particle":"","family":"Pollino","given":"M.","non-dropping-particle":"","parse-names":false,"suffix":""},{"dropping-particle":"","family":"Sabzehzar","given":"S.","non-dropping-particle":"","parse-names":false,"suffix":""},{"dropping-particle":"","family":"Qu","given":"B.","non-dropping-particle":"","parse-names":false,"suffix":""},{"dropping-particle":"","family":"Mosqueda","given":"G.","non-dropping-particle":"","parse-names":false,"suffix":""}],"container-title":"Structures Congress 2013: Bridging Your Passion with Your Profession - Proceedings of the 2013 Structures Congress","id":"ITEM-2","issued":{"date-parts":[["2013","4","30"]]},"page":"1683-1693","publisher":"American Society of Civil Engineers","publisher-place":"Reston, VA","title":"Research needs for seismic rehabilitation of sub-standard buildings using stiff rocking cores","type":"paper-conference"},"uris":["http://www.mendeley.com/documents/?uuid=ca6cdd98-f987-31a4-a5ee-b9d04874df05"]}],"mendeley":{"formattedCitation":"[96,97]","plainTextFormattedCitation":"[96,97]","previouslyFormattedCitation":"[96,97]"},"properties":{"noteIndex":0},"schema":"https://github.com/citation-style-language/schema/raw/master/csl-citation.json"}</w:instrText>
      </w:r>
      <w:r w:rsidR="00312246">
        <w:fldChar w:fldCharType="separate"/>
      </w:r>
      <w:r w:rsidR="00312246" w:rsidRPr="008A1F13">
        <w:rPr>
          <w:noProof/>
        </w:rPr>
        <w:t>[</w:t>
      </w:r>
      <w:r w:rsidR="00312246" w:rsidRPr="00445A39">
        <w:rPr>
          <w:noProof/>
          <w:color w:val="0070C0"/>
        </w:rPr>
        <w:t>96</w:t>
      </w:r>
      <w:r w:rsidR="00312246" w:rsidRPr="008A1F13">
        <w:rPr>
          <w:noProof/>
        </w:rPr>
        <w:t>,</w:t>
      </w:r>
      <w:r w:rsidR="00312246" w:rsidRPr="00445A39">
        <w:rPr>
          <w:noProof/>
          <w:color w:val="0070C0"/>
        </w:rPr>
        <w:t>97</w:t>
      </w:r>
      <w:r w:rsidR="00312246" w:rsidRPr="008A1F13">
        <w:rPr>
          <w:noProof/>
        </w:rPr>
        <w:t>]</w:t>
      </w:r>
      <w:r w:rsidR="00312246">
        <w:fldChar w:fldCharType="end"/>
      </w:r>
      <w:r w:rsidR="00312246">
        <w:t xml:space="preserve"> </w:t>
      </w:r>
      <w:r w:rsidR="00FF0C81">
        <w:t xml:space="preserve">have proposed using stiff rocking </w:t>
      </w:r>
      <w:r w:rsidR="000D7FA3">
        <w:t xml:space="preserve">steel braced </w:t>
      </w:r>
      <w:r w:rsidR="00FF0C81">
        <w:t>frames</w:t>
      </w:r>
      <w:r w:rsidR="000D7FA3">
        <w:t xml:space="preserve"> or concrete walls</w:t>
      </w:r>
      <w:r w:rsidR="00FF0C81">
        <w:t xml:space="preserve"> to remedy these drift deficiencies in exist</w:t>
      </w:r>
      <w:r w:rsidR="00114D07">
        <w:t>i</w:t>
      </w:r>
      <w:r w:rsidR="00FF0C81">
        <w:t>ng buildings</w:t>
      </w:r>
      <w:r w:rsidR="007A2088" w:rsidRPr="00594F1A">
        <w:t>.</w:t>
      </w:r>
      <w:r w:rsidR="007A2088">
        <w:t xml:space="preserve"> </w:t>
      </w:r>
      <w:r w:rsidR="00C60252">
        <w:t>Fi</w:t>
      </w:r>
      <w:r w:rsidR="000D7FA3">
        <w:t>gure</w:t>
      </w:r>
      <w:r w:rsidR="00C60252">
        <w:t xml:space="preserve"> 7a</w:t>
      </w:r>
      <w:r w:rsidR="00543822">
        <w:t xml:space="preserve"> </w:t>
      </w:r>
      <w:r w:rsidR="000D7FA3">
        <w:t>illustrates the concept of a concrete rocking core</w:t>
      </w:r>
      <w:r w:rsidR="00C12468">
        <w:t>,</w:t>
      </w:r>
      <w:r w:rsidR="000D7FA3">
        <w:t xml:space="preserve"> and Fig. 7b and Fig. 7c illustrate a similar stiff (spine) system that pivots about a pinned base instead of rocking.</w:t>
      </w:r>
      <w:r w:rsidR="004015CE">
        <w:t xml:space="preserve"> </w:t>
      </w:r>
      <w:r w:rsidR="00C60252">
        <w:t>The r</w:t>
      </w:r>
      <w:r w:rsidR="00EB4BC0">
        <w:t xml:space="preserve">ocking </w:t>
      </w:r>
      <w:r w:rsidR="000D7FA3">
        <w:t xml:space="preserve">(or pinned base) </w:t>
      </w:r>
      <w:r w:rsidR="00EB4BC0">
        <w:t>core</w:t>
      </w:r>
      <w:r w:rsidR="006C7756">
        <w:t xml:space="preserve"> </w:t>
      </w:r>
      <w:r w:rsidR="000D7FA3">
        <w:t>can be</w:t>
      </w:r>
      <w:r w:rsidR="00931BE4" w:rsidRPr="00931BE4">
        <w:t xml:space="preserve"> connected to the </w:t>
      </w:r>
      <w:r w:rsidR="00F8121C">
        <w:t xml:space="preserve">steel </w:t>
      </w:r>
      <w:r w:rsidR="00931BE4" w:rsidRPr="00931BE4">
        <w:t>frame using pin-ended members or energy</w:t>
      </w:r>
      <w:r w:rsidR="0008378C">
        <w:t>-</w:t>
      </w:r>
      <w:r w:rsidR="00931BE4" w:rsidRPr="00931BE4">
        <w:t>dissipating steel links</w:t>
      </w:r>
      <w:r w:rsidR="00FB4315">
        <w:t>.</w:t>
      </w:r>
      <w:r w:rsidR="00EB4BC0">
        <w:t xml:space="preserve"> </w:t>
      </w:r>
      <w:r w:rsidR="00734B3B">
        <w:t xml:space="preserve">The following subsections </w:t>
      </w:r>
      <w:r w:rsidR="000D7FA3">
        <w:t xml:space="preserve">take a deeper look into </w:t>
      </w:r>
      <w:r w:rsidR="00734B3B">
        <w:t>different rocking core configurations, their design and behavior</w:t>
      </w:r>
      <w:r w:rsidR="002D7B67">
        <w:t>,</w:t>
      </w:r>
      <w:r w:rsidR="00734B3B">
        <w:t xml:space="preserve"> and higher mode effects</w:t>
      </w:r>
      <w:r w:rsidR="00620F95">
        <w:t>.</w:t>
      </w:r>
    </w:p>
    <w:p w14:paraId="1D6D5915" w14:textId="0C740178" w:rsidR="001911B9" w:rsidRPr="00523377" w:rsidRDefault="0024023F" w:rsidP="00EB3C81">
      <w:pPr>
        <w:spacing w:line="240" w:lineRule="auto"/>
        <w:ind w:firstLine="0"/>
        <w:jc w:val="center"/>
      </w:pPr>
      <w:r w:rsidRPr="006B670C">
        <w:rPr>
          <w:noProof/>
        </w:rPr>
        <w:drawing>
          <wp:inline distT="0" distB="0" distL="0" distR="0" wp14:anchorId="59690DB7" wp14:editId="263D7F05">
            <wp:extent cx="4137660" cy="2637680"/>
            <wp:effectExtent l="0" t="0" r="0" b="0"/>
            <wp:docPr id="16814682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440" t="1955" r="17778" b="28125"/>
                    <a:stretch/>
                  </pic:blipFill>
                  <pic:spPr bwMode="auto">
                    <a:xfrm>
                      <a:off x="0" y="0"/>
                      <a:ext cx="4143919" cy="2641670"/>
                    </a:xfrm>
                    <a:prstGeom prst="rect">
                      <a:avLst/>
                    </a:prstGeom>
                    <a:noFill/>
                    <a:ln>
                      <a:noFill/>
                    </a:ln>
                    <a:extLst>
                      <a:ext uri="{53640926-AAD7-44D8-BBD7-CCE9431645EC}">
                        <a14:shadowObscured xmlns:a14="http://schemas.microsoft.com/office/drawing/2010/main"/>
                      </a:ext>
                    </a:extLst>
                  </pic:spPr>
                </pic:pic>
              </a:graphicData>
            </a:graphic>
          </wp:inline>
        </w:drawing>
      </w:r>
    </w:p>
    <w:p w14:paraId="06FF2A4A" w14:textId="740D745F" w:rsidR="001911B9" w:rsidRPr="00A65E7A" w:rsidRDefault="001911B9" w:rsidP="00EB3C81">
      <w:pPr>
        <w:spacing w:line="240" w:lineRule="auto"/>
        <w:ind w:firstLine="244"/>
        <w:rPr>
          <w:sz w:val="22"/>
          <w:szCs w:val="22"/>
        </w:rPr>
      </w:pPr>
      <w:r w:rsidRPr="00165A56">
        <w:rPr>
          <w:sz w:val="28"/>
          <w:szCs w:val="28"/>
        </w:rPr>
        <w:t xml:space="preserve">                                                    </w:t>
      </w:r>
      <w:r w:rsidRPr="00A65E7A">
        <w:rPr>
          <w:sz w:val="22"/>
          <w:szCs w:val="22"/>
        </w:rPr>
        <w:t xml:space="preserve">     </w:t>
      </w:r>
      <w:r w:rsidR="0024023F">
        <w:rPr>
          <w:sz w:val="22"/>
          <w:szCs w:val="22"/>
        </w:rPr>
        <w:t xml:space="preserve">  </w:t>
      </w:r>
      <w:r w:rsidRPr="00A65E7A">
        <w:rPr>
          <w:sz w:val="22"/>
          <w:szCs w:val="22"/>
        </w:rPr>
        <w:t xml:space="preserve">    (a)</w:t>
      </w:r>
    </w:p>
    <w:p w14:paraId="179FB88C" w14:textId="77777777" w:rsidR="0024023F" w:rsidRDefault="0024023F" w:rsidP="0024023F">
      <w:pPr>
        <w:spacing w:line="240" w:lineRule="auto"/>
        <w:ind w:firstLine="0"/>
        <w:jc w:val="center"/>
        <w:rPr>
          <w:b/>
          <w:bCs/>
          <w:sz w:val="20"/>
          <w:szCs w:val="20"/>
        </w:rPr>
      </w:pPr>
      <w:bookmarkStart w:id="23" w:name="_Toc132810834"/>
      <w:bookmarkStart w:id="24" w:name="_Toc132810934"/>
      <w:bookmarkStart w:id="25" w:name="_Toc132811014"/>
      <w:r w:rsidRPr="003B2F39">
        <w:rPr>
          <w:noProof/>
        </w:rPr>
        <w:lastRenderedPageBreak/>
        <w:drawing>
          <wp:inline distT="0" distB="0" distL="0" distR="0" wp14:anchorId="392697D9" wp14:editId="189C41FE">
            <wp:extent cx="5569797" cy="2078990"/>
            <wp:effectExtent l="0" t="0" r="0" b="0"/>
            <wp:docPr id="15531442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68" t="2132" r="2404" b="20323"/>
                    <a:stretch/>
                  </pic:blipFill>
                  <pic:spPr bwMode="auto">
                    <a:xfrm>
                      <a:off x="0" y="0"/>
                      <a:ext cx="5572415" cy="2079967"/>
                    </a:xfrm>
                    <a:prstGeom prst="rect">
                      <a:avLst/>
                    </a:prstGeom>
                    <a:noFill/>
                    <a:ln>
                      <a:noFill/>
                    </a:ln>
                    <a:extLst>
                      <a:ext uri="{53640926-AAD7-44D8-BBD7-CCE9431645EC}">
                        <a14:shadowObscured xmlns:a14="http://schemas.microsoft.com/office/drawing/2010/main"/>
                      </a:ext>
                    </a:extLst>
                  </pic:spPr>
                </pic:pic>
              </a:graphicData>
            </a:graphic>
          </wp:inline>
        </w:drawing>
      </w:r>
    </w:p>
    <w:p w14:paraId="65779F49" w14:textId="77777777" w:rsidR="0024023F" w:rsidRPr="00A65E7A" w:rsidRDefault="0024023F" w:rsidP="0024023F">
      <w:pPr>
        <w:spacing w:line="240" w:lineRule="auto"/>
        <w:ind w:firstLine="0"/>
        <w:jc w:val="left"/>
        <w:rPr>
          <w:sz w:val="22"/>
          <w:szCs w:val="22"/>
        </w:rPr>
      </w:pPr>
      <w:r w:rsidRPr="00A65E7A">
        <w:rPr>
          <w:b/>
          <w:bCs/>
          <w:sz w:val="22"/>
          <w:szCs w:val="22"/>
        </w:rPr>
        <w:t xml:space="preserve">                                      </w:t>
      </w:r>
      <w:r>
        <w:rPr>
          <w:b/>
          <w:bCs/>
          <w:sz w:val="22"/>
          <w:szCs w:val="22"/>
        </w:rPr>
        <w:t xml:space="preserve">  </w:t>
      </w:r>
      <w:r w:rsidRPr="00A65E7A">
        <w:rPr>
          <w:b/>
          <w:bCs/>
          <w:sz w:val="22"/>
          <w:szCs w:val="22"/>
        </w:rPr>
        <w:t xml:space="preserve">  </w:t>
      </w:r>
      <w:r w:rsidRPr="00A65E7A">
        <w:rPr>
          <w:sz w:val="22"/>
          <w:szCs w:val="22"/>
        </w:rPr>
        <w:t xml:space="preserve">(b)                                                             </w:t>
      </w:r>
      <w:r>
        <w:rPr>
          <w:sz w:val="22"/>
          <w:szCs w:val="22"/>
        </w:rPr>
        <w:t xml:space="preserve">          </w:t>
      </w:r>
      <w:r w:rsidRPr="00A65E7A">
        <w:rPr>
          <w:sz w:val="22"/>
          <w:szCs w:val="22"/>
        </w:rPr>
        <w:t xml:space="preserve">        (c)</w:t>
      </w:r>
    </w:p>
    <w:p w14:paraId="69D61FAD" w14:textId="77E9718B" w:rsidR="001911B9" w:rsidRPr="008868CB" w:rsidRDefault="001911B9" w:rsidP="00EB3C81">
      <w:pPr>
        <w:pStyle w:val="Caption"/>
        <w:spacing w:after="200"/>
        <w:jc w:val="center"/>
        <w:rPr>
          <w:sz w:val="22"/>
          <w:szCs w:val="22"/>
        </w:rPr>
      </w:pPr>
      <w:r w:rsidRPr="008868CB">
        <w:rPr>
          <w:sz w:val="22"/>
          <w:szCs w:val="22"/>
        </w:rPr>
        <w:t xml:space="preserve">Fig. 7. </w:t>
      </w:r>
      <w:r w:rsidRPr="008868CB">
        <w:rPr>
          <w:b w:val="0"/>
          <w:bCs w:val="0"/>
          <w:sz w:val="22"/>
          <w:szCs w:val="22"/>
        </w:rPr>
        <w:t xml:space="preserve">Steel building with a) stiff concrete rocking core; b) </w:t>
      </w:r>
      <w:r w:rsidR="00594F1A">
        <w:rPr>
          <w:b w:val="0"/>
          <w:bCs w:val="0"/>
          <w:sz w:val="22"/>
          <w:szCs w:val="22"/>
        </w:rPr>
        <w:t>concrete spine</w:t>
      </w:r>
      <w:r w:rsidRPr="008868CB">
        <w:rPr>
          <w:b w:val="0"/>
          <w:bCs w:val="0"/>
          <w:sz w:val="22"/>
          <w:szCs w:val="22"/>
        </w:rPr>
        <w:t xml:space="preserve"> system; c) </w:t>
      </w:r>
      <w:r w:rsidR="00594F1A">
        <w:rPr>
          <w:b w:val="0"/>
          <w:bCs w:val="0"/>
          <w:sz w:val="22"/>
          <w:szCs w:val="22"/>
        </w:rPr>
        <w:t>steel spine</w:t>
      </w:r>
      <w:r w:rsidRPr="008868CB">
        <w:rPr>
          <w:b w:val="0"/>
          <w:bCs w:val="0"/>
          <w:sz w:val="22"/>
          <w:szCs w:val="22"/>
        </w:rPr>
        <w:t xml:space="preserve"> system</w:t>
      </w:r>
      <w:bookmarkEnd w:id="23"/>
      <w:bookmarkEnd w:id="24"/>
      <w:bookmarkEnd w:id="25"/>
    </w:p>
    <w:p w14:paraId="4B0F110C" w14:textId="159DCED5" w:rsidR="00EB4BC0" w:rsidRDefault="00EB4BC0" w:rsidP="00541667">
      <w:pPr>
        <w:pStyle w:val="Heading3"/>
        <w:rPr>
          <w:rFonts w:eastAsiaTheme="minorEastAsia"/>
        </w:rPr>
      </w:pPr>
      <w:r w:rsidRPr="006B52C4">
        <w:rPr>
          <w:rFonts w:eastAsiaTheme="minorEastAsia"/>
        </w:rPr>
        <w:t xml:space="preserve">2.2.1. </w:t>
      </w:r>
      <w:r w:rsidR="000A0F8E">
        <w:rPr>
          <w:rFonts w:eastAsiaTheme="minorEastAsia"/>
        </w:rPr>
        <w:t>Stiff rocking core</w:t>
      </w:r>
      <w:r w:rsidR="000A0F8E" w:rsidRPr="006B52C4">
        <w:rPr>
          <w:rFonts w:eastAsiaTheme="minorEastAsia"/>
        </w:rPr>
        <w:t xml:space="preserve"> </w:t>
      </w:r>
      <w:r w:rsidR="000A0F8E">
        <w:rPr>
          <w:rFonts w:eastAsiaTheme="minorEastAsia"/>
        </w:rPr>
        <w:t>c</w:t>
      </w:r>
      <w:r w:rsidR="00D3593F" w:rsidRPr="006B52C4">
        <w:rPr>
          <w:rFonts w:eastAsiaTheme="minorEastAsia"/>
        </w:rPr>
        <w:t>onfigurations</w:t>
      </w:r>
      <w:r w:rsidR="00BF1D9B">
        <w:rPr>
          <w:rFonts w:eastAsiaTheme="minorEastAsia"/>
        </w:rPr>
        <w:t>:</w:t>
      </w:r>
      <w:r w:rsidR="00036E47">
        <w:rPr>
          <w:rFonts w:eastAsiaTheme="minorEastAsia"/>
        </w:rPr>
        <w:t xml:space="preserve"> </w:t>
      </w:r>
      <w:r w:rsidR="005D4E28">
        <w:rPr>
          <w:rFonts w:eastAsiaTheme="minorEastAsia"/>
        </w:rPr>
        <w:t xml:space="preserve">response </w:t>
      </w:r>
      <w:r w:rsidR="000D03E1">
        <w:rPr>
          <w:rFonts w:eastAsiaTheme="minorEastAsia"/>
        </w:rPr>
        <w:t>evaluation</w:t>
      </w:r>
      <w:r w:rsidR="00036E47">
        <w:rPr>
          <w:rFonts w:eastAsiaTheme="minorEastAsia"/>
        </w:rPr>
        <w:t xml:space="preserve"> and design</w:t>
      </w:r>
    </w:p>
    <w:p w14:paraId="028DE5EC" w14:textId="1AB32385" w:rsidR="00A168AD" w:rsidRDefault="002D7B67" w:rsidP="00166014">
      <w:pPr>
        <w:spacing w:line="480" w:lineRule="auto"/>
      </w:pPr>
      <w:r>
        <w:t>Adding</w:t>
      </w:r>
      <w:r w:rsidR="00D266D2">
        <w:t xml:space="preserve"> </w:t>
      </w:r>
      <w:r w:rsidR="00950675">
        <w:t>a steel truss or concrete wall</w:t>
      </w:r>
      <w:r w:rsidR="00D266D2">
        <w:t xml:space="preserve"> rocking core </w:t>
      </w:r>
      <w:r w:rsidR="00734D63">
        <w:t xml:space="preserve">as the secondary system </w:t>
      </w:r>
      <w:r w:rsidR="00CD33A7">
        <w:t xml:space="preserve">offers </w:t>
      </w:r>
      <w:r w:rsidR="00D266D2">
        <w:t>advantages such as sharing the lateral load resistance, providing self-centering</w:t>
      </w:r>
      <w:r w:rsidR="00155D2E">
        <w:t xml:space="preserve"> and energy dissipation</w:t>
      </w:r>
      <w:r w:rsidR="00D266D2">
        <w:t xml:space="preserve">, and avoiding non-uniform drift distributions. </w:t>
      </w:r>
      <w:r w:rsidR="00C85666">
        <w:t xml:space="preserve">Furthermore, </w:t>
      </w:r>
      <w:r w:rsidR="008D41A3">
        <w:t xml:space="preserve">the amplification of force demands on frame members </w:t>
      </w:r>
      <w:r w:rsidR="001656A9">
        <w:t xml:space="preserve">due to higher mode effects and the impact at the column bases </w:t>
      </w:r>
      <w:r w:rsidR="008D41A3">
        <w:t xml:space="preserve">is </w:t>
      </w:r>
      <w:r w:rsidR="00E74DCA">
        <w:t xml:space="preserve">not </w:t>
      </w:r>
      <w:r w:rsidR="001656A9">
        <w:t>a major</w:t>
      </w:r>
      <w:r w:rsidR="00E74DCA">
        <w:t xml:space="preserve"> issue</w:t>
      </w:r>
      <w:r w:rsidR="008D41A3">
        <w:t xml:space="preserve"> in </w:t>
      </w:r>
      <w:r w:rsidR="00C85666">
        <w:t>self-centering core systems</w:t>
      </w:r>
      <w:r w:rsidR="00114D07">
        <w:t xml:space="preserve"> that have a pinned base</w:t>
      </w:r>
      <w:r w:rsidR="008D41A3">
        <w:t xml:space="preserve"> as</w:t>
      </w:r>
      <w:r w:rsidR="00C85666">
        <w:t xml:space="preserve"> </w:t>
      </w:r>
      <w:r w:rsidR="008D41A3">
        <w:t xml:space="preserve">they </w:t>
      </w:r>
      <w:r w:rsidR="00C85666">
        <w:t>do not require column uplifting</w:t>
      </w:r>
      <w:r w:rsidR="008D41A3">
        <w:t xml:space="preserve">. </w:t>
      </w:r>
    </w:p>
    <w:p w14:paraId="1D789735" w14:textId="0C5F3323" w:rsidR="004438C0" w:rsidRDefault="00F061DF" w:rsidP="00A168AD">
      <w:pPr>
        <w:spacing w:line="480" w:lineRule="auto"/>
      </w:pPr>
      <w:r>
        <w:t xml:space="preserve">Many researchers have </w:t>
      </w:r>
      <w:r w:rsidR="00A22006">
        <w:t>demonstrated</w:t>
      </w:r>
      <w:r>
        <w:t xml:space="preserve"> the benefits of </w:t>
      </w:r>
      <w:r w:rsidR="00A168AD">
        <w:t>stiff core</w:t>
      </w:r>
      <w:r w:rsidR="00704C05">
        <w:t>s</w:t>
      </w:r>
      <w:r w:rsidR="00A168AD">
        <w:t xml:space="preserve"> </w:t>
      </w:r>
      <w:r w:rsidR="00C12468">
        <w:t>in decreasing</w:t>
      </w:r>
      <w:r w:rsidR="00A168AD">
        <w:t xml:space="preserve"> drift concentrations in low- and mid-rise buildings</w:t>
      </w:r>
      <w:r w:rsidR="00C159D9">
        <w:t xml:space="preserve"> </w:t>
      </w:r>
      <w:r w:rsidR="00C159D9">
        <w:fldChar w:fldCharType="begin" w:fldLock="1"/>
      </w:r>
      <w:r w:rsidR="00415F16">
        <w:instrText>ADDIN CSL_CITATION {"citationItems":[{"id":"ITEM-1","itemData":{"DOI":"10.1080/13632469.2019.1609625","ISSN":"13632469","abstract":"An upgraded rocking cores-moment frame (RCMF), aimed to improve the RCMF from life safety to seismic resilience, is proposed in this article by equipping the rocking cores with replaceable self-centering energy dissipation devices. Its seismic performance is assessed within a probabilistic framework, which treats maximum interstory drift ratio (MD) and residual interstory drift ratio (RD) as a combined engineering demand parameter. Results indicate that the upgraded RCMF demonstrates an outstanding performance in reducing MD, RD and their corresponding deviations, mitigating the drift concentration, especially in eliminating the RD, which highlights its potential to achieve seismic resilience.","author":[{"dropping-particle":"","family":"Wu","given":"Dayang","non-dropping-particle":"","parse-names":false,"suffix":""},{"dropping-particle":"","family":"Lu","given":"Xilin","non-dropping-particle":"","parse-names":false,"suffix":""},{"dropping-particle":"","family":"Zhao","given":"Bin","non-dropping-particle":"","parse-names":false,"suffix":""}],"container-title":"Journal of Earthquake Engineering","id":"ITEM-1","issue":"10","issued":{"date-parts":[["2021","8","24"]]},"page":"2008-2032","publisher":"Taylor and Francis Ltd.","title":"Probabilistic assessment of upgraded rocking cores-moment frames with supplemental self-centering energy dissipation devices","type":"article-journal","volume":"25"},"uris":["http://www.mendeley.com/documents/?uuid=54855651-2a4a-38d6-b4f7-773541beaf28"]},{"id":"ITEM-2","itemData":{"DOI":"10.1016/j.engstruct.2014.03.032","ISSN":"01410296","abstract":"This paper investigates a new seismic rehabilitation technology for low-rise and mid-rise steel Concentrically Braced Frames (CBFs) vulnerable to inter-story drift concentration and soft-story failures. The technology consists of installation of a single or multiple sufficient Rocking Cores (RCs) pinned to the foundation and connected to an existing deficient multi-story CBF building to re-distribute seismic forces along its height and create more uniform inter-story drift and ductility demand distributions. Two benchmark steel CBF buildings including one three-story and one six-story are rehabilitated using the RC technology. Nonlinear static pushover analyses are conducted to demonstrate the beneficial contribution of the RC in mitigating non-uniform inter-story drift distributions in the benchmark buildings. The RC stiffness is varied and the Monte-Carlo simulation technique is adopted to generate random lateral force distributions in the nonlinear static pushover analyses. It is shown that the RC is effective in reducing inter-story drift concentration in both benchmark buildings when they reach the inter-story drift limits associated with collapse prevention, lift safety and immediate occupancy per FEMA 356. This paper also presents the strength demands on RC and the links connecting RC to existing frame from the nonlinear static pushover analyses, which are essentially caused by the first mode responses of the rehabilitated systems. © 2014 Elsevier Ltd.","author":[{"dropping-particle":"","family":"Qu","given":"Bing","non-dropping-particle":"","parse-names":false,"suffix":""},{"dropping-particle":"","family":"Sanchez-Zamora","given":"Francisco","non-dropping-particle":"","parse-names":false,"suffix":""},{"dropping-particle":"","family":"Pollino","given":"Michael","non-dropping-particle":"","parse-names":false,"suffix":""}],"container-title":"Engineering Structures","id":"ITEM-2","issued":{"date-parts":[["2014","7"]]},"page":"208-217","title":"Mitigation of inter-story drift concentration in multi-story steel concentrically braced frames through implementation of rocking cores","type":"article-journal","volume":"70"},"uris":["http://www.mendeley.com/documents/?uuid=f41261af-6c10-3817-842e-cc3f5f13e4bf"]},{"id":"ITEM-3","itemData":{"DOI":"10.1061/(asce)st.1943-541x.0001085","ISSN":"0733-9445","abstract":"© 2014 American Society of Civil Engineers.The use of steel concentrically braced frames (CBFs) has substantially increased recently. However, investigations and observations from past earthquakes suggest that some existing CBFs, particularly the older ones that are still in service but were designed without ductile detailing and compliance with state-of-the-art seismic provisions, may exhibit unfavorable performance during strong earthquake events. This research numerically examines the adequacy of a seismic rehabilitation technology for deficient multistory CBFs. The technology consists of one or multiple rocking cores (RCs) added to an existing CBF to redistribute the seismic forces applied to the frame and reduce the system seismic response. For demonstration purposes, one three-story and one six-story CBF buildings are selected and rehabilitated using the RC technology. Finite-element (FE) models of the considered systems, which explicitly take into account the effect of gusset plates, member yielding, brace buckling, brace rupture, and the P-δ effect, are developed and validated. Through extensive nonlinear response history analyses using two suites of ground motions, seismic performance of the rehabilitated systems are evaluated. The results suggest that the RC technology is effective in enhancing seismic performance of low-rise- and midrise-deficient CBFs. Furthermore, the rehabilitated systems can benefit from the use of hysteretic energy dissipating links between RCs and existing CBF frames.","author":[{"dropping-particle":"","family":"Qu","given":"Bing","non-dropping-particle":"","parse-names":false,"suffix":""},{"dropping-particle":"","family":"Sanchez-Zamora","given":"Francisco","non-dropping-particle":"","parse-names":false,"suffix":""},{"dropping-particle":"","family":"Pollino","given":"Michael","non-dropping-particle":"","parse-names":false,"suffix":""}],"container-title":"Journal of Structural Engineering","id":"ITEM-3","issue":"5","issued":{"date-parts":[["2015","5"]]},"page":"04014139","publisher":"American Society of Civil Engineers (ASCE)","title":"Transforming seismic performance of deficient steel concentrically braced frames through implementation of rocking cores","type":"article-journal","volume":"141"},"uris":["http://www.mendeley.com/documents/?uuid=6b2463af-a12d-3429-990a-dc6403cd7e4c"]},{"id":"ITEM-4","itemData":{"DOI":"10.1016/j.jobe.2022.104121","ISSN":"23527102","abstract":"The addition of a rocking structural system will soften the connection between a foundation and superstructure and help the beam-column connections to become softer than typical ones. These structures, with the addition of rocking structural systems, follow the elastic gap opening mechanism to soften the structural seismic response. Post-tensioned prestressed tendons and dampers are used in rocking systems to enable the structure to return to its initial position (self-centering) and to dissipate seismic energy, respectively. The current study investigated the use of a rocking shear wall system in steel moment-resistant and hinged frames and determined the amount of damage and the economic effects on the structures. For this purpose, 3D models of 3-, 9-, and 20-story SAC-project steel frames were modeled and validated according to FEMA-355C and then a hybrid rocking shear wall was added to them. The structures were designed and modeled according to common seismic codes and were analyzed using nonlinear time history when subjected to a series of records from FEMA-355C. The results showed that the use of a hinged frame attached to a rocking concrete shear wall (HFR) increased the fundamental period and inter-story displacement and decreased the amount of steel used in the 3-, 9-, and 20-story models compared to similar models with fixed connections in moment frames (MFR). The HFR shear wall models exhibited better seismic performance than MFR models, which increased their load-bearing capacity and reduced their weight, which reduced construction costs.","author":[{"dropping-particle":"","family":"Piri","given":"Mehrdad","non-dropping-particle":"","parse-names":false,"suffix":""},{"dropping-particle":"","family":"Massumi","given":"Ali","non-dropping-particle":"","parse-names":false,"suffix":""}],"container-title":"Journal of Building Engineering","id":"ITEM-4","issued":{"date-parts":[["2022"]]},"title":"Seismic performance of steel moment and hinged frames with rocking shear walls","type":"article-journal","volume":"50"},"uris":["http://www.mendeley.com/documents/?uuid=dfaeab95-dba3-3046-a659-a0cbecc83023"]},{"id":"ITEM-5","itemData":{"DOI":"10.1061/ppscfx.sceng-1294","ISSN":"1084-0680","author":[{"dropping-particle":"","family":"Massumi","given":"Ali","non-dropping-particle":"","parse-names":false,"suffix":""},{"dropping-particle":"","family":"Piri","given":"Mehrdad","non-dropping-particle":"","parse-names":false,"suffix":""},{"dropping-particle":"","family":"Nematnezhad","given":"Mohammad","non-dropping-particle":"","parse-names":false,"suffix":""}],"container-title":"Practice Periodical on Structural Design and Construction","id":"ITEM-5","issue":"4","issued":{"date-parts":[["2023","11"]]},"publisher":"American Society of Civil Engineers (ASCE)","title":"Enhancing the seismic performance of moment frames using a dumbbell-shaped rocking shear wall with energy-dissipating devices","type":"article-journal","volume":"28"},"uris":["http://www.mendeley.com/documents/?uuid=83661426-e02e-32c5-9b97-c5baf20832e2"]},{"id":"ITEM-6","itemData":{"DOI":"10.12989/scs.2023.46.5.621","ISBN":"2023.46.5.621","ISSN":"15986233","abstract":"The combination of replaceable and repairable properties in structures has introduced new approach called “Low Damage Design Structures”. These structural systems are designed in such a way that through self-centering, primary members and specific connections neither suffer damage nor experience permanent deformations after being exposed to severe earthquakes. The purpose of this study is the seismic assessment of steel moment resisting frames with the aid of rigid rocking cores. To this end, three steel moment resisting frames of 4-, 8-, and 12-story buildings with and without rocking cores were developed. The nonlinear static analysis and incremental dynamic analysis were performed by considering the effects of the vertical and horizontal components of 16 strong ground motions, including far-fault and near-fault arrays. The results reveal that rocking systems benefit from better seismic performance and energy dissipation compared to moment resisting frames and thus structures experience a lower level of damage under higher intensity measures. The analyses show that the interstory drift in structures equipped with stiff rocking cores is more uniform in static and dynamic analyses. A uniform interstory drift distribution leads to a uniform distribution of the bending moment and a reduction in the structure’s total weight and future maintenance costs.","author":[{"dropping-particle":"","family":"Akbari","given":"Ali","non-dropping-particle":"","parse-names":false,"suffix":""},{"dropping-particle":"","family":"Massumi","given":"Ali","non-dropping-particle":"","parse-names":false,"suffix":""},{"dropping-particle":"","family":"Grigorian","given":"Mark","non-dropping-particle":"","parse-names":false,"suffix":""}],"container-title":"Steel and Composite Structures","id":"ITEM-6","issue":"5","issued":{"date-parts":[["2023","3","10"]]},"page":"621-635","publisher":"Techno-Press","title":"Seismic performance evaluation of steel moment resisting frames with mid-span rigid rocking cores","type":"article-journal","volume":"46"},"uris":["http://www.mendeley.com/documents/?uuid=d4899da7-387c-3e17-bc5e-5f5f9de6f3d2"]}],"mendeley":{"formattedCitation":"[98–103]","plainTextFormattedCitation":"[98–103]","previouslyFormattedCitation":"[98–103]"},"properties":{"noteIndex":0},"schema":"https://github.com/citation-style-language/schema/raw/master/csl-citation.json"}</w:instrText>
      </w:r>
      <w:r w:rsidR="00C159D9">
        <w:fldChar w:fldCharType="separate"/>
      </w:r>
      <w:r w:rsidR="008A1F13" w:rsidRPr="008A1F13">
        <w:rPr>
          <w:noProof/>
        </w:rPr>
        <w:t>[</w:t>
      </w:r>
      <w:r w:rsidR="008A1F13" w:rsidRPr="00445A39">
        <w:rPr>
          <w:noProof/>
          <w:color w:val="0070C0"/>
        </w:rPr>
        <w:t>98–103</w:t>
      </w:r>
      <w:r w:rsidR="008A1F13" w:rsidRPr="008A1F13">
        <w:rPr>
          <w:noProof/>
        </w:rPr>
        <w:t>]</w:t>
      </w:r>
      <w:r w:rsidR="00C159D9">
        <w:fldChar w:fldCharType="end"/>
      </w:r>
      <w:r w:rsidR="00C159D9">
        <w:t>.</w:t>
      </w:r>
      <w:r w:rsidR="00DA664C">
        <w:t xml:space="preserve"> </w:t>
      </w:r>
      <w:r w:rsidR="00342640">
        <w:t xml:space="preserve">However, </w:t>
      </w:r>
      <w:r w:rsidR="00704C05">
        <w:t>their</w:t>
      </w:r>
      <w:r w:rsidR="00E745C2">
        <w:t xml:space="preserve"> </w:t>
      </w:r>
      <w:r w:rsidR="00DF2698">
        <w:t xml:space="preserve">effectiveness </w:t>
      </w:r>
      <w:r w:rsidR="00342640">
        <w:t>decreases in taller buildings</w:t>
      </w:r>
      <w:r w:rsidR="00C3379B">
        <w:t xml:space="preserve"> </w:t>
      </w:r>
      <w:r w:rsidR="00DF2698">
        <w:t xml:space="preserve">due to the challenge of providing a large enough stiffness to </w:t>
      </w:r>
      <w:r w:rsidR="004547FA">
        <w:t>produce a uniform distribution of story drifts</w:t>
      </w:r>
      <w:r w:rsidR="004547FA" w:rsidRPr="005706E4">
        <w:t>.</w:t>
      </w:r>
      <w:r w:rsidR="00E745C2">
        <w:t xml:space="preserve"> </w:t>
      </w:r>
      <w:r w:rsidR="00665C43">
        <w:t xml:space="preserve">The influence of stiffness has been studied extensively as it relates to retrofitting existing </w:t>
      </w:r>
      <w:r w:rsidR="00E745C2">
        <w:t>buildings</w:t>
      </w:r>
      <w:r w:rsidR="00665C43">
        <w:t>.</w:t>
      </w:r>
      <w:r w:rsidR="00E745C2">
        <w:t xml:space="preserve"> </w:t>
      </w:r>
      <w:r w:rsidR="00665C43">
        <w:t xml:space="preserve">This includes investigating the </w:t>
      </w:r>
      <w:r w:rsidR="00E745C2">
        <w:t>relative</w:t>
      </w:r>
      <w:r w:rsidR="00665C43">
        <w:t xml:space="preserve"> stiffness of the rocking core to the existing frame </w:t>
      </w:r>
      <w:r w:rsidR="0089030E">
        <w:fldChar w:fldCharType="begin" w:fldLock="1"/>
      </w:r>
      <w:r w:rsidR="00415F16">
        <w:instrText>ADDIN CSL_CITATION {"citationItems":[{"id":"ITEM-1","itemData":{"DOI":"10.1177/1369433216668101","ISSN":"20484011","abstract":"This article focuses on evaluating the adequacy of a seismic rehabilitation technology which adds rocking cores to deficient steel concentrically braced frames in near-fault regions. Two demonstration buildings were rehabilitated with the technology. Seismic performance of the rehabilitated buildings was evaluated through numerical simulations. Analysis results suggest that the code-compliant concentrically braced frames may be vulnerable to collapse under the fault-normal components of the near-fault ground motions, approximately having a probability of exceedance of 10% in 50 years. It is found that the Rocking Core technology is effective in reducing the inter-story drift responses of the demonstration buildings under near-fault earthquakes. The rehabilitated systems can further benefit from the use of hysteretic energy dissipating links between the rocking cores and existing concentrically braced frames. This article also addresses the influence of the rocking cores on modal properties of the rehabilitated buildings. It is found that the rocking core with moderate stiffness does not significantly alter the modal properties of a rehabilitated concentrically braced frame.","author":[{"dropping-particle":"","family":"Qu","given":"Bing","non-dropping-particle":"","parse-names":false,"suffix":""},{"dropping-particle":"","family":"Sanchez-Zamora","given":"Francisco","non-dropping-particle":"","parse-names":false,"suffix":""},{"dropping-particle":"","family":"Pollino","given":"Michael","non-dropping-particle":"","parse-names":false,"suffix":""},{"dropping-particle":"","family":"Hou","given":"Hetao","non-dropping-particle":"","parse-names":false,"suffix":""}],"container-title":"Advances in Structural Engineering","id":"ITEM-1","issue":"6","issued":{"date-parts":[["2017","6","7"]]},"page":"940-952","publisher":"SAGE Publications Inc.","title":"Rehabilitation of steel concentrically braced frames with rocking cores for improved performance under near-fault ground motions","type":"article-journal","volume":"20"},"uris":["http://www.mendeley.com/documents/?uuid=f7cfbd3c-d1be-3deb-b4bd-65df1dfcdd3d"]}],"mendeley":{"formattedCitation":"[104]","plainTextFormattedCitation":"[104]","previouslyFormattedCitation":"[104]"},"properties":{"noteIndex":0},"schema":"https://github.com/citation-style-language/schema/raw/master/csl-citation.json"}</w:instrText>
      </w:r>
      <w:r w:rsidR="0089030E">
        <w:fldChar w:fldCharType="separate"/>
      </w:r>
      <w:r w:rsidR="008A1F13" w:rsidRPr="008A1F13">
        <w:rPr>
          <w:noProof/>
        </w:rPr>
        <w:t>[</w:t>
      </w:r>
      <w:r w:rsidR="008A1F13" w:rsidRPr="00445A39">
        <w:rPr>
          <w:noProof/>
          <w:color w:val="0070C0"/>
        </w:rPr>
        <w:t>104</w:t>
      </w:r>
      <w:r w:rsidR="008A1F13" w:rsidRPr="008A1F13">
        <w:rPr>
          <w:noProof/>
        </w:rPr>
        <w:t>]</w:t>
      </w:r>
      <w:r w:rsidR="0089030E">
        <w:fldChar w:fldCharType="end"/>
      </w:r>
      <w:r w:rsidR="00665C43" w:rsidRPr="0089030E">
        <w:t>, and</w:t>
      </w:r>
      <w:r w:rsidR="00665C43">
        <w:t xml:space="preserve"> how </w:t>
      </w:r>
      <w:r w:rsidR="00146D9F">
        <w:t>the modal</w:t>
      </w:r>
      <w:r w:rsidR="00DC530D">
        <w:t xml:space="preserve"> periods have an inverse relationship with </w:t>
      </w:r>
      <w:r w:rsidR="00857A48">
        <w:t xml:space="preserve">both </w:t>
      </w:r>
      <w:r w:rsidR="00DC530D">
        <w:t>the base fixity</w:t>
      </w:r>
      <w:r w:rsidR="00AD41A1">
        <w:t xml:space="preserve"> (</w:t>
      </w:r>
      <w:r w:rsidR="00AD41A1" w:rsidRPr="00DF29ED">
        <w:rPr>
          <w:i/>
          <w:iCs w:val="0"/>
        </w:rPr>
        <w:t>R</w:t>
      </w:r>
      <w:r w:rsidR="00AD41A1" w:rsidRPr="00DF29ED">
        <w:rPr>
          <w:i/>
          <w:iCs w:val="0"/>
          <w:vertAlign w:val="subscript"/>
        </w:rPr>
        <w:t>f</w:t>
      </w:r>
      <w:r w:rsidR="00AD41A1">
        <w:t>)</w:t>
      </w:r>
      <w:r w:rsidR="00DC530D">
        <w:t xml:space="preserve"> and relative </w:t>
      </w:r>
      <w:r w:rsidR="00875B81">
        <w:t xml:space="preserve">frame-to-core </w:t>
      </w:r>
      <w:r w:rsidR="00DC530D">
        <w:t>stiffness ratio</w:t>
      </w:r>
      <w:r w:rsidR="00AD41A1">
        <w:t xml:space="preserve"> (</w:t>
      </w:r>
      <w:r w:rsidR="00AD41A1" w:rsidRPr="00DF29ED">
        <w:rPr>
          <w:i/>
          <w:iCs w:val="0"/>
        </w:rPr>
        <w:t>β</w:t>
      </w:r>
      <w:r w:rsidR="00AD41A1" w:rsidRPr="002B6369">
        <w:t>)</w:t>
      </w:r>
      <w:r w:rsidR="00665C43" w:rsidRPr="002B6369">
        <w:t xml:space="preserve"> </w:t>
      </w:r>
      <w:r w:rsidR="002B6369">
        <w:fldChar w:fldCharType="begin" w:fldLock="1"/>
      </w:r>
      <w:r w:rsidR="00415F16">
        <w:instrText>ADDIN CSL_CITATION {"citationItems":[{"id":"ITEM-1","itemData":{"DOI":"10.1061/(asce)st.1943-541x.0001986","ISSN":"0733-9445","abstract":"© 2018 American Society of Civil Engineers. Rocking core-moment frame (RCMF) combinations are structural assemblies that are capable of collapse prevention, recentering, avoiding soft story failure, and large residual deformation. Although several such systems have been proposed, few studies have quantified RCMFs behavior under lateral loadings. This paper proposes closed-form solutions for the rapid study of RCMFs subjected to three typical lateral load patterns using a continuum method of analysis. An extensive parametric study examines the effects of base fixity, relative frame-to-core stiffness, and type of loading profile. Independent computer analyses verify the validity and accuracy of the proposed formulas. The proposed formulas are applicable to linear-static analysis and preliminary design of low-rise to mid-rise RCMFs with relatively uniform properties over the height.","author":[{"dropping-particle":"","family":"Rahgozar","given":"Nima","non-dropping-particle":"","parse-names":false,"suffix":""},{"dropping-particle":"","family":"Moghadam","given":"Abdolreza S.","non-dropping-particle":"","parse-names":false,"suffix":""},{"dropping-particle":"","family":"Aziminejad","given":"Armin","non-dropping-particle":"","parse-names":false,"suffix":""}],"container-title":"Journal of Structural Engineering","id":"ITEM-1","issue":"3","issued":{"date-parts":[["2018","3"]]},"page":"04018006","title":"Continuum analysis approach for rocking core-moment frames","type":"article-journal","volume":"144"},"uris":["http://www.mendeley.com/documents/?uuid=84ac689e-d65f-33ad-97dc-f24d9d023570"]},{"id":"ITEM-2","itemData":{"DOI":"10.1007/s10518-018-0401-1","ISSN":"1570-761X","abstract":"Unlike conventional seismic resisting systems, rocking core-moment frame (RCMF) combinations as low-damage assemblies are being developed to mitigate, or even eliminate structural damage and residual deformations following a severe earthquake. Despite extensive studies on the performance of specific rocking cores, dynamic characteristics and strength demands of a generic RCMF have not been addressed. By utilizing cantilever beam analogy, the current article proposes a modal analysis method to formulate RCMF demands. The proposed model and obtained analytical charts provide a manual method for rapid study and preliminary design of low- to mid-rise RCMFs with relatively uniform properties over the height. An extensive parametric study investigates the effects of rocking core base-fixity and frame-to-core stiffness on demand values. An independent computer analysis verifies the validity and accuracy of the proposed formulas. Findings show significant higher-mode effects in several RCMF combinations.","author":[{"dropping-particle":"","family":"Rahgozar","given":"Nima","non-dropping-particle":"","parse-names":false,"suffix":""},{"dropping-particle":"","family":"Moghadam","given":"Abdolreza S.","non-dropping-particle":"","parse-names":false,"suffix":""},{"dropping-particle":"","family":"Aziminejad","given":"Armin","non-dropping-particle":"","parse-names":false,"suffix":""}],"container-title":"Bulletin of Earthquake Engineering","id":"ITEM-2","issue":"9","issued":{"date-parts":[["2018","9","1"]]},"page":"4081-4106","publisher":"Springer Netherlands","title":"Cantilever beam analogy for modal analysis of rocking core-moment frames","type":"article-journal","volume":"16"},"uris":["http://www.mendeley.com/documents/?uuid=5f453a4f-9a64-35a1-93e8-42fb472cadb9"]}],"mendeley":{"formattedCitation":"[105,106]","plainTextFormattedCitation":"[105,106]","previouslyFormattedCitation":"[105,106]"},"properties":{"noteIndex":0},"schema":"https://github.com/citation-style-language/schema/raw/master/csl-citation.json"}</w:instrText>
      </w:r>
      <w:r w:rsidR="002B6369">
        <w:fldChar w:fldCharType="separate"/>
      </w:r>
      <w:r w:rsidR="008A1F13" w:rsidRPr="008A1F13">
        <w:rPr>
          <w:noProof/>
        </w:rPr>
        <w:t>[</w:t>
      </w:r>
      <w:r w:rsidR="008A1F13" w:rsidRPr="00445A39">
        <w:rPr>
          <w:noProof/>
          <w:color w:val="0070C0"/>
        </w:rPr>
        <w:t>105</w:t>
      </w:r>
      <w:r w:rsidR="008A1F13" w:rsidRPr="008A1F13">
        <w:rPr>
          <w:noProof/>
        </w:rPr>
        <w:t>,</w:t>
      </w:r>
      <w:r w:rsidR="008A1F13" w:rsidRPr="00445A39">
        <w:rPr>
          <w:noProof/>
          <w:color w:val="0070C0"/>
        </w:rPr>
        <w:t>106</w:t>
      </w:r>
      <w:r w:rsidR="008A1F13" w:rsidRPr="008A1F13">
        <w:rPr>
          <w:noProof/>
        </w:rPr>
        <w:t>]</w:t>
      </w:r>
      <w:r w:rsidR="002B6369">
        <w:fldChar w:fldCharType="end"/>
      </w:r>
      <w:r w:rsidR="00DC530D" w:rsidRPr="002B6369">
        <w:t>.</w:t>
      </w:r>
      <w:r w:rsidR="00DC530D" w:rsidRPr="005E476F">
        <w:t xml:space="preserve"> </w:t>
      </w:r>
      <w:r w:rsidR="008250B3">
        <w:t xml:space="preserve">As a comparison, </w:t>
      </w:r>
      <w:r w:rsidR="00625BDE" w:rsidRPr="00DF29ED">
        <w:rPr>
          <w:i/>
          <w:iCs w:val="0"/>
        </w:rPr>
        <w:t>β</w:t>
      </w:r>
      <w:r w:rsidR="007628B4">
        <w:rPr>
          <w:noProof/>
        </w:rPr>
        <w:t>≤</w:t>
      </w:r>
      <w:r w:rsidR="00625BDE">
        <w:rPr>
          <w:noProof/>
        </w:rPr>
        <w:t xml:space="preserve">2 and </w:t>
      </w:r>
      <w:r w:rsidR="00625BDE" w:rsidRPr="00DF29ED">
        <w:rPr>
          <w:i/>
          <w:iCs w:val="0"/>
          <w:noProof/>
        </w:rPr>
        <w:t>R</w:t>
      </w:r>
      <w:r w:rsidR="00625BDE" w:rsidRPr="00DF29ED">
        <w:rPr>
          <w:i/>
          <w:iCs w:val="0"/>
          <w:noProof/>
          <w:vertAlign w:val="subscript"/>
        </w:rPr>
        <w:t>f</w:t>
      </w:r>
      <w:r w:rsidR="00625BDE">
        <w:rPr>
          <w:noProof/>
        </w:rPr>
        <w:t xml:space="preserve">&gt;1 </w:t>
      </w:r>
      <w:r w:rsidR="007628B4">
        <w:rPr>
          <w:noProof/>
        </w:rPr>
        <w:t xml:space="preserve">result in lower and more uniform drifts. </w:t>
      </w:r>
      <w:r w:rsidR="00857A48">
        <w:rPr>
          <w:noProof/>
        </w:rPr>
        <w:t>One-third scale hybrid experimental tests confirmed the effectiv</w:t>
      </w:r>
      <w:r w:rsidR="00C12468">
        <w:rPr>
          <w:noProof/>
        </w:rPr>
        <w:t>e</w:t>
      </w:r>
      <w:r w:rsidR="00857A48">
        <w:rPr>
          <w:noProof/>
        </w:rPr>
        <w:t>ness of using rocking cores as a retrofit scheme</w:t>
      </w:r>
      <w:r w:rsidR="009311FC">
        <w:rPr>
          <w:noProof/>
        </w:rPr>
        <w:t xml:space="preserve"> </w:t>
      </w:r>
      <w:r w:rsidR="009311FC">
        <w:rPr>
          <w:noProof/>
        </w:rPr>
        <w:fldChar w:fldCharType="begin" w:fldLock="1"/>
      </w:r>
      <w:r w:rsidR="00415F16">
        <w:rPr>
          <w:noProof/>
        </w:rPr>
        <w:instrText>ADDIN CSL_CITATION {"citationItems":[{"id":"ITEM-1","itemData":{"DOI":"10.1061/(asce)st.1943-541x.0001814","ISSN":"0733-9445","abstract":"© 2017 American Society of Civil Engineers. The use of a stiff rocking core (SRC) has been proposed as a seismic rehabilitation technique to mitigate soft-story response in low-rise to midrise steel concentrically braced frame (CBF) structures. This technique uses a stiff, elastic \"spine\" to provide corrective lateral forces at the onset of soft-story response but otherwise remains passive for the first mode vibration response. Yielding link element can also be incorporated in the SRC-to-structure connection to dissipate energy and reduce overall building drift. An experimental testing program was performed to investigate the fundamental behaviors of the SRC rehabilitation technique applied to two approximately 1/3-scale prototype CBFs representative of modern and older design practices. Hybrid testing methods were used to simulate building dynamics, the influence of gravity framing, and response of upper stories for a midrise prototype building. Each prototype frame was subjected to two seismic ground motions to evaluate cumulative damage followed by quasi-static cyclic testing to failure. The results from these tests indicate that the SRC is effective at mitigating soft-story response by vertically redistributing lateral demands throughout the structure.","author":[{"dropping-particle":"","family":"Slovenec","given":"Derek","non-dropping-particle":"","parse-names":false,"suffix":""},{"dropping-particle":"","family":"Sarebanha","given":"Alireza","non-dropping-particle":"","parse-names":false,"suffix":""},{"dropping-particle":"","family":"Pollino","given":"Michael","non-dropping-particle":"","parse-names":false,"suffix":""},{"dropping-particle":"","family":"Mosqueda","given":"Gilberto","non-dropping-particle":"","parse-names":false,"suffix":""},{"dropping-particle":"","family":"Qu","given":"Bing","non-dropping-particle":"","parse-names":false,"suffix":""}],"container-title":"Journal of Structural Engineering","id":"ITEM-1","issue":"9","issued":{"date-parts":[["2017","9"]]},"page":"04017083","publisher":"American Society of Civil Engineers (ASCE)","title":"Hybrid testing of the stiff rocking core seismic rehabilitation technique","type":"article-journal","volume":"143"},"uris":["http://www.mendeley.com/documents/?uuid=364280ce-aaaa-3469-9a70-57376ab4afbb"]}],"mendeley":{"formattedCitation":"[107]","plainTextFormattedCitation":"[107]","previouslyFormattedCitation":"[107]"},"properties":{"noteIndex":0},"schema":"https://github.com/citation-style-language/schema/raw/master/csl-citation.json"}</w:instrText>
      </w:r>
      <w:r w:rsidR="009311FC">
        <w:rPr>
          <w:noProof/>
        </w:rPr>
        <w:fldChar w:fldCharType="separate"/>
      </w:r>
      <w:r w:rsidR="008A1F13" w:rsidRPr="008A1F13">
        <w:rPr>
          <w:noProof/>
        </w:rPr>
        <w:t>[</w:t>
      </w:r>
      <w:r w:rsidR="008A1F13" w:rsidRPr="00445A39">
        <w:rPr>
          <w:noProof/>
          <w:color w:val="0070C0"/>
        </w:rPr>
        <w:t>107</w:t>
      </w:r>
      <w:r w:rsidR="008A1F13" w:rsidRPr="008A1F13">
        <w:rPr>
          <w:noProof/>
        </w:rPr>
        <w:t>]</w:t>
      </w:r>
      <w:r w:rsidR="009311FC">
        <w:rPr>
          <w:noProof/>
        </w:rPr>
        <w:fldChar w:fldCharType="end"/>
      </w:r>
      <w:r w:rsidR="004438C0">
        <w:rPr>
          <w:noProof/>
        </w:rPr>
        <w:t>.</w:t>
      </w:r>
      <w:r w:rsidR="00146D9F">
        <w:rPr>
          <w:noProof/>
        </w:rPr>
        <w:t xml:space="preserve"> </w:t>
      </w:r>
      <w:r w:rsidR="00857A48">
        <w:rPr>
          <w:noProof/>
        </w:rPr>
        <w:t xml:space="preserve">They also demonstrated the need to </w:t>
      </w:r>
      <w:r w:rsidR="00857A48">
        <w:t>extend the stiff core up</w:t>
      </w:r>
      <w:r w:rsidR="00146BC0">
        <w:t xml:space="preserve"> </w:t>
      </w:r>
      <w:r w:rsidR="00F74124">
        <w:t>the entire building height</w:t>
      </w:r>
      <w:r w:rsidR="00146BC0">
        <w:t xml:space="preserve"> rather </w:t>
      </w:r>
      <w:r w:rsidR="00146D9F">
        <w:t>than</w:t>
      </w:r>
      <w:r w:rsidR="00146BC0">
        <w:t xml:space="preserve"> terminating </w:t>
      </w:r>
      <w:r w:rsidR="00C03984">
        <w:t>the stiff core</w:t>
      </w:r>
      <w:r w:rsidR="00146BC0">
        <w:t xml:space="preserve"> mid-height.</w:t>
      </w:r>
    </w:p>
    <w:p w14:paraId="1A819457" w14:textId="7C01718A" w:rsidR="00BB3A2D" w:rsidRPr="009B764C" w:rsidRDefault="00572328" w:rsidP="00541667">
      <w:pPr>
        <w:spacing w:line="480" w:lineRule="auto"/>
      </w:pPr>
      <w:r w:rsidRPr="004615DF">
        <w:lastRenderedPageBreak/>
        <w:t>Yielding</w:t>
      </w:r>
      <w:r w:rsidR="008B58AC" w:rsidRPr="004615DF">
        <w:t xml:space="preserve"> </w:t>
      </w:r>
      <w:r w:rsidR="008B58AC" w:rsidRPr="004615DF">
        <w:rPr>
          <w:noProof/>
        </w:rPr>
        <w:fldChar w:fldCharType="begin" w:fldLock="1"/>
      </w:r>
      <w:r w:rsidR="00415F16">
        <w:rPr>
          <w:noProof/>
        </w:rPr>
        <w:instrText>ADDIN CSL_CITATION {"citationItems":[{"id":"ITEM-1","itemData":{"DOI":"10.1061/(asce)st.1943-541x.0001814","ISSN":"0733-9445","abstract":"© 2017 American Society of Civil Engineers. The use of a stiff rocking core (SRC) has been proposed as a seismic rehabilitation technique to mitigate soft-story response in low-rise to midrise steel concentrically braced frame (CBF) structures. This technique uses a stiff, elastic \"spine\" to provide corrective lateral forces at the onset of soft-story response but otherwise remains passive for the first mode vibration response. Yielding link element can also be incorporated in the SRC-to-structure connection to dissipate energy and reduce overall building drift. An experimental testing program was performed to investigate the fundamental behaviors of the SRC rehabilitation technique applied to two approximately 1/3-scale prototype CBFs representative of modern and older design practices. Hybrid testing methods were used to simulate building dynamics, the influence of gravity framing, and response of upper stories for a midrise prototype building. Each prototype frame was subjected to two seismic ground motions to evaluate cumulative damage followed by quasi-static cyclic testing to failure. The results from these tests indicate that the SRC is effective at mitigating soft-story response by vertically redistributing lateral demands throughout the structure.","author":[{"dropping-particle":"","family":"Slovenec","given":"Derek","non-dropping-particle":"","parse-names":false,"suffix":""},{"dropping-particle":"","family":"Sarebanha","given":"Alireza","non-dropping-particle":"","parse-names":false,"suffix":""},{"dropping-particle":"","family":"Pollino","given":"Michael","non-dropping-particle":"","parse-names":false,"suffix":""},{"dropping-particle":"","family":"Mosqueda","given":"Gilberto","non-dropping-particle":"","parse-names":false,"suffix":""},{"dropping-particle":"","family":"Qu","given":"Bing","non-dropping-particle":"","parse-names":false,"suffix":""}],"container-title":"Journal of Structural Engineering","id":"ITEM-1","issue":"9","issued":{"date-parts":[["2017","9"]]},"page":"04017083","publisher":"American Society of Civil Engineers (ASCE)","title":"Hybrid testing of the stiff rocking core seismic rehabilitation technique","type":"article-journal","volume":"143"},"uris":["http://www.mendeley.com/documents/?uuid=364280ce-aaaa-3469-9a70-57376ab4afbb"]}],"mendeley":{"formattedCitation":"[107]","plainTextFormattedCitation":"[107]","previouslyFormattedCitation":"[107]"},"properties":{"noteIndex":0},"schema":"https://github.com/citation-style-language/schema/raw/master/csl-citation.json"}</w:instrText>
      </w:r>
      <w:r w:rsidR="008B58AC" w:rsidRPr="004615DF">
        <w:rPr>
          <w:noProof/>
        </w:rPr>
        <w:fldChar w:fldCharType="separate"/>
      </w:r>
      <w:r w:rsidR="008A1F13" w:rsidRPr="008A1F13">
        <w:rPr>
          <w:noProof/>
        </w:rPr>
        <w:t>[</w:t>
      </w:r>
      <w:r w:rsidR="008A1F13" w:rsidRPr="00445A39">
        <w:rPr>
          <w:noProof/>
          <w:color w:val="0070C0"/>
        </w:rPr>
        <w:t>107</w:t>
      </w:r>
      <w:r w:rsidR="008A1F13" w:rsidRPr="008A1F13">
        <w:rPr>
          <w:noProof/>
        </w:rPr>
        <w:t>]</w:t>
      </w:r>
      <w:r w:rsidR="008B58AC" w:rsidRPr="004615DF">
        <w:rPr>
          <w:noProof/>
        </w:rPr>
        <w:fldChar w:fldCharType="end"/>
      </w:r>
      <w:r w:rsidRPr="004615DF">
        <w:t xml:space="preserve">, viscous </w:t>
      </w:r>
      <w:r w:rsidRPr="004615DF">
        <w:fldChar w:fldCharType="begin" w:fldLock="1"/>
      </w:r>
      <w:r w:rsidR="00407BCA">
        <w:instrText>ADDIN CSL_CITATION {"citationItems":[{"id":"ITEM-1","itemData":{"DOI":"10.1002/eqe.3105","ISSN":"10969845","abstract":"A design procedure for seismic retrofitting of concentrically and eccentrically braced frame buildings is proposed and validated in this paper. Rocking walls are added to the existing system to ensure an almost uniform distribution of the interstorey displacement in elevation. To achieve direct and efficient control over the seismic performance, the design procedure is founded on the displacement-based approach and makes use of overdamped elastic response spectra. The top displacement capacity of the building is evaluated based on a rigid lateral deformed configuration of the structure and on the ductility capacity of the dissipative members of the braced frames. The equivalent viscous damping ratio of the braced structure with rocking walls is calculated based on semi-empirical relationships specifically calibrated in this paper for concentrically and eccentrically braced frames. If the equivalent viscous damping ratio of the structure is lower than the required equivalent viscous damping ratio, viscous dampers are added and arranged between the rocking walls and adjacent reaction columns. The design internal forces of the rocking walls are evaluated considering the contributions of more than one mode of vibration. The proposed design procedure is applied to a large set of archetype braced frame buildings and its effectiveness verified by nonlinear dynamic analysis.","author":[{"dropping-particle":"","family":"Barbagallo","given":"Francesca","non-dropping-particle":"","parse-names":false,"suffix":""},{"dropping-particle":"","family":"Bosco","given":"Melina","non-dropping-particle":"","parse-names":false,"suffix":""},{"dropping-particle":"","family":"Marino","given":"Edoardo M","non-dropping-particle":"","parse-names":false,"suffix":""},{"dropping-particle":"","family":"Rossi","given":"Pier Paolo","non-dropping-particle":"","parse-names":false,"suffix":""}],"container-title":"Earthquake Engineering and Structural Dynamics","id":"ITEM-1","issue":"13","issued":{"date-parts":[["2018","10","25"]]},"page":"2682-2707","publisher":"John Wiley and Sons Ltd","title":"Seismic retrofitting of braced frame buildings by RC rocking walls and viscous dampers","type":"article-journal","volume":"47"},"uris":["http://www.mendeley.com/documents/?uuid=0dc54934-55b8-3d52-9e59-a8dd450f740f"]},{"id":"ITEM-2","itemData":{"DOI":"10.1016/j.soildyn.2019.04.034","ISSN":"02677261","abstract":"A distributed parameter model is proposed for the rocking cores-moment frames (RCMFs)with supplemental viscous damping and self-centering devices. In this model, the moment frame and rocking cores are simplified as a shear beam and a flexural beam, respectively, while viscous damping and self-centering devices are substituted by rotational constraint with linear viscous damping and elastic stiffness. Three nondimensional parameters, frame-core stiffness parameter, base-rotation fixity parameter and damping parameter, are introduced to describe the dynamic behavior of the full physical structural system. Closed-form solutions for complex modal shapes are derived, and then parametric study is conducted to explore the effects of these three parameters on modal damping ratios, eigenvalues, complex modal shapes, and drift concentration factor. Explicit expressions of modal damping ratios with these three parameters are established through curve-fitting technique that can be conveniently used for engineering practice. Frequency responses of base shear forces and moments are obtained using the distributed transfer function method. It is concluded that the modal damping ratios are significantly affected by these three parameters, and their peak values will be remarkably reduced as the increasing of the frame-core stiffness and base-rotation fixity. For design purpose, appropriate ranges of these three parameters are recommended to achieve better drift uniformity control, response reduction, and higher modes effect mitigation. The proposed model and conclusions of the parametric study can be used as a tool for rapidly evaluating seismic performance in a preliminary design phase of the RCMFs.","author":[{"dropping-particle":"","family":"Wu","given":"Dayang","non-dropping-particle":"","parse-names":false,"suffix":""},{"dropping-particle":"","family":"Lu","given":"Xilin","non-dropping-particle":"","parse-names":false,"suffix":""},{"dropping-particle":"","family":"Zhao","given":"Bin","non-dropping-particle":"","parse-names":false,"suffix":""}],"container-title":"Soil Dynamics and Earthquake Engineering","id":"ITEM-2","issued":{"date-parts":[["2019","8"]]},"page":"304-319","title":"Parametric study of rocking cores-moment frames with supplemental viscous damping and self-centering devices using a distributed parameter model","type":"article-journal","volume":"123"},"uris":["http://www.mendeley.com/documents/?uuid=02053bb3-c478-3e0a-9333-a6a3dd371a49"]}],"mendeley":{"formattedCitation":"[13,14]","plainTextFormattedCitation":"[13,14]","previouslyFormattedCitation":"[13,14]"},"properties":{"noteIndex":0},"schema":"https://github.com/citation-style-language/schema/raw/master/csl-citation.json"}</w:instrText>
      </w:r>
      <w:r w:rsidRPr="004615DF">
        <w:fldChar w:fldCharType="separate"/>
      </w:r>
      <w:r w:rsidR="00582EDF" w:rsidRPr="00582EDF">
        <w:rPr>
          <w:noProof/>
        </w:rPr>
        <w:t>[</w:t>
      </w:r>
      <w:r w:rsidR="00582EDF" w:rsidRPr="00445A39">
        <w:rPr>
          <w:noProof/>
          <w:color w:val="0070C0"/>
        </w:rPr>
        <w:t>13</w:t>
      </w:r>
      <w:r w:rsidR="00582EDF" w:rsidRPr="00582EDF">
        <w:rPr>
          <w:noProof/>
        </w:rPr>
        <w:t>,</w:t>
      </w:r>
      <w:r w:rsidR="00582EDF" w:rsidRPr="00445A39">
        <w:rPr>
          <w:noProof/>
          <w:color w:val="0070C0"/>
        </w:rPr>
        <w:t>14</w:t>
      </w:r>
      <w:r w:rsidR="00582EDF" w:rsidRPr="00582EDF">
        <w:rPr>
          <w:noProof/>
        </w:rPr>
        <w:t>]</w:t>
      </w:r>
      <w:r w:rsidRPr="004615DF">
        <w:fldChar w:fldCharType="end"/>
      </w:r>
      <w:r w:rsidRPr="004615DF">
        <w:t>,</w:t>
      </w:r>
      <w:r w:rsidR="000C05CD" w:rsidRPr="004615DF">
        <w:t xml:space="preserve"> </w:t>
      </w:r>
      <w:r w:rsidR="00DA4E19" w:rsidRPr="004615DF">
        <w:t>friction</w:t>
      </w:r>
      <w:r w:rsidR="000C05CD" w:rsidRPr="004615DF">
        <w:t xml:space="preserve">, or hybrid </w:t>
      </w:r>
      <w:r w:rsidR="000C05CD" w:rsidRPr="004615DF">
        <w:fldChar w:fldCharType="begin" w:fldLock="1"/>
      </w:r>
      <w:r w:rsidR="00415F16">
        <w:instrText>ADDIN CSL_CITATION {"citationItems":[{"id":"ITEM-1","itemData":{"DOI":"10.1016/j.engstruct.2022.114102","ISSN":"18737323","abstract":"This research presents a novel aseismic system, the hybrid self-centering rocking core (HSRC) system, for obtaining better seismic resilience in steel buildings. Two hybrid self-centering dampers are introduced in the HSRC system to control structural and nonstructural damage. A rocking core, i.e., a steel braced frame with pinned base is included in the HSRC system to facilitate uniform inter-story drift responses under earthquakes. The steel braces in the rocking core can also work as a reserve energy-absorbing mechanism against structural collapse subjected to extreme seismic events whose intensities are more significant than those of the maximum considered earthquakes in design codes. The desired nonlinear responses of the HSRC system were analyzed. Direct displacement-based design steps were developed for the HSRC system. Three-story and six-story HSRC systems were designed following the proposed design method. Nonlinear dynamic analysis results indicate that the designed HSRC systems can show desired nonlinear responses and achieve the expected performance objective under earthquakes. Moreover, seismic fragility analyses were also conducted based on the incremental dynamic analysis results to assess the performance in controlling structural and nonstructural damages of the HSRC system under earthquakes of different intensities. The results confirm that the proposed HSRC system has excellent capacity in resisting structural collapse, achieving reliable post-earthquake recoverability, and controlling structural and nonstructural damage under rare seismic events.","author":[{"dropping-particle":"","family":"Hu","given":"Shuling","non-dropping-particle":"","parse-names":false,"suffix":""},{"dropping-particle":"","family":"Wang","given":"Wei","non-dropping-particle":"","parse-names":false,"suffix":""},{"dropping-particle":"","family":"Shahria Alam","given":"M.","non-dropping-particle":"","parse-names":false,"suffix":""}],"container-title":"Engineering Structures","id":"ITEM-1","issued":{"date-parts":[["2022","4"]]},"page":"114102","title":"Hybrid self-centering rocking core system with fiction spring and viscous dampers for seismic resilience","type":"article-journal","volume":"257"},"uris":["http://www.mendeley.com/documents/?uuid=4ca306d7-a493-39f3-a0fd-59f8a7d19f8c"]}],"mendeley":{"formattedCitation":"[108]","plainTextFormattedCitation":"[108]","previouslyFormattedCitation":"[108]"},"properties":{"noteIndex":0},"schema":"https://github.com/citation-style-language/schema/raw/master/csl-citation.json"}</w:instrText>
      </w:r>
      <w:r w:rsidR="000C05CD" w:rsidRPr="004615DF">
        <w:fldChar w:fldCharType="separate"/>
      </w:r>
      <w:r w:rsidR="008A1F13" w:rsidRPr="008A1F13">
        <w:rPr>
          <w:noProof/>
        </w:rPr>
        <w:t>[</w:t>
      </w:r>
      <w:r w:rsidR="008A1F13" w:rsidRPr="00445A39">
        <w:rPr>
          <w:noProof/>
          <w:color w:val="0070C0"/>
        </w:rPr>
        <w:t>108</w:t>
      </w:r>
      <w:r w:rsidR="008A1F13" w:rsidRPr="008A1F13">
        <w:rPr>
          <w:noProof/>
        </w:rPr>
        <w:t>]</w:t>
      </w:r>
      <w:r w:rsidR="000C05CD" w:rsidRPr="004615DF">
        <w:fldChar w:fldCharType="end"/>
      </w:r>
      <w:r w:rsidR="000C05CD" w:rsidRPr="004615DF">
        <w:t xml:space="preserve"> </w:t>
      </w:r>
      <w:r w:rsidR="0043507C">
        <w:t>EDs</w:t>
      </w:r>
      <w:r w:rsidR="00DA4E19" w:rsidRPr="004615DF">
        <w:t xml:space="preserve"> </w:t>
      </w:r>
      <w:r w:rsidR="00DA4E19">
        <w:t xml:space="preserve">can be used </w:t>
      </w:r>
      <w:r w:rsidR="00200562">
        <w:t xml:space="preserve">as </w:t>
      </w:r>
      <w:r w:rsidR="00DA4E19">
        <w:t>link beams</w:t>
      </w:r>
      <w:r w:rsidR="00625D23">
        <w:t xml:space="preserve"> or at the base of the rocking core</w:t>
      </w:r>
      <w:r w:rsidR="00DA4E19" w:rsidRPr="00DA4E19">
        <w:t xml:space="preserve"> </w:t>
      </w:r>
      <w:r w:rsidR="00902AAC">
        <w:t xml:space="preserve">to </w:t>
      </w:r>
      <w:r w:rsidR="00200562">
        <w:t xml:space="preserve">lower </w:t>
      </w:r>
      <w:r w:rsidR="004459E7">
        <w:t xml:space="preserve">building </w:t>
      </w:r>
      <w:r w:rsidR="00200562">
        <w:t>drifts</w:t>
      </w:r>
      <w:r w:rsidR="002D7B67">
        <w:t xml:space="preserve"> to provide supplemental damping and </w:t>
      </w:r>
      <w:r w:rsidR="003B0BD6">
        <w:t xml:space="preserve">fulfill performance objectives, especially in older deficient buildings </w:t>
      </w:r>
      <w:r w:rsidR="003B0BD6">
        <w:fldChar w:fldCharType="begin" w:fldLock="1"/>
      </w:r>
      <w:r w:rsidR="00415F16">
        <w:instrText>ADDIN CSL_CITATION {"citationItems":[{"id":"ITEM-1","itemData":{"DOI":"10.1061/(asce)st.1943-541x.0001810","ISSN":"0733-9445","abstract":"© 2017 American Society of Civil Engineers. Existing steel concentrically braced frame (CBF) buildings subjected to seismic hazards can exhibit an undesirable soft-story response, in which drift and damage are concentrated in a single story, whereas other stories remain relatively undamaged. This paper investigates the fundamental behavior and proposes a rehabilitative design procedure that uses a stiff rocking core (SRC) to redistribute lateral demands, thereby preventing soft-story response. The technique is relatively nonintrusive compared to traditional rehabilitative measures and can satisfy a maximum specified story drift for a given hazard level. Representative low-rise and midrise prototype CBFs are used to illustrate the fundamental mechanical and dynamic behavior of the SRC in support of the proposed rehabilitation design procedure. Results from nonlinear transient seismic analysis of both existing and SRC-rehabilitated CBFs are used to evaluate the SRC's ability to improve the seismic performance of existing CBF structures. These results indicate that the SRC can be designed to prevent soft-story formation and, at the same time, achieve a target maximum interstory drift for a given seismic hazard.","author":[{"dropping-particle":"","family":"Pollino","given":"Michael","non-dropping-particle":"","parse-names":false,"suffix":""},{"dropping-particle":"","family":"Slovenec","given":"Derek","non-dropping-particle":"","parse-names":false,"suffix":""},{"dropping-particle":"","family":"Qu","given":"Bing","non-dropping-particle":"","parse-names":false,"suffix":""},{"dropping-particle":"","family":"Mosqueda","given":"Gilberto","non-dropping-particle":"","parse-names":false,"suffix":""}],"container-title":"Journal of Structural Engineering","id":"ITEM-1","issue":"9","issued":{"date-parts":[["2017","9"]]},"page":"04017080","publisher":"American Society of Civil Engineers (ASCE)","title":"Seismic rehabilitation of concentrically braced frames using stiff rocking cores","type":"article-journal","volume":"143"},"uris":["http://www.mendeley.com/documents/?uuid=20e89db5-712b-3065-9322-abd44c6eeca7"]}],"mendeley":{"formattedCitation":"[96]","plainTextFormattedCitation":"[96]","previouslyFormattedCitation":"[96]"},"properties":{"noteIndex":0},"schema":"https://github.com/citation-style-language/schema/raw/master/csl-citation.json"}</w:instrText>
      </w:r>
      <w:r w:rsidR="003B0BD6">
        <w:fldChar w:fldCharType="separate"/>
      </w:r>
      <w:r w:rsidR="008A1F13" w:rsidRPr="008A1F13">
        <w:rPr>
          <w:noProof/>
        </w:rPr>
        <w:t>[</w:t>
      </w:r>
      <w:r w:rsidR="008A1F13" w:rsidRPr="00445A39">
        <w:rPr>
          <w:noProof/>
          <w:color w:val="0070C0"/>
        </w:rPr>
        <w:t>96</w:t>
      </w:r>
      <w:r w:rsidR="008A1F13" w:rsidRPr="008A1F13">
        <w:rPr>
          <w:noProof/>
        </w:rPr>
        <w:t>]</w:t>
      </w:r>
      <w:r w:rsidR="003B0BD6">
        <w:fldChar w:fldCharType="end"/>
      </w:r>
      <w:r w:rsidR="003B0BD6">
        <w:t xml:space="preserve">. </w:t>
      </w:r>
      <w:r w:rsidR="005F466C" w:rsidRPr="00AF65EF">
        <w:t>Moreover, the</w:t>
      </w:r>
      <w:r w:rsidR="005F466C">
        <w:t xml:space="preserve"> </w:t>
      </w:r>
      <w:r w:rsidR="009B2F50">
        <w:t>PT</w:t>
      </w:r>
      <w:r w:rsidR="005F466C">
        <w:t xml:space="preserve"> tendons can provide additional self-centering </w:t>
      </w:r>
      <w:r w:rsidR="005F466C">
        <w:fldChar w:fldCharType="begin" w:fldLock="1"/>
      </w:r>
      <w:r w:rsidR="00415F16">
        <w:instrText>ADDIN CSL_CITATION {"citationItems":[{"id":"ITEM-1","itemData":{"DOI":"10.1016/j.engstruct.2015.07.016","ISSN":"1873-7323","abstract":"Conventional braced frame systems exhibit limited drift capacity before brace buckling and associated damage leads to strength and stiffness degradation. A self-centering rocking core (SC-RC) system is being developed to provide significant drift capacity while limiting damage and residual drift.The SC-RC system consists of beams, columns, and braces branching off a central column. Friction at lateral-load bearings that transfer inertia forces from the floor diaphragms to the SC-RC is used to dissipate energy to reduce the overall seismic response of the SC-RC system. Vertically oriented post-tensioning bars provide additional overturning moment resistance and help to reduce residual drift.The paper introduces a preliminary design approach for SC-RC systems. Several SC-RC systems are designed, and pushover and dynamic nonlinear analysis results are presented. Dynamic analysis results confirm the expected drift capacity and behavior of the system.","author":[{"dropping-particle":"","family":"Blebo","given":"Felix C.","non-dropping-particle":"","parse-names":false,"suffix":""},{"dropping-particle":"","family":"Roke","given":"David A.","non-dropping-particle":"","parse-names":false,"suffix":""}],"container-title":"Engineering Structures","id":"ITEM-1","issued":{"date-parts":[["2015","10"]]},"page":"193-204","title":"Seismic-resistant self-centering rocking core system","type":"article-journal","volume":"101"},"uris":["http://www.mendeley.com/documents/?uuid=79345225-77b1-3941-97ff-f0397073e1eb"]},{"id":"ITEM-2","itemData":{"DOI":"10.1007/s10518-017-0177-8","ISSN":"15731456","abstract":"The paper introduces a number of new analytic techniques and practical technologies that lead to the development of an efficient earthquake resistant system. The proposed structural system consists of a grade beam supported moment frame connected to a rigid rocking core through story level rigid links. The new system tends to bend and tilt as an upright simply supported beam with minimal uniform drift and prevents the formation of soft story failure within the moment frame. It is capable of preventing severe damage to its columns and footings and can be equipped to prevent catastrophic collapse due to strong ground motion and re-center itself afterwards. The analytic development is based on global, design led analysis and results in closed form, exact solutions that are highly suitable for preliminary, manual, as well as spread sheet computations. Several examples have been provided to verify and demonstrate the applications of the proposed formulations. All numerical results have been verified by independent computer analysis.","author":[{"dropping-particle":"","family":"Grigorian","given":"Mark","non-dropping-particle":"","parse-names":false,"suffix":""},{"dropping-particle":"","family":"Moghadam","given":"Abdolreza S.","non-dropping-particle":"","parse-names":false,"suffix":""},{"dropping-particle":"","family":"Mohammadi","given":"Hadiseh","non-dropping-particle":"","parse-names":false,"suffix":""}],"container-title":"Bulletin of Earthquake Engineering","id":"ITEM-2","issue":"12","issued":{"date-parts":[["2017","12","27"]]},"page":"5551-5577","publisher":"Springer Netherlands","title":"Advances in rocking core-moment frame analysis","type":"article-journal","volume":"15"},"uris":["http://www.mendeley.com/documents/?uuid=8d80f025-7445-3f57-b3de-77b3bddaaa26"]},{"id":"ITEM-3","itemData":{"DOI":"10.1016/j.engstruct.2023.116178","ISSN":"01410296","abstract":"Earthquakes induce ultimate load conditions in most earthquake resistant structures and often lead to complete failure and disposal. Seismic sustainability is a limit state condition with a view to revival, reuse, and environmental protection. In the present context, sustainable seismic design implies planning for controlled energy dissipation, sequential failures, collapse prevention, construction economy and post-earthquake realignment and repairs. However, regardless of savings and environmental improvements unless an earthquake resistant structure is designed for the purpose, it would be disposable with greater monetary loss and harm to the environment. It has been found that steel mixed multiple seismic systems are well-suited for sustainable seismic design. Mixed multiple structures are combinations of two or more low/controlled damage ductile structures, an articulated gravity frame, a collapse preventive, hybrid, rigid rocking core, and a phantom P-delta system acting together to form a repairable archetype. Each earthquake resistant system is equipped with replaceable energy dissipating and fail-safe devices. Such arrangements call for applications of Plastic Design and Performance Control principles, rather than conventional methods of approach. This in turn calls for development of modern design rules, technologies and details that govern the behavior of such systems equipped with replaceable energy dissipating devices. In the interim several observations that reduce the task of otherwise cumbersome analysis to simple rules of response have been introduced.","author":[{"dropping-particle":"","family":"Grigorian","given":"Mark","non-dropping-particle":"","parse-names":false,"suffix":""},{"dropping-particle":"","family":"Sedighi","given":"Siavash","non-dropping-particle":"","parse-names":false,"suffix":""},{"dropping-particle":"","family":"Mohammadi","given":"Haddiseh","non-dropping-particle":"","parse-names":false,"suffix":""}],"container-title":"Engineering Structures","id":"ITEM-3","issued":{"date-parts":[["2023","8"]]},"page":"116178","title":"Plastic design of sustainable steel earthquake resistant structures","type":"article-journal","volume":"289"},"uris":["http://www.mendeley.com/documents/?uuid=296d7773-7d37-3d25-b306-31a4ec889577"]}],"mendeley":{"formattedCitation":"[109–111]","plainTextFormattedCitation":"[109–111]","previouslyFormattedCitation":"[109–111]"},"properties":{"noteIndex":0},"schema":"https://github.com/citation-style-language/schema/raw/master/csl-citation.json"}</w:instrText>
      </w:r>
      <w:r w:rsidR="005F466C">
        <w:fldChar w:fldCharType="separate"/>
      </w:r>
      <w:r w:rsidR="008A1F13" w:rsidRPr="008A1F13">
        <w:rPr>
          <w:noProof/>
        </w:rPr>
        <w:t>[</w:t>
      </w:r>
      <w:r w:rsidR="008A1F13" w:rsidRPr="00445A39">
        <w:rPr>
          <w:noProof/>
          <w:color w:val="0070C0"/>
        </w:rPr>
        <w:t>109–111</w:t>
      </w:r>
      <w:r w:rsidR="008A1F13" w:rsidRPr="008A1F13">
        <w:rPr>
          <w:noProof/>
        </w:rPr>
        <w:t>]</w:t>
      </w:r>
      <w:r w:rsidR="005F466C">
        <w:fldChar w:fldCharType="end"/>
      </w:r>
      <w:r w:rsidR="0011711F">
        <w:t>.</w:t>
      </w:r>
      <w:r w:rsidR="00B5204E">
        <w:t xml:space="preserve"> </w:t>
      </w:r>
      <w:r w:rsidR="00792A04">
        <w:t xml:space="preserve">Damping and post-tensioning parameters have a significant influence on the performance and efficiency of the </w:t>
      </w:r>
      <w:r w:rsidR="00A05EFD">
        <w:t xml:space="preserve">rocking </w:t>
      </w:r>
      <w:r w:rsidR="00792A04">
        <w:t xml:space="preserve">system. </w:t>
      </w:r>
      <w:r w:rsidR="00A05EFD">
        <w:t>F</w:t>
      </w:r>
      <w:r w:rsidR="00792A04">
        <w:t>uture research should address</w:t>
      </w:r>
      <w:r w:rsidR="00C03984">
        <w:t xml:space="preserve"> how to achieve</w:t>
      </w:r>
      <w:r w:rsidR="00792A04">
        <w:t xml:space="preserve"> </w:t>
      </w:r>
      <w:r w:rsidR="00C12468">
        <w:t xml:space="preserve">the </w:t>
      </w:r>
      <w:r w:rsidR="001559B7" w:rsidRPr="009B764C">
        <w:t>optimum</w:t>
      </w:r>
      <w:r w:rsidR="00792A04" w:rsidRPr="009B764C">
        <w:t xml:space="preserve"> </w:t>
      </w:r>
      <w:r w:rsidR="00A05EFD">
        <w:t>design</w:t>
      </w:r>
      <w:r w:rsidR="00C03984">
        <w:t xml:space="preserve"> of these features</w:t>
      </w:r>
      <w:r w:rsidR="00792A04" w:rsidRPr="009B764C">
        <w:t xml:space="preserve">. </w:t>
      </w:r>
    </w:p>
    <w:p w14:paraId="4CB70E1B" w14:textId="5E6DC8AC" w:rsidR="00012B07" w:rsidRDefault="003B45E5" w:rsidP="003B0649">
      <w:pPr>
        <w:spacing w:line="480" w:lineRule="auto"/>
      </w:pPr>
      <w:r w:rsidRPr="000426DB">
        <w:t xml:space="preserve">Rocking cores </w:t>
      </w:r>
      <w:r w:rsidR="00164E2D" w:rsidRPr="000426DB">
        <w:t>also have</w:t>
      </w:r>
      <w:r>
        <w:t xml:space="preserve"> </w:t>
      </w:r>
      <w:r w:rsidR="007C68E9">
        <w:t>other configurations</w:t>
      </w:r>
      <w:r>
        <w:t>, such as</w:t>
      </w:r>
      <w:r w:rsidRPr="003B45E5">
        <w:rPr>
          <w:noProof/>
        </w:rPr>
        <w:t xml:space="preserve"> </w:t>
      </w:r>
      <w:r w:rsidR="002C2567">
        <w:rPr>
          <w:noProof/>
        </w:rPr>
        <w:t>non-uplift</w:t>
      </w:r>
      <w:r w:rsidR="00023F2F">
        <w:rPr>
          <w:noProof/>
        </w:rPr>
        <w:t xml:space="preserve"> </w:t>
      </w:r>
      <w:r w:rsidR="00023F2F" w:rsidRPr="00B53EB1">
        <w:rPr>
          <w:noProof/>
        </w:rPr>
        <w:t>cor</w:t>
      </w:r>
      <w:r w:rsidR="00967012" w:rsidRPr="00B53EB1">
        <w:rPr>
          <w:noProof/>
        </w:rPr>
        <w:t>e</w:t>
      </w:r>
      <w:r w:rsidR="00712385" w:rsidRPr="00B53EB1">
        <w:rPr>
          <w:noProof/>
        </w:rPr>
        <w:t xml:space="preserve"> (Fig</w:t>
      </w:r>
      <w:r w:rsidR="00B53EB1">
        <w:rPr>
          <w:noProof/>
        </w:rPr>
        <w:t>.</w:t>
      </w:r>
      <w:r w:rsidR="00712385" w:rsidRPr="00B53EB1">
        <w:rPr>
          <w:noProof/>
        </w:rPr>
        <w:t xml:space="preserve"> </w:t>
      </w:r>
      <w:r w:rsidR="009A702B" w:rsidRPr="00B53EB1">
        <w:rPr>
          <w:noProof/>
        </w:rPr>
        <w:t>8</w:t>
      </w:r>
      <w:r w:rsidR="006C2B1E">
        <w:rPr>
          <w:noProof/>
        </w:rPr>
        <w:t>a,b</w:t>
      </w:r>
      <w:r w:rsidR="00B53EB1">
        <w:rPr>
          <w:noProof/>
        </w:rPr>
        <w:t>)</w:t>
      </w:r>
      <w:r w:rsidR="00734B3B" w:rsidRPr="00B53EB1">
        <w:rPr>
          <w:noProof/>
        </w:rPr>
        <w:t>,</w:t>
      </w:r>
      <w:r w:rsidR="002C2567" w:rsidRPr="00B53EB1">
        <w:rPr>
          <w:noProof/>
        </w:rPr>
        <w:t xml:space="preserve"> </w:t>
      </w:r>
      <w:r w:rsidR="002C2567" w:rsidRPr="002C2567">
        <w:rPr>
          <w:noProof/>
        </w:rPr>
        <w:t xml:space="preserve">which leads to </w:t>
      </w:r>
      <w:r w:rsidR="00685815">
        <w:rPr>
          <w:noProof/>
        </w:rPr>
        <w:t xml:space="preserve">the </w:t>
      </w:r>
      <w:r w:rsidR="002C2567" w:rsidRPr="002C2567">
        <w:rPr>
          <w:noProof/>
        </w:rPr>
        <w:t>reduction of higher mode effect</w:t>
      </w:r>
      <w:r w:rsidR="00401C11">
        <w:rPr>
          <w:noProof/>
        </w:rPr>
        <w:t>s</w:t>
      </w:r>
      <w:r w:rsidR="002C2567" w:rsidRPr="002C2567">
        <w:rPr>
          <w:noProof/>
        </w:rPr>
        <w:t xml:space="preserve"> and avoids complicated detailing at the rocking interface</w:t>
      </w:r>
      <w:r w:rsidR="00712385">
        <w:rPr>
          <w:noProof/>
        </w:rPr>
        <w:t xml:space="preserve"> </w:t>
      </w:r>
      <w:r w:rsidR="00712385">
        <w:rPr>
          <w:noProof/>
        </w:rPr>
        <w:fldChar w:fldCharType="begin" w:fldLock="1"/>
      </w:r>
      <w:r w:rsidR="00415F16">
        <w:rPr>
          <w:noProof/>
        </w:rPr>
        <w:instrText>ADDIN CSL_CITATION {"citationItems":[{"id":"ITEM-1","itemData":{"DOI":"10.1016/j.jcsr.2015.07.002","ISSN":"0143974X","abstract":"Abstract Recently, various controlled rocking systems have been proposed in seismic design to prevent damage concentration and to achieve self-centering against a wide range of input ground motion intensities. However, several obstacles must be overcome before these systems can be applied to actual buildings; for example, the requirement for large, self-centering post-tensioned strands and special treatment at uplift column bases must be addressed. This paper proposes a non-uplifting spine frame system with energy-dissipating members without post-tensioned strands, its self-centering function is achieved by envelope elastic-moment frames. The system is applied to an actual building constructed in Japan. Conventional shear damper and uplifting rocking systems with post-tensioned strands developed in prior studies are also applied to the same building structures, and the performances of the three systems, including damage distribution, energy dissipation, self-centering, robustness against severe earthquakes, and irregular stiffness, are compared and discussed through numerical simulations based on practical design criteria.","author":[{"dropping-particle":"","family":"Takeuchi","given":"T","non-dropping-particle":"","parse-names":false,"suffix":""},{"dropping-particle":"","family":"Chen","given":"X","non-dropping-particle":"","parse-names":false,"suffix":""},{"dropping-particle":"","family":"Matsui","given":"R.","non-dropping-particle":"","parse-names":false,"suffix":""}],"container-title":"Journal of Constructional Steel Research","id":"ITEM-1","issued":{"date-parts":[["2015","11"]]},"page":"51-65","title":"Seismic performance of controlled spine frames with energy-dissipating members","type":"article-journal","volume":"114"},"uris":["http://www.mendeley.com/documents/?uuid=03cb453d-dbe3-3dc5-a292-280cac9d64f6"]},{"id":"ITEM-2","itemData":{"DOI":"10.1016/j.engstruct.2018.06.117","ISSN":"18737323","abstract":"Conventional concentrically braced frame (CBF) systems have limited drift capacity prior to brace buckling, and related damage leads to deterioration in strength and stiffness. CBFs are also susceptible to soft-story failure. A pin-supported self-centering rocking core system with buckling-restrained columns (SCRC-BRC) is being developed to provide significant drift capacity while limiting damage due to residual drift and soft-story mechanisms. The SCRC-BRC system consists of beams, columns, and braces branching off a central column, with buckling restrained columns (BRCs) incorporated into the system at the first story external column positions. The BRCs and friction generated at lateral-load bearings at each floor level are used to dissipate energy to reduce the overall seismic response of the SCRC-BRC system. Vertically-aligned post-tensioning bars provide additional overturning moment resistance and aid in self-centering the system to eliminate residual drift. The pin support condition at the base of the central column and the lateral stiffness of the system enable it to exhibit a nearly uniform inter-story drift distribution. In this study, the suite of 44 DBE-level ground motions used in FEMA P695 is numerically applied to several SCRC- BRCs to demonstrate the seismic performance of the system. The results show that the SCRC-BRC system has a nearly uniform inter-story drift response, high ductility, and a high energy dissipation capacity, and is an effective seismic-resistant system.","author":[{"dropping-particle":"","family":"Blebo","given":"Felix C.","non-dropping-particle":"","parse-names":false,"suffix":""},{"dropping-particle":"","family":"Roke","given":"David A.","non-dropping-particle":"","parse-names":false,"suffix":""}],"container-title":"Engineering Structures","id":"ITEM-2","issued":{"date-parts":[["2018","10","15"]]},"page":"372-382","publisher":"Elsevier","title":"Seismic-resistant self-centering rocking core system with buckling restrained columns","type":"article-journal","volume":"173"},"uris":["http://www.mendeley.com/documents/?uuid=b245285f-b715-349b-b582-9312ad957796"]},{"id":"ITEM-3","itemData":{"DOI":"10.1061/(asce)st.1943-541x.0002093","ISSN":"0733-9445","abstract":"© 2018 American Society of Civil Engineers. Self-centering concentrically braced frame (SC-CBF) systems have been developed to increase the drift capacity of conventional concentrically braced frame (CBF) systems prior to damage to reduce postearthquake damages. However, due to special details required by the SC-CBF system, the construction cost of a SC-CBF is expected to be higher than that of a conventional CBF. Although recent experimental research has shown better seismic performance of SC-CBF systems subjected to design-basis earthquakes, the benefit of this system must be demonstrated from an economic benefit point of view through investigating whether the higher construction cost of the SC-CBF system can be paid back by lower earthquake-induced losses during the building service life. In this study, the economic effectiveness of the SC-CBF system is assessed by comparing the life-cycle cost of the SC-CBF system with that of the CBF system in three building configurations (6-story, 8-story, and 10-story buildings). Specifically, nonlinear time history analysis is conducted in OpenSEES by subjecting the buildings to ground motion excitations. Probabilistic demand formulations are then developed for engineering demand parameters using the numerical results. Next, annual probability of exceeding damage states, the expected annual loss, and the expected economic benefit are calculated for prototype buildings considering both direct and indirect losses and prevailing uncertainties in all levels of loss analysis. In addition, this paper examines the impact of two different ground motion sets and two seismic hazard levels. The results show that the SC-CBF system is significantly beneficial over the conventional CBF for 6-story and 8-story buildings when subjected to a high seismic hazard, even with a relatively high construction cost amplification over the CBF. The 10-story SC-CBF system, however, shows no economic benefit over the conventional CBF system. The selection of ground motions has a significant influence on the loss values for both systems, but does not change whether the SC-CBF system is beneficial given the seismic hazard and building configuration. In addition, the SC-CBF system has significantly lower displacement-related damage, but higher acceleration-related damage compared to the CBF system.","author":[{"dropping-particle":"","family":"Huang","given":"Qindan","non-dropping-particle":"","parse-names":false,"suffix":""},{"dropping-particle":"","family":"Dyanati","given":"Mojtaba","non-dropping-particle":"","parse-names":false,"suffix":""},{"dropping-particle":"","family":"Roke","given":"David A.","non-dropping-particle":"","parse-names":false,"suffix":""},{"dropping-particle":"","family":"Chandra","given":"Akhilesh","non-dropping-particle":"","parse-names":false,"suffix":""},{"dropping-particle":"","family":"Sett","given":"Kallol","non-dropping-particle":"","parse-names":false,"suffix":""}],"container-title":"Journal of Structural Engineering","id":"ITEM-3","issue":"8","issued":{"date-parts":[["2018"]]},"title":"Economic feasibility study of self-centering concentrically braced frame systems","type":"article-journal","volume":"144"},"uris":["http://www.mendeley.com/documents/?uuid=917ac903-046f-3c70-ac92-c6e55e03460e"]},{"id":"ITEM-4","itemData":{"ISSN":"0143-974X","author":[{"dropping-particle":"","family":"Majumerd","given":"Mohammad Javad Ebrahimi","non-dropping-particle":"","parse-names":false,"suffix":""},{"dropping-particle":"","family":"Dehcheshmeh","given":"Esmaeil Mohammadi","non-dropping-particle":"","parse-names":false,"suffix":""},{"dropping-particle":"","family":"Broujerdian","given":"Vahid","non-dropping-particle":"","parse-names":false,"suffix":""},{"dropping-particle":"","family":"Moradi","given":"Saber","non-dropping-particle":"","parse-names":false,"suffix":""}],"container-title":"Journal of Constructional Steel Research","id":"ITEM-4","issued":{"date-parts":[["2022"]]},"page":"107322","publisher":"Elsevier","title":"Self-centering rocking dual-core braced frames with buckling-restrained fuses","type":"article-journal","volume":"194"},"uris":["http://www.mendeley.com/documents/?uuid=f0756554-8353-4833-a028-c06a5d605331"]}],"mendeley":{"formattedCitation":"[112–115]","plainTextFormattedCitation":"[112–115]","previouslyFormattedCitation":"[112–115]"},"properties":{"noteIndex":0},"schema":"https://github.com/citation-style-language/schema/raw/master/csl-citation.json"}</w:instrText>
      </w:r>
      <w:r w:rsidR="00712385">
        <w:rPr>
          <w:noProof/>
        </w:rPr>
        <w:fldChar w:fldCharType="separate"/>
      </w:r>
      <w:r w:rsidR="008A1F13" w:rsidRPr="008A1F13">
        <w:rPr>
          <w:noProof/>
        </w:rPr>
        <w:t>[</w:t>
      </w:r>
      <w:r w:rsidR="008A1F13" w:rsidRPr="00760723">
        <w:rPr>
          <w:noProof/>
          <w:color w:val="0070C0"/>
        </w:rPr>
        <w:t>112–115</w:t>
      </w:r>
      <w:r w:rsidR="008A1F13" w:rsidRPr="008A1F13">
        <w:rPr>
          <w:noProof/>
        </w:rPr>
        <w:t>]</w:t>
      </w:r>
      <w:r w:rsidR="00712385">
        <w:rPr>
          <w:noProof/>
        </w:rPr>
        <w:fldChar w:fldCharType="end"/>
      </w:r>
      <w:r w:rsidR="006C2B1E">
        <w:rPr>
          <w:noProof/>
        </w:rPr>
        <w:t>.</w:t>
      </w:r>
      <w:r w:rsidR="00685815">
        <w:rPr>
          <w:noProof/>
        </w:rPr>
        <w:t xml:space="preserve"> </w:t>
      </w:r>
      <w:r w:rsidR="00B63244" w:rsidRPr="00026844">
        <w:rPr>
          <w:noProof/>
        </w:rPr>
        <w:t>Using</w:t>
      </w:r>
      <w:r w:rsidR="00B63244">
        <w:rPr>
          <w:noProof/>
        </w:rPr>
        <w:t xml:space="preserve"> a rocking core can avoid the soft-story failure of beam-through concentrically braced frames comprising tension-only braces</w:t>
      </w:r>
      <w:r w:rsidR="00B63244">
        <w:t xml:space="preserve"> </w:t>
      </w:r>
      <w:r>
        <w:fldChar w:fldCharType="begin" w:fldLock="1"/>
      </w:r>
      <w:r w:rsidR="00415F16">
        <w:instrText>ADDIN CSL_CITATION {"citationItems":[{"id":"ITEM-1","itemData":{"DOI":"10.1016/j.engstruct.2018.05.035","ISSN":"18737323","abstract":"Beam-through concentrically braced frames consisting of tension-only braces (denoted as BTFs) have been progressively used as lateral force resisting systems in low-rise and mid-rise buildings in regions with seismicity. However, recent experimental and analytical investigations showed that the code-compliant BTF system may be vulnerable to the failure caused by the excessive inter-story drift ratio at a certain story (which is defined as the ratio of the inter-story drift to the height of the story) due to formation of the soft-story mechanism. This paper investigates the adequacy of the rocking core technology for mitigating such failures in the code-compliant BTFs. First, this paper discusses how the rocking core technology can be implemented in BTFs. Then, this paper presents a method to identify the soft story in a given BTF. Next, through parametric Nonlinear Response History Analyses (NRHA) of four representative benchmark BTF buildings, this paper investigates the validity of the rocking core technology in enhancing seismic performance of BTFs. Specifically, the influences of rocking core stiffness on the maximum inter-story drift ratio response and uniformity of the inter-story drift ratio distribution in each of the benchmark BTF buildings are quantitatively addressed based on the result database gleaned from the NRHA. Moreover, this paper establishes a seismic performance measure which considers both the maximum inter-story drift ratio response and uniformity of the inter-story drift ratio distribution. The seismic performance measure was used to interpret how the rocking core technology improves seismic performances of the demonstration buildings. Results from this research demonstrate that the rocking core technology can reduce the maximum inter-story drift ratio response while improving uniformity of the inter-story drift ratio distribution in BTFs. Also presented in the paper are some design recommendations for the rocking cores implemented in the BTFs based on the NRHA results.","author":[{"dropping-particle":"","family":"Hu","given":"Shuling","non-dropping-particle":"","parse-names":false,"suffix":""},{"dropping-particle":"","family":"Wang","given":"Wei","non-dropping-particle":"","parse-names":false,"suffix":""},{"dropping-particle":"","family":"Qu","given":"Bing","non-dropping-particle":"","parse-names":false,"suffix":""}],"container-title":"Engineering Structures","id":"ITEM-1","issued":{"date-parts":[["2018","8"]]},"page":"68-80","title":"Enhancing seismic performance of tension-only concentrically braced beam-through frames through implementation of rocking cores","type":"article-journal","volume":"169"},"uris":["http://www.mendeley.com/documents/?uuid=8458ee94-4c12-33d8-b31f-103633159e93"]},{"id":"ITEM-2","itemData":{"DOI":"10.1016/j.engstruct.2022.115157","ISSN":"18737323","abstract":"Beam-through frames (BTFs) are gradually becoming popular as low-to-medium rise buildings in China because of their economic benefits and fast construction. However, BTFs are prone to soft-story failure mechanisms, especially under the ultimate stage. The self-centering rocking core (SRC), composed of a steel truss rocking core and a friction spring-based self-centering (SC) device, is introduced to improve the resilience of the BTF. Quasi-static tests and hybrid tests were conducted to investigate the seismic performance of the SC device and the SRC, respectively. Quasi-static tests demonstrate that the SC device has highly stable flag-shaped hysteretic behavior under two different loading protocols. Hybrid tests reveal that the system could realize the target seismic performance with an effectively controlled deformation pattern under both far-field (FF) and near-fault (NF) pulse-like ground motions. Based on the experimental results, the uniaxial material model of the SC device and the numerical model of the system were verified. Subsequently, a parametric study was performed to investigate the influence of two stiffness parameters (i.e., the ratio of the initial actual (experimental) compression stiffness to the initial theoretical compression stiffness (κ) and the ratio of the initial actual tension stiffness to the initial actual compression stiffness (ρ)) of the SC device on the seismic performance of the system. The incremental dynamic analysis (IDA) results show that the collapse capacity of the system increases first and then decreases with the increase in κ values and a larger ρ leads to a larger collapse capacity of the system. Besides, the influence of such stiffness parameters on the peak responses of the system under various seismic hazard levels was also investigated. The strategy employing the SRC could realize a uniform peak inter-story drift (PID) distribution of BTFs while the peak floor acceleration (PFA) tends to be concentrated on the upper floors.","author":[{"dropping-particle":"","family":"Zhang","given":"Ruibin","non-dropping-particle":"","parse-names":false,"suffix":""},{"dropping-particle":"","family":"Wang","given":"Wei","non-dropping-particle":"","parse-names":false,"suffix":""},{"dropping-particle":"","family":"Yang","given":"Chengyu","non-dropping-particle":"","parse-names":false,"suffix":""},{"dropping-particle":"","family":"Hu","given":"Shuling","non-dropping-particle":"","parse-names":false,"suffix":""},{"dropping-particle":"","family":"Shahria Alam","given":"M.","non-dropping-particle":"","parse-names":false,"suffix":""}],"container-title":"Engineering Structures","id":"ITEM-2","issued":{"date-parts":[["2023"]]},"title":"Hybrid test and numerical study of beam-through frame enhanced by friction spring-based self-centering rocking core","type":"article-journal","volume":"274"},"uris":["http://www.mendeley.com/documents/?uuid=c777cf11-20ea-3910-af0d-59b8f427529e"]}],"mendeley":{"formattedCitation":"[116,117]","plainTextFormattedCitation":"[116,117]","previouslyFormattedCitation":"[116,117]"},"properties":{"noteIndex":0},"schema":"https://github.com/citation-style-language/schema/raw/master/csl-citation.json"}</w:instrText>
      </w:r>
      <w:r>
        <w:fldChar w:fldCharType="separate"/>
      </w:r>
      <w:r w:rsidR="008A1F13" w:rsidRPr="008A1F13">
        <w:rPr>
          <w:noProof/>
        </w:rPr>
        <w:t>[</w:t>
      </w:r>
      <w:r w:rsidR="008A1F13" w:rsidRPr="00760723">
        <w:rPr>
          <w:noProof/>
          <w:color w:val="0070C0"/>
        </w:rPr>
        <w:t>116</w:t>
      </w:r>
      <w:r w:rsidR="008A1F13" w:rsidRPr="008A1F13">
        <w:rPr>
          <w:noProof/>
        </w:rPr>
        <w:t>,</w:t>
      </w:r>
      <w:r w:rsidR="008A1F13" w:rsidRPr="00760723">
        <w:rPr>
          <w:noProof/>
          <w:color w:val="0070C0"/>
        </w:rPr>
        <w:t>117</w:t>
      </w:r>
      <w:r w:rsidR="008A1F13" w:rsidRPr="008A1F13">
        <w:rPr>
          <w:noProof/>
        </w:rPr>
        <w:t>]</w:t>
      </w:r>
      <w:r>
        <w:fldChar w:fldCharType="end"/>
      </w:r>
      <w:r w:rsidR="009B764C">
        <w:t>.</w:t>
      </w:r>
      <w:r w:rsidR="00AC4B55">
        <w:t xml:space="preserve"> </w:t>
      </w:r>
      <w:r w:rsidR="00D067E9" w:rsidRPr="00714288">
        <w:t>Another</w:t>
      </w:r>
      <w:r w:rsidR="00D067E9" w:rsidRPr="000542F7">
        <w:t xml:space="preserve"> </w:t>
      </w:r>
      <w:r w:rsidR="00555BDB">
        <w:t xml:space="preserve">configuration </w:t>
      </w:r>
      <w:r w:rsidR="004648F3">
        <w:t xml:space="preserve">explored for braced frames </w:t>
      </w:r>
      <w:r w:rsidR="00D067E9" w:rsidRPr="000542F7">
        <w:t>is to use energy-dissipative rocking columns</w:t>
      </w:r>
      <w:r w:rsidR="00401C11">
        <w:t xml:space="preserve"> (</w:t>
      </w:r>
      <w:r w:rsidR="00D067E9" w:rsidRPr="00D1029A">
        <w:t xml:space="preserve">Fig. </w:t>
      </w:r>
      <w:r w:rsidR="009A702B" w:rsidRPr="00D1029A">
        <w:t>8</w:t>
      </w:r>
      <w:r w:rsidR="006F1B18" w:rsidRPr="00D1029A">
        <w:t>c</w:t>
      </w:r>
      <w:r w:rsidR="00401C11">
        <w:t>)</w:t>
      </w:r>
      <w:r w:rsidR="00D067E9" w:rsidRPr="00D1029A">
        <w:t xml:space="preserve"> </w:t>
      </w:r>
      <w:r w:rsidR="00D067E9" w:rsidRPr="000542F7">
        <w:fldChar w:fldCharType="begin" w:fldLock="1"/>
      </w:r>
      <w:r w:rsidR="00415F16">
        <w:instrText>ADDIN CSL_CITATION {"citationItems":[{"id":"ITEM-1","itemData":{"DOI":"10.1016/j.engstruct.2019.109286","ISSN":"01410296","abstract":"Steel braced frames consisting of strong beams, weak columns, and tension-only braces (BTFs) have been extensively used in low-rise steel buildings, since it is prefabricated rapidly and is cost-efficient. However, BTFs are vulnerable to soft story failure due to the negligible post-yielding stiffness of tension-only braces. A novel device of Energy-Dissipative Rocking Column (EDRC) is proposed to improve the seismic performance of BTFs. An EDRC consists of dual hinge supported steel column branches and replaceable steel strip dampers between them. Firstly, the effectiveness of EDRCs were verified through nonlinear time history analyses on benchmark multi-story BTFs using a suite of far-field ground motion records. Secondly, systematic parametric studies are conducted to quantify the effect of key influencing factors such as stiffness ratio of EDRC to BTF and bending stiffness of column branches on the seismic performance improvement of BTF-EDRC systems. The results show that the maximum inter-story drift and inter-story drift concentration under earthquakes as well as the residual drift after earthquakes can be significantly mitigated by coupling with EDRC. It is found that the maximum inter-story drift ratio can be reduced by 50% when the stiffness ratio of EDRC to BTF reached 1.0. The most effective stiffness ratio of EDRC to BTF for mitigating the inter-story drift concentration and residual drift ratio falls in a range of no more than 0.2 and 0.4, respectively.","author":[{"dropping-particle":"","family":"Li","given":"Yan Wen","non-dropping-particle":"","parse-names":false,"suffix":""},{"dropping-particle":"","family":"Li","given":"Guo-Qiang","non-dropping-particle":"","parse-names":false,"suffix":""},{"dropping-particle":"","family":"Jiang","given":"Jian","non-dropping-particle":"","parse-names":false,"suffix":""},{"dropping-particle":"","family":"Wang","given":"Yan-Bo","non-dropping-particle":"","parse-names":false,"suffix":""}],"container-title":"Engineering Structures","id":"ITEM-1","issued":{"date-parts":[["2019","10"]]},"page":"109286","title":"Seismic performance improvement of tension-only-braced frames with Energy-Dissipative Rocking Columns","type":"article-journal","volume":"196"},"uris":["http://www.mendeley.com/documents/?uuid=3fc4859e-a798-316f-8ba3-f8609261680a"]},{"id":"ITEM-2","itemData":{"DOI":"10.1016/j.jcsr.2019.04.041","ISSN":"0143974X","abstract":"Buckling-Restrained Braced steel frames (BRBFs) exhibit well-controlled seismic behavior due to their excellent lateral load resisting capacity and energy dissipation capacity. However, they always suffer from concentration of inter-storey drifts and excessive residual deformations in weak/soft stories under strong earthquakes. A novel system of Energy-Dissipative Rocking Column (EDRC) is proposed in this paper to improve the seismic performance of multi-storey BRBFs. It consists of dual hinge supported steel column branches and replaceable steel strip dampers between them. Nonlinear time historey analyses are conducted on a six-storey prototype BRBFs with EDRCs to investigate the effectiveness of EDRCs on improving the seismic performance of BRBFs under different levels of earthquakes. It is found that the EDRC can not only mitigate the maximum and residual inter-storey drifts, but facilitate more uniform distribution of inter-storey drifts. A rational range of EDRC stiffness ratio less than 0.2 is recommended for the seismic design of BRBFs with EDRCs.","author":[{"dropping-particle":"","family":"Li","given":"Yan Wen","non-dropping-particle":"","parse-names":false,"suffix":""},{"dropping-particle":"","family":"Li","given":"Guo Qiang","non-dropping-particle":"","parse-names":false,"suffix":""},{"dropping-particle":"","family":"Jiang","given":"Jian","non-dropping-particle":"","parse-names":false,"suffix":""},{"dropping-particle":"","family":"Wang","given":"Yan Bo","non-dropping-particle":"","parse-names":false,"suffix":""}],"container-title":"Journal of Constructional Steel Research","id":"ITEM-2","issued":{"date-parts":[["2019","8"]]},"page":"548-559","title":"Use of energy-dissipative rocking columns to enhance seismic performance of buckling-restrained braced frames","type":"article-journal","volume":"159"},"uris":["http://www.mendeley.com/documents/?uuid=b7965ac6-da8c-3f55-89e2-a3c1471913db"]}],"mendeley":{"formattedCitation":"[118,119]","plainTextFormattedCitation":"[118,119]","previouslyFormattedCitation":"[118,119]"},"properties":{"noteIndex":0},"schema":"https://github.com/citation-style-language/schema/raw/master/csl-citation.json"}</w:instrText>
      </w:r>
      <w:r w:rsidR="00D067E9" w:rsidRPr="000542F7">
        <w:fldChar w:fldCharType="separate"/>
      </w:r>
      <w:r w:rsidR="008A1F13" w:rsidRPr="008A1F13">
        <w:rPr>
          <w:noProof/>
        </w:rPr>
        <w:t>[</w:t>
      </w:r>
      <w:r w:rsidR="008A1F13" w:rsidRPr="00760723">
        <w:rPr>
          <w:noProof/>
          <w:color w:val="0070C0"/>
        </w:rPr>
        <w:t>118</w:t>
      </w:r>
      <w:r w:rsidR="008A1F13" w:rsidRPr="008A1F13">
        <w:rPr>
          <w:noProof/>
        </w:rPr>
        <w:t>,</w:t>
      </w:r>
      <w:r w:rsidR="008A1F13" w:rsidRPr="00760723">
        <w:rPr>
          <w:noProof/>
          <w:color w:val="0070C0"/>
        </w:rPr>
        <w:t>119</w:t>
      </w:r>
      <w:r w:rsidR="008A1F13" w:rsidRPr="008A1F13">
        <w:rPr>
          <w:noProof/>
        </w:rPr>
        <w:t>]</w:t>
      </w:r>
      <w:r w:rsidR="00D067E9" w:rsidRPr="000542F7">
        <w:fldChar w:fldCharType="end"/>
      </w:r>
      <w:r w:rsidR="00D067E9" w:rsidRPr="000542F7">
        <w:t xml:space="preserve">. </w:t>
      </w:r>
      <w:r w:rsidR="003D1124">
        <w:t>S</w:t>
      </w:r>
      <w:r w:rsidR="00782B8F">
        <w:t>tory drift concentration</w:t>
      </w:r>
      <w:r w:rsidR="003D1124">
        <w:t>s</w:t>
      </w:r>
      <w:r w:rsidR="00782B8F">
        <w:t xml:space="preserve"> and residual drift demands can be mitigated </w:t>
      </w:r>
      <w:r w:rsidR="0095788C">
        <w:t xml:space="preserve">most effectively </w:t>
      </w:r>
      <w:r w:rsidR="00782B8F">
        <w:t xml:space="preserve">when </w:t>
      </w:r>
      <w:r w:rsidR="0095788C">
        <w:t>the rocking column</w:t>
      </w:r>
      <w:r w:rsidR="00734B3B">
        <w:t>-to-</w:t>
      </w:r>
      <w:r w:rsidR="0095788C">
        <w:t xml:space="preserve">frame stiffness ratio is lower than </w:t>
      </w:r>
      <w:r w:rsidR="0095788C" w:rsidRPr="000542F7">
        <w:t>0.2 and 0.4</w:t>
      </w:r>
      <w:r w:rsidR="0095788C">
        <w:t>, respectively. A s</w:t>
      </w:r>
      <w:r w:rsidR="0063109A" w:rsidRPr="007329E2">
        <w:t>elf-centering e</w:t>
      </w:r>
      <w:r w:rsidR="00B90AF7" w:rsidRPr="007329E2">
        <w:t>nergy</w:t>
      </w:r>
      <w:r w:rsidR="00D80ADF">
        <w:t xml:space="preserve">-absorbing rocking core </w:t>
      </w:r>
      <w:r w:rsidR="006C1A7A">
        <w:t xml:space="preserve">consisting </w:t>
      </w:r>
      <w:r w:rsidR="005B1262">
        <w:t>of friction spring dampers or buckling</w:t>
      </w:r>
      <w:r w:rsidR="006F4CA6">
        <w:t>-</w:t>
      </w:r>
      <w:r w:rsidR="005B1262">
        <w:t xml:space="preserve">restrained columns </w:t>
      </w:r>
      <w:r w:rsidR="00D22368">
        <w:t>at the base</w:t>
      </w:r>
      <w:r w:rsidR="006A72FD">
        <w:t xml:space="preserve"> </w:t>
      </w:r>
      <w:r w:rsidR="006C1A7A">
        <w:t xml:space="preserve">has </w:t>
      </w:r>
      <w:r w:rsidR="00734B3B">
        <w:t>also been investigated</w:t>
      </w:r>
      <w:r w:rsidR="006C1A7A">
        <w:t xml:space="preserve"> </w:t>
      </w:r>
      <w:r w:rsidR="0031320D">
        <w:fldChar w:fldCharType="begin" w:fldLock="1"/>
      </w:r>
      <w:r w:rsidR="00415F16">
        <w:instrText>ADDIN CSL_CITATION {"citationItems":[{"id":"ITEM-1","itemData":{"DOI":"10.1016/j.engstruct.2019.110038","ISSN":"01410296","abstract":"This paper focuses on a new lateral-force-resisting system – the Self-Centering Energy-Absorbing Rigid Core system (denoted as the SCENARIO system)-for achieving enhanced seismic performance and improved post-earthquake reparability in low-rise steel building frames. Friction-Spring Dampers (FSDs) are included in the SCENARIO system to achieve the self-centering feature and dissipate hysteretic energy. Moreover, Buckling Restrained Braces (BRBs) are included in the SCENARIO system to absorb earthquake energy if needed. A design procedure was proposed for the SCENARIO system. Results from Nonlinear Static Analyses (NSA) show that the design procedure can enable the SCENARIO system to exhibit the intended nonlinear behavior. A representative three-story demonstration building was considered in this research to investigate the seismic response of the low-rise steel buildings with the SCENARIO systems to resist the lateral seismic forces. Three designs adopting different response modification factors to determine the design base shears were performed for the demonstration building. Results from Nonlinear Response History Analyses (NRHA) of the considered systems show that the SCENARIO systems can exhibit satisfactory seismic responses when designed with the response modifications factors of 6 and 8 which are assigned to conventional steel braced frames. Moreover, it was found that the residual inter-story drift ratios of the SCENARIO system can be lower than 0.005 rad even under the MCE excitations, creating a satisfactory condition for the post-earthquake repair work if necessary.","author":[{"dropping-particle":"","family":"Hu","given":"Shuling","non-dropping-particle":"","parse-names":false,"suffix":""},{"dropping-particle":"","family":"Wang","given":"Wei","non-dropping-particle":"","parse-names":false,"suffix":""},{"dropping-particle":"","family":"Qu","given":"Bing","non-dropping-particle":"","parse-names":false,"suffix":""}],"container-title":"Engineering Structures","id":"ITEM-1","issued":{"date-parts":[["2020","2"]]},"page":"110038","title":"Seismic evaluation of low-rise steel building frames with self-centering energy-absorbing rigid cores designed using a force-based approach","type":"article-journal","volume":"204"},"uris":["http://www.mendeley.com/documents/?uuid=4266430f-f89e-330b-b253-9e14fb85e3c9"]},{"id":"ITEM-2","itemData":{"DOI":"10.1016/j.jcsr.2022.107559","ISSN":"0143974X","abstract":"Self-centering energy-absorbing rocking core (SCENARIO) systems are emerging aseismic structural systems developed for obtaining excellent self-centering and collapse-resistant performance with negligible residual inter-story drifts in steel buildings under strong earthquakes. Despite its demonstrated superior structural performance, the nonstructural performance of SCENARIO systems, which is another essential consideration in seismic resilience evaluation of building structures, has not been well studied. For filling this research gap, this paper aims to make the original contributions by systematically assessing the structural and nonstructural damage of steel building structures equipped with SCENARIO systems under earthquakes and finding the efficient solution for enhancing the structural and nonstructural damage-control performance of SCENARIO systems. Two types of SCENARIO systems, including the SCENARIO system with friction spring dampers (denoted as SCENARIO-F system) and the SCENARIO system with hybrid dampers (denoted as SCENARIO-H system), were considered in this research. Three prototype steel buildings with SCENARIO systems were designed to achieve the same target displacement under design basis earthquakes (DBE). Incremental dynamic analyses (IDAs) were performed to study the seismic responses of the designed buildings subjected to far-field and near-fault ground motions with different intensities. The collapse-resistant performance, structural damage, post-earthquake repairability, and nonstructural damage of the designed buildings were investigated via seismic fragility analyses based on IDA results. Seismic fragility analysis results indicate that the SCENARIO-H systems show better performance than the SCENARIO-F systems in controlling structural and nonstructural damage under both far-field and near-fault earthquakes with high intensities. Benefiting from excellent self-centering capacity, the buildings equipped with SCENARIO-F and SCENARIO-H systems can show excellent post-earthquake repairability under strong earthquakes.","author":[{"dropping-particle":"","family":"Hu","given":"Shuling","non-dropping-particle":"","parse-names":false,"suffix":""},{"dropping-particle":"","family":"Zhu","given":"Songye","non-dropping-particle":"","parse-names":false,"suffix":""},{"dropping-particle":"","family":"Wang","given":"Wei","non-dropping-particle":"","parse-names":false,"suffix":""},{"dropping-particle":"","family":"Alam","given":"M. Shahria","non-dropping-particle":"","parse-names":false,"suffix":""}],"container-title":"Journal of Constructional Steel Research","id":"ITEM-2","issued":{"date-parts":[["2022"]]},"title":"Structural and nonstructural damage assessment of steel buildings equipped with self-centering energy-absorbing rocking core systems: A comparative study","type":"article-journal","volume":"198"},"uris":["http://www.mendeley.com/documents/?uuid=88a6d261-f959-3359-a54d-dad5c820be36"]}],"mendeley":{"formattedCitation":"[120,121]","plainTextFormattedCitation":"[120,121]","previouslyFormattedCitation":"[120,121]"},"properties":{"noteIndex":0},"schema":"https://github.com/citation-style-language/schema/raw/master/csl-citation.json"}</w:instrText>
      </w:r>
      <w:r w:rsidR="0031320D">
        <w:fldChar w:fldCharType="separate"/>
      </w:r>
      <w:r w:rsidR="008A1F13" w:rsidRPr="008A1F13">
        <w:rPr>
          <w:noProof/>
        </w:rPr>
        <w:t>[</w:t>
      </w:r>
      <w:r w:rsidR="008A1F13" w:rsidRPr="00760723">
        <w:rPr>
          <w:noProof/>
          <w:color w:val="0070C0"/>
        </w:rPr>
        <w:t>120</w:t>
      </w:r>
      <w:r w:rsidR="008A1F13" w:rsidRPr="008A1F13">
        <w:rPr>
          <w:noProof/>
        </w:rPr>
        <w:t>,</w:t>
      </w:r>
      <w:r w:rsidR="008A1F13" w:rsidRPr="00760723">
        <w:rPr>
          <w:noProof/>
          <w:color w:val="0070C0"/>
        </w:rPr>
        <w:t>121</w:t>
      </w:r>
      <w:r w:rsidR="008A1F13" w:rsidRPr="008A1F13">
        <w:rPr>
          <w:noProof/>
        </w:rPr>
        <w:t>]</w:t>
      </w:r>
      <w:r w:rsidR="0031320D">
        <w:fldChar w:fldCharType="end"/>
      </w:r>
      <w:r w:rsidR="0031320D">
        <w:t>.</w:t>
      </w:r>
      <w:r w:rsidR="0036097E">
        <w:t xml:space="preserve"> </w:t>
      </w:r>
      <w:r w:rsidR="006D52A8" w:rsidRPr="00D1029A">
        <w:t xml:space="preserve">Fig. </w:t>
      </w:r>
      <w:r w:rsidR="009A702B" w:rsidRPr="00D1029A">
        <w:t>8</w:t>
      </w:r>
      <w:r w:rsidR="006D52A8" w:rsidRPr="00D1029A">
        <w:t xml:space="preserve">d shows </w:t>
      </w:r>
      <w:r w:rsidR="006D52A8">
        <w:t xml:space="preserve">a self-centering energy-absorbing dual rocking core </w:t>
      </w:r>
      <w:r w:rsidR="006D52A8" w:rsidRPr="00FC74D8">
        <w:t>system</w:t>
      </w:r>
      <w:r w:rsidR="00931467" w:rsidRPr="00FC74D8">
        <w:t xml:space="preserve"> </w:t>
      </w:r>
      <w:r w:rsidR="0058371E" w:rsidRPr="00FC74D8">
        <w:fldChar w:fldCharType="begin" w:fldLock="1"/>
      </w:r>
      <w:r w:rsidR="00415F16">
        <w:instrText>ADDIN CSL_CITATION {"citationItems":[{"id":"ITEM-1","itemData":{"DOI":"10.1016/j.jcsr.2021.106545","ISSN":"0143974X","abstract":"This research focuses on seismic design and performance evaluation of low-rise steel buildings with self-centering energy-absorbing dual rocking core systems (denoted as SEDRC systems) under far-field and near-fault ground motions. The SEDRC system consists of two rocking cores (RCs) and several shear friction spring dampers (SFSDs). These SFSDs are located between the two RCs and arranged over the height of the SEDRC system to absorb energy and provide a self-centering feature. The two RCs are considered as two buckling restrained braced frames in this paper, which are utilized to obtain uniform inter-story drift distribution in buildings. The two RCs can also act as a backup lateral force-resisting and energy-dissipation system if necessary. A direct displacement-based design (DDBD) procedure is introduced for the SEDRC system. A physical test was conducted to investigate the stability of the SEDRC system under repeated loading with near-fault loading protocol. The test results show that the SEDRC specimen can get stable self-centering behavior under repeated rounds of tests, indicating that the SEDRC system can be fully recoverable against multiple earthquakes before the development of the bearing action in SFSDs. The computational model of the SEDRC system was created and verified with the test results. A three-story representative building was designed through the proposed DDBD method, and the numerical models of the building were generated using the verified modeling method. Forty far-field ground motions and twenty near-fault ground motions were selected to perform Nonlinear Dynamic Analyses (NDA) on the designed building. The NDA results show that the designed three-story SEDRC system can satisfy the drift limit under DBE far-field excitations. And the designed SEDRC system can also survive and achieve small residual drifts subjected to the fault-normal components of the selected near-fault excitations and MCE far-field excitations.","author":[{"dropping-particle":"","family":"Hu","given":"Shuling","non-dropping-particle":"","parse-names":false,"suffix":""},{"dropping-particle":"","family":"Wang","given":"Wei","non-dropping-particle":"","parse-names":false,"suffix":""}],"container-title":"Journal of Constructional Steel Research","id":"ITEM-1","issued":{"date-parts":[["2021","4","1"]]},"page":"106545","publisher":"Elsevier","title":"Seismic design and performance evaluation of low-rise steel buildings with self-centering energy-absorbing dual rocking core systems under far-field and near-fault ground motions","type":"article-journal","volume":"179"},"uris":["http://www.mendeley.com/documents/?uuid=e9a78dfe-7daf-3865-8eac-b8cad83f1aec"]},{"id":"ITEM-2","itemData":{"DOI":"10.1016/j.jobe.2023.106407","ISSN":"23527102","abstract":"Self-centering energy-absorbing dual rocking core (SEDRC) system was recently proposed for obtaining damage-free performance under design earthquakes or low damage under extreme earthquakes in steel building structures. Although the SEDRC system can mainly deform based on the fundamental mode shape, the higher modes may significantly impact the structural element forces. This research intends to investigate the effects of higher mode on the seismic performance and structural member force demands of the SEDRC system under earthquakes and propose a performance-based design (PBD) method considering the higher mode effects. The formulation for calculating the design base shear pondering the influence of higher mode is deduced. The detailed design steps and equations for calculating the force demands of structural members are presented. Three archetypes, including nine-, fifteen-, and twenty-story SEDRC systems, respectively, are designed according to the PBD method. Moreover, the other six corresponding archetypes are designed according to the previous design process without consideration of higher mode effects as comparative buildings. Nonlinear dynamic analyses were performed to evaluate the seismic responses of the designed structures. The analysis results validate the high precision of the proposed methodology in designing multi-story to high-rise SEDRC systems.","author":[{"dropping-particle":"","family":"Dai","given":"Chunxue","non-dropping-particle":"","parse-names":false,"suffix":""},{"dropping-particle":"","family":"Hu","given":"Shuling","non-dropping-particle":"","parse-names":false,"suffix":""},{"dropping-particle":"","family":"Wang","given":"Wei","non-dropping-particle":"","parse-names":false,"suffix":""}],"container-title":"Journal of Building Engineering","id":"ITEM-2","issued":{"date-parts":[["2023","7"]]},"page":"106407","title":"Direct displacement-based design of SEDRC systems considering higher mode effects","type":"article-journal","volume":"71"},"uris":["http://www.mendeley.com/documents/?uuid=7a3ab24a-b5f9-33d0-99eb-58e264ae55f9"]}],"mendeley":{"formattedCitation":"[122,123]","plainTextFormattedCitation":"[122,123]","previouslyFormattedCitation":"[122,123]"},"properties":{"noteIndex":0},"schema":"https://github.com/citation-style-language/schema/raw/master/csl-citation.json"}</w:instrText>
      </w:r>
      <w:r w:rsidR="0058371E" w:rsidRPr="00FC74D8">
        <w:fldChar w:fldCharType="separate"/>
      </w:r>
      <w:r w:rsidR="008A1F13" w:rsidRPr="008A1F13">
        <w:rPr>
          <w:noProof/>
        </w:rPr>
        <w:t>[</w:t>
      </w:r>
      <w:r w:rsidR="008A1F13" w:rsidRPr="00760723">
        <w:rPr>
          <w:noProof/>
          <w:color w:val="0070C0"/>
        </w:rPr>
        <w:t>122</w:t>
      </w:r>
      <w:r w:rsidR="008A1F13" w:rsidRPr="008A1F13">
        <w:rPr>
          <w:noProof/>
        </w:rPr>
        <w:t>,</w:t>
      </w:r>
      <w:r w:rsidR="008A1F13" w:rsidRPr="00760723">
        <w:rPr>
          <w:noProof/>
          <w:color w:val="0070C0"/>
        </w:rPr>
        <w:t>123</w:t>
      </w:r>
      <w:r w:rsidR="008A1F13" w:rsidRPr="008A1F13">
        <w:rPr>
          <w:noProof/>
        </w:rPr>
        <w:t>]</w:t>
      </w:r>
      <w:r w:rsidR="0058371E" w:rsidRPr="00FC74D8">
        <w:fldChar w:fldCharType="end"/>
      </w:r>
      <w:r w:rsidR="00692156" w:rsidRPr="00FC74D8">
        <w:t>.</w:t>
      </w:r>
      <w:r w:rsidR="004305B7" w:rsidRPr="00FC74D8">
        <w:t xml:space="preserve"> </w:t>
      </w:r>
      <w:r w:rsidR="004305B7">
        <w:t>In this configuration, two adjacent steel cores</w:t>
      </w:r>
      <w:r w:rsidR="0033253E" w:rsidRPr="0033253E">
        <w:t xml:space="preserve"> </w:t>
      </w:r>
      <w:r w:rsidR="0033253E">
        <w:t>pinned to the ground</w:t>
      </w:r>
      <w:r w:rsidR="004305B7">
        <w:t xml:space="preserve"> are connected via </w:t>
      </w:r>
      <w:r w:rsidR="0033253E">
        <w:t xml:space="preserve">a </w:t>
      </w:r>
      <w:r w:rsidR="004305B7">
        <w:t xml:space="preserve">shear friction spring </w:t>
      </w:r>
      <w:r w:rsidR="00F00F09">
        <w:t xml:space="preserve">or a hybrid </w:t>
      </w:r>
      <w:r w:rsidR="004305B7">
        <w:t>dampe</w:t>
      </w:r>
      <w:r w:rsidR="0053228D">
        <w:t>r</w:t>
      </w:r>
      <w:r w:rsidR="004305B7">
        <w:t xml:space="preserve"> to provide energy dissipation and self-centering</w:t>
      </w:r>
      <w:r w:rsidR="00F00F09">
        <w:t xml:space="preserve"> </w:t>
      </w:r>
      <w:r w:rsidR="00F00F09">
        <w:fldChar w:fldCharType="begin" w:fldLock="1"/>
      </w:r>
      <w:r w:rsidR="00415F16">
        <w:instrText>ADDIN CSL_CITATION {"citationItems":[{"id":"ITEM-1","itemData":{"DOI":"10.1016/j.engstruct.2022.114603","ISSN":"18737323","abstract":"This paper intends to develop a new lateral force-resisting system – the hybrid self-centering companion spines system (denoted as the HSCS system) – for obtaining better seismic resilience by controlling both structural and nonstructural damage. The HSCS system consists of two rigid spines pinned to the ground and several hybrid dampers. The two rigid spines can facilitate the structure to avoid soft-story mechanisms and control higher mode responses by promoting uniform inter-story drift distribution under strong earthquakes. The hybrid damper is made of a friction spring damper and a viscous damper in parallel and provides the self-centering feature, energy-absorbing capacity, and acceleration- and velocity-control capacity for reducing structural and nonstructural damage. A performance-based design (PBD) procedure was developed for the HSCS system based on the concept of the direct displacement-based design method. The three-story and six-story demonstration buildings were considered in this study to investigate the seismic performance of steel buildings equipped with the proposed HSCS systems. Four designs with different design parameters were performed for the demonstration buildings based on the proposed PBD procedure. The three- and six-story self-centering companion spines systems (denoted as SCS systems) were considered for highlighting the benefits of adopting HSCS systems. Nonlinear dynamic analyses were conducted to evaluate the structural and nonstructural damage of the designed buildings under earthquakes. The analysis results indicate that the designed HSCS systems can achieve the desired performance objective and nonlinear behavior under dynamic excitations. The HSCS systems can show excellent structural damage control performance and post-earthquake recoverability by controlling the residual inter-story drift much smaller than 0.2% even under MCE excitations. The excellent nonstructural damage control capacity can be also observed in the designed HSCS systems, while most of the nonstructural components are only slightly damaged even under MCE excitations. Moreover, the HSCS systems can achieve smaller absolute floor acceleration and floor velocity responses than SCS systems under both DBE and MCE although they are designed to achieve similar maximum inter-story drift responses under DBE.","author":[{"dropping-particle":"","family":"Hu","given":"Shuling","non-dropping-particle":"","parse-names":false,"suffix":""},{"dropping-particle":"","family":"Zhu","given":"Songye","non-dropping-particle":"","parse-names":false,"suffix":""},{"dropping-particle":"","family":"Wang","given":"Wei","non-dropping-particle":"","parse-names":false,"suffix":""}],"container-title":"Engineering Structures","id":"ITEM-1","issued":{"date-parts":[["2022"]]},"title":"Hybrid self-centering companion spines for structural and nonstructural damage control","type":"article-journal","volume":"266"},"uris":["http://www.mendeley.com/documents/?uuid=97fc3a61-3214-3953-a3a2-6046a1cad8e7"]},{"id":"ITEM-2","itemData":{"DOI":"10.1016/j.engstruct.2023.116796","ISSN":"18737323","abstract":"This study proposes a novel hybrid self-centering dual rocking core (HSDRC) system with structural and nonstructural damage control functions for the building structure's seismic resilience. The rigid rocking cores (RCs), viscous dampers (VDs), and shear friction spring dampers (SFDs) are introduced in HSDRC systems. The rocking cores with pinned bases are adopted for promoting uniform inter-story drifts over the building height. The SFDs are introduced to dissipate hysteretic energy and bring self-centering capacity by eliminating residual deformation. The VD's velocity-proportional damping can help HSDRC systems control the nonstructural damage and building content's damage sensitive to absolute floor accelerations. The expected behavior of HSDRC systems is first described. A direct displacement-based design (DDBD) method is following proposed to achieve the desired nonlinear behavior of HSDRC. Following the developed DDBD procedure, six HSDRC systems are designed. For highlighting the advantages of HSDRC systems compared to the existing self-centering energy-absorbing rocking core (SEDRC) system, two SEDRC systems are also designed. Nonlinear dynamics were included for investigating the performance of the designed systems subjected to seismic events. The numerical results demonstrate that the designed HSDRC systems show the expected nonlinear behavior and achieve the design target, confirming the developed DDBD method's effectiveness. Compared to SEDRC systems, the newly proposed HSDRC systems show smaller absolute floor acceleration responses while obtaining the comparative capacity in controlling both peak and residual inters-tory drifts, indicating the proposed HSDRC systems can be a promising seismic resilient structural system for both structural and nonstructural damage control.","author":[{"dropping-particle":"","family":"Hu","given":"Shuling","non-dropping-particle":"","parse-names":false,"suffix":""},{"dropping-particle":"","family":"Zhang","given":"Ruibin","non-dropping-particle":"","parse-names":false,"suffix":""},{"dropping-particle":"","family":"Wang","given":"Wei","non-dropping-particle":"","parse-names":false,"suffix":""}],"container-title":"Engineering Structures","id":"ITEM-2","issued":{"date-parts":[["2023","11"]]},"page":"116796","title":"Hybrid self-centering dual rocking core system for seismic resilience by controlling both structural and nonstructural damage","type":"article-journal","volume":"295"},"uris":["http://www.mendeley.com/documents/?uuid=b9559187-400c-3dcc-8530-ecdf836b513b"]}],"mendeley":{"formattedCitation":"[124,125]","plainTextFormattedCitation":"[124,125]","previouslyFormattedCitation":"[124,125]"},"properties":{"noteIndex":0},"schema":"https://github.com/citation-style-language/schema/raw/master/csl-citation.json"}</w:instrText>
      </w:r>
      <w:r w:rsidR="00F00F09">
        <w:fldChar w:fldCharType="separate"/>
      </w:r>
      <w:r w:rsidR="008A1F13" w:rsidRPr="008A1F13">
        <w:rPr>
          <w:noProof/>
        </w:rPr>
        <w:t>[</w:t>
      </w:r>
      <w:r w:rsidR="008A1F13" w:rsidRPr="00760723">
        <w:rPr>
          <w:noProof/>
          <w:color w:val="0070C0"/>
        </w:rPr>
        <w:t>124</w:t>
      </w:r>
      <w:r w:rsidR="008A1F13" w:rsidRPr="008A1F13">
        <w:rPr>
          <w:noProof/>
        </w:rPr>
        <w:t>,</w:t>
      </w:r>
      <w:r w:rsidR="008A1F13" w:rsidRPr="00760723">
        <w:rPr>
          <w:noProof/>
          <w:color w:val="0070C0"/>
        </w:rPr>
        <w:t>125</w:t>
      </w:r>
      <w:r w:rsidR="008A1F13" w:rsidRPr="008A1F13">
        <w:rPr>
          <w:noProof/>
        </w:rPr>
        <w:t>]</w:t>
      </w:r>
      <w:r w:rsidR="00F00F09">
        <w:fldChar w:fldCharType="end"/>
      </w:r>
      <w:r w:rsidR="004305B7">
        <w:t>. Results</w:t>
      </w:r>
      <w:r w:rsidR="001E5312">
        <w:t xml:space="preserve"> of numerical and experimental studies have</w:t>
      </w:r>
      <w:r w:rsidR="004305B7">
        <w:t xml:space="preserve"> show</w:t>
      </w:r>
      <w:r w:rsidR="001E5312">
        <w:t>n</w:t>
      </w:r>
      <w:r w:rsidR="004305B7">
        <w:t xml:space="preserve"> positive and stable flag-shaped hysteretic behavior. While the core remained elastic, no residual drifts were observed, even at 6% roof drift.</w:t>
      </w:r>
      <w:r w:rsidR="0069209B">
        <w:t xml:space="preserve"> The </w:t>
      </w:r>
      <w:r w:rsidR="00524E4A">
        <w:t>s</w:t>
      </w:r>
      <w:r w:rsidR="00524E4A" w:rsidRPr="007329E2">
        <w:t>elf-centering energy</w:t>
      </w:r>
      <w:r w:rsidR="00524E4A">
        <w:t xml:space="preserve">-absorbing dual rocking core system </w:t>
      </w:r>
      <w:r w:rsidR="00767354">
        <w:t xml:space="preserve">had </w:t>
      </w:r>
      <w:r w:rsidR="0069209B">
        <w:t xml:space="preserve">better collapse resistance and </w:t>
      </w:r>
      <w:r w:rsidR="00767354">
        <w:t xml:space="preserve">better </w:t>
      </w:r>
      <w:r w:rsidR="0069209B">
        <w:t>non</w:t>
      </w:r>
      <w:r w:rsidR="00D97B1E">
        <w:t>-</w:t>
      </w:r>
      <w:r w:rsidR="0069209B">
        <w:t>structural damage control than a</w:t>
      </w:r>
      <w:r w:rsidR="00D74DD7">
        <w:t>n</w:t>
      </w:r>
      <w:r w:rsidR="0069209B">
        <w:t xml:space="preserve"> </w:t>
      </w:r>
      <w:r w:rsidR="00D74DD7">
        <w:t>SMA</w:t>
      </w:r>
      <w:r w:rsidR="00524E4A">
        <w:t>-based</w:t>
      </w:r>
      <w:r w:rsidR="0069209B">
        <w:t xml:space="preserve"> braced frame and </w:t>
      </w:r>
      <w:r w:rsidR="00F311C3">
        <w:t>BRB</w:t>
      </w:r>
      <w:r w:rsidR="0069209B">
        <w:t xml:space="preserve"> frame</w:t>
      </w:r>
      <w:r w:rsidR="00E8509E">
        <w:t xml:space="preserve"> because of their </w:t>
      </w:r>
      <w:r w:rsidR="007F3870">
        <w:t xml:space="preserve">higher </w:t>
      </w:r>
      <w:r w:rsidR="00E8509E">
        <w:t xml:space="preserve">lateral </w:t>
      </w:r>
      <w:r w:rsidR="007F3870">
        <w:t>deforma</w:t>
      </w:r>
      <w:r w:rsidR="00E8509E">
        <w:t>tion capacity</w:t>
      </w:r>
      <w:r w:rsidR="0069209B">
        <w:t xml:space="preserve"> </w:t>
      </w:r>
      <w:r w:rsidR="0069209B">
        <w:fldChar w:fldCharType="begin" w:fldLock="1"/>
      </w:r>
      <w:r w:rsidR="00415F16">
        <w:instrText>ADDIN CSL_CITATION {"citationItems":[{"id":"ITEM-1","itemData":{"DOI":"10.1016/j.soildyn.2020.106546","ISSN":"02677261","author":[{"dropping-particle":"","family":"Hu","given":"Shuling","non-dropping-particle":"","parse-names":false,"suffix":""},{"dropping-particle":"","family":"Wang","given":"Wei","non-dropping-particle":"","parse-names":false,"suffix":""}],"container-title":"Soil Dynamics and Earthquake Engineering","id":"ITEM-1","issued":{"date-parts":[["2021","3"]]},"page":"106546","title":"Comparative seismic fragility assessment of mid-rise steel buildings with non-buckling (BRB and SMA) braced frames and self-centering energy-absorbing dual rocking core system","type":"article-journal","volume":"142"},"uris":["http://www.mendeley.com/documents/?uuid=0e6f06ea-13bb-392a-bc1e-7612b29d5533"]}],"mendeley":{"formattedCitation":"[126]","plainTextFormattedCitation":"[126]","previouslyFormattedCitation":"[126]"},"properties":{"noteIndex":0},"schema":"https://github.com/citation-style-language/schema/raw/master/csl-citation.json"}</w:instrText>
      </w:r>
      <w:r w:rsidR="0069209B">
        <w:fldChar w:fldCharType="separate"/>
      </w:r>
      <w:r w:rsidR="008A1F13" w:rsidRPr="008A1F13">
        <w:rPr>
          <w:noProof/>
        </w:rPr>
        <w:t>[</w:t>
      </w:r>
      <w:r w:rsidR="008A1F13" w:rsidRPr="00760723">
        <w:rPr>
          <w:noProof/>
          <w:color w:val="0070C0"/>
        </w:rPr>
        <w:t>126</w:t>
      </w:r>
      <w:r w:rsidR="008A1F13" w:rsidRPr="008A1F13">
        <w:rPr>
          <w:noProof/>
        </w:rPr>
        <w:t>]</w:t>
      </w:r>
      <w:r w:rsidR="0069209B">
        <w:fldChar w:fldCharType="end"/>
      </w:r>
      <w:r w:rsidR="0058371E">
        <w:t>.</w:t>
      </w:r>
      <w:r w:rsidR="001C194B">
        <w:t xml:space="preserve"> </w:t>
      </w:r>
      <w:r w:rsidR="00E744CE">
        <w:t>T</w:t>
      </w:r>
      <w:r w:rsidR="00524E4A">
        <w:t xml:space="preserve">he </w:t>
      </w:r>
      <w:r w:rsidR="001C194B">
        <w:t xml:space="preserve">displacement-based </w:t>
      </w:r>
      <w:r w:rsidR="006D58B4">
        <w:t xml:space="preserve">and performance-based </w:t>
      </w:r>
      <w:r w:rsidR="00F451A3">
        <w:t xml:space="preserve">seismic </w:t>
      </w:r>
      <w:r w:rsidR="006D58B4">
        <w:t xml:space="preserve">design </w:t>
      </w:r>
      <w:r w:rsidR="00B23273">
        <w:t xml:space="preserve">methods for </w:t>
      </w:r>
      <w:r w:rsidR="00F11963">
        <w:t xml:space="preserve">moment frames with </w:t>
      </w:r>
      <w:r w:rsidR="00524E4A">
        <w:t xml:space="preserve">these core systems </w:t>
      </w:r>
      <w:r w:rsidR="00F11963">
        <w:t xml:space="preserve">have been </w:t>
      </w:r>
      <w:r w:rsidR="00524E4A">
        <w:t xml:space="preserve">presented </w:t>
      </w:r>
      <w:r w:rsidR="00E744CE">
        <w:t xml:space="preserve">in </w:t>
      </w:r>
      <w:r w:rsidR="006D58B4">
        <w:fldChar w:fldCharType="begin" w:fldLock="1"/>
      </w:r>
      <w:r w:rsidR="00415F16">
        <w:instrText>ADDIN CSL_CITATION {"citationItems":[{"id":"ITEM-1","itemData":{"DOI":"10.1016/j.jcsr.2021.106545","ISSN":"0143974X","abstract":"This research focuses on seismic design and performance evaluation of low-rise steel buildings with self-centering energy-absorbing dual rocking core systems (denoted as SEDRC systems) under far-field and near-fault ground motions. The SEDRC system consists of two rocking cores (RCs) and several shear friction spring dampers (SFSDs). These SFSDs are located between the two RCs and arranged over the height of the SEDRC system to absorb energy and provide a self-centering feature. The two RCs are considered as two buckling restrained braced frames in this paper, which are utilized to obtain uniform inter-story drift distribution in buildings. The two RCs can also act as a backup lateral force-resisting and energy-dissipation system if necessary. A direct displacement-based design (DDBD) procedure is introduced for the SEDRC system. A physical test was conducted to investigate the stability of the SEDRC system under repeated loading with near-fault loading protocol. The test results show that the SEDRC specimen can get stable self-centering behavior under repeated rounds of tests, indicating that the SEDRC system can be fully recoverable against multiple earthquakes before the development of the bearing action in SFSDs. The computational model of the SEDRC system was created and verified with the test results. A three-story representative building was designed through the proposed DDBD method, and the numerical models of the building were generated using the verified modeling method. Forty far-field ground motions and twenty near-fault ground motions were selected to perform Nonlinear Dynamic Analyses (NDA) on the designed building. The NDA results show that the designed three-story SEDRC system can satisfy the drift limit under DBE far-field excitations. And the designed SEDRC system can also survive and achieve small residual drifts subjected to the fault-normal components of the selected near-fault excitations and MCE far-field excitations.","author":[{"dropping-particle":"","family":"Hu","given":"Shuling","non-dropping-particle":"","parse-names":false,"suffix":""},{"dropping-particle":"","family":"Wang","given":"Wei","non-dropping-particle":"","parse-names":false,"suffix":""}],"container-title":"Journal of Constructional Steel Research","id":"ITEM-1","issued":{"date-parts":[["2021","4","1"]]},"page":"106545","publisher":"Elsevier","title":"Seismic design and performance evaluation of low-rise steel buildings with self-centering energy-absorbing dual rocking core systems under far-field and near-fault ground motions","type":"article-journal","volume":"179"},"uris":["http://www.mendeley.com/documents/?uuid=e9a78dfe-7daf-3865-8eac-b8cad83f1aec"]},{"id":"ITEM-2","itemData":{"DOI":"10.1016/j.engstruct.2021.112191","ISSN":"18737323","abstract":"This paper aims to propose self-centering companion spines with friction spring dampers (denoted as SCS) for obtaining better post-earthquake resilience in steel building structures. Two typical configurations of SCSs in buildings were first introduced. The SCS mainly consists of two rigid spines (RSs) and many friction spring dampers (FSDs). The two RSs have adequate strength and stiffness to create uniform inter-story drift distribution in SCS. The FSDs are the lateral force-resistant and energy-absorbing components and provide self-centering capacity for SCS. Some validation tests were further performed to investigate the hysteretic behavior of the developed SCS. Two different loading protocols were adopted in the experiments to test the stability of SCS subjected to different loading histories. 6% was set as the maximum loading roof drift to indicate the superior deformability of SCS. Moreover, three repeated loadings were performed for each loading protocol to study the behavior of SCS under aftershocks or multiple earthquakes. The experimental results show that the developed SCS can obtain stable and convincing self-centering hysteretic responses under repeated loading with different loading protocols, and no strength or stiffness deterioration can be found. These observations confirm that SCS is fully recoverable after earthquakes and has the potential to be used as a resilient seismic-resistant system in the building located in seismic regions. Lastly, the direct displacement-based design (DDBD) method was developed for SCS. A three-story SCS was designed on the basis of the proposed DDBD method. Nonlinear static and dynamic analyses were performed to validate the efficiency of the proposed DDBD procedure. The numerical results show that the designed SCS can show the anticipated nonlinear behavior and obtain the expected performance target.","author":[{"dropping-particle":"","family":"Hu","given":"Shuling","non-dropping-particle":"","parse-names":false,"suffix":""},{"dropping-particle":"","family":"Wang","given":"Wei","non-dropping-particle":"","parse-names":false,"suffix":""},{"dropping-particle":"","family":"Qu","given":"Bing","non-dropping-particle":"","parse-names":false,"suffix":""}],"container-title":"Engineering Structures","id":"ITEM-2","issued":{"date-parts":[["2021","7"]]},"page":"112191","title":"Self-centering companion spines with friction spring dampers: Validation test and direct displacement-based design","type":"article-journal","volume":"238"},"uris":["http://www.mendeley.com/documents/?uuid=7ad9a895-12f1-3761-bbde-e831dc0106db"]},{"id":"ITEM-3","itemData":{"DOI":"10.1016/j.jcsr.2021.106986","ISSN":"0143974X","abstract":"This research intends to propose an upgraded strategy for steel moment-resisting frames (SMRFs) by implementing Self-Centering Energy-absorbing Dual Rocking Core (SEDRC) systems to achieve enhanced seismic performance, improved seismic resilience, and avoid inter-story drift concentration. A performance-based method is developed to design the SEDRC system for upgrading the existing SMRF. The maximum inter-story drift and drift concentration factor are adopted as the design performance objectives. Two prototype SMRFs with three and nine stories are introduced to validate the proposed performance-based design procedure. Nonlinear static analyses were first performed for the original SMRFs and the updated ones (denoted as SEDRC-MRFs) to investigate the efficiency of the proposed retrofit strategy. The pushover curves of the analytical structures confirm that the SEDRC systems can increase the stiffness and strength of SMRFs, and SEDRC-MRFs upgraded through the proposed design procedure show no strength deterioration before the fracture of the brace in the SEDRC system. A set of 18 ground motions were chosen to study the seismic performance of the designed SEDRC-MRFs. The analysis results indicate that SEDRC-MRFs can obtain the desired performance objectives. The SEDRC system could reduce the maximum and residual inter-story drifts of SMRFs and promote uniform inter-story drift distribution. Moreover, the designed SEDRC-MRFs can be used immediately without the need for repairing structural members after the design basis earthquakes and can be repaired economically after the maximum considered earthquakes.","author":[{"dropping-particle":"","family":"Hu","given":"Shuling","non-dropping-particle":"","parse-names":false,"suffix":""},{"dropping-particle":"","family":"Wang","given":"Wei","non-dropping-particle":"","parse-names":false,"suffix":""},{"dropping-particle":"","family":"Alam","given":"M. Shahria","non-dropping-particle":"","parse-names":false,"suffix":""}],"container-title":"Journal of Constructional Steel Research","id":"ITEM-3","issued":{"date-parts":[["2022","1"]]},"page":"106986","title":"Performance-based seismic design method for retrofitting steel moment-resisting frames with self-centering energy-absorbing dual rocking core system","type":"article-journal","volume":"188"},"uris":["http://www.mendeley.com/documents/?uuid=02a70739-870c-3e88-b501-2fce39b25c14"]}],"mendeley":{"formattedCitation":"[122,127,128]","plainTextFormattedCitation":"[122,127,128]","previouslyFormattedCitation":"[122,127,128]"},"properties":{"noteIndex":0},"schema":"https://github.com/citation-style-language/schema/raw/master/csl-citation.json"}</w:instrText>
      </w:r>
      <w:r w:rsidR="006D58B4">
        <w:fldChar w:fldCharType="separate"/>
      </w:r>
      <w:r w:rsidR="008A1F13" w:rsidRPr="008A1F13">
        <w:rPr>
          <w:noProof/>
        </w:rPr>
        <w:t>[</w:t>
      </w:r>
      <w:r w:rsidR="008A1F13" w:rsidRPr="00760723">
        <w:rPr>
          <w:noProof/>
          <w:color w:val="0070C0"/>
        </w:rPr>
        <w:t>122</w:t>
      </w:r>
      <w:r w:rsidR="008A1F13" w:rsidRPr="008A1F13">
        <w:rPr>
          <w:noProof/>
        </w:rPr>
        <w:t>,</w:t>
      </w:r>
      <w:r w:rsidR="008A1F13" w:rsidRPr="00760723">
        <w:rPr>
          <w:noProof/>
          <w:color w:val="0070C0"/>
        </w:rPr>
        <w:t>127</w:t>
      </w:r>
      <w:r w:rsidR="008A1F13" w:rsidRPr="008A1F13">
        <w:rPr>
          <w:noProof/>
        </w:rPr>
        <w:t>,</w:t>
      </w:r>
      <w:r w:rsidR="008A1F13" w:rsidRPr="00760723">
        <w:rPr>
          <w:noProof/>
          <w:color w:val="0070C0"/>
        </w:rPr>
        <w:t>128</w:t>
      </w:r>
      <w:r w:rsidR="008A1F13" w:rsidRPr="008A1F13">
        <w:rPr>
          <w:noProof/>
        </w:rPr>
        <w:t>]</w:t>
      </w:r>
      <w:r w:rsidR="006D58B4">
        <w:fldChar w:fldCharType="end"/>
      </w:r>
      <w:r w:rsidR="00F11963">
        <w:t xml:space="preserve">. </w:t>
      </w:r>
      <w:r w:rsidR="009538BA">
        <w:t xml:space="preserve">A </w:t>
      </w:r>
      <w:r w:rsidR="007F11DA">
        <w:t xml:space="preserve">rocking wall panel for </w:t>
      </w:r>
      <w:r w:rsidR="00915CE8">
        <w:t xml:space="preserve">the self-centering of steel moment frames was proposed and tested </w:t>
      </w:r>
      <w:r w:rsidR="003D1F0C">
        <w:t>in</w:t>
      </w:r>
      <w:r w:rsidR="00223830" w:rsidRPr="009A42EB">
        <w:rPr>
          <w:noProof/>
        </w:rPr>
        <w:t xml:space="preserve"> </w:t>
      </w:r>
      <w:r w:rsidR="0008229A">
        <w:rPr>
          <w:noProof/>
        </w:rPr>
        <w:fldChar w:fldCharType="begin" w:fldLock="1"/>
      </w:r>
      <w:r w:rsidR="00415F16">
        <w:rPr>
          <w:noProof/>
        </w:rPr>
        <w:instrText>ADDIN CSL_CITATION {"citationItems":[{"id":"ITEM-1","itemData":{"DOI":"10.1016/j.engstruct.2020.110473","ISSN":"18737323","abstract":"Resilience of structures is already the new issue and challenge in the field of earthquake engineering. In order to enhance the restorability of concrete wall panels and further use them in steel moment frames, a novel self-centering steel reinforced concrete coupled wall panels with replaceable energy dissipaters is presented in this paper. For this purpose, subassembly tests of the coupled walls with frame beams as boundary were carried out. Four full-scale specimens were tested under cyclic lateral loads. The initial prestress of post-tensioned (PT) steel bars and configuration of energy dissipaters were varied to investigate their impacts on lateral responses of the walls. The failure process, load-displacement relation, energy absorption capacity, residual deformation and force of PT steel bars were also investigated. Test results show that the three-stage nonlinear response is characterized by the sequential failure process of wall rocking, yielding of energy dissipater and yielding of PT steel bars. The initial prestress of PT steel bars greatly affects the initial stiffness, rocking load and residual deformation of the walls. Failure of the walls is mainly concentrated on the energy dissipaters. With the increase of energy dissipaters in quantitative terms or in type terms, the capacity of energy absorption is accordingly improved, but self-centering capacity is accordingly weakened.","author":[{"dropping-particle":"","family":"Wu","given":"Hanheng","non-dropping-particle":"","parse-names":false,"suffix":""},{"dropping-particle":"","family":"Wang","given":"Jiqin","non-dropping-particle":"","parse-names":false,"suffix":""},{"dropping-particle":"","family":"Sui","given":"Lu","non-dropping-particle":"","parse-names":false,"suffix":""},{"dropping-particle":"","family":"Zhou","given":"Tianhua","non-dropping-particle":"","parse-names":false,"suffix":""},{"dropping-particle":"","family":"Bai","given":"Yaoyao","non-dropping-particle":"","parse-names":false,"suffix":""}],"container-title":"Engineering Structures","id":"ITEM-1","issued":{"date-parts":[["2020"]]},"title":"Experimental investigation of self-centering steel reinforced concrete coupled wall panels with replaceable energy dissipaters","type":"article-journal","volume":"212"},"uris":["http://www.mendeley.com/documents/?uuid=6e4e4adb-ee0a-346c-89bb-a6fe779b26eb"]}],"mendeley":{"formattedCitation":"[129]","plainTextFormattedCitation":"[129]","previouslyFormattedCitation":"[129]"},"properties":{"noteIndex":0},"schema":"https://github.com/citation-style-language/schema/raw/master/csl-citation.json"}</w:instrText>
      </w:r>
      <w:r w:rsidR="0008229A">
        <w:rPr>
          <w:noProof/>
        </w:rPr>
        <w:fldChar w:fldCharType="separate"/>
      </w:r>
      <w:r w:rsidR="008A1F13" w:rsidRPr="008A1F13">
        <w:rPr>
          <w:noProof/>
        </w:rPr>
        <w:t>[</w:t>
      </w:r>
      <w:r w:rsidR="008A1F13" w:rsidRPr="00E06A11">
        <w:rPr>
          <w:noProof/>
          <w:color w:val="0070C0"/>
        </w:rPr>
        <w:t>129</w:t>
      </w:r>
      <w:r w:rsidR="008A1F13" w:rsidRPr="008A1F13">
        <w:rPr>
          <w:noProof/>
        </w:rPr>
        <w:t>]</w:t>
      </w:r>
      <w:r w:rsidR="0008229A">
        <w:rPr>
          <w:noProof/>
        </w:rPr>
        <w:fldChar w:fldCharType="end"/>
      </w:r>
      <w:r w:rsidR="00915CE8">
        <w:t>. T</w:t>
      </w:r>
      <w:r w:rsidR="006957A9">
        <w:t>he t</w:t>
      </w:r>
      <w:r w:rsidR="00915CE8">
        <w:t xml:space="preserve">est results </w:t>
      </w:r>
      <w:r w:rsidR="00915CE8">
        <w:lastRenderedPageBreak/>
        <w:t xml:space="preserve">confirmed </w:t>
      </w:r>
      <w:r w:rsidR="00D5704A">
        <w:t xml:space="preserve">the sequence of three limit states, including </w:t>
      </w:r>
      <w:r w:rsidR="009538BA">
        <w:t xml:space="preserve">core rocking, </w:t>
      </w:r>
      <w:r w:rsidR="0043507C">
        <w:t>EDs</w:t>
      </w:r>
      <w:r w:rsidR="009538BA">
        <w:t xml:space="preserve"> yielding, and PT tendons yielding.</w:t>
      </w:r>
      <w:r w:rsidR="00EC02E5">
        <w:t xml:space="preserve"> </w:t>
      </w:r>
    </w:p>
    <w:p w14:paraId="463CADA6" w14:textId="15845E0B" w:rsidR="00D97871" w:rsidRDefault="005A5492" w:rsidP="00E51CF5">
      <w:pPr>
        <w:spacing w:line="480" w:lineRule="auto"/>
      </w:pPr>
      <w:r>
        <w:t>Inspired by the developments of r</w:t>
      </w:r>
      <w:r w:rsidR="00C91465">
        <w:t>ocking core moment frames</w:t>
      </w:r>
      <w:r>
        <w:t xml:space="preserve">, </w:t>
      </w:r>
      <w:r w:rsidR="00AF69F0">
        <w:t xml:space="preserve">a study </w:t>
      </w:r>
      <w:r w:rsidR="001279D1">
        <w:fldChar w:fldCharType="begin" w:fldLock="1"/>
      </w:r>
      <w:r w:rsidR="008F125B">
        <w:instrText>ADDIN CSL_CITATION {"citationItems":[{"id":"ITEM-1","itemData":{"DOI":"10.1002/tal.1603","ISSN":"15417808","abstract":"Performance-based seismic design, as an alternative to conventional methods of approach, has served engineers and the public rather well during the last two decades. Neither approach guaranties catastrophic collapse prevention nor post-earthquake realignment and repairs (PERR) due to major seismic events. As a result, most code-compliant buildings can be regarded as relatively safe but practically disposable. The paper presents a new philosophy that leads to sustainable design of new structures and the upgrading of existing earthquake resisting moment frames. Repairability-based design (RBD) relies on softening and control rather than strength and resistance to elevate seismic performance to economically viable, physical collapse prevention, damage control, and post-earthquake realignment and repairs. The new approach was inspired by design led analysis (DLA), performance control (PC), and recent developments in rocking core-moment frame design. DLA is a displacement based method of analysis with built-in results. PC is the ability to design a structure in such a way as to expect predetermined modes of response at certain stages of loading, extents of damage, and drift ratios. This paper advocates higher performance objectives than current codes of practice do. Several demonstrative examples have been provided.","author":[{"dropping-particle":"","family":"Grigorian","given":"Mark","non-dropping-particle":"","parse-names":false,"suffix":""},{"dropping-particle":"","family":"Moghadam","given":"Abdolreza S.","non-dropping-particle":"","parse-names":false,"suffix":""},{"dropping-particle":"","family":"Kamizi","given":"Mozhgan","non-dropping-particle":"","parse-names":false,"suffix":""}],"container-title":"Structural Design of Tall and Special Buildings","id":"ITEM-1","issue":"7","issued":{"date-parts":[["2019","5","27"]]},"page":"e1603","publisher":"John Wiley and Sons Ltd","title":"On repairable earthquake resisting archetypes with a view to resiliency objectives and assisted self-centering","type":"article-journal","volume":"28"},"uris":["http://www.mendeley.com/documents/?uuid=020f27a4-bab4-3add-bc1d-75cd6d222f12"]}],"mendeley":{"formattedCitation":"[130]","plainTextFormattedCitation":"[130]","previouslyFormattedCitation":"[130]"},"properties":{"noteIndex":0},"schema":"https://github.com/citation-style-language/schema/raw/master/csl-citation.json"}</w:instrText>
      </w:r>
      <w:r w:rsidR="001279D1">
        <w:fldChar w:fldCharType="separate"/>
      </w:r>
      <w:r w:rsidR="008F125B" w:rsidRPr="008F125B">
        <w:rPr>
          <w:noProof/>
        </w:rPr>
        <w:t>[</w:t>
      </w:r>
      <w:r w:rsidR="008F125B" w:rsidRPr="00B8555C">
        <w:rPr>
          <w:noProof/>
          <w:color w:val="0070C0"/>
        </w:rPr>
        <w:t>130</w:t>
      </w:r>
      <w:r w:rsidR="008F125B" w:rsidRPr="008F125B">
        <w:rPr>
          <w:noProof/>
        </w:rPr>
        <w:t>]</w:t>
      </w:r>
      <w:r w:rsidR="001279D1">
        <w:fldChar w:fldCharType="end"/>
      </w:r>
      <w:r>
        <w:rPr>
          <w:noProof/>
          <w:color w:val="0070C0"/>
        </w:rPr>
        <w:t xml:space="preserve"> </w:t>
      </w:r>
      <w:r w:rsidR="00AF69F0" w:rsidRPr="003D3F18">
        <w:rPr>
          <w:noProof/>
        </w:rPr>
        <w:t>presented</w:t>
      </w:r>
      <w:r w:rsidR="00406145" w:rsidRPr="003D3F18">
        <w:rPr>
          <w:noProof/>
        </w:rPr>
        <w:t xml:space="preserve"> a new </w:t>
      </w:r>
      <w:r w:rsidR="002D2760" w:rsidRPr="003D3F18">
        <w:rPr>
          <w:noProof/>
        </w:rPr>
        <w:t xml:space="preserve">repairability-based </w:t>
      </w:r>
      <w:r w:rsidR="00406145" w:rsidRPr="003D3F18">
        <w:rPr>
          <w:noProof/>
        </w:rPr>
        <w:t>design approach</w:t>
      </w:r>
      <w:r w:rsidR="002D2760" w:rsidRPr="003D3F18">
        <w:rPr>
          <w:noProof/>
        </w:rPr>
        <w:t xml:space="preserve">. </w:t>
      </w:r>
      <w:r w:rsidR="008D68FA">
        <w:t xml:space="preserve">Repairability is defined as the condition of the structure that damaged members can be practically repaired or replaced after major earthquakes </w:t>
      </w:r>
      <w:r w:rsidR="00001448">
        <w:fldChar w:fldCharType="begin" w:fldLock="1"/>
      </w:r>
      <w:r w:rsidR="008F125B">
        <w:instrText>ADDIN CSL_CITATION {"citationItems":[{"id":"ITEM-1","itemData":{"DOI":"10.1002/tal.1230","ISSN":"15417808","abstract":"The purpose of this article is to present a new method of analysis for the structural design of pin-supported rocking wall-moment frames with supplementary devices and post-tensioned stabilizers. The function of the wall is to prevent soft story failure, impose uniform drift and provide support for the supplementary equipment. The proposed methodology lends itself well to several seismic design strategies, ranging from severe damage avoidance, to collapse prevention, to structural self-alignment and repairability. Repairability means avoiding major damage to columns and foundations. The success of the resulting solutions is due to the single degree of freedom behavior of the combined system and the fact that its overall performance is not significantly affected by minor changes in the stiffness of the wall. The sensitivity of the response to wall rigidity is addressed by comparing the maximum elastic slope of the wall with a fraction of the specified uniform drift. The limitations of rocking wall-moment frames, as viable lateral resisting systems, have been addressed. Several worked examples have been presented to provide insight and technical information that may not be readily available from electronic output. The proposed solutions are exact within the bounds of the theoretical assumptions and are ideally suited for manual as well as spreadsheet computations.","author":[{"dropping-particle":"","family":"Grigorian","given":"Mark","non-dropping-particle":"","parse-names":false,"suffix":""},{"dropping-particle":"","family":"Grigorian","given":"Carl","non-dropping-particle":"","parse-names":false,"suffix":""}],"container-title":"Structural Design of Tall and Special Buildings","id":"ITEM-1","issue":"2","issued":{"date-parts":[["2016","2","10"]]},"page":"93-111","publisher":"John Wiley and Sons Ltd","title":"An introduction to the structural design of rocking wall-frames with a view to collapse prevention, self-alignment and repairability","type":"article-journal","volume":"25"},"uris":["http://www.mendeley.com/documents/?uuid=fdd44972-869b-3d67-af98-40193f19e5a9"]}],"mendeley":{"formattedCitation":"[131]","plainTextFormattedCitation":"[131]","previouslyFormattedCitation":"[131]"},"properties":{"noteIndex":0},"schema":"https://github.com/citation-style-language/schema/raw/master/csl-citation.json"}</w:instrText>
      </w:r>
      <w:r w:rsidR="00001448">
        <w:fldChar w:fldCharType="separate"/>
      </w:r>
      <w:r w:rsidR="008F125B" w:rsidRPr="008F125B">
        <w:rPr>
          <w:noProof/>
        </w:rPr>
        <w:t>[</w:t>
      </w:r>
      <w:r w:rsidR="008F125B" w:rsidRPr="00B8555C">
        <w:rPr>
          <w:noProof/>
          <w:color w:val="0070C0"/>
        </w:rPr>
        <w:t>131</w:t>
      </w:r>
      <w:r w:rsidR="008F125B" w:rsidRPr="008F125B">
        <w:rPr>
          <w:noProof/>
        </w:rPr>
        <w:t>]</w:t>
      </w:r>
      <w:r w:rsidR="00001448">
        <w:fldChar w:fldCharType="end"/>
      </w:r>
      <w:r w:rsidR="008D68FA" w:rsidRPr="00EC6542">
        <w:t>.</w:t>
      </w:r>
      <w:r w:rsidR="008D68FA">
        <w:t xml:space="preserve"> </w:t>
      </w:r>
      <w:r w:rsidR="001D0071" w:rsidRPr="00394832">
        <w:t>While</w:t>
      </w:r>
      <w:r w:rsidR="001D0071">
        <w:t xml:space="preserve"> moving </w:t>
      </w:r>
      <w:r w:rsidR="004B57FA">
        <w:t xml:space="preserve">gradually </w:t>
      </w:r>
      <w:r w:rsidR="001D0071">
        <w:t xml:space="preserve">from conventional design to </w:t>
      </w:r>
      <w:r w:rsidR="003D4796">
        <w:t>performance-based seismic design</w:t>
      </w:r>
      <w:r w:rsidR="00BE5153">
        <w:t xml:space="preserve"> </w:t>
      </w:r>
      <w:r w:rsidR="004B57FA">
        <w:t>methods</w:t>
      </w:r>
      <w:r w:rsidR="003D4796">
        <w:t xml:space="preserve">, researchers are exploring new design </w:t>
      </w:r>
      <w:r w:rsidR="001D0071">
        <w:t>approaches</w:t>
      </w:r>
      <w:r w:rsidR="003D4796">
        <w:t xml:space="preserve"> that</w:t>
      </w:r>
      <w:r w:rsidR="00BE5153">
        <w:t xml:space="preserve"> </w:t>
      </w:r>
      <w:r w:rsidR="00D92C9C">
        <w:t xml:space="preserve">explicitly </w:t>
      </w:r>
      <w:r w:rsidR="00F947A3">
        <w:t xml:space="preserve">consider </w:t>
      </w:r>
      <w:r w:rsidR="00D92C9C">
        <w:t xml:space="preserve">the post-earthquake functionality and </w:t>
      </w:r>
      <w:r w:rsidR="00C671FC">
        <w:t>repairability</w:t>
      </w:r>
      <w:r w:rsidR="005F533B">
        <w:t xml:space="preserve"> of the structural system</w:t>
      </w:r>
      <w:r w:rsidR="00D4464F">
        <w:t xml:space="preserve"> </w:t>
      </w:r>
      <w:r w:rsidR="00D4464F">
        <w:fldChar w:fldCharType="begin" w:fldLock="1"/>
      </w:r>
      <w:r w:rsidR="008F125B">
        <w:instrText>ADDIN CSL_CITATION {"citationItems":[{"id":"ITEM-1","itemData":{"DOI":"10.1061/(asce)st.1943-541x.0001900","ISSN":"0733-9445","abstract":"A new design philosophy that leads to efficient earthquake-resisting systems is presented. Commercially available technologies are used to propose an archetype that is capable of damage control, elimination or reduction of residual stresses, collapse prevention (CP), and postearthquake realignment and repairs (PERR). The new approach was inspired by the current state of knowledge and the need to develop sustainable earthquake-resisting systems. As a result, design-led analysis (DLA) was synthesized to develop repairable, earthquake-resistant rocking wall-moment frames (RWMFs). DLA is a displacement-based method of approach with built-in results. Explicit conditions for structural sustainability, CP, and PERR have been developed. The proposed formulae embrace the entire spectrum of seismic response, starting from zero loading to incipient collapse and from incipient collapse to full recovery. A number of generic details have been developed to support the expected performances. The proposed solutions are exact within the bounds of the theoretical assumptions and are ideally suited for preliminary design purposes.","author":[{"dropping-particle":"","family":"Grigorian","given":"Mark","non-dropping-particle":"","parse-names":false,"suffix":""},{"dropping-particle":"","family":"Grigorian","given":"Carl E.","non-dropping-particle":"","parse-names":false,"suffix":""}],"container-title":"Journal of Structural Engineering","id":"ITEM-1","issue":"2","issued":{"date-parts":[["2018","2"]]},"publisher":"American Society of Civil Engineers (ASCE)","title":"Sustainable earthquake-resisting system","type":"article-journal","volume":"144"},"uris":["http://www.mendeley.com/documents/?uuid=2aa3a16e-8249-3601-9bce-0cc7e8ddfceb"]},{"id":"ITEM-2","itemData":{"DOI":"10.1002/tal.1603","ISSN":"15417808","abstract":"Performance-based seismic design, as an alternative to conventional methods of approach, has served engineers and the public rather well during the last two decades. Neither approach guaranties catastrophic collapse prevention nor post-earthquake realignment and repairs (PERR) due to major seismic events. As a result, most code-compliant buildings can be regarded as relatively safe but practically disposable. The paper presents a new philosophy that leads to sustainable design of new structures and the upgrading of existing earthquake resisting moment frames. Repairability-based design (RBD) relies on softening and control rather than strength and resistance to elevate seismic performance to economically viable, physical collapse prevention, damage control, and post-earthquake realignment and repairs. The new approach was inspired by design led analysis (DLA), performance control (PC), and recent developments in rocking core-moment frame design. DLA is a displacement based method of analysis with built-in results. PC is the ability to design a structure in such a way as to expect predetermined modes of response at certain stages of loading, extents of damage, and drift ratios. This paper advocates higher performance objectives than current codes of practice do. Several demonstrative examples have been provided.","author":[{"dropping-particle":"","family":"Grigorian","given":"Mark","non-dropping-particle":"","parse-names":false,"suffix":""},{"dropping-particle":"","family":"Moghadam","given":"Abdolreza S.","non-dropping-particle":"","parse-names":false,"suffix":""},{"dropping-particle":"","family":"Kamizi","given":"Mozhgan","non-dropping-particle":"","parse-names":false,"suffix":""}],"container-title":"Structural Design of Tall and Special Buildings","id":"ITEM-2","issue":"7","issued":{"date-parts":[["2019","5","27"]]},"page":"e1603","publisher":"John Wiley and Sons Ltd","title":"On repairable earthquake resisting archetypes with a view to resiliency objectives and assisted self-centering","type":"article-journal","volume":"28"},"uris":["http://www.mendeley.com/documents/?uuid=020f27a4-bab4-3add-bc1d-75cd6d222f12"]}],"mendeley":{"formattedCitation":"[130,132]","plainTextFormattedCitation":"[130,132]","previouslyFormattedCitation":"[130,132]"},"properties":{"noteIndex":0},"schema":"https://github.com/citation-style-language/schema/raw/master/csl-citation.json"}</w:instrText>
      </w:r>
      <w:r w:rsidR="00D4464F">
        <w:fldChar w:fldCharType="separate"/>
      </w:r>
      <w:r w:rsidR="008F125B" w:rsidRPr="008F125B">
        <w:rPr>
          <w:noProof/>
        </w:rPr>
        <w:t>[</w:t>
      </w:r>
      <w:r w:rsidR="008F125B" w:rsidRPr="00B8555C">
        <w:rPr>
          <w:noProof/>
          <w:color w:val="0070C0"/>
        </w:rPr>
        <w:t>130</w:t>
      </w:r>
      <w:r w:rsidR="008F125B" w:rsidRPr="008F125B">
        <w:rPr>
          <w:noProof/>
        </w:rPr>
        <w:t>,</w:t>
      </w:r>
      <w:r w:rsidR="008F125B" w:rsidRPr="00B8555C">
        <w:rPr>
          <w:noProof/>
          <w:color w:val="0070C0"/>
        </w:rPr>
        <w:t>132</w:t>
      </w:r>
      <w:r w:rsidR="008F125B" w:rsidRPr="008F125B">
        <w:rPr>
          <w:noProof/>
        </w:rPr>
        <w:t>]</w:t>
      </w:r>
      <w:r w:rsidR="00D4464F">
        <w:fldChar w:fldCharType="end"/>
      </w:r>
      <w:r w:rsidR="005F533B">
        <w:t>.</w:t>
      </w:r>
      <w:r w:rsidR="00AF69F0">
        <w:t xml:space="preserve"> </w:t>
      </w:r>
      <w:r w:rsidR="00833B45">
        <w:t xml:space="preserve">A recent study </w:t>
      </w:r>
      <w:r w:rsidR="00833B45">
        <w:fldChar w:fldCharType="begin" w:fldLock="1"/>
      </w:r>
      <w:r w:rsidR="008F125B">
        <w:instrText>ADDIN CSL_CITATION {"citationItems":[{"id":"ITEM-1","itemData":{"DOI":"10.21203/rs.3.rs-3189788/v1","abstract":"Recent earthquakes demonstrated that modern reinforced concrete (RC) buildings (i.e., post-1970s) can satisfy the code-intended life safety performance objectives. However, the accumulated damage in these modern buildings raised concerns about their performance in any future events; contributing to widespread demolition and long-term closure of damaged buildings. The economic and environmental impacts associated with the demolition and long-term closure of modern buildings led to societal demands for improved design procedures to limit damage and shorten recovery time after earthquakes. To address societal demands, this study proposes a repairability-based design approach for structural systems. The proposed approach aims to ensure that, under design-level earthquakes, damaged structural components have sucient residual capacity to withstand future events without requiring safety-critical repair (the adopted denition of repairability); thereby ensuring the structural systems are safe for re-occupancy and can achieve functional recovery. Firstly, the repairability limit state for RC components is dened using an extensive database of past tests on RC components. Subsequently, component deformation limits are proposed for RC beams, columns, and walls. Furthermore, nonlinear response history and recovery (using the ATC-138 methodology) analyses of four archetype frame buildings, designed per New Zealand standards to different beam deformation limits, are used to assess the seismic performance and capability of the buildings to satisfy recovery-based performance objectives. By comparing the repairability fragility and functional recovery downtime estimates of the frame buildings for design-level events, it is concluded that it is feasible for the building code to target repairability in the design-basis earthquake in addition to collapse prevention in MCE.","author":[{"dropping-particle":"","family":"Opabola","given":"Eyitayo","non-dropping-particle":"","parse-names":false,"suffix":""},{"dropping-particle":"","family":"Elwood","given":"Kenneth","non-dropping-particle":"","parse-names":false,"suffix":""}],"id":"ITEM-1","issued":{"date-parts":[["2023"]]},"title":"Repairability-based design of concrete structures","type":"article-journal"},"uris":["http://www.mendeley.com/documents/?uuid=3b5e5dde-b52e-3f9a-975b-1a07cefb3e71"]}],"mendeley":{"formattedCitation":"[133]","plainTextFormattedCitation":"[133]","previouslyFormattedCitation":"[133]"},"properties":{"noteIndex":0},"schema":"https://github.com/citation-style-language/schema/raw/master/csl-citation.json"}</w:instrText>
      </w:r>
      <w:r w:rsidR="00833B45">
        <w:fldChar w:fldCharType="separate"/>
      </w:r>
      <w:r w:rsidR="008F125B" w:rsidRPr="008F125B">
        <w:rPr>
          <w:noProof/>
        </w:rPr>
        <w:t>[</w:t>
      </w:r>
      <w:r w:rsidR="008F125B" w:rsidRPr="00B8555C">
        <w:rPr>
          <w:noProof/>
          <w:color w:val="0070C0"/>
        </w:rPr>
        <w:t>133</w:t>
      </w:r>
      <w:r w:rsidR="008F125B" w:rsidRPr="008F125B">
        <w:rPr>
          <w:noProof/>
        </w:rPr>
        <w:t>]</w:t>
      </w:r>
      <w:r w:rsidR="00833B45">
        <w:fldChar w:fldCharType="end"/>
      </w:r>
      <w:r w:rsidR="00833B45">
        <w:t xml:space="preserve"> </w:t>
      </w:r>
      <w:r w:rsidR="00F16C84">
        <w:t xml:space="preserve">presented a repairability-based </w:t>
      </w:r>
      <w:r w:rsidR="0062217F">
        <w:t xml:space="preserve">seismic </w:t>
      </w:r>
      <w:r w:rsidR="00F16C84">
        <w:t xml:space="preserve">design approach </w:t>
      </w:r>
      <w:r w:rsidR="00210184">
        <w:t xml:space="preserve">for buildings. </w:t>
      </w:r>
      <w:r w:rsidR="00933852">
        <w:t>Using</w:t>
      </w:r>
      <w:r w:rsidR="00563CCD">
        <w:t xml:space="preserve"> </w:t>
      </w:r>
      <w:r w:rsidR="005368F1">
        <w:t>a</w:t>
      </w:r>
      <w:r w:rsidR="00563CCD">
        <w:t xml:space="preserve"> repairability-based design, </w:t>
      </w:r>
      <w:r w:rsidR="00933852">
        <w:t>the likelihood of earthquake damage to structural components is reduced</w:t>
      </w:r>
      <w:r w:rsidR="00E421D1">
        <w:t>,</w:t>
      </w:r>
      <w:r w:rsidR="00933852">
        <w:t xml:space="preserve"> thus providing higher confidence that the building can continue to be occupied following strong earthquakes. </w:t>
      </w:r>
      <w:r w:rsidR="005368F1" w:rsidRPr="005368F1">
        <w:t xml:space="preserve">A repairability-based design is an advancement of performance-based seismic design methodology, addressing the recovery-based performance objectives (i.e., re-occupancy and functional recovery) for buildings. </w:t>
      </w:r>
      <w:r w:rsidR="00057C04">
        <w:t xml:space="preserve">By incorporating a repairability-based design, building codes can ensure the building repairability under design-basis earthquakes while preventing building collapse </w:t>
      </w:r>
      <w:r w:rsidR="00057C04" w:rsidRPr="005368F1">
        <w:t xml:space="preserve">in maximum considered earthquakes </w:t>
      </w:r>
      <w:r w:rsidR="00866764">
        <w:fldChar w:fldCharType="begin" w:fldLock="1"/>
      </w:r>
      <w:r w:rsidR="008F125B">
        <w:instrText>ADDIN CSL_CITATION {"citationItems":[{"id":"ITEM-1","itemData":{"DOI":"10.21203/rs.3.rs-3189788/v1","abstract":"Recent earthquakes demonstrated that modern reinforced concrete (RC) buildings (i.e., post-1970s) can satisfy the code-intended life safety performance objectives. However, the accumulated damage in these modern buildings raised concerns about their performance in any future events; contributing to widespread demolition and long-term closure of damaged buildings. The economic and environmental impacts associated with the demolition and long-term closure of modern buildings led to societal demands for improved design procedures to limit damage and shorten recovery time after earthquakes. To address societal demands, this study proposes a repairability-based design approach for structural systems. The proposed approach aims to ensure that, under design-level earthquakes, damaged structural components have sucient residual capacity to withstand future events without requiring safety-critical repair (the adopted denition of repairability); thereby ensuring the structural systems are safe for re-occupancy and can achieve functional recovery. Firstly, the repairability limit state for RC components is dened using an extensive database of past tests on RC components. Subsequently, component deformation limits are proposed for RC beams, columns, and walls. Furthermore, nonlinear response history and recovery (using the ATC-138 methodology) analyses of four archetype frame buildings, designed per New Zealand standards to different beam deformation limits, are used to assess the seismic performance and capability of the buildings to satisfy recovery-based performance objectives. By comparing the repairability fragility and functional recovery downtime estimates of the frame buildings for design-level events, it is concluded that it is feasible for the building code to target repairability in the design-basis earthquake in addition to collapse prevention in MCE.","author":[{"dropping-particle":"","family":"Opabola","given":"Eyitayo","non-dropping-particle":"","parse-names":false,"suffix":""},{"dropping-particle":"","family":"Elwood","given":"Kenneth","non-dropping-particle":"","parse-names":false,"suffix":""}],"id":"ITEM-1","issued":{"date-parts":[["2023"]]},"title":"Repairability-based design of concrete structures","type":"article-journal"},"uris":["http://www.mendeley.com/documents/?uuid=3b5e5dde-b52e-3f9a-975b-1a07cefb3e71"]}],"mendeley":{"formattedCitation":"[133]","plainTextFormattedCitation":"[133]","previouslyFormattedCitation":"[133]"},"properties":{"noteIndex":0},"schema":"https://github.com/citation-style-language/schema/raw/master/csl-citation.json"}</w:instrText>
      </w:r>
      <w:r w:rsidR="00866764">
        <w:fldChar w:fldCharType="separate"/>
      </w:r>
      <w:r w:rsidR="008F125B" w:rsidRPr="008F125B">
        <w:rPr>
          <w:noProof/>
        </w:rPr>
        <w:t>[</w:t>
      </w:r>
      <w:r w:rsidR="008F125B" w:rsidRPr="00B8555C">
        <w:rPr>
          <w:noProof/>
          <w:color w:val="0070C0"/>
        </w:rPr>
        <w:t>133</w:t>
      </w:r>
      <w:r w:rsidR="008F125B" w:rsidRPr="008F125B">
        <w:rPr>
          <w:noProof/>
        </w:rPr>
        <w:t>]</w:t>
      </w:r>
      <w:r w:rsidR="00866764">
        <w:fldChar w:fldCharType="end"/>
      </w:r>
      <w:r w:rsidR="00057C04" w:rsidRPr="005368F1">
        <w:t>.</w:t>
      </w:r>
    </w:p>
    <w:p w14:paraId="239BCC83" w14:textId="7DA50457" w:rsidR="007F0447" w:rsidRDefault="00FF0C73" w:rsidP="00DD7AF0">
      <w:pPr>
        <w:spacing w:line="480" w:lineRule="auto"/>
      </w:pPr>
      <w:r>
        <w:t xml:space="preserve">Statistical and </w:t>
      </w:r>
      <w:r w:rsidR="00995CE1">
        <w:t>optimization</w:t>
      </w:r>
      <w:r>
        <w:t xml:space="preserve"> </w:t>
      </w:r>
      <w:r w:rsidR="00E8509E">
        <w:t xml:space="preserve">methods </w:t>
      </w:r>
      <w:r>
        <w:t xml:space="preserve">have been applied to rocking steel frames </w:t>
      </w:r>
      <w:r w:rsidR="005C3E56">
        <w:fldChar w:fldCharType="begin" w:fldLock="1"/>
      </w:r>
      <w:r w:rsidR="00415F16">
        <w:instrText>ADDIN CSL_CITATION {"citationItems":[{"id":"ITEM-1","itemData":{"DOI":"10.1007/s10518-018-0373-1","ISSN":"15731456","abstract":"As an alternative to conventional seismic force resisting systems, controlled rocking steel braced frames (CRSBFs) can effectively eliminate permanent structural damage after earthquakes. Together with the rocking action in the braced frame, post-tensioning (PT) elements and fuse members are used to provide self-centering and energy dissipation, respectively. This study firstly aims to assess the influence of design parameters related to the fuse and PT materials on the seismic response of CRSBFs. These factors include the yield strength, initial stiffness, and strain hardening ratio of the fuse, the initial force and modulus of elasticity of the PT strands, and the gravity load on the rocking column. Additionally, different analysis cases are considered to include the effects of frame aspect ratio and earthquake intensity level. Nonlinear response history analyses are performed with factor combinations generated using a design of experiment methodology. The second goal of the study is focused on optimizing the seismic response of CRSBFs with respect to the influential factors identified in the sensitivity analyses. Using a response surface methodology and desirability approach, multiple-response optimization is applied to determine the design variable values needed to simultaneously minimize the maximum transient and residual roof drift ratio and peak floor acceleration. Among other results, it is found that the fuse strain hardening ratio and PT strand modulus of elasticity do not significantly influence the seismic response demands in CRSBFs. The results of the multi-response optimization demonstrate that the initial PT force is most useful for minimizing all three seismic response demand parameters.","author":[{"dropping-particle":"","family":"Moradi","given":"Saber","non-dropping-particle":"","parse-names":false,"suffix":""},{"dropping-particle":"V.","family":"Burton","given":"Henry","non-dropping-particle":"","parse-names":false,"suffix":""}],"container-title":"Bulletin of Earthquake Engineering","id":"ITEM-1","issue":"10","issued":{"date-parts":[["2018","10","25"]]},"page":"4861-4892","publisher":"Springer Netherlands","title":"Response surface analysis and optimization of controlled rocking steel braced frames","type":"article-journal","volume":"16"},"uris":["http://www.mendeley.com/documents/?uuid=b963caa0-6395-3347-90c1-4ac38fbf9fa5"]},{"id":"ITEM-2","itemData":{"DOI":"10.1016/j.engstruct.2018.09.001","ISSN":"18737323","abstract":"Parameterized fragility functions are developed for a controlled rocking steel braced frame (CRSBF) system, which link the probability of exceeding system-level limit states to ground motion intensity and design parameters such as frame aspect ratio, the initial post-tensioning force, the yield force in the fuse element and the dead load on the frame. The considered building performance levels include immediate occupancy (IO), repairability (RP), and collapse prevention (CP), which are achieved through non-exceedance of predefined response demand thresholds. Surrogate models are developed to predict the statistical distribution of global (peak transient and residual story drift) and local (posttensioned element strain and fuse deformation) response demand parameters using the ground motion intensity and CRSBF design variables as input parameters. The surrogate models are coupled with Monte Carlo simulations to develop the parameterized fragility functions, while incorporating model parameter uncertainty. The procedure is demonstrated using a 6-story CRSBF building. The results show that the IO and CP performance levels are controlled by the demand thresholds for peak transient story drifts. Among the four design parameters considered in this study, the aspect ratio had the greatest influence on the CRSBF performance. However, when measured in terms of the conditional probability of not meeting or exceeding the performance level at the maximum considered earthquake hazard level, the effect is significantly reduced for higher (better) performance levels.","author":[{"dropping-particle":"","family":"Moradi","given":"Saber","non-dropping-particle":"","parse-names":false,"suffix":""},{"dropping-particle":"V.","family":"Burton","given":"Henry","non-dropping-particle":"","parse-names":false,"suffix":""},{"dropping-particle":"","family":"Kumar","given":"Ishaan","non-dropping-particle":"","parse-names":false,"suffix":""}],"container-title":"Engineering Structures","id":"ITEM-2","issued":{"date-parts":[["2018","12"]]},"page":"254-264","title":"Parameterized fragility functions for controlled rocking steel braced frames","type":"article-journal","volume":"176"},"uris":["http://www.mendeley.com/documents/?uuid=8d204cb4-44ea-38ba-afa6-05929051e6a1"]}],"mendeley":{"formattedCitation":"[60,66]","plainTextFormattedCitation":"[60,66]","previouslyFormattedCitation":"[60,66]"},"properties":{"noteIndex":0},"schema":"https://github.com/citation-style-language/schema/raw/master/csl-citation.json"}</w:instrText>
      </w:r>
      <w:r w:rsidR="005C3E56">
        <w:fldChar w:fldCharType="separate"/>
      </w:r>
      <w:r w:rsidR="008A1F13" w:rsidRPr="008A1F13">
        <w:rPr>
          <w:noProof/>
        </w:rPr>
        <w:t>[</w:t>
      </w:r>
      <w:r w:rsidR="008A1F13" w:rsidRPr="00E06A11">
        <w:rPr>
          <w:noProof/>
          <w:color w:val="0070C0"/>
        </w:rPr>
        <w:t>60</w:t>
      </w:r>
      <w:r w:rsidR="008A1F13" w:rsidRPr="008A1F13">
        <w:rPr>
          <w:noProof/>
        </w:rPr>
        <w:t>,</w:t>
      </w:r>
      <w:r w:rsidR="008A1F13" w:rsidRPr="00E06A11">
        <w:rPr>
          <w:noProof/>
          <w:color w:val="0070C0"/>
        </w:rPr>
        <w:t>66</w:t>
      </w:r>
      <w:r w:rsidR="008A1F13" w:rsidRPr="008A1F13">
        <w:rPr>
          <w:noProof/>
        </w:rPr>
        <w:t>]</w:t>
      </w:r>
      <w:r w:rsidR="005C3E56">
        <w:fldChar w:fldCharType="end"/>
      </w:r>
      <w:r>
        <w:t xml:space="preserve">. Recently, </w:t>
      </w:r>
      <w:r w:rsidR="00E5332B">
        <w:t>the seismic demand of s</w:t>
      </w:r>
      <w:r w:rsidR="00E5332B" w:rsidRPr="007329E2">
        <w:t xml:space="preserve">elf-centering </w:t>
      </w:r>
      <w:r w:rsidR="00E5332B">
        <w:t>dual rocking core system</w:t>
      </w:r>
      <w:r w:rsidR="009155CA">
        <w:t>s</w:t>
      </w:r>
      <w:r w:rsidR="00E5332B">
        <w:t xml:space="preserve"> under near-fault ground motions </w:t>
      </w:r>
      <w:r w:rsidR="009155CA">
        <w:t xml:space="preserve">was </w:t>
      </w:r>
      <w:r w:rsidR="00E5332B">
        <w:t>investigated using probabilistic and machine learning methods</w:t>
      </w:r>
      <w:r w:rsidR="00AC48C4">
        <w:t xml:space="preserve"> </w:t>
      </w:r>
      <w:r w:rsidR="00AC48C4" w:rsidRPr="00813DE6">
        <w:fldChar w:fldCharType="begin" w:fldLock="1"/>
      </w:r>
      <w:r w:rsidR="008F125B">
        <w:instrText>ADDIN CSL_CITATION {"citationItems":[{"id":"ITEM-1","itemData":{"DOI":"10.1080/13632469.2021.2009060","ISSN":"13632469","abstract":"Near-fault pulse-like ground motions can lead to significant seismic demand on building structures due to velocity pulses. The self-centering energy-absorbing dual rocking core (SEDRC) system is a newly developed seismic resilient structural system. This paper investigates the seismic demand of SEDRC systems subjected to near-fault pulse-like ground motions by determining their nonlinear displacement ratios. Two hundred and five near-fault pulse-like ground motion records are used to consider the uncertainties of seismic events. The influences of design hysteretic parameters and near-fault ground motion characteristics on the nonlinear displacement ratio of the SEDRC system are investigated through parametric dynamic analysis of single-degree-of-freedom (SDOF) systems. The dynamic analyses results indicate that the stiffness hardening ratio α and energy-absorbing ratio β of the SEDRC system, predominant period, pulse period of ground motions, and earthquake magnitude show obvious effects on the nonlinear displacement ratio responses of SDOF systems, while the unloading stiffness ratio ε, site condition, and source-to-site distance show limited or negligible influence on that. The past studies mainly used the mean or median responses of single-degree-of-freedom systems to predict the nonlinear displacement ratio of structures, which may not be enough to guide the design of buildings with great importance (e.g., hospital and fire station). This paper proposes an innovative framework for predicting the nonlinear displacement ratio of structures underground motions using a probabilistic estimation method and machine learning technique. Based on the dynamic analysis results of SDOF systems, a probabilistic model for predicting the nonlinear displacement ratio of the SEDRC system under near-fault pulse-like ground motions is developed through the proposed framework. The proposed framework is also applicable to estimate the seismic demand of other structures under near-fault or far-field ground motions to facilitate the development of the performance-based seismic design.","author":[{"dropping-particle":"","family":"Hu","given":"Shuling","non-dropping-particle":"","parse-names":false,"suffix":""},{"dropping-particle":"","family":"Wang","given":"Wei","non-dropping-particle":"","parse-names":false,"suffix":""},{"dropping-particle":"","family":"Alam","given":"M. Shahria","non-dropping-particle":"","parse-names":false,"suffix":""}],"container-title":"Journal of Earthquake Engineering","id":"ITEM-1","issued":{"date-parts":[["2021","12","29"]]},"page":"1-32","publisher":"Taylor &amp; Francis","title":"Probabilistic nonlinear displacement ratio prediction of self-centering energy-absorbing dual rocking core system under near-fault ground motions using machine learning","type":"article-journal"},"uris":["http://www.mendeley.com/documents/?uuid=892e8c8b-2f17-39cb-babb-f7aa5aada268"]}],"mendeley":{"formattedCitation":"[134]","plainTextFormattedCitation":"[134]","previouslyFormattedCitation":"[134]"},"properties":{"noteIndex":0},"schema":"https://github.com/citation-style-language/schema/raw/master/csl-citation.json"}</w:instrText>
      </w:r>
      <w:r w:rsidR="00AC48C4" w:rsidRPr="00813DE6">
        <w:fldChar w:fldCharType="separate"/>
      </w:r>
      <w:r w:rsidR="008F125B" w:rsidRPr="008F125B">
        <w:rPr>
          <w:noProof/>
        </w:rPr>
        <w:t>[</w:t>
      </w:r>
      <w:r w:rsidR="008F125B" w:rsidRPr="00B8555C">
        <w:rPr>
          <w:noProof/>
          <w:color w:val="0070C0"/>
        </w:rPr>
        <w:t>134</w:t>
      </w:r>
      <w:r w:rsidR="008F125B" w:rsidRPr="008F125B">
        <w:rPr>
          <w:noProof/>
        </w:rPr>
        <w:t>]</w:t>
      </w:r>
      <w:r w:rsidR="00AC48C4" w:rsidRPr="00813DE6">
        <w:fldChar w:fldCharType="end"/>
      </w:r>
      <w:r w:rsidR="00E5332B">
        <w:t>.</w:t>
      </w:r>
      <w:r w:rsidR="008A1319">
        <w:t xml:space="preserve"> </w:t>
      </w:r>
    </w:p>
    <w:p w14:paraId="72E81D62" w14:textId="7871DD32" w:rsidR="00DE7402" w:rsidRDefault="008B2FC7" w:rsidP="00DE7402">
      <w:pPr>
        <w:spacing w:line="240" w:lineRule="auto"/>
        <w:ind w:firstLine="0"/>
        <w:jc w:val="center"/>
      </w:pPr>
      <w:bookmarkStart w:id="26" w:name="_Toc132810835"/>
      <w:bookmarkStart w:id="27" w:name="_Toc132810935"/>
      <w:bookmarkStart w:id="28" w:name="_Toc132811015"/>
      <w:r w:rsidRPr="008B2FC7">
        <w:rPr>
          <w:noProof/>
        </w:rPr>
        <w:drawing>
          <wp:inline distT="0" distB="0" distL="0" distR="0" wp14:anchorId="71063C75" wp14:editId="43261872">
            <wp:extent cx="5873416" cy="1908000"/>
            <wp:effectExtent l="0" t="0" r="0" b="0"/>
            <wp:docPr id="12454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43" t="2538" r="2563" b="11792"/>
                    <a:stretch/>
                  </pic:blipFill>
                  <pic:spPr bwMode="auto">
                    <a:xfrm>
                      <a:off x="0" y="0"/>
                      <a:ext cx="5873416" cy="1908000"/>
                    </a:xfrm>
                    <a:prstGeom prst="rect">
                      <a:avLst/>
                    </a:prstGeom>
                    <a:noFill/>
                    <a:ln>
                      <a:noFill/>
                    </a:ln>
                    <a:extLst>
                      <a:ext uri="{53640926-AAD7-44D8-BBD7-CCE9431645EC}">
                        <a14:shadowObscured xmlns:a14="http://schemas.microsoft.com/office/drawing/2010/main"/>
                      </a:ext>
                    </a:extLst>
                  </pic:spPr>
                </pic:pic>
              </a:graphicData>
            </a:graphic>
          </wp:inline>
        </w:drawing>
      </w:r>
    </w:p>
    <w:p w14:paraId="4DBC3B0D" w14:textId="33CB6715" w:rsidR="00DE7402" w:rsidRPr="006C6C4D" w:rsidRDefault="00DE7402" w:rsidP="00DE7402">
      <w:pPr>
        <w:spacing w:line="240" w:lineRule="auto"/>
        <w:ind w:firstLine="0"/>
        <w:rPr>
          <w:sz w:val="22"/>
          <w:szCs w:val="22"/>
        </w:rPr>
      </w:pPr>
      <w:r w:rsidRPr="006C6C4D">
        <w:rPr>
          <w:sz w:val="22"/>
          <w:szCs w:val="22"/>
        </w:rPr>
        <w:t xml:space="preserve">                                            </w:t>
      </w:r>
      <w:r>
        <w:rPr>
          <w:sz w:val="22"/>
          <w:szCs w:val="22"/>
        </w:rPr>
        <w:t xml:space="preserve">          </w:t>
      </w:r>
      <w:r w:rsidRPr="006C6C4D">
        <w:rPr>
          <w:sz w:val="22"/>
          <w:szCs w:val="22"/>
        </w:rPr>
        <w:t xml:space="preserve">  (a)                                                                         </w:t>
      </w:r>
      <w:r w:rsidR="008B2FC7">
        <w:rPr>
          <w:sz w:val="22"/>
          <w:szCs w:val="22"/>
        </w:rPr>
        <w:t xml:space="preserve">     </w:t>
      </w:r>
      <w:r w:rsidRPr="006C6C4D">
        <w:rPr>
          <w:sz w:val="22"/>
          <w:szCs w:val="22"/>
        </w:rPr>
        <w:t xml:space="preserve"> </w:t>
      </w:r>
      <w:r>
        <w:rPr>
          <w:sz w:val="22"/>
          <w:szCs w:val="22"/>
        </w:rPr>
        <w:t xml:space="preserve"> </w:t>
      </w:r>
      <w:r w:rsidRPr="006C6C4D">
        <w:rPr>
          <w:sz w:val="22"/>
          <w:szCs w:val="22"/>
        </w:rPr>
        <w:t>(b)</w:t>
      </w:r>
    </w:p>
    <w:p w14:paraId="493244B4" w14:textId="77777777" w:rsidR="00DE7402" w:rsidRDefault="00DE7402" w:rsidP="00DE7402">
      <w:pPr>
        <w:spacing w:line="240" w:lineRule="auto"/>
        <w:ind w:firstLine="0"/>
        <w:jc w:val="center"/>
      </w:pPr>
      <w:r w:rsidRPr="007A4C64">
        <w:rPr>
          <w:noProof/>
        </w:rPr>
        <w:lastRenderedPageBreak/>
        <w:drawing>
          <wp:inline distT="0" distB="0" distL="0" distR="0" wp14:anchorId="7AF48246" wp14:editId="1136BBFB">
            <wp:extent cx="5193792" cy="2208371"/>
            <wp:effectExtent l="0" t="0" r="0" b="1905"/>
            <wp:docPr id="9491200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1218" r="10373" b="6165"/>
                    <a:stretch/>
                  </pic:blipFill>
                  <pic:spPr bwMode="auto">
                    <a:xfrm>
                      <a:off x="0" y="0"/>
                      <a:ext cx="5195654" cy="2209163"/>
                    </a:xfrm>
                    <a:prstGeom prst="rect">
                      <a:avLst/>
                    </a:prstGeom>
                    <a:noFill/>
                    <a:ln>
                      <a:noFill/>
                    </a:ln>
                    <a:extLst>
                      <a:ext uri="{53640926-AAD7-44D8-BBD7-CCE9431645EC}">
                        <a14:shadowObscured xmlns:a14="http://schemas.microsoft.com/office/drawing/2010/main"/>
                      </a:ext>
                    </a:extLst>
                  </pic:spPr>
                </pic:pic>
              </a:graphicData>
            </a:graphic>
          </wp:inline>
        </w:drawing>
      </w:r>
    </w:p>
    <w:p w14:paraId="28828535" w14:textId="22F6B3AF" w:rsidR="00DE7402" w:rsidRPr="006C6C4D" w:rsidRDefault="00DE7402" w:rsidP="00DE7402">
      <w:pPr>
        <w:spacing w:line="240" w:lineRule="auto"/>
        <w:ind w:firstLine="0"/>
        <w:rPr>
          <w:sz w:val="22"/>
          <w:szCs w:val="22"/>
        </w:rPr>
      </w:pPr>
      <w:r w:rsidRPr="006C6C4D">
        <w:rPr>
          <w:sz w:val="22"/>
          <w:szCs w:val="22"/>
        </w:rPr>
        <w:t xml:space="preserve">                                      </w:t>
      </w:r>
      <w:r>
        <w:rPr>
          <w:sz w:val="22"/>
          <w:szCs w:val="22"/>
        </w:rPr>
        <w:t xml:space="preserve">           </w:t>
      </w:r>
      <w:r w:rsidRPr="006C6C4D">
        <w:rPr>
          <w:sz w:val="22"/>
          <w:szCs w:val="22"/>
        </w:rPr>
        <w:t xml:space="preserve">     (c)                                                                  </w:t>
      </w:r>
      <w:r>
        <w:rPr>
          <w:sz w:val="22"/>
          <w:szCs w:val="22"/>
        </w:rPr>
        <w:t xml:space="preserve">     </w:t>
      </w:r>
      <w:r w:rsidRPr="006C6C4D">
        <w:rPr>
          <w:sz w:val="22"/>
          <w:szCs w:val="22"/>
        </w:rPr>
        <w:t xml:space="preserve"> (d)</w:t>
      </w:r>
    </w:p>
    <w:p w14:paraId="495E4E27" w14:textId="0F5F9995" w:rsidR="001911B9" w:rsidRPr="006C6C4D" w:rsidRDefault="001911B9" w:rsidP="00D3765E">
      <w:pPr>
        <w:pStyle w:val="Caption"/>
        <w:spacing w:after="200"/>
        <w:jc w:val="center"/>
        <w:rPr>
          <w:b w:val="0"/>
          <w:bCs w:val="0"/>
          <w:sz w:val="22"/>
          <w:szCs w:val="22"/>
        </w:rPr>
      </w:pPr>
      <w:r w:rsidRPr="006C6C4D">
        <w:rPr>
          <w:sz w:val="22"/>
          <w:szCs w:val="22"/>
        </w:rPr>
        <w:t>Fig. 8.</w:t>
      </w:r>
      <w:r w:rsidRPr="006C6C4D">
        <w:rPr>
          <w:b w:val="0"/>
          <w:bCs w:val="0"/>
          <w:sz w:val="22"/>
          <w:szCs w:val="22"/>
        </w:rPr>
        <w:t xml:space="preserve"> a) </w:t>
      </w:r>
      <w:r w:rsidRPr="006C6C4D">
        <w:rPr>
          <w:b w:val="0"/>
          <w:bCs w:val="0"/>
          <w:noProof/>
          <w:sz w:val="22"/>
          <w:szCs w:val="22"/>
        </w:rPr>
        <w:t>Self-centering rocking core with buckling</w:t>
      </w:r>
      <w:r w:rsidR="006F4CA6">
        <w:rPr>
          <w:b w:val="0"/>
          <w:bCs w:val="0"/>
          <w:noProof/>
          <w:sz w:val="22"/>
          <w:szCs w:val="22"/>
        </w:rPr>
        <w:t>-</w:t>
      </w:r>
      <w:r w:rsidRPr="006C6C4D">
        <w:rPr>
          <w:b w:val="0"/>
          <w:bCs w:val="0"/>
          <w:noProof/>
          <w:sz w:val="22"/>
          <w:szCs w:val="22"/>
        </w:rPr>
        <w:t>restrained columns without PT bars</w:t>
      </w:r>
      <w:r w:rsidRPr="006C6C4D">
        <w:rPr>
          <w:b w:val="0"/>
          <w:bCs w:val="0"/>
          <w:sz w:val="22"/>
          <w:szCs w:val="22"/>
        </w:rPr>
        <w:t xml:space="preserve">; b) </w:t>
      </w:r>
      <w:r w:rsidRPr="006C6C4D">
        <w:rPr>
          <w:b w:val="0"/>
          <w:bCs w:val="0"/>
          <w:noProof/>
          <w:sz w:val="22"/>
          <w:szCs w:val="22"/>
        </w:rPr>
        <w:t>Self-centering rocking core with buckling</w:t>
      </w:r>
      <w:r w:rsidR="006F4CA6">
        <w:rPr>
          <w:b w:val="0"/>
          <w:bCs w:val="0"/>
          <w:noProof/>
          <w:sz w:val="22"/>
          <w:szCs w:val="22"/>
        </w:rPr>
        <w:t>-</w:t>
      </w:r>
      <w:r w:rsidRPr="006C6C4D">
        <w:rPr>
          <w:b w:val="0"/>
          <w:bCs w:val="0"/>
          <w:noProof/>
          <w:sz w:val="22"/>
          <w:szCs w:val="22"/>
        </w:rPr>
        <w:t>restrained columns</w:t>
      </w:r>
      <w:r w:rsidR="001068DE">
        <w:rPr>
          <w:b w:val="0"/>
          <w:bCs w:val="0"/>
          <w:noProof/>
          <w:sz w:val="22"/>
          <w:szCs w:val="22"/>
        </w:rPr>
        <w:t xml:space="preserve"> </w:t>
      </w:r>
      <w:r w:rsidRPr="006C6C4D">
        <w:rPr>
          <w:b w:val="0"/>
          <w:bCs w:val="0"/>
          <w:noProof/>
          <w:sz w:val="22"/>
          <w:szCs w:val="22"/>
        </w:rPr>
        <w:t xml:space="preserve">with PT bars; c) Braced frame with </w:t>
      </w:r>
      <w:r w:rsidR="007275E4" w:rsidRPr="006C6C4D">
        <w:rPr>
          <w:b w:val="0"/>
          <w:bCs w:val="0"/>
          <w:sz w:val="22"/>
          <w:szCs w:val="22"/>
        </w:rPr>
        <w:t>energy</w:t>
      </w:r>
      <w:r w:rsidRPr="006C6C4D">
        <w:rPr>
          <w:b w:val="0"/>
          <w:bCs w:val="0"/>
          <w:sz w:val="22"/>
          <w:szCs w:val="22"/>
        </w:rPr>
        <w:t>-dissipative rocking columns (EDRC); d) Self-centering energy-absorbing dual rocking core (SEDRC)</w:t>
      </w:r>
      <w:bookmarkEnd w:id="26"/>
      <w:bookmarkEnd w:id="27"/>
      <w:bookmarkEnd w:id="28"/>
    </w:p>
    <w:p w14:paraId="4DF97FA6" w14:textId="00B3766A" w:rsidR="00EB4BC0" w:rsidRPr="003B4EA0" w:rsidRDefault="00EB4BC0" w:rsidP="00541667">
      <w:pPr>
        <w:pStyle w:val="Heading3"/>
        <w:rPr>
          <w:sz w:val="20"/>
          <w:szCs w:val="20"/>
          <w:lang w:val="en-CA"/>
        </w:rPr>
      </w:pPr>
      <w:bookmarkStart w:id="29" w:name="_Hlk77661135"/>
      <w:r>
        <w:t>2.2.</w:t>
      </w:r>
      <w:r w:rsidR="00367797">
        <w:t>2</w:t>
      </w:r>
      <w:r>
        <w:t xml:space="preserve">. </w:t>
      </w:r>
      <w:r w:rsidR="00183FDE">
        <w:t>Stiff rocking core</w:t>
      </w:r>
      <w:r w:rsidR="002E13F0">
        <w:t>:</w:t>
      </w:r>
      <w:r w:rsidR="00183FDE">
        <w:t xml:space="preserve"> h</w:t>
      </w:r>
      <w:r>
        <w:t>igher mode effects</w:t>
      </w:r>
      <w:r w:rsidR="00560D26">
        <w:t xml:space="preserve"> </w:t>
      </w:r>
    </w:p>
    <w:p w14:paraId="735E5C98" w14:textId="68313365" w:rsidR="00077B7D" w:rsidRDefault="00A15F34" w:rsidP="00541667">
      <w:pPr>
        <w:spacing w:line="480" w:lineRule="auto"/>
      </w:pPr>
      <w:r>
        <w:t>Some</w:t>
      </w:r>
      <w:r w:rsidR="005D7B64">
        <w:t xml:space="preserve"> </w:t>
      </w:r>
      <w:r w:rsidR="00CE68A3">
        <w:t xml:space="preserve">studies have </w:t>
      </w:r>
      <w:r w:rsidR="005D7B64">
        <w:t xml:space="preserve">assessed </w:t>
      </w:r>
      <w:r w:rsidR="00CE68A3">
        <w:t>higher mode effects</w:t>
      </w:r>
      <w:r w:rsidR="005F6526">
        <w:t xml:space="preserve"> </w:t>
      </w:r>
      <w:r w:rsidR="005D7B64">
        <w:t xml:space="preserve">in stiff rocking core </w:t>
      </w:r>
      <w:r w:rsidR="003E40CB">
        <w:t>systems.</w:t>
      </w:r>
      <w:bookmarkEnd w:id="29"/>
      <w:r w:rsidR="00750AE2">
        <w:t xml:space="preserve"> </w:t>
      </w:r>
      <w:r w:rsidR="00077B7D">
        <w:t xml:space="preserve">Pollino et al. </w:t>
      </w:r>
      <w:r w:rsidR="00077B7D">
        <w:fldChar w:fldCharType="begin" w:fldLock="1"/>
      </w:r>
      <w:r w:rsidR="00415F16">
        <w:instrText>ADDIN CSL_CITATION {"citationItems":[{"id":"ITEM-1","itemData":{"DOI":"10.1061/(asce)st.1943-541x.0001810","ISSN":"0733-9445","abstract":"© 2017 American Society of Civil Engineers. Existing steel concentrically braced frame (CBF) buildings subjected to seismic hazards can exhibit an undesirable soft-story response, in which drift and damage are concentrated in a single story, whereas other stories remain relatively undamaged. This paper investigates the fundamental behavior and proposes a rehabilitative design procedure that uses a stiff rocking core (SRC) to redistribute lateral demands, thereby preventing soft-story response. The technique is relatively nonintrusive compared to traditional rehabilitative measures and can satisfy a maximum specified story drift for a given hazard level. Representative low-rise and midrise prototype CBFs are used to illustrate the fundamental mechanical and dynamic behavior of the SRC in support of the proposed rehabilitation design procedure. Results from nonlinear transient seismic analysis of both existing and SRC-rehabilitated CBFs are used to evaluate the SRC's ability to improve the seismic performance of existing CBF structures. These results indicate that the SRC can be designed to prevent soft-story formation and, at the same time, achieve a target maximum interstory drift for a given seismic hazard.","author":[{"dropping-particle":"","family":"Pollino","given":"Michael","non-dropping-particle":"","parse-names":false,"suffix":""},{"dropping-particle":"","family":"Slovenec","given":"Derek","non-dropping-particle":"","parse-names":false,"suffix":""},{"dropping-particle":"","family":"Qu","given":"Bing","non-dropping-particle":"","parse-names":false,"suffix":""},{"dropping-particle":"","family":"Mosqueda","given":"Gilberto","non-dropping-particle":"","parse-names":false,"suffix":""}],"container-title":"Journal of Structural Engineering","id":"ITEM-1","issue":"9","issued":{"date-parts":[["2017","9"]]},"page":"04017080","publisher":"American Society of Civil Engineers (ASCE)","title":"Seismic rehabilitation of concentrically braced frames using stiff rocking cores","type":"article-journal","volume":"143"},"uris":["http://www.mendeley.com/documents/?uuid=20e89db5-712b-3065-9322-abd44c6eeca7"]}],"mendeley":{"formattedCitation":"[96]","plainTextFormattedCitation":"[96]","previouslyFormattedCitation":"[96]"},"properties":{"noteIndex":0},"schema":"https://github.com/citation-style-language/schema/raw/master/csl-citation.json"}</w:instrText>
      </w:r>
      <w:r w:rsidR="00077B7D">
        <w:fldChar w:fldCharType="separate"/>
      </w:r>
      <w:r w:rsidR="008A1F13" w:rsidRPr="008A1F13">
        <w:rPr>
          <w:noProof/>
        </w:rPr>
        <w:t>[</w:t>
      </w:r>
      <w:r w:rsidR="008A1F13" w:rsidRPr="00E06A11">
        <w:rPr>
          <w:noProof/>
          <w:color w:val="0070C0"/>
        </w:rPr>
        <w:t>96</w:t>
      </w:r>
      <w:r w:rsidR="008A1F13" w:rsidRPr="008A1F13">
        <w:rPr>
          <w:noProof/>
        </w:rPr>
        <w:t>]</w:t>
      </w:r>
      <w:r w:rsidR="00077B7D">
        <w:fldChar w:fldCharType="end"/>
      </w:r>
      <w:r w:rsidR="00077B7D">
        <w:t xml:space="preserve"> </w:t>
      </w:r>
      <w:r w:rsidR="00C62FBF">
        <w:t xml:space="preserve">presented </w:t>
      </w:r>
      <w:r w:rsidR="00077B7D">
        <w:t xml:space="preserve">a design flowchart for </w:t>
      </w:r>
      <w:r w:rsidR="00734B3B">
        <w:t>rehabilitating</w:t>
      </w:r>
      <w:r w:rsidR="0076651D">
        <w:t xml:space="preserve"> buildings </w:t>
      </w:r>
      <w:r w:rsidR="00077B7D">
        <w:t>with stiff rocking core</w:t>
      </w:r>
      <w:r w:rsidR="0076651D">
        <w:t>s</w:t>
      </w:r>
      <w:r w:rsidR="00077B7D">
        <w:t xml:space="preserve">. </w:t>
      </w:r>
      <w:r w:rsidR="00E9113F">
        <w:t xml:space="preserve">Calculating the modal properties leads to an estimation of higher mode force demands. </w:t>
      </w:r>
      <w:r w:rsidR="00D77C18">
        <w:t xml:space="preserve">A similar approach was taken by </w:t>
      </w:r>
      <w:r w:rsidR="00D77C18" w:rsidRPr="00D77C18">
        <w:rPr>
          <w:noProof/>
        </w:rPr>
        <w:t xml:space="preserve">Rahgozar </w:t>
      </w:r>
      <w:r w:rsidR="00A02C61">
        <w:rPr>
          <w:noProof/>
        </w:rPr>
        <w:t>and</w:t>
      </w:r>
      <w:r w:rsidR="00D77C18" w:rsidRPr="00D77C18">
        <w:rPr>
          <w:noProof/>
        </w:rPr>
        <w:t xml:space="preserve"> Rahgozar</w:t>
      </w:r>
      <w:r w:rsidR="00D77C18">
        <w:rPr>
          <w:noProof/>
        </w:rPr>
        <w:t xml:space="preserve"> </w:t>
      </w:r>
      <w:r w:rsidR="00D77C18">
        <w:fldChar w:fldCharType="begin" w:fldLock="1"/>
      </w:r>
      <w:r w:rsidR="008F125B">
        <w:instrText>ADDIN CSL_CITATION {"citationItems":[{"id":"ITEM-1","itemData":{"DOI":"10.1002/tal.1800","ISSN":"15417808","abstract":"Direct displacement-based design (DDBD) procedure utilizes an equivalent single-degree-of-freedom model to predict seismic demands while neglecting the higher mode effects. Controlled rocking steel cores (CRSCs) vibrate in the first mode of vibration; however, higher modes greatly influence the member forces. Previous studies, in which DDBD has been utilized, have not quantified the contribution of higher mode demands to CRSC's assemblies. This paper aims to extend the DDBD (EDDBD) procedure for low-damage buildings, equipped with CRSCs. Modal responses are combined with modified SRSS at the design displacement. Design is formulated for the strength and stiffness of the CRSC components. The application of the proposed design approach is illustrated by 3-, 9-, and 15-story archetypes. Results verified by nonlinear dynamic analyses demonstrate the high precision of EDDBD in the design of low- to mid-rise CRSCs. The proposed procedure is applicable to commercial software.","author":[{"dropping-particle":"","family":"Rahgozar","given":"Navid","non-dropping-particle":"","parse-names":false,"suffix":""},{"dropping-particle":"","family":"Rahgozar","given":"Nima","non-dropping-particle":"","parse-names":false,"suffix":""}],"container-title":"Structural Design of Tall and Special Buildings","id":"ITEM-1","issue":"16","issued":{"date-parts":[["2020","11","12"]]},"publisher":"John Wiley and Sons Ltd","title":"Extension of direct displacement-based design for quantifying higher mode effects on controlled rocking steel cores","type":"article-journal","volume":"29"},"uris":["http://www.mendeley.com/documents/?uuid=b543892b-def1-37fb-8d01-f309a4ddf8b2"]}],"mendeley":{"formattedCitation":"[135]","plainTextFormattedCitation":"[135]","previouslyFormattedCitation":"[135]"},"properties":{"noteIndex":0},"schema":"https://github.com/citation-style-language/schema/raw/master/csl-citation.json"}</w:instrText>
      </w:r>
      <w:r w:rsidR="00D77C18">
        <w:fldChar w:fldCharType="separate"/>
      </w:r>
      <w:r w:rsidR="008F125B" w:rsidRPr="008F125B">
        <w:rPr>
          <w:noProof/>
        </w:rPr>
        <w:t>[</w:t>
      </w:r>
      <w:r w:rsidR="008F125B" w:rsidRPr="00B8555C">
        <w:rPr>
          <w:noProof/>
          <w:color w:val="0070C0"/>
        </w:rPr>
        <w:t>135</w:t>
      </w:r>
      <w:r w:rsidR="008F125B" w:rsidRPr="008F125B">
        <w:rPr>
          <w:noProof/>
        </w:rPr>
        <w:t>]</w:t>
      </w:r>
      <w:r w:rsidR="00D77C18">
        <w:fldChar w:fldCharType="end"/>
      </w:r>
      <w:r w:rsidR="007E2719">
        <w:t xml:space="preserve"> </w:t>
      </w:r>
      <w:r w:rsidR="007A0FAE">
        <w:t xml:space="preserve">to predict </w:t>
      </w:r>
      <w:r w:rsidR="00D77C18">
        <w:t xml:space="preserve">shear and moment forces with reasonable accuracy. However, this study </w:t>
      </w:r>
      <w:r w:rsidR="00A304A3">
        <w:t xml:space="preserve">was </w:t>
      </w:r>
      <w:r w:rsidR="00D77C18">
        <w:t>limited to low- and mid-rise buildings.</w:t>
      </w:r>
    </w:p>
    <w:p w14:paraId="121B3C2C" w14:textId="54132FFD" w:rsidR="003F26F9" w:rsidRPr="007402C7" w:rsidRDefault="002E76D9" w:rsidP="003E53FB">
      <w:pPr>
        <w:spacing w:line="480" w:lineRule="auto"/>
        <w:rPr>
          <w:lang w:val="en-CA"/>
        </w:rPr>
      </w:pPr>
      <w:r>
        <w:t>S</w:t>
      </w:r>
      <w:r w:rsidR="006725A7">
        <w:t xml:space="preserve">olutions </w:t>
      </w:r>
      <w:r w:rsidR="00E70F96">
        <w:t xml:space="preserve">have been </w:t>
      </w:r>
      <w:r w:rsidR="006725A7">
        <w:t>proposed to mitigate higher mode effects</w:t>
      </w:r>
      <w:r w:rsidR="00116F99">
        <w:t xml:space="preserve"> in stiff rocking cores</w:t>
      </w:r>
      <w:r w:rsidR="00CE52A9">
        <w:t>,</w:t>
      </w:r>
      <w:r w:rsidR="001254F2">
        <w:t xml:space="preserve"> although less amplifications are expected in </w:t>
      </w:r>
      <w:r w:rsidR="00AE6140">
        <w:t xml:space="preserve">these </w:t>
      </w:r>
      <w:r w:rsidR="001254F2">
        <w:t>systems</w:t>
      </w:r>
      <w:r w:rsidR="00AE6140">
        <w:t xml:space="preserve">, which do not involve </w:t>
      </w:r>
      <w:r w:rsidR="001254F2">
        <w:t xml:space="preserve">column </w:t>
      </w:r>
      <w:r w:rsidR="00AE6140">
        <w:t>uplifting</w:t>
      </w:r>
      <w:r w:rsidR="006725A7">
        <w:t xml:space="preserve">. </w:t>
      </w:r>
      <w:r w:rsidR="00E27487">
        <w:t>W</w:t>
      </w:r>
      <w:r w:rsidR="008801FD">
        <w:t xml:space="preserve">ith an analogy to the human spine, </w:t>
      </w:r>
      <w:r w:rsidR="00A05BA2">
        <w:t>a multi-level rocking core system</w:t>
      </w:r>
      <w:r w:rsidR="006D0D7D">
        <w:t xml:space="preserve"> </w:t>
      </w:r>
      <w:r w:rsidR="006D0D7D" w:rsidRPr="002F047D">
        <w:t xml:space="preserve">(Fig. </w:t>
      </w:r>
      <w:r w:rsidR="009A702B" w:rsidRPr="00D1029A">
        <w:t>9</w:t>
      </w:r>
      <w:r w:rsidR="006D0D7D" w:rsidRPr="00D1029A">
        <w:t>a)</w:t>
      </w:r>
      <w:r w:rsidR="00A05BA2" w:rsidRPr="00D1029A">
        <w:t xml:space="preserve"> </w:t>
      </w:r>
      <w:r w:rsidR="00A05BA2">
        <w:t xml:space="preserve">can increase the damping and elongate the periods of vibration through gap </w:t>
      </w:r>
      <w:r w:rsidR="008801FD">
        <w:t xml:space="preserve">movements </w:t>
      </w:r>
      <w:r w:rsidR="006D0D7D">
        <w:fldChar w:fldCharType="begin" w:fldLock="1"/>
      </w:r>
      <w:r w:rsidR="008F125B">
        <w:instrText>ADDIN CSL_CITATION {"citationItems":[{"id":"ITEM-1","itemData":{"DOI":"10.1002/eng2.12025","ISSN":"2577-8196","abstract":"This article presents a simple analogy, with practical applications, between the human spine and multilevel rocking cores (MLRCs) under similar loading conditions. The use of energy dissipating rocking cores in general and MLRCs in particular is a relatively new concept for reducing earthquake damage in new and existing buildings. The literature on the subject is rather scant. There are neither official guidelines nor educational materials for practical design of MLRCs. The first step toward rational design of MLRCs is to understand their elastic state static/dynamic behavior as part of a gravity and/or earthquake resisting system. The purpose of the current paper is not to reiterate the merits of various rocking systems but to provide reliable formulae for the preliminary design of simple MLRCs. Suffice to note that the multitude of gap movements in MLRCs results in increased damping and elongated periods of vibrations. Several parametric examples have been provided to demonstrate the applications, the validity, and the simplicity of the proposed solutions. All solutions are exact within the bounds of the theoretical assumptions. All results have been verified by independent computer analysis.","author":[{"dropping-particle":"","family":"Grigorian","given":"Mark","non-dropping-particle":"","parse-names":false,"suffix":""},{"dropping-particle":"","family":"Kamizi","given":"Mozhgan","non-dropping-particle":"","parse-names":false,"suffix":""}],"container-title":"Engineering Reports","id":"ITEM-1","issue":"1","issued":{"date-parts":[["2019","8"]]},"publisher":"Wiley","title":"On the analysis of multilevel rocking cores—A bioinspired analogy","type":"article-journal","volume":"1"},"uris":["http://www.mendeley.com/documents/?uuid=d7ccf0ef-b05d-3a9a-aacb-d54d6a03a1dc"]}],"mendeley":{"formattedCitation":"[136]","plainTextFormattedCitation":"[136]","previouslyFormattedCitation":"[136]"},"properties":{"noteIndex":0},"schema":"https://github.com/citation-style-language/schema/raw/master/csl-citation.json"}</w:instrText>
      </w:r>
      <w:r w:rsidR="006D0D7D">
        <w:fldChar w:fldCharType="separate"/>
      </w:r>
      <w:r w:rsidR="008F125B" w:rsidRPr="008F125B">
        <w:rPr>
          <w:noProof/>
        </w:rPr>
        <w:t>[</w:t>
      </w:r>
      <w:r w:rsidR="008F125B" w:rsidRPr="00B8555C">
        <w:rPr>
          <w:noProof/>
          <w:color w:val="0070C0"/>
        </w:rPr>
        <w:t>136</w:t>
      </w:r>
      <w:r w:rsidR="008F125B" w:rsidRPr="008F125B">
        <w:rPr>
          <w:noProof/>
        </w:rPr>
        <w:t>]</w:t>
      </w:r>
      <w:r w:rsidR="006D0D7D">
        <w:fldChar w:fldCharType="end"/>
      </w:r>
      <w:r w:rsidR="00A05BA2">
        <w:t xml:space="preserve">. </w:t>
      </w:r>
      <w:r w:rsidR="006725A7">
        <w:t xml:space="preserve">A similar </w:t>
      </w:r>
      <w:r w:rsidR="00BC334C">
        <w:t>“</w:t>
      </w:r>
      <w:r w:rsidR="00FD6B46">
        <w:t>stacked</w:t>
      </w:r>
      <w:r w:rsidR="00BC334C">
        <w:t>”</w:t>
      </w:r>
      <w:r w:rsidR="00FD6B46">
        <w:t xml:space="preserve"> rocking core </w:t>
      </w:r>
      <w:r w:rsidR="00FD6B46" w:rsidRPr="00D1029A">
        <w:t>system</w:t>
      </w:r>
      <w:r w:rsidR="006D0D7D" w:rsidRPr="00D1029A">
        <w:t xml:space="preserve"> (Fig. </w:t>
      </w:r>
      <w:r w:rsidR="009A702B" w:rsidRPr="00D1029A">
        <w:t>9</w:t>
      </w:r>
      <w:r w:rsidR="00B44C75" w:rsidRPr="00D1029A">
        <w:t>b</w:t>
      </w:r>
      <w:r w:rsidR="006D0D7D" w:rsidRPr="00D1029A">
        <w:t>)</w:t>
      </w:r>
      <w:r w:rsidR="00FD6B46" w:rsidRPr="00D1029A">
        <w:t xml:space="preserve"> </w:t>
      </w:r>
      <w:r w:rsidR="006725A7">
        <w:t xml:space="preserve">was proposed by </w:t>
      </w:r>
      <w:r w:rsidR="006725A7" w:rsidRPr="006725A7">
        <w:rPr>
          <w:noProof/>
        </w:rPr>
        <w:t>Rahgozar et al.</w:t>
      </w:r>
      <w:r w:rsidR="006725A7">
        <w:rPr>
          <w:noProof/>
        </w:rPr>
        <w:t xml:space="preserve"> </w:t>
      </w:r>
      <w:r w:rsidR="006725A7">
        <w:fldChar w:fldCharType="begin" w:fldLock="1"/>
      </w:r>
      <w:r w:rsidR="008F125B">
        <w:instrText>ADDIN CSL_CITATION {"citationItems":[{"id":"ITEM-1","itemData":{"DOI":"10.1002/tal.1891","ISSN":"15417808","abstract":"Stacked rocking core (SRC) combinations are innovative sustainable structural assemblies that mitigate seismic demands through uplift at the hinge joints and direct damage to replaceable fuses. The stacked segments curtail substantially higher mode effects by the relative motions between multilevel cores. Currently, few research studies have quantified the behavior of SRCs under earthquake shaking. This paper presents a novel closed-form solution for quantifying the higher mode demands of stacked braced frames subjected to seismic excitation. The mathematical formulae for modal analysis are derived using the analogy of discontinuous cantilever beam and Euler–Bernoulli equation. The proposed equations provide a method for rapid analysis and preliminary design of low- to mid-rise SRCs. A parametric study is carried out to investigate the influences of rotational restraint of segments and the location of the rocking joints. Results verified by time response analysis indicate the validity and accuracy of the suggested formulae.","author":[{"dropping-particle":"","family":"Rahgozar","given":"Navid","non-dropping-particle":"","parse-names":false,"suffix":""},{"dropping-particle":"","family":"Rahgozar","given":"Nima","non-dropping-particle":"","parse-names":false,"suffix":""},{"dropping-particle":"","family":"Rahgozar","given":"Nooshin","non-dropping-particle":"","parse-names":false,"suffix":""}],"container-title":"Structural Design of Tall and Special Buildings","id":"ITEM-1","issue":"17","issued":{"date-parts":[["2021","12","10"]]},"publisher":"John Wiley and Sons Ltd","title":"A discontinuous cantilever beam analogy for quantifying higher mode demands in stacked rocking cores","type":"article-journal","volume":"30"},"uris":["http://www.mendeley.com/documents/?uuid=a6f96eca-9eb7-354f-ac1e-b7264d55c8a0"]}],"mendeley":{"formattedCitation":"[137]","plainTextFormattedCitation":"[137]","previouslyFormattedCitation":"[137]"},"properties":{"noteIndex":0},"schema":"https://github.com/citation-style-language/schema/raw/master/csl-citation.json"}</w:instrText>
      </w:r>
      <w:r w:rsidR="006725A7">
        <w:fldChar w:fldCharType="separate"/>
      </w:r>
      <w:r w:rsidR="008F125B" w:rsidRPr="008F125B">
        <w:rPr>
          <w:noProof/>
        </w:rPr>
        <w:t>[</w:t>
      </w:r>
      <w:r w:rsidR="008F125B" w:rsidRPr="00B8555C">
        <w:rPr>
          <w:noProof/>
          <w:color w:val="0070C0"/>
        </w:rPr>
        <w:t>137</w:t>
      </w:r>
      <w:r w:rsidR="008F125B" w:rsidRPr="008F125B">
        <w:rPr>
          <w:noProof/>
        </w:rPr>
        <w:t>]</w:t>
      </w:r>
      <w:r w:rsidR="006725A7">
        <w:fldChar w:fldCharType="end"/>
      </w:r>
      <w:r w:rsidR="00FD6B46">
        <w:t xml:space="preserve">. </w:t>
      </w:r>
      <w:r w:rsidR="006725A7">
        <w:t>However, th</w:t>
      </w:r>
      <w:r w:rsidR="006E11DC">
        <w:t>ese</w:t>
      </w:r>
      <w:r w:rsidR="00FA6ACA">
        <w:t xml:space="preserve"> ideas are still only conceptual and lack validation through both </w:t>
      </w:r>
      <w:r w:rsidR="000329B0">
        <w:t>analytical</w:t>
      </w:r>
      <w:r w:rsidR="00FA6ACA">
        <w:t xml:space="preserve"> and numerical </w:t>
      </w:r>
      <w:r w:rsidR="000329B0" w:rsidRPr="001C35D9">
        <w:t>investigation</w:t>
      </w:r>
      <w:r w:rsidR="00F81145" w:rsidRPr="001C35D9">
        <w:t>s</w:t>
      </w:r>
      <w:r w:rsidR="00FA6ACA" w:rsidRPr="001C35D9">
        <w:t>.</w:t>
      </w:r>
      <w:r w:rsidR="00CC7DF2" w:rsidRPr="001C35D9">
        <w:t xml:space="preserve"> </w:t>
      </w:r>
      <w:bookmarkStart w:id="30" w:name="_Hlk153627763"/>
      <w:r w:rsidR="00CC7DF2" w:rsidRPr="001C35D9">
        <w:t xml:space="preserve">Future studies of the proposed configurations should examine high-rise buildings vs. the previously studied low- to mid-rise buildings </w:t>
      </w:r>
      <w:bookmarkEnd w:id="30"/>
      <w:r w:rsidR="00CC7DF2">
        <w:fldChar w:fldCharType="begin" w:fldLock="1"/>
      </w:r>
      <w:r w:rsidR="008F125B">
        <w:instrText>ADDIN CSL_CITATION {"citationItems":[{"id":"ITEM-1","itemData":{"DOI":"10.1002/tal.1800","ISSN":"15417808","abstract":"Direct displacement-based design (DDBD) procedure utilizes an equivalent single-degree-of-freedom model to predict seismic demands while neglecting the higher mode effects. Controlled rocking steel cores (CRSCs) vibrate in the first mode of vibration; however, higher modes greatly influence the member forces. Previous studies, in which DDBD has been utilized, have not quantified the contribution of higher mode demands to CRSC's assemblies. This paper aims to extend the DDBD (EDDBD) procedure for low-damage buildings, equipped with CRSCs. Modal responses are combined with modified SRSS at the design displacement. Design is formulated for the strength and stiffness of the CRSC components. The application of the proposed design approach is illustrated by 3-, 9-, and 15-story archetypes. Results verified by nonlinear dynamic analyses demonstrate the high precision of EDDBD in the design of low- to mid-rise CRSCs. The proposed procedure is applicable to commercial software.","author":[{"dropping-particle":"","family":"Rahgozar","given":"Navid","non-dropping-particle":"","parse-names":false,"suffix":""},{"dropping-particle":"","family":"Rahgozar","given":"Nima","non-dropping-particle":"","parse-names":false,"suffix":""}],"container-title":"Structural Design of Tall and Special Buildings","id":"ITEM-1","issue":"16","issued":{"date-parts":[["2020","11","12"]]},"publisher":"John Wiley and Sons Ltd","title":"Extension of direct displacement-based design for quantifying higher mode effects on controlled rocking steel cores","type":"article-journal","volume":"29"},"uris":["http://www.mendeley.com/documents/?uuid=b543892b-def1-37fb-8d01-f309a4ddf8b2"]}],"mendeley":{"formattedCitation":"[135]","plainTextFormattedCitation":"[135]","previouslyFormattedCitation":"[135]"},"properties":{"noteIndex":0},"schema":"https://github.com/citation-style-language/schema/raw/master/csl-citation.json"}</w:instrText>
      </w:r>
      <w:r w:rsidR="00CC7DF2">
        <w:fldChar w:fldCharType="separate"/>
      </w:r>
      <w:r w:rsidR="008F125B" w:rsidRPr="008F125B">
        <w:rPr>
          <w:noProof/>
        </w:rPr>
        <w:t>[</w:t>
      </w:r>
      <w:r w:rsidR="008F125B" w:rsidRPr="00B8555C">
        <w:rPr>
          <w:noProof/>
          <w:color w:val="0070C0"/>
        </w:rPr>
        <w:t>135</w:t>
      </w:r>
      <w:r w:rsidR="008F125B" w:rsidRPr="008F125B">
        <w:rPr>
          <w:noProof/>
        </w:rPr>
        <w:t>]</w:t>
      </w:r>
      <w:r w:rsidR="00CC7DF2">
        <w:fldChar w:fldCharType="end"/>
      </w:r>
      <w:r w:rsidR="00CC7DF2" w:rsidRPr="008C5002">
        <w:rPr>
          <w:color w:val="110DC9"/>
        </w:rPr>
        <w:t xml:space="preserve">, </w:t>
      </w:r>
      <w:bookmarkStart w:id="31" w:name="_Hlk153627922"/>
      <w:r w:rsidR="00CC7DF2" w:rsidRPr="001C35D9">
        <w:t xml:space="preserve">the efficiency of the earthquake resistant archetypes </w:t>
      </w:r>
      <w:bookmarkEnd w:id="31"/>
      <w:r w:rsidR="00CC7DF2">
        <w:fldChar w:fldCharType="begin" w:fldLock="1"/>
      </w:r>
      <w:r w:rsidR="008F125B">
        <w:instrText>ADDIN CSL_CITATION {"citationItems":[{"id":"ITEM-1","itemData":{"DOI":"10.1002/eng2.12025","ISSN":"2577-8196","abstract":"This article presents a simple analogy, with practical applications, between the human spine and multilevel rocking cores (MLRCs) under similar loading conditions. The use of energy dissipating rocking cores in general and MLRCs in particular is a relatively new concept for reducing earthquake damage in new and existing buildings. The literature on the subject is rather scant. There are neither official guidelines nor educational materials for practical design of MLRCs. The first step toward rational design of MLRCs is to understand their elastic state static/dynamic behavior as part of a gravity and/or earthquake resisting system. The purpose of the current paper is not to reiterate the merits of various rocking systems but to provide reliable formulae for the preliminary design of simple MLRCs. Suffice to note that the multitude of gap movements in MLRCs results in increased damping and elongated periods of vibrations. Several parametric examples have been provided to demonstrate the applications, the validity, and the simplicity of the proposed solutions. All solutions are exact within the bounds of the theoretical assumptions. All results have been verified by independent computer analysis.","author":[{"dropping-particle":"","family":"Grigorian","given":"Mark","non-dropping-particle":"","parse-names":false,"suffix":""},{"dropping-particle":"","family":"Kamizi","given":"Mozhgan","non-dropping-particle":"","parse-names":false,"suffix":""}],"container-title":"Engineering Reports","id":"ITEM-1","issue":"1","issued":{"date-parts":[["2019","8"]]},"publisher":"Wiley","title":"On the analysis of multilevel rocking cores—A bioinspired analogy","type":"article-journal","volume":"1"},"uris":["http://www.mendeley.com/documents/?uuid=d7ccf0ef-b05d-3a9a-aacb-d54d6a03a1dc"]}],"mendeley":{"formattedCitation":"[136]","plainTextFormattedCitation":"[136]","previouslyFormattedCitation":"[136]"},"properties":{"noteIndex":0},"schema":"https://github.com/citation-style-language/schema/raw/master/csl-citation.json"}</w:instrText>
      </w:r>
      <w:r w:rsidR="00CC7DF2">
        <w:fldChar w:fldCharType="separate"/>
      </w:r>
      <w:r w:rsidR="008F125B" w:rsidRPr="008F125B">
        <w:rPr>
          <w:noProof/>
        </w:rPr>
        <w:t>[</w:t>
      </w:r>
      <w:r w:rsidR="008F125B" w:rsidRPr="00B8555C">
        <w:rPr>
          <w:noProof/>
          <w:color w:val="0070C0"/>
        </w:rPr>
        <w:t>136</w:t>
      </w:r>
      <w:r w:rsidR="008F125B" w:rsidRPr="008F125B">
        <w:rPr>
          <w:noProof/>
        </w:rPr>
        <w:t>]</w:t>
      </w:r>
      <w:r w:rsidR="00CC7DF2">
        <w:fldChar w:fldCharType="end"/>
      </w:r>
      <w:r w:rsidR="00CC7DF2" w:rsidRPr="008C5002">
        <w:rPr>
          <w:color w:val="110DC9"/>
        </w:rPr>
        <w:t xml:space="preserve">, </w:t>
      </w:r>
      <w:bookmarkStart w:id="32" w:name="_Hlk153627951"/>
      <w:r w:rsidR="00CC7DF2" w:rsidRPr="001C35D9">
        <w:t>and multi-segmental configurations vs. the previously studied two-segmental configuration in</w:t>
      </w:r>
      <w:bookmarkEnd w:id="32"/>
      <w:r w:rsidR="00CC7DF2" w:rsidRPr="001C35D9">
        <w:t xml:space="preserve"> </w:t>
      </w:r>
      <w:r w:rsidR="00CC7DF2">
        <w:fldChar w:fldCharType="begin" w:fldLock="1"/>
      </w:r>
      <w:r w:rsidR="008F125B">
        <w:instrText>ADDIN CSL_CITATION {"citationItems":[{"id":"ITEM-1","itemData":{"DOI":"10.1002/tal.1891","ISSN":"15417808","abstract":"Stacked rocking core (SRC) combinations are innovative sustainable structural assemblies that mitigate seismic demands through uplift at the hinge joints and direct damage to replaceable fuses. The stacked segments curtail substantially higher mode effects by the relative motions between multilevel cores. Currently, few research studies have quantified the behavior of SRCs under earthquake shaking. This paper presents a novel closed-form solution for quantifying the higher mode demands of stacked braced frames subjected to seismic excitation. The mathematical formulae for modal analysis are derived using the analogy of discontinuous cantilever beam and Euler–Bernoulli equation. The proposed equations provide a method for rapid analysis and preliminary design of low- to mid-rise SRCs. A parametric study is carried out to investigate the influences of rotational restraint of segments and the location of the rocking joints. Results verified by time response analysis indicate the validity and accuracy of the suggested formulae.","author":[{"dropping-particle":"","family":"Rahgozar","given":"Navid","non-dropping-particle":"","parse-names":false,"suffix":""},{"dropping-particle":"","family":"Rahgozar","given":"Nima","non-dropping-particle":"","parse-names":false,"suffix":""},{"dropping-particle":"","family":"Rahgozar","given":"Nooshin","non-dropping-particle":"","parse-names":false,"suffix":""}],"container-title":"Structural Design of Tall and Special Buildings","id":"ITEM-1","issue":"17","issued":{"date-parts":[["2021","12","10"]]},"publisher":"John Wiley and Sons Ltd","title":"A discontinuous cantilever beam analogy for quantifying higher mode demands in stacked rocking cores","type":"article-journal","volume":"30"},"uris":["http://www.mendeley.com/documents/?uuid=a6f96eca-9eb7-354f-ac1e-b7264d55c8a0"]}],"mendeley":{"formattedCitation":"[137]","plainTextFormattedCitation":"[137]","previouslyFormattedCitation":"[137]"},"properties":{"noteIndex":0},"schema":"https://github.com/citation-style-language/schema/raw/master/csl-citation.json"}</w:instrText>
      </w:r>
      <w:r w:rsidR="00CC7DF2">
        <w:fldChar w:fldCharType="separate"/>
      </w:r>
      <w:r w:rsidR="008F125B" w:rsidRPr="008F125B">
        <w:rPr>
          <w:noProof/>
        </w:rPr>
        <w:t>[</w:t>
      </w:r>
      <w:r w:rsidR="008F125B" w:rsidRPr="00B8555C">
        <w:rPr>
          <w:noProof/>
          <w:color w:val="0070C0"/>
        </w:rPr>
        <w:t>137</w:t>
      </w:r>
      <w:r w:rsidR="008F125B" w:rsidRPr="008F125B">
        <w:rPr>
          <w:noProof/>
        </w:rPr>
        <w:t>]</w:t>
      </w:r>
      <w:r w:rsidR="00CC7DF2">
        <w:fldChar w:fldCharType="end"/>
      </w:r>
      <w:r w:rsidR="00CC7DF2" w:rsidRPr="008C5002">
        <w:rPr>
          <w:color w:val="110DC9"/>
        </w:rPr>
        <w:t>.</w:t>
      </w:r>
      <w:r w:rsidR="003E53FB" w:rsidRPr="003E53FB">
        <w:rPr>
          <w:lang w:val="en-CA"/>
        </w:rPr>
        <w:t xml:space="preserve"> </w:t>
      </w:r>
    </w:p>
    <w:p w14:paraId="229B2715" w14:textId="0BC3FA76" w:rsidR="001911B9" w:rsidRDefault="00433BB5" w:rsidP="004E7C88">
      <w:pPr>
        <w:spacing w:line="240" w:lineRule="auto"/>
        <w:ind w:firstLine="0"/>
        <w:jc w:val="center"/>
      </w:pPr>
      <w:r w:rsidRPr="008924CA">
        <w:rPr>
          <w:noProof/>
        </w:rPr>
        <w:lastRenderedPageBreak/>
        <w:drawing>
          <wp:inline distT="0" distB="0" distL="0" distR="0" wp14:anchorId="786C3FA7" wp14:editId="6BD2F21C">
            <wp:extent cx="5796624" cy="2393342"/>
            <wp:effectExtent l="0" t="0" r="0" b="6985"/>
            <wp:docPr id="11856945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6120" b="23222"/>
                    <a:stretch/>
                  </pic:blipFill>
                  <pic:spPr bwMode="auto">
                    <a:xfrm>
                      <a:off x="0" y="0"/>
                      <a:ext cx="5796915" cy="2393462"/>
                    </a:xfrm>
                    <a:prstGeom prst="rect">
                      <a:avLst/>
                    </a:prstGeom>
                    <a:noFill/>
                    <a:ln>
                      <a:noFill/>
                    </a:ln>
                    <a:extLst>
                      <a:ext uri="{53640926-AAD7-44D8-BBD7-CCE9431645EC}">
                        <a14:shadowObscured xmlns:a14="http://schemas.microsoft.com/office/drawing/2010/main"/>
                      </a:ext>
                    </a:extLst>
                  </pic:spPr>
                </pic:pic>
              </a:graphicData>
            </a:graphic>
          </wp:inline>
        </w:drawing>
      </w:r>
    </w:p>
    <w:p w14:paraId="35370FF2" w14:textId="77777777" w:rsidR="001911B9" w:rsidRPr="002A534D" w:rsidRDefault="001911B9" w:rsidP="00D3765E">
      <w:pPr>
        <w:spacing w:line="240" w:lineRule="auto"/>
      </w:pPr>
      <w:r w:rsidRPr="002A534D">
        <w:t xml:space="preserve">        </w:t>
      </w:r>
      <w:r>
        <w:t xml:space="preserve">                          </w:t>
      </w:r>
      <w:r w:rsidRPr="002A534D">
        <w:t xml:space="preserve">  (a)                                                                       </w:t>
      </w:r>
      <w:r>
        <w:t xml:space="preserve">   </w:t>
      </w:r>
      <w:r w:rsidRPr="002A534D">
        <w:t xml:space="preserve"> </w:t>
      </w:r>
      <w:r>
        <w:t xml:space="preserve"> </w:t>
      </w:r>
      <w:r w:rsidRPr="002A534D">
        <w:t>(b)</w:t>
      </w:r>
    </w:p>
    <w:p w14:paraId="39C8F62C" w14:textId="5A59F62E" w:rsidR="001911B9" w:rsidRPr="004E7C88" w:rsidRDefault="001911B9" w:rsidP="00D3765E">
      <w:pPr>
        <w:pStyle w:val="Caption"/>
        <w:spacing w:after="200"/>
        <w:jc w:val="center"/>
        <w:rPr>
          <w:b w:val="0"/>
          <w:bCs w:val="0"/>
          <w:sz w:val="22"/>
          <w:szCs w:val="22"/>
        </w:rPr>
      </w:pPr>
      <w:bookmarkStart w:id="33" w:name="_Toc132810836"/>
      <w:bookmarkStart w:id="34" w:name="_Toc132810936"/>
      <w:bookmarkStart w:id="35" w:name="_Toc132811016"/>
      <w:r w:rsidRPr="004E7C88">
        <w:rPr>
          <w:sz w:val="22"/>
          <w:szCs w:val="22"/>
        </w:rPr>
        <w:t>Fig. 9.</w:t>
      </w:r>
      <w:r w:rsidRPr="004E7C88">
        <w:rPr>
          <w:b w:val="0"/>
          <w:bCs w:val="0"/>
          <w:sz w:val="22"/>
          <w:szCs w:val="22"/>
        </w:rPr>
        <w:t xml:space="preserve"> a) Multi-level rocking core; b) Stacked rocking core</w:t>
      </w:r>
      <w:bookmarkEnd w:id="33"/>
      <w:bookmarkEnd w:id="34"/>
      <w:bookmarkEnd w:id="35"/>
    </w:p>
    <w:p w14:paraId="5770C6F0" w14:textId="13274490" w:rsidR="00797749" w:rsidRPr="00485085" w:rsidRDefault="00797749" w:rsidP="00541667">
      <w:pPr>
        <w:pStyle w:val="Heading2"/>
        <w:spacing w:line="480" w:lineRule="auto"/>
        <w:rPr>
          <w:rFonts w:eastAsiaTheme="minorEastAsia"/>
          <w:noProof/>
        </w:rPr>
      </w:pPr>
      <w:r w:rsidRPr="00810F64">
        <w:rPr>
          <w:rFonts w:eastAsiaTheme="minorEastAsia"/>
          <w:noProof/>
        </w:rPr>
        <w:t>2.</w:t>
      </w:r>
      <w:r>
        <w:rPr>
          <w:rFonts w:eastAsiaTheme="minorEastAsia"/>
          <w:noProof/>
        </w:rPr>
        <w:t>3</w:t>
      </w:r>
      <w:r w:rsidRPr="00810F64">
        <w:rPr>
          <w:rFonts w:eastAsiaTheme="minorEastAsia"/>
          <w:noProof/>
        </w:rPr>
        <w:t xml:space="preserve">. </w:t>
      </w:r>
      <w:r>
        <w:rPr>
          <w:rFonts w:eastAsiaTheme="minorEastAsia"/>
          <w:noProof/>
        </w:rPr>
        <w:t xml:space="preserve">Other rocking steel frames </w:t>
      </w:r>
    </w:p>
    <w:p w14:paraId="32B74A51" w14:textId="6FAAA8CA" w:rsidR="00AB06A6" w:rsidRDefault="003A0529" w:rsidP="00541667">
      <w:pPr>
        <w:spacing w:line="480" w:lineRule="auto"/>
      </w:pPr>
      <w:r>
        <w:t>Inspired by ancient timber pagodas</w:t>
      </w:r>
      <w:r w:rsidR="00BC79C8">
        <w:t xml:space="preserve"> commonly found in East Asia</w:t>
      </w:r>
      <w:r>
        <w:t>,</w:t>
      </w:r>
      <w:r w:rsidRPr="00A21212">
        <w:t xml:space="preserve"> </w:t>
      </w:r>
      <w:r w:rsidR="00797749">
        <w:t xml:space="preserve">new </w:t>
      </w:r>
      <w:r w:rsidR="00BC79C8">
        <w:t xml:space="preserve">rocking configurations have been </w:t>
      </w:r>
      <w:r w:rsidR="00CE7B61">
        <w:t>recently</w:t>
      </w:r>
      <w:r w:rsidR="00BC79C8">
        <w:t xml:space="preserve"> </w:t>
      </w:r>
      <w:r w:rsidR="00797749">
        <w:t xml:space="preserve">proposed. </w:t>
      </w:r>
      <w:r w:rsidR="001A06AD">
        <w:t>One</w:t>
      </w:r>
      <w:r w:rsidR="00797749">
        <w:t xml:space="preserve"> configuration</w:t>
      </w:r>
      <w:r w:rsidR="001A06AD">
        <w:t xml:space="preserve"> uses </w:t>
      </w:r>
      <w:r w:rsidR="00797749">
        <w:t xml:space="preserve">a multiple-rocking-column steel system </w:t>
      </w:r>
      <w:r w:rsidR="00AA32D3">
        <w:t>consist</w:t>
      </w:r>
      <w:r w:rsidR="001A06AD">
        <w:t>ing</w:t>
      </w:r>
      <w:r w:rsidR="00AA32D3">
        <w:t xml:space="preserve"> of </w:t>
      </w:r>
      <w:r w:rsidR="00797749">
        <w:t xml:space="preserve">segmented columns, continuous beams, and self-centering friction connections </w:t>
      </w:r>
      <w:r w:rsidR="00797749" w:rsidRPr="008847E8">
        <w:fldChar w:fldCharType="begin" w:fldLock="1"/>
      </w:r>
      <w:r w:rsidR="008F125B">
        <w:instrText>ADDIN CSL_CITATION {"citationItems":[{"id":"ITEM-1","itemData":{"DOI":"10.1016/j.engstruct.2022.113896","ISSN":"18737323","abstract":"Ancient timber structures represented by the Shaka Pagoda can remain intact after strong seismic actions. Inspired by the rocking and energy dissipation mechanisms of ancient timber structures, a multiple-rocking-column steel frame (MRCSF) system was proposed in this study. The proposed system consists of continuous beams, segmented columns and self-centering friction connections. Friction joints are employed at the beam-column and column base connections to dissipate energy, and the self-centering capacity is mainly provided by the gravity load and additional springs at the connections. A 1/3-scale model of a three-story MRCSF was designed, fabricated and tested on a shaking table at Tongji University. Test results showed that the columns started to rock when subjected to excitations beyond the frequent earthquake level, as expected. The tested frame successfully underwent a series of strong excitations and exhibited excellent low-damage characteristics. Negligible residual drifts and structural damage were measured after the tests. Finally, a feasible design process for the newly proposed MRCSF system was proposed.","author":[{"dropping-particle":"","family":"Xiang","given":"Ping","non-dropping-particle":"","parse-names":false,"suffix":""},{"dropping-particle":"","family":"Song","given":"Guanqing","non-dropping-particle":"","parse-names":false,"suffix":""},{"dropping-particle":"","family":"Fan","given":"Kui","non-dropping-particle":"","parse-names":false,"suffix":""},{"dropping-particle":"","family":"Li","given":"Zhuofeng","non-dropping-particle":"","parse-names":false,"suffix":""},{"dropping-particle":"","family":"Jia","given":"Liang Jiu","non-dropping-particle":"","parse-names":false,"suffix":""}],"container-title":"Engineering Structures","id":"ITEM-1","issued":{"date-parts":[["2022","3"]]},"page":"113896","title":"Shaking table test on a low-damage controlled multiple-rocking-column steel frame","type":"article-journal","volume":"254"},"uris":["http://www.mendeley.com/documents/?uuid=e4b95c67-5e24-3b4c-b3ee-56c965a3c18f"]}],"mendeley":{"formattedCitation":"[138]","plainTextFormattedCitation":"[138]","previouslyFormattedCitation":"[138]"},"properties":{"noteIndex":0},"schema":"https://github.com/citation-style-language/schema/raw/master/csl-citation.json"}</w:instrText>
      </w:r>
      <w:r w:rsidR="00797749" w:rsidRPr="008847E8">
        <w:fldChar w:fldCharType="separate"/>
      </w:r>
      <w:r w:rsidR="008F125B" w:rsidRPr="008F125B">
        <w:rPr>
          <w:noProof/>
        </w:rPr>
        <w:t>[</w:t>
      </w:r>
      <w:r w:rsidR="008F125B" w:rsidRPr="00B8555C">
        <w:rPr>
          <w:noProof/>
          <w:color w:val="0070C0"/>
        </w:rPr>
        <w:t>138</w:t>
      </w:r>
      <w:r w:rsidR="008F125B" w:rsidRPr="008F125B">
        <w:rPr>
          <w:noProof/>
        </w:rPr>
        <w:t>]</w:t>
      </w:r>
      <w:r w:rsidR="00797749" w:rsidRPr="008847E8">
        <w:fldChar w:fldCharType="end"/>
      </w:r>
      <w:r w:rsidR="00797749" w:rsidRPr="008847E8">
        <w:t xml:space="preserve">. </w:t>
      </w:r>
      <w:r w:rsidR="00797749">
        <w:t xml:space="preserve">Shake-table tests and numerical analyses </w:t>
      </w:r>
      <w:r w:rsidR="00C6449A">
        <w:t xml:space="preserve">confirmed </w:t>
      </w:r>
      <w:r w:rsidR="00797749">
        <w:t xml:space="preserve">low-damage behavior. </w:t>
      </w:r>
      <w:r w:rsidR="009F0702">
        <w:t xml:space="preserve">Other </w:t>
      </w:r>
      <w:r w:rsidR="00797749">
        <w:t>novel configuration</w:t>
      </w:r>
      <w:r w:rsidR="009F0702">
        <w:t>s are</w:t>
      </w:r>
      <w:r w:rsidR="00797749">
        <w:t xml:space="preserve"> energy-dissipative rocking columns with </w:t>
      </w:r>
      <w:r w:rsidR="00797749">
        <w:fldChar w:fldCharType="begin" w:fldLock="1"/>
      </w:r>
      <w:r w:rsidR="008F125B">
        <w:instrText>ADDIN CSL_CITATION {"citationItems":[{"id":"ITEM-1","itemData":{"DOI":"10.1016/j.engstruct.2021.113812","ISSN":"18737323","abstract":"Steel moment resisting frames are widely used as seismic resisting systems of buildings in earthquake regions. Since their satisfactory performance is achieved by developing plastic deformation in critical regions, it usually leads to inter-storey drift concentration during a strong earthquake and significant residual deformation after a strong earthquake. To mitigate seismic damage concentration and excessive residual deformation, this study proposed a high post-yield stiffness rocking system, namely energy-dissipative rocking columns with high strength steel tension braces (EDR-TB). The study commenced with lateral cyclic loading tests on the proposed EDR-TB column. Subsequently, numerical model of the EDR-TB was built and validated against test results. System-level nonlinear static and time-history analysis were then conducted on the steel frame with various layouts of the EDR-TB columns. Compared with a conventional steel frame, the frame with EDR-TB columns exhibited much reduced maximum and residual drifts. In addition, the frame with EDR-TB columns exhibited more uniform distribution of drifts. The results also reveal that an appropriate arrangement of lateral resisting capacity of the EDR-TB columns over the structural height may achieve an enhanced seismic performance of the whole structures.","author":[{"dropping-particle":"","family":"Li","given":"Yan Wen","non-dropping-particle":"","parse-names":false,"suffix":""},{"dropping-particle":"","family":"Wang","given":"Yuan Zuo","non-dropping-particle":"","parse-names":false,"suffix":""},{"dropping-particle":"","family":"Wang","given":"Yan Bo","non-dropping-particle":"","parse-names":false,"suffix":""}],"container-title":"Engineering Structures","id":"ITEM-1","issued":{"date-parts":[["2022"]]},"title":"Application of seismic resilient energy-dissipative rocking columns with HSS tension braces in steel frames","type":"article-journal","volume":"253"},"uris":["http://www.mendeley.com/documents/?uuid=797062e5-5449-3725-b97c-612a28700d17"]},{"id":"ITEM-2","itemData":{"DOI":"10.1016/j.jcsr.2022.107349","ISSN":"0143974X","abstract":"This study proposed a novel rocking component, namely self-centring hybrid rocking columns (SCR). Cyclic loading tests are conducted on a substructure consisting of the SCR and a frame beam-to-SCR connection to investigate its hysteretic performance. A numerical model of the SCR substructure is built and validated against the test results. Finally, the seismic performance of steel frames equipped with the SCR is demonstrated through the nonlinear time history analysis. It shows that the proposed self-centring hybrid rocking column has acceptable lateral resisting, energy dissipation and self-centring capability. The simplified numerical model of the SCR can reasonably well capture the hysteretic behaviour of the SCR substructure no matter with or without the steel damper and tension braces. The system-level analysis of steel frames with the SCRs verifies the effectiveness of the proposed SCR in mitigating maximum and residual drift responses of steel frames under earthquakes. After equipping the SCRs, the inter-storey drift concentration is also mitigated under earthquakes.","author":[{"dropping-particle":"","family":"Wang","given":"Yuan Zuo","non-dropping-particle":"","parse-names":false,"suffix":""},{"dropping-particle":"","family":"Li","given":"Yan Wen","non-dropping-particle":"","parse-names":false,"suffix":""},{"dropping-particle":"","family":"Wang","given":"Yan Bo","non-dropping-particle":"","parse-names":false,"suffix":""},{"dropping-particle":"","family":"Wang","given":"Meng","non-dropping-particle":"","parse-names":false,"suffix":""}],"container-title":"Journal of Constructional Steel Research","id":"ITEM-2","issued":{"date-parts":[["2022"]]},"title":"Application of self-centring hybrid rocking columns in steel frames","type":"article-journal","volume":"195"},"uris":["http://www.mendeley.com/documents/?uuid=bfa6e07b-2584-3469-90d7-f9544e4999ff"]}],"mendeley":{"formattedCitation":"[139,140]","plainTextFormattedCitation":"[139,140]","previouslyFormattedCitation":"[139,140]"},"properties":{"noteIndex":0},"schema":"https://github.com/citation-style-language/schema/raw/master/csl-citation.json"}</w:instrText>
      </w:r>
      <w:r w:rsidR="00797749">
        <w:fldChar w:fldCharType="separate"/>
      </w:r>
      <w:r w:rsidR="008F125B" w:rsidRPr="008F125B">
        <w:rPr>
          <w:noProof/>
        </w:rPr>
        <w:t>[</w:t>
      </w:r>
      <w:r w:rsidR="008F125B" w:rsidRPr="00B8555C">
        <w:rPr>
          <w:noProof/>
          <w:color w:val="0070C0"/>
        </w:rPr>
        <w:t>139</w:t>
      </w:r>
      <w:r w:rsidR="008F125B" w:rsidRPr="008F125B">
        <w:rPr>
          <w:noProof/>
        </w:rPr>
        <w:t>,</w:t>
      </w:r>
      <w:r w:rsidR="008F125B" w:rsidRPr="00B8555C">
        <w:rPr>
          <w:noProof/>
          <w:color w:val="0070C0"/>
        </w:rPr>
        <w:t>140</w:t>
      </w:r>
      <w:r w:rsidR="008F125B" w:rsidRPr="008F125B">
        <w:rPr>
          <w:noProof/>
        </w:rPr>
        <w:t>]</w:t>
      </w:r>
      <w:r w:rsidR="00797749">
        <w:fldChar w:fldCharType="end"/>
      </w:r>
      <w:r w:rsidR="009F0702">
        <w:t xml:space="preserve"> and without </w:t>
      </w:r>
      <w:r w:rsidR="009F0702">
        <w:fldChar w:fldCharType="begin" w:fldLock="1"/>
      </w:r>
      <w:r w:rsidR="008F125B">
        <w:instrText>ADDIN CSL_CITATION {"citationItems":[{"id":"ITEM-1","itemData":{"DOI":"10.1016/j.jcsr.2021.107097","ISSN":"0143974X","abstract":"The Energy Dissipative Rocking Column is a novel seismic mitigation device that could effectively mitigate maximum inter-storey drift and drift concentration of low-rise buildings under earthquakes. This study proposed a beam-through configuration for the connections between steel frames and Energy Dissipative Rocking Columns (EDRCs) to reduce the necessary workload in the application of EDRCs. The study commenced with a cyclic loading test on a substructure composed of the beam-through EDRC and frame beam-to-EDRC connections. Following the cyclic loading test, a simplified numerical model of the beam-through EDRC was built and validated against the test results. Finally, parametric studies were conducted to determine the seismic demand on the beam-to-EDRC connections. The results showed that the beam-through EDRCs have acceptable lateral resisting and energy dissipation capacity. The simplified numerical model could reasonably well predict the hysteretic behaviour of the specimens with and without the steel damper. The parametric study results, based on hundreds of nonlinear time history analyses, indicated that increasing connection stiffness in the range of 0 to 1.5 is most effective in mitigating both maximum drift and drift concentration. Moreover, the beam-through EDRC has very close effectiveness with the conventional column-through EDRC when the connection stiffness ratio is close to or larger than 4.","author":[{"dropping-particle":"","family":"Li","given":"Yan Wen","non-dropping-particle":"","parse-names":false,"suffix":""},{"dropping-particle":"","family":"Wang","given":"Yuan Zuo","non-dropping-particle":"","parse-names":false,"suffix":""},{"dropping-particle":"","family":"Wang","given":"Yan Bo","non-dropping-particle":"","parse-names":false,"suffix":""}],"container-title":"Journal of Constructional Steel Research","id":"ITEM-1","issued":{"date-parts":[["2022"]]},"title":"Experimental and numerical study of beam-through energy-dissipative rocking columns for mitigating seismic responses","type":"article-journal","volume":"189"},"uris":["http://www.mendeley.com/documents/?uuid=91a84ed6-84c8-39d6-a9aa-9d92a4713fc0"]},{"id":"ITEM-2","itemData":{"DOI":"10.1016/j.jobe.2023.106056","ISSN":"23527102","abstract":"This paper presents an experimental and analytical study on seismic performance of a low-damage rocking column base joint equipped with an asymmetric friction connection (AFC). Cyclic loading tests were conducted along weak axis of the column, including INITIAL, AFTERSHOCK and REPAIR cases. Compared with the INITIAL case, the joint exhibited a 2.5% decrease in average moment resistance and a 24.9% decrease in rotational stiffness in the AFTERSHOCK case without any repair taken. By re-installing and tightening the AFC bolts, the moment resistance was completely restored and the rotational stiffness could reach 84.1% of the INITIAL case, achieving resilience and reparability of the joint. Internal forces of the column were effectively limited by frictional sliding of the AFC, and the maximum local equivalent plastic strain at the column base was only 1.0% at a drift ratio of 3%. Axial force, as the main source of restoring forces, provides a favorable tendency for self-centering of the joint. In addition, a finite element (FE) model was developed to quantitatively evaluate damage and sliding behaviors of the joint, and the low-damage characteristics were verified. Finally, a simplified analytical model was proposed to guide the design of this low-damage joint.","author":[{"dropping-particle":"","family":"Zhang","given":"Rui","non-dropping-particle":"","parse-names":false,"suffix":""},{"dropping-particle":"","family":"Yan","given":"Zhenduo","non-dropping-particle":"","parse-names":false,"suffix":""},{"dropping-particle":"","family":"Liu","given":"Junrong","non-dropping-particle":"","parse-names":false,"suffix":""},{"dropping-particle":"","family":"Xie","given":"Jiang Yue","non-dropping-particle":"","parse-names":false,"suffix":""},{"dropping-particle":"","family":"Chouery","given":"Kim Eng","non-dropping-particle":"","parse-names":false,"suffix":""},{"dropping-particle":"","family":"Xiang","given":"Ping","non-dropping-particle":"","parse-names":false,"suffix":""},{"dropping-particle":"","family":"Zhao","given":"Xianzhong","non-dropping-particle":"","parse-names":false,"suffix":""},{"dropping-particle":"","family":"MacRae","given":"Gregory A.","non-dropping-particle":"","parse-names":false,"suffix":""},{"dropping-particle":"","family":"Clifton","given":"G. Charles","non-dropping-particle":"","parse-names":false,"suffix":""},{"dropping-particle":"","family":"Dhakal","given":"Rajesh P.","non-dropping-particle":"","parse-names":false,"suffix":""},{"dropping-particle":"","family":"Ramhormozian","given":"Shahab","non-dropping-particle":"","parse-names":false,"suffix":""},{"dropping-particle":"","family":"Jia","given":"Liang Jiu","non-dropping-particle":"","parse-names":false,"suffix":""}],"container-title":"Journal of Building Engineering","id":"ITEM-2","issued":{"date-parts":[["2023","5"]]},"page":"106056","title":"Seismic performance of a low-damage rocking column base joint along weak axis","type":"article-journal","volume":"67"},"uris":["http://www.mendeley.com/documents/?uuid=4c1cb67e-0f13-3de5-a2f7-bb10287c7d04"]}],"mendeley":{"formattedCitation":"[141,142]","plainTextFormattedCitation":"[141,142]","previouslyFormattedCitation":"[141,142]"},"properties":{"noteIndex":0},"schema":"https://github.com/citation-style-language/schema/raw/master/csl-citation.json"}</w:instrText>
      </w:r>
      <w:r w:rsidR="009F0702">
        <w:fldChar w:fldCharType="separate"/>
      </w:r>
      <w:r w:rsidR="008F125B" w:rsidRPr="008F125B">
        <w:rPr>
          <w:noProof/>
        </w:rPr>
        <w:t>[</w:t>
      </w:r>
      <w:r w:rsidR="008F125B" w:rsidRPr="00B8555C">
        <w:rPr>
          <w:noProof/>
          <w:color w:val="0070C0"/>
        </w:rPr>
        <w:t>141</w:t>
      </w:r>
      <w:r w:rsidR="008F125B" w:rsidRPr="008F125B">
        <w:rPr>
          <w:noProof/>
        </w:rPr>
        <w:t>,</w:t>
      </w:r>
      <w:r w:rsidR="008F125B" w:rsidRPr="00B8555C">
        <w:rPr>
          <w:noProof/>
          <w:color w:val="0070C0"/>
        </w:rPr>
        <w:t>142</w:t>
      </w:r>
      <w:r w:rsidR="008F125B" w:rsidRPr="008F125B">
        <w:rPr>
          <w:noProof/>
        </w:rPr>
        <w:t>]</w:t>
      </w:r>
      <w:r w:rsidR="009F0702">
        <w:fldChar w:fldCharType="end"/>
      </w:r>
      <w:r w:rsidR="009F0702">
        <w:t xml:space="preserve"> high-strength steel tension braces</w:t>
      </w:r>
      <w:r w:rsidR="00797749">
        <w:t>. Tension braces provide recentering in the system</w:t>
      </w:r>
      <w:r w:rsidR="000E2A7C">
        <w:t xml:space="preserve">, </w:t>
      </w:r>
      <w:r>
        <w:t>experiencing</w:t>
      </w:r>
      <w:r w:rsidR="00797749">
        <w:t xml:space="preserve"> lower story and residual drifts, uniform drift distributions, and increased post-yield stiffness. The connection stiffness is influential in mitigating </w:t>
      </w:r>
      <w:r w:rsidR="00075CB9">
        <w:t xml:space="preserve">peak </w:t>
      </w:r>
      <w:r w:rsidR="00797749">
        <w:t>drift</w:t>
      </w:r>
      <w:r w:rsidR="00075CB9">
        <w:t>s</w:t>
      </w:r>
      <w:r w:rsidR="00797749">
        <w:t xml:space="preserve"> and drift concentration</w:t>
      </w:r>
      <w:r w:rsidR="00075CB9">
        <w:t>s</w:t>
      </w:r>
      <w:r w:rsidR="00797749">
        <w:t>.</w:t>
      </w:r>
    </w:p>
    <w:p w14:paraId="75683932" w14:textId="30B79B09" w:rsidR="00AB06A6" w:rsidRDefault="00AB06A6" w:rsidP="00AB06A6">
      <w:pPr>
        <w:spacing w:line="480" w:lineRule="auto"/>
      </w:pPr>
      <w:r>
        <w:t>C</w:t>
      </w:r>
      <w:r w:rsidRPr="006D5E24">
        <w:t xml:space="preserve">ontrolled rocking steel shear </w:t>
      </w:r>
      <w:r w:rsidRPr="00B53EB1">
        <w:t xml:space="preserve">walls (Fig. </w:t>
      </w:r>
      <w:r w:rsidR="008E3135">
        <w:t>10</w:t>
      </w:r>
      <w:r w:rsidRPr="00B53EB1">
        <w:t xml:space="preserve">) have </w:t>
      </w:r>
      <w:r>
        <w:t>also been studied.</w:t>
      </w:r>
      <w:r w:rsidRPr="006D5E24">
        <w:t xml:space="preserve"> </w:t>
      </w:r>
      <w:r>
        <w:t xml:space="preserve">Shear walls can have a PT beam-to-column rocking connection </w:t>
      </w:r>
      <w:r>
        <w:fldChar w:fldCharType="begin" w:fldLock="1"/>
      </w:r>
      <w:r w:rsidR="008F125B">
        <w:instrText>ADDIN CSL_CITATION {"citationItems":[{"id":"ITEM-1","itemData":{"DOI":"10.1016/j.jcsr.2014.12.017","ISSN":"0143974X","abstract":"In the self-centering steel plate shear wall (SC-SPSW) system, thin steel web plates provide the primary lateral strength and energy dissipation, while post-tensioned connections in the boundary frame provide recentering and mitigate frame damage. In most steel plate shear walls (SPSWs), web plates are connected to the beams and columns; however, connecting the web plates to the beams only has been proposed as a means of reducing boundary frame demands and mitigating web plate damage. This paper investigates the impact of using beam-only-connected web plates on SC-SPSW design and seismic performance. Expressions for determining beam demands for purposes of design are developed. Three- and nine-story prototype SC-SPSWs are designed using beam-only-connected web plates and are compared with equivalent SC-SPSWs designs with fully-connected web plates. To evaluate the potential for material savings, the weight of steel required for each system is compared. The seismic performance of the SC-SPSWs with beam-only-connected and fully-connected web plates is compared using results of nonlinear response history analyses in which relatively simple, yet conservative, modeling techniques are employed.","author":[{"dropping-particle":"","family":"Clayton","given":"Patricia M.","non-dropping-particle":"","parse-names":false,"suffix":""},{"dropping-particle":"","family":"Berman","given":"Jeffrey W.","non-dropping-particle":"","parse-names":false,"suffix":""},{"dropping-particle":"","family":"Lowes","given":"Laura N.","non-dropping-particle":"","parse-names":false,"suffix":""}],"container-title":"Journal of Constructional Steel Research","id":"ITEM-1","issued":{"date-parts":[["2015","3"]]},"page":"198-208","title":"Seismic performance of self-centering steel plate shear walls with beam-only-connected web plates","type":"article-journal","volume":"106"},"uris":["http://www.mendeley.com/documents/?uuid=d41621ca-6339-3e7f-adad-848804bb4825"]},{"id":"ITEM-2","itemData":{"DOI":"10.1061/(ASCE)ST.1943-541X.0001547","ISSN":"0733-9445","abstract":"© 2016 American Society of Civil Engineers. Recent research has shown that self-centering steel plate shear walls (SC-SPSWs) offer an enhanced seismic performance over conventional steel plate shear walls by providing an additional self-centering capability using steel frames detailed with posttensioned (PT) beam-to-column rocking connections. As with other previously proposed self-centering frames detailed with similar beam-to-column connections, this detailing facilitates the incorporation of replaceable energy dissipation components, as part of the lateral force resisting system (LFRS). In doing so, by design, the gravity frame components of the LFRS are also protected from damage during an earthquake. To investigate the dynamic seismic response of this proposed structural system, one-third scaled SC-SPSW specimens were subjected to ground motions during a series of dynamic shake-table tests. The experimental investigation results presented in this paper are the first shake-table tests conducted on SC-SPSWs. This test program was composed of two three-story single-bay SC-SPSW frames, each with a different PT beam-to-column connection. For one frame type, connections rock about both beam flanges; for the other, connections rock about the top beam flanges only (referred to as the NewZ-BREAKSS connection). The latter connection essentially eliminates PT boundary frame expansion (a.k.a., beam-growth) that occurs with connections that rock about both beam flanges. Furthermore, both an infill web plate and a bidirectional infill web strip layout were investigated as alternative infill configurations. Results show that the presence of infill web plate compression strength has no significant effect on recentering of the frame (contrary to what has been reported in the literature for quasi-static tests). Furthermore, presented analytical expressions that describe the drift induced infill web plate strains and posttension demands for beam-to-column rocking joints are found to compare well with the experimental results, but conservatively overestimate the PT demands. Numerical models were able to reasonably estimate the peak roof drift and maximum base shear demands. This paper presents information on the actual seismic response of SC-SPSWs detailed with a flange-rocking and the NewZ-BREAKSS posttensioned rocking joint connections, along with analytical equations that could be used to inform some aspects of design.","author":[{"dropping-particle":"","family":"Dowden","given":"Daniel M.","non-dropping-particle":"","parse-names":false,"suffix":""},{"dropping-particle":"","family":"Bruneau","given":"Michel","non-dropping-particle":"","parse-names":false,"suffix":""}],"container-title":"Journal of Structural Engineering","id":"ITEM-2","issue":"10","issued":{"date-parts":[["2016","10"]]},"page":"04016082","publisher":"American Society of Civil Engineers (ASCE)","title":"Dynamic shake-table testing and analytical investigation of self-centering steel plate shear walls","type":"article-journal","volume":"142"},"uris":["http://www.mendeley.com/documents/?uuid=37b1e3e3-99cf-3a24-b398-b93a1b9b6e4d"]},{"id":"ITEM-3","itemData":{"DOI":"10.1016/j.jobe.2023.106636","ISSN":"23527102","abstract":"The rocking mechanism of self-centring connections can lead to frame expansion, which can cause significant deformation demands on structural members, incompatible displacements among different structural systems, and excessive cracks in concrete slabs. To address this issue, this study proposes a mixed dual lateral force-resisting system composed of a high strength moment-resisting steel frame (HS-MRF) and self-centring steel plate shear walls (SC-SPSWs). The independent response of SC-SPSWs allows for gap formation without interfering with HS-MRF, thus enabling the use of continuous slabs. The paper first discusses a conceptual damage-control design that includes four performance levels, followed by a mechanical and experimental investigation to study the relationships among structural elements and overall responses, energy-dissipating capability, connection response, post-tensioned (PT) element behaviour, and structural repair potential. The results indicate that the proposed analytical model can reasonably predict the force responses of SC-SPSW with rocking bases. The tested frame exhibited stable flag-shaped hysteretic behaviour with no collapse up to 5.0% inter-storey drift. The web plates served as easy-to-replace energy-dissipating elements, and residual drifts remained small, implying that the proposed structure can be repaired easily in the aftermath of a strong seismic event. Rocking behaviour was observed in both beam-to-column connections and column bases. Although frame expansion still occurs and increases the axial force in the beams of the first storey, the main structural elements can be designed to remain elastic.","author":[{"dropping-particle":"","family":"Xie","given":"Chuandong","non-dropping-particle":"","parse-names":false,"suffix":""},{"dropping-particle":"","family":"Wang","given":"Xiantie","non-dropping-particle":"","parse-names":false,"suffix":""},{"dropping-particle":"","family":"Vasdravellis","given":"George","non-dropping-particle":"","parse-names":false,"suffix":""}],"container-title":"Journal of Building Engineering","id":"ITEM-3","issued":{"date-parts":[["2023","8"]]},"page":"106636","title":"Mechanical behaviour and experimental evaluation of self-centring steel plate shear walls considering frame-expansion effects","type":"article-journal","volume":"72"},"uris":["http://www.mendeley.com/documents/?uuid=02a5f2d9-8477-3716-aac4-5e09976eddb7"]}],"mendeley":{"formattedCitation":"[143–145]","plainTextFormattedCitation":"[143–145]","previouslyFormattedCitation":"[143–145]"},"properties":{"noteIndex":0},"schema":"https://github.com/citation-style-language/schema/raw/master/csl-citation.json"}</w:instrText>
      </w:r>
      <w:r>
        <w:fldChar w:fldCharType="separate"/>
      </w:r>
      <w:r w:rsidR="008F125B" w:rsidRPr="008F125B">
        <w:rPr>
          <w:noProof/>
        </w:rPr>
        <w:t>[</w:t>
      </w:r>
      <w:r w:rsidR="008F125B" w:rsidRPr="00B8555C">
        <w:rPr>
          <w:noProof/>
          <w:color w:val="0070C0"/>
        </w:rPr>
        <w:t>143–145</w:t>
      </w:r>
      <w:r w:rsidR="008F125B" w:rsidRPr="008F125B">
        <w:rPr>
          <w:noProof/>
        </w:rPr>
        <w:t>]</w:t>
      </w:r>
      <w:r>
        <w:fldChar w:fldCharType="end"/>
      </w:r>
      <w:r>
        <w:t xml:space="preserve"> or a </w:t>
      </w:r>
      <w:r w:rsidRPr="006D5E24">
        <w:t xml:space="preserve">centralized rocking mechanism </w:t>
      </w:r>
      <w:r>
        <w:t>with</w:t>
      </w:r>
      <w:r w:rsidRPr="006D5E24">
        <w:t xml:space="preserve"> </w:t>
      </w:r>
      <w:r>
        <w:t xml:space="preserve">EDs. Researchers have also explored applying controlled rocking in cold-formed steel shear walls </w:t>
      </w:r>
      <w:r>
        <w:fldChar w:fldCharType="begin" w:fldLock="1"/>
      </w:r>
      <w:r w:rsidR="008F125B">
        <w:instrText>ADDIN CSL_CITATION {"citationItems":[{"id":"ITEM-1","itemData":{"DOI":"10.1061/(asce)st.1943-541x.0000638","ISSN":"0733-9445","abstract":"A system that controls the rocking behavior of multistory shear walls is proposed as an innovative damage-control system for cold-formed steel structures. In this system, we have developed a new hold-down equipped with a fuse function (HDF) that controls the rocking behavior and is placed on the foundation of multistory shear walls. The HDF contributes to reducing damage to both structural and nonstructural members in cold-formed steel framed buildings, dissipating seismic input energy in the event of a large earthquake. The present paper describes the shake table tests performed using one-story, one-span, real-size specimens to investigate the fundamental behavior of the developed system. By using shake table tests in which the type of hold-down and the magnitude of input ground motion were varied as parameters, it was clarified that the plasticization of HDFs could reduce the base shear of specimens and that the energy dissipation by the HDFs could subdue the uplift deformation of the specimens. It is also shown that specimens that were not connected with foundations had the least base shear, but their uplift deformation was difficult to control because of their rocking-free condition. Overall, it was shown that incorporation of HDFs was effective in both reducing the base shear and controlling the rocking behavior in a stable manner. © 2013 American Society of Civil Engineers.","author":[{"dropping-particle":"","family":"Ozaki","given":"Fuminobu","non-dropping-particle":"","parse-names":false,"suffix":""},{"dropping-particle":"","family":"Kawai","given":"Yoshimichi","non-dropping-particle":"","parse-names":false,"suffix":""},{"dropping-particle":"","family":"Kanno","given":"Ryoichi","non-dropping-particle":"","parse-names":false,"suffix":""},{"dropping-particle":"","family":"Hanya","given":"Koji","non-dropping-particle":"","parse-names":false,"suffix":""}],"container-title":"Journal of Structural Engineering","id":"ITEM-1","issue":"5","issued":{"date-parts":[["2013","5"]]},"page":"787-795","publisher":"American Society of Civil Engineers (ASCE)","title":"Damage-control systems using replaceable energy-dissipating steel fuses for cold-formed steel structures: seismic behavior by shake table tests","type":"article-journal","volume":"139"},"uris":["http://www.mendeley.com/documents/?uuid=e1ca1100-df5a-32ed-8e90-c60fe551c5a7"]}],"mendeley":{"formattedCitation":"[146]","plainTextFormattedCitation":"[146]","previouslyFormattedCitation":"[146]"},"properties":{"noteIndex":0},"schema":"https://github.com/citation-style-language/schema/raw/master/csl-citation.json"}</w:instrText>
      </w:r>
      <w:r>
        <w:fldChar w:fldCharType="separate"/>
      </w:r>
      <w:r w:rsidR="008F125B" w:rsidRPr="008F125B">
        <w:rPr>
          <w:noProof/>
        </w:rPr>
        <w:t>[</w:t>
      </w:r>
      <w:r w:rsidR="008F125B" w:rsidRPr="00B8555C">
        <w:rPr>
          <w:noProof/>
          <w:color w:val="0070C0"/>
        </w:rPr>
        <w:t>146</w:t>
      </w:r>
      <w:r w:rsidR="008F125B" w:rsidRPr="008F125B">
        <w:rPr>
          <w:noProof/>
        </w:rPr>
        <w:t>]</w:t>
      </w:r>
      <w:r>
        <w:fldChar w:fldCharType="end"/>
      </w:r>
      <w:r>
        <w:t xml:space="preserve"> and studied the response at different hazard levels</w:t>
      </w:r>
      <w:r w:rsidRPr="006D5E24">
        <w:t xml:space="preserve"> </w:t>
      </w:r>
      <w:r w:rsidRPr="00423A0F">
        <w:rPr>
          <w:noProof/>
        </w:rPr>
        <w:fldChar w:fldCharType="begin" w:fldLock="1"/>
      </w:r>
      <w:r w:rsidR="008F125B">
        <w:rPr>
          <w:noProof/>
        </w:rPr>
        <w:instrText>ADDIN CSL_CITATION {"citationItems":[{"id":"ITEM-1","itemData":{"DOI":"10.1016/j.jcsr.2019.105738","ISSN":"0143974X","abstract":"In previous studies, a post-tensioned rocking system has been introduced to steel plate shear wall (SPSW) system as a means for reducing its residual drifts. The success of this method and the performance of self-centering SPSWs (SC-SPSWs) is evaluated, in this study, by nonlinear dynamic analysis of previously-designed structures. For this purpose, a numerical model is developed and validated against experimental results. This model is, then, used for representing five 3- and 9-story SC-SPSWs that reflect various design assumptions. The median and dispersion of various response parameters are then extracted using a set of 20 ground motion records scaled to three different intensity levels. A comparative assessment is next performed between response of the studied structures in presence and absence of the rocking system. This assessment reveals that the rocking system is not effective in reducing the residual deformations of SPSW system. Nevertheless, the rocking behavior is shown to effectively mitigate the ductility demand at the beams' end portion and provide a more uniform distribution of plasticity along beams and within web plates of different stories.","author":[{"dropping-particle":"","family":"Jalali","given":"S. A.","non-dropping-particle":"","parse-names":false,"suffix":""},{"dropping-particle":"","family":"Darvishan","given":"E.","non-dropping-particle":"","parse-names":false,"suffix":""}],"container-title":"Journal of Constructional Steel Research","id":"ITEM-1","issued":{"date-parts":[["2019","11"]]},"page":"105738","title":"Seismic demand assessment of self-centering steel plate shear walls","type":"article-journal","volume":"162"},"uris":["http://www.mendeley.com/documents/?uuid=e61e721e-527f-36a5-bccb-0363c08c1922"]}],"mendeley":{"formattedCitation":"[147]","plainTextFormattedCitation":"[147]","previouslyFormattedCitation":"[147]"},"properties":{"noteIndex":0},"schema":"https://github.com/citation-style-language/schema/raw/master/csl-citation.json"}</w:instrText>
      </w:r>
      <w:r w:rsidRPr="00423A0F">
        <w:rPr>
          <w:noProof/>
        </w:rPr>
        <w:fldChar w:fldCharType="separate"/>
      </w:r>
      <w:r w:rsidR="008F125B" w:rsidRPr="008F125B">
        <w:rPr>
          <w:noProof/>
        </w:rPr>
        <w:t>[</w:t>
      </w:r>
      <w:r w:rsidR="008F125B" w:rsidRPr="00B8555C">
        <w:rPr>
          <w:noProof/>
          <w:color w:val="0070C0"/>
        </w:rPr>
        <w:t>147</w:t>
      </w:r>
      <w:r w:rsidR="008F125B" w:rsidRPr="008F125B">
        <w:rPr>
          <w:noProof/>
        </w:rPr>
        <w:t>]</w:t>
      </w:r>
      <w:r w:rsidRPr="00423A0F">
        <w:rPr>
          <w:noProof/>
        </w:rPr>
        <w:fldChar w:fldCharType="end"/>
      </w:r>
      <w:r w:rsidRPr="00423A0F">
        <w:t xml:space="preserve">. </w:t>
      </w:r>
    </w:p>
    <w:p w14:paraId="7E829ED0" w14:textId="77777777" w:rsidR="006F2B5E" w:rsidRDefault="006F2B5E" w:rsidP="00EA528B">
      <w:pPr>
        <w:spacing w:line="240" w:lineRule="auto"/>
        <w:jc w:val="center"/>
      </w:pPr>
      <w:r w:rsidRPr="00654250">
        <w:rPr>
          <w:noProof/>
        </w:rPr>
        <w:lastRenderedPageBreak/>
        <w:drawing>
          <wp:inline distT="0" distB="0" distL="0" distR="0" wp14:anchorId="2DDA3D3B" wp14:editId="286BC54B">
            <wp:extent cx="2581275" cy="2069440"/>
            <wp:effectExtent l="0" t="0" r="0" b="7620"/>
            <wp:docPr id="668648092" name="Picture 66864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4880" t="13520" r="562" b="18864"/>
                    <a:stretch/>
                  </pic:blipFill>
                  <pic:spPr bwMode="auto">
                    <a:xfrm>
                      <a:off x="0" y="0"/>
                      <a:ext cx="2582970" cy="2070799"/>
                    </a:xfrm>
                    <a:prstGeom prst="rect">
                      <a:avLst/>
                    </a:prstGeom>
                    <a:noFill/>
                    <a:ln>
                      <a:noFill/>
                    </a:ln>
                    <a:extLst>
                      <a:ext uri="{53640926-AAD7-44D8-BBD7-CCE9431645EC}">
                        <a14:shadowObscured xmlns:a14="http://schemas.microsoft.com/office/drawing/2010/main"/>
                      </a:ext>
                    </a:extLst>
                  </pic:spPr>
                </pic:pic>
              </a:graphicData>
            </a:graphic>
          </wp:inline>
        </w:drawing>
      </w:r>
    </w:p>
    <w:p w14:paraId="29A10B4C" w14:textId="15490F5F" w:rsidR="0058758B" w:rsidRDefault="006F2B5E" w:rsidP="00646D64">
      <w:pPr>
        <w:spacing w:after="120"/>
        <w:jc w:val="center"/>
      </w:pPr>
      <w:r w:rsidRPr="00891107">
        <w:rPr>
          <w:sz w:val="22"/>
          <w:szCs w:val="22"/>
        </w:rPr>
        <w:t>Fig. 10.</w:t>
      </w:r>
      <w:r w:rsidRPr="004E7C88">
        <w:rPr>
          <w:sz w:val="22"/>
          <w:szCs w:val="22"/>
        </w:rPr>
        <w:t xml:space="preserve"> </w:t>
      </w:r>
      <w:r>
        <w:rPr>
          <w:sz w:val="22"/>
          <w:szCs w:val="22"/>
        </w:rPr>
        <w:t>Rocking steel plate shear wall</w:t>
      </w:r>
    </w:p>
    <w:p w14:paraId="7332A489" w14:textId="782DEE11" w:rsidR="00D63BB3" w:rsidRPr="00095D10" w:rsidRDefault="0058758B" w:rsidP="0058758B">
      <w:pPr>
        <w:spacing w:line="480" w:lineRule="auto"/>
      </w:pPr>
      <w:r>
        <w:t xml:space="preserve">Despite the promising results on the seismic response of rocking systems in steel structures, future experimental and numerical studies are required to investigate the effectiveness of rocking systems with different building designs </w:t>
      </w:r>
      <w:r>
        <w:fldChar w:fldCharType="begin" w:fldLock="1"/>
      </w:r>
      <w:r w:rsidR="008F125B">
        <w:instrText>ADDIN CSL_CITATION {"citationItems":[{"id":"ITEM-1","itemData":{"DOI":"10.1002/tal.1571","ISSN":"15417808","abstract":"This paper proposes a methodology for developing earthquake-resilient structures (ERSs). This is achieved by following principles of full cycle performance control and embracing a holistic approach to design led analysis (DLA) of ERS. Collapse prevention (CP) and postearthquake realignment and repairs (PERRs) are the basic traits of ERS. Despite the availability of several systems involving combinations of gap opening link beams (GOLBs), rigid rocking cores, buckling-restrained braces, replaceable energy dissipating moment connections, and so forth, neither CP nor PERR are addressed in any code of practice. Although most of these devices have passed several tests of experiments and time–history analysis they have rarely been examined as integral parts of actual buildings. Real buildings cannot be ideally recentered unless specifically designed and detailed for CP and PERR. Almost all simple beam–column joints, especially standard hinged supports absorb small but sufficient amounts of residual strains that hinder PERR. The proposed methodology is introduced by way of developing an earthquake-resilient rocking core-moment frame, as the lateral resisting component of a gravity resisting structure that has been detailed not to develop residual effects while sustaining large lateral deformations.","author":[{"dropping-particle":"","family":"Grigorian","given":"Mark","non-dropping-particle":"","parse-names":false,"suffix":""},{"dropping-particle":"","family":"Moghadam","given":"Abdolreza S","non-dropping-particle":"","parse-names":false,"suffix":""},{"dropping-particle":"","family":"Mohammadi","given":"Hadiseh","non-dropping-particle":"","parse-names":false,"suffix":""},{"dropping-particle":"","family":"Kamizi","given":"Mozhgan","non-dropping-particle":"","parse-names":false,"suffix":""}],"container-title":"Structural Design of Tall and Special Buildings","id":"ITEM-1","issue":"2","issued":{"date-parts":[["2019","2","10"]]},"publisher":"John Wiley and Sons Ltd","title":"Methodology for developing earthquake-resilient structures","type":"article-journal","volume":"28"},"uris":["http://www.mendeley.com/documents/?uuid=2d47b566-5870-3fd7-9c5d-836e5be467df"]}],"mendeley":{"formattedCitation":"[148]","plainTextFormattedCitation":"[148]","previouslyFormattedCitation":"[148]"},"properties":{"noteIndex":0},"schema":"https://github.com/citation-style-language/schema/raw/master/csl-citation.json"}</w:instrText>
      </w:r>
      <w:r>
        <w:fldChar w:fldCharType="separate"/>
      </w:r>
      <w:r w:rsidR="008F125B" w:rsidRPr="008F125B">
        <w:rPr>
          <w:noProof/>
        </w:rPr>
        <w:t>[</w:t>
      </w:r>
      <w:r w:rsidR="008F125B" w:rsidRPr="00B8555C">
        <w:rPr>
          <w:noProof/>
          <w:color w:val="0070C0"/>
        </w:rPr>
        <w:t>148</w:t>
      </w:r>
      <w:r w:rsidR="008F125B" w:rsidRPr="008F125B">
        <w:rPr>
          <w:noProof/>
        </w:rPr>
        <w:t>]</w:t>
      </w:r>
      <w:r>
        <w:fldChar w:fldCharType="end"/>
      </w:r>
      <w:r>
        <w:t>. Issues that merit future research include higher mode effects in high-rise buildings (and potential limits on when rocking is useful)</w:t>
      </w:r>
      <w:r w:rsidR="0025096A">
        <w:t xml:space="preserve">, </w:t>
      </w:r>
      <w:r>
        <w:t xml:space="preserve">the performance of rocking systems under </w:t>
      </w:r>
      <w:r w:rsidRPr="000571CD">
        <w:t>main shock-aftershock earthquake</w:t>
      </w:r>
      <w:r w:rsidR="00CE52A9">
        <w:t>s</w:t>
      </w:r>
      <w:r w:rsidR="0025096A" w:rsidRPr="004B5653">
        <w:t xml:space="preserve">, and </w:t>
      </w:r>
      <w:r w:rsidR="00CE09EF" w:rsidRPr="004B5653">
        <w:t xml:space="preserve">the </w:t>
      </w:r>
      <w:r w:rsidR="0025096A" w:rsidRPr="004B5653">
        <w:t xml:space="preserve">development and </w:t>
      </w:r>
      <w:r w:rsidR="00CE09EF" w:rsidRPr="004B5653">
        <w:t>validation</w:t>
      </w:r>
      <w:r w:rsidR="0025096A" w:rsidRPr="004B5653">
        <w:t xml:space="preserve"> of proper </w:t>
      </w:r>
      <w:r w:rsidR="00CE09EF" w:rsidRPr="004B5653">
        <w:t xml:space="preserve">and </w:t>
      </w:r>
      <w:r w:rsidR="00E25911" w:rsidRPr="004B5653">
        <w:t xml:space="preserve">practical </w:t>
      </w:r>
      <w:r w:rsidR="0025096A" w:rsidRPr="004B5653">
        <w:t>detailing for EDs and connections for robust load transfer mechanisms</w:t>
      </w:r>
      <w:r w:rsidRPr="004B5653">
        <w:t xml:space="preserve">. </w:t>
      </w:r>
    </w:p>
    <w:p w14:paraId="7072F215" w14:textId="5F5DDEFD" w:rsidR="00590700" w:rsidRPr="00683286" w:rsidRDefault="00590700" w:rsidP="00541667">
      <w:pPr>
        <w:pStyle w:val="Heading1"/>
        <w:spacing w:line="480" w:lineRule="auto"/>
        <w:rPr>
          <w:rFonts w:eastAsiaTheme="minorEastAsia"/>
        </w:rPr>
      </w:pPr>
      <w:r w:rsidRPr="004376F1">
        <w:rPr>
          <w:rFonts w:eastAsiaTheme="minorEastAsia"/>
        </w:rPr>
        <w:t>3. Rocking Systems in Concrete Building</w:t>
      </w:r>
      <w:r w:rsidR="00A40EFA">
        <w:rPr>
          <w:rFonts w:eastAsiaTheme="minorEastAsia"/>
        </w:rPr>
        <w:t>s</w:t>
      </w:r>
      <w:r w:rsidRPr="004376F1">
        <w:rPr>
          <w:rFonts w:eastAsiaTheme="minorEastAsia"/>
        </w:rPr>
        <w:t xml:space="preserve"> </w:t>
      </w:r>
    </w:p>
    <w:p w14:paraId="04BDFAB5" w14:textId="561B7860" w:rsidR="00590700" w:rsidRDefault="00027597" w:rsidP="00541667">
      <w:pPr>
        <w:spacing w:line="480" w:lineRule="auto"/>
      </w:pPr>
      <w:r>
        <w:t xml:space="preserve">Rocking systems </w:t>
      </w:r>
      <w:r w:rsidR="00B41437">
        <w:t xml:space="preserve">in concrete buildings </w:t>
      </w:r>
      <w:r w:rsidR="006A4B95">
        <w:t xml:space="preserve">have been </w:t>
      </w:r>
      <w:r>
        <w:t xml:space="preserve">widely studied. </w:t>
      </w:r>
      <w:r w:rsidR="006A4B95">
        <w:t>Past research on rocking</w:t>
      </w:r>
      <w:r w:rsidR="005615FE">
        <w:t>-enabled</w:t>
      </w:r>
      <w:r w:rsidR="006A4B95">
        <w:t xml:space="preserve"> reinforced concrete columns, frames, and walls is summarized in </w:t>
      </w:r>
      <w:r w:rsidR="003C5611">
        <w:t xml:space="preserve">this </w:t>
      </w:r>
      <w:r w:rsidR="006A4B95">
        <w:t>section.</w:t>
      </w:r>
    </w:p>
    <w:p w14:paraId="1EA72C44" w14:textId="2C34757D" w:rsidR="00EA3251" w:rsidRPr="00414C6D" w:rsidRDefault="00EA3251" w:rsidP="00541667">
      <w:pPr>
        <w:pStyle w:val="Heading2"/>
        <w:spacing w:before="120" w:line="480" w:lineRule="auto"/>
      </w:pPr>
      <w:r w:rsidRPr="00414C6D">
        <w:t>3.</w:t>
      </w:r>
      <w:r w:rsidR="00E57C8E" w:rsidRPr="00414C6D">
        <w:t>1</w:t>
      </w:r>
      <w:r w:rsidRPr="00414C6D">
        <w:t xml:space="preserve">. </w:t>
      </w:r>
      <w:r w:rsidR="007A0CC6">
        <w:t xml:space="preserve">Reinforced concrete </w:t>
      </w:r>
      <w:r w:rsidR="00526E47">
        <w:t>rocking</w:t>
      </w:r>
      <w:r w:rsidR="00F42299">
        <w:t xml:space="preserve"> </w:t>
      </w:r>
      <w:r w:rsidR="00526E47">
        <w:t>columns</w:t>
      </w:r>
    </w:p>
    <w:p w14:paraId="7CFDD754" w14:textId="130BC6C7" w:rsidR="00526906" w:rsidRDefault="00367FDC" w:rsidP="008F76D7">
      <w:pPr>
        <w:spacing w:line="480" w:lineRule="auto"/>
      </w:pPr>
      <w:r>
        <w:t xml:space="preserve">Rocking columns </w:t>
      </w:r>
      <w:r w:rsidR="00E05E79">
        <w:t xml:space="preserve">are used to </w:t>
      </w:r>
      <w:r w:rsidR="004066E4">
        <w:t xml:space="preserve">lower seismic force demands </w:t>
      </w:r>
      <w:r w:rsidR="00C2312B">
        <w:t>in</w:t>
      </w:r>
      <w:r w:rsidR="004066E4">
        <w:t xml:space="preserve"> building structure</w:t>
      </w:r>
      <w:r w:rsidR="004B5AB1">
        <w:t>s</w:t>
      </w:r>
      <w:r w:rsidR="004066E4">
        <w:t>.</w:t>
      </w:r>
      <w:r w:rsidR="00C2312B">
        <w:t xml:space="preserve"> </w:t>
      </w:r>
      <w:r w:rsidR="008337AB">
        <w:t xml:space="preserve">Free-standing columns in ancient empires </w:t>
      </w:r>
      <w:r w:rsidR="00526906">
        <w:t xml:space="preserve">were </w:t>
      </w:r>
      <w:r w:rsidR="008337AB">
        <w:t xml:space="preserve">the first application of rocking in </w:t>
      </w:r>
      <w:r w:rsidR="008337AB" w:rsidRPr="00D1029A">
        <w:t>structures (Fig. 1</w:t>
      </w:r>
      <w:r w:rsidR="004C7CF1">
        <w:t>1</w:t>
      </w:r>
      <w:r w:rsidR="008337AB" w:rsidRPr="00D1029A">
        <w:t xml:space="preserve">) </w:t>
      </w:r>
      <w:r w:rsidR="008337AB">
        <w:fldChar w:fldCharType="begin" w:fldLock="1"/>
      </w:r>
      <w:r w:rsidR="008F125B">
        <w:instrText>ADDIN CSL_CITATION {"citationItems":[{"id":"ITEM-1","itemData":{"DOI":"10.1002/eqe.2222","ISSN":"10969845","abstract":"This paper investigates the planar rocking response of an array of free-standing columns capped with a freely supported rigid beam in an effort to explain the appreciable seismic stability of ancient free-standing columns that support heavy epistyles together with the even heavier frieze atop. Following a variational formulation, the paper concludes to the remarkable result that the dynamic rocking response of an array of free-standing columns capped with a rigid beam is identical to the rocking response of a single free-standing column with the same slenderness yet with larger size, that is a more stable configuration. Most importantly, the study shows that the heavier the freely supported cap beam is (epistyles with frieze atop), the more stable is the rocking frame regardless of the rise of the center of gravity of the cap beam, concluding that top-heavy rocking frames are more stable than when they are top light. This 'counter intuitive' finding renders rocking isolation a most attractive alternative for the seismic protection of bridges with tall piers, whereas its potential implementation shall remove several of the concerns associated with the seismic connections of prefabricated bridges. © 2012 John Wiley &amp; Sons, Ltd.","author":[{"dropping-particle":"","family":"Makris","given":"Nicos","non-dropping-particle":"","parse-names":false,"suffix":""},{"dropping-particle":"","family":"Vassiliou","given":"Michalis F.","non-dropping-particle":"","parse-names":false,"suffix":""}],"container-title":"Earthquake Engineering and Structural Dynamics","id":"ITEM-1","issue":"3","issued":{"date-parts":[["2013","3"]]},"page":"431-449","publisher":"John Wiley and Sons Ltd","title":"Planar rocking response and stability analysis of an array of free-standing columns capped with a freely supported rigid beam","type":"article-journal","volume":"42"},"uris":["http://www.mendeley.com/documents/?uuid=c4126826-6f37-3b30-becc-c836112dc518"]},{"id":"ITEM-2","itemData":{"DOI":"10.1142/S0219455413500582","ISSN":"02194554","abstract":"This paper deals with the rocking and sliding behavior of a monolithic stone block or a system of stone blocks under earthquakes, a problem commonly observed for ancient temples in Greece and Southern Italy. The analysis for the above monolithic or multi-drum columns is conducted by a simple process based on generally accepted simplifications. The effects of column geometry, earthquake characteristics and restitution ratio due to impact are also studied herein. Furthermore, an analytical approach for the solution of the complete nonlinear equations of motion (including the one for the vertical earthquake excitation) for the subject considered is proposed. Finally, characteristic representative examples are presented with useful conclusions drawn. It was found that the stability criteria based on static conditions are reliable, while the corresponding dynamic criteria may lead to erroneous results. © 2014 World Scientific Publishing Company.","author":[{"dropping-particle":"","family":"Michaltsos","given":"George T.","non-dropping-particle":"","parse-names":false,"suffix":""},{"dropping-particle":"","family":"Raftoyiannis","given":"Ioannis G.","non-dropping-particle":"","parse-names":false,"suffix":""}],"container-title":"International Journal of Structural Stability and Dynamics","id":"ITEM-2","issue":"2","issued":{"date-parts":[["2014","3","5"]]},"page":"1350058","title":"Rocking and sliding of ancient temple columns under earthquake excitations","type":"article-journal","volume":"14"},"uris":["http://www.mendeley.com/documents/?uuid=6724c185-86d4-3976-8216-46b9ddcae8bd"]}],"mendeley":{"formattedCitation":"[149,150]","plainTextFormattedCitation":"[149,150]","previouslyFormattedCitation":"[149,150]"},"properties":{"noteIndex":0},"schema":"https://github.com/citation-style-language/schema/raw/master/csl-citation.json"}</w:instrText>
      </w:r>
      <w:r w:rsidR="008337AB">
        <w:fldChar w:fldCharType="separate"/>
      </w:r>
      <w:r w:rsidR="008F125B" w:rsidRPr="008F125B">
        <w:rPr>
          <w:noProof/>
        </w:rPr>
        <w:t>[</w:t>
      </w:r>
      <w:r w:rsidR="008F125B" w:rsidRPr="00B8555C">
        <w:rPr>
          <w:noProof/>
          <w:color w:val="0070C0"/>
        </w:rPr>
        <w:t>149</w:t>
      </w:r>
      <w:r w:rsidR="008F125B" w:rsidRPr="008F125B">
        <w:rPr>
          <w:noProof/>
        </w:rPr>
        <w:t>,</w:t>
      </w:r>
      <w:r w:rsidR="008F125B" w:rsidRPr="00B8555C">
        <w:rPr>
          <w:noProof/>
          <w:color w:val="0070C0"/>
        </w:rPr>
        <w:t>150</w:t>
      </w:r>
      <w:r w:rsidR="008F125B" w:rsidRPr="008F125B">
        <w:rPr>
          <w:noProof/>
        </w:rPr>
        <w:t>]</w:t>
      </w:r>
      <w:r w:rsidR="008337AB">
        <w:fldChar w:fldCharType="end"/>
      </w:r>
      <w:r w:rsidR="005E7ED3">
        <w:t xml:space="preserve">. </w:t>
      </w:r>
      <w:r w:rsidR="008337AB">
        <w:t xml:space="preserve">Many of these columns have survived severe earthquakes </w:t>
      </w:r>
      <w:r w:rsidR="00256331">
        <w:t>over the</w:t>
      </w:r>
      <w:r w:rsidR="008337AB">
        <w:t xml:space="preserve"> centuries. </w:t>
      </w:r>
    </w:p>
    <w:p w14:paraId="17BFBF2D" w14:textId="5A94A292" w:rsidR="008337AB" w:rsidRPr="008337AB" w:rsidRDefault="008337AB" w:rsidP="008F76D7">
      <w:pPr>
        <w:spacing w:line="480" w:lineRule="auto"/>
        <w:rPr>
          <w:sz w:val="20"/>
          <w:szCs w:val="20"/>
        </w:rPr>
      </w:pPr>
      <w:r>
        <w:t>Rocking</w:t>
      </w:r>
      <w:r w:rsidRPr="006D5E24">
        <w:t xml:space="preserve"> columns can be </w:t>
      </w:r>
      <w:r w:rsidR="00800094">
        <w:t xml:space="preserve">either </w:t>
      </w:r>
      <w:r>
        <w:t xml:space="preserve">free-standing </w:t>
      </w:r>
      <w:r w:rsidR="00A27BB6">
        <w:t>or</w:t>
      </w:r>
      <w:r w:rsidR="00256331">
        <w:t xml:space="preserve"> post-tensioned</w:t>
      </w:r>
      <w:r>
        <w:t>. T</w:t>
      </w:r>
      <w:r w:rsidRPr="006D5E24">
        <w:t xml:space="preserve">he </w:t>
      </w:r>
      <w:r>
        <w:t>column reinforcement</w:t>
      </w:r>
      <w:r w:rsidRPr="006D5E24">
        <w:t xml:space="preserve"> </w:t>
      </w:r>
      <w:r>
        <w:t xml:space="preserve">is </w:t>
      </w:r>
      <w:r w:rsidR="00011520">
        <w:t xml:space="preserve">discontinued </w:t>
      </w:r>
      <w:r w:rsidRPr="006D5E24">
        <w:t>at both end</w:t>
      </w:r>
      <w:r>
        <w:t>s</w:t>
      </w:r>
      <w:r w:rsidR="00011520">
        <w:t xml:space="preserve"> to allow for rocking</w:t>
      </w:r>
      <w:r>
        <w:t xml:space="preserve">, and energy-dissipating reinforcement can be added at the base to provide damping </w:t>
      </w:r>
      <w:r>
        <w:fldChar w:fldCharType="begin" w:fldLock="1"/>
      </w:r>
      <w:r w:rsidR="008F125B">
        <w:instrText>ADDIN CSL_CITATION {"citationItems":[{"id":"ITEM-1","itemData":{"DOI":"10.1016/j.conbuildmat.2018.11.079","ISSN":"09500618","abstract":"A slot, which is a partial separation between a column and a base, provides the rotation of columns in a moment-resistant frame under strong ground motion, and prevents severe concrete crushing due to concentrated plastic deformation at the bottom end of the column. In a slotted column, unbonded post-tensioned tendons are arranged at the centerline of the cross-section to reduce residual drift, that the moment-resistant concrete frame performed the capacity of self-centering. The aim of this study was to determine the cyclic lateral response of a self-centering concrete frame with slotted columns. Three 1/2.5 scale frames, with different graded longitudinal reinforcements as energy dissipators in the slots, were tested under cyclic lateral loads combined with different axial loads. The failure of specimens was observed without the presence of plastic hinges near the column end, and the energy dissipation capacity was quantitatively analyzed. The fracture of several exposed longitudinal reinforcements in the slots during the test had a lesser influence on the energy dissipation capacity. The residual drifts of the three specimens were less than 1.00% for the elastoplastic seismic design at 2.00% lateral drift, and less than 1.75% at failure. By investigating the rules of the loading and unloading stiffnesses at different loading stages, a hysteretic model was developed to provide a satisfactory prediction of the structural residual drift, in which the residual drift was considered as constant after the fracture of several longitudinal reinforcements in the slots.","author":[{"dropping-particle":"","family":"Geng","given":"Xiangri","non-dropping-particle":"","parse-names":false,"suffix":""},{"dropping-particle":"","family":"Zhou","given":"Wei","non-dropping-particle":"","parse-names":false,"suffix":""}],"container-title":"Construction and Building Materials","id":"ITEM-1","issued":{"date-parts":[["2019","1"]]},"page":"363-375","title":"Cyclic experimental response of self-centering concrete frames with slotted columns","type":"article-journal","volume":"195"},"uris":["http://www.mendeley.com/documents/?uuid=3911bbb1-18bc-37ca-b25d-59d1f606aec9"]}],"mendeley":{"formattedCitation":"[151]","plainTextFormattedCitation":"[151]","previouslyFormattedCitation":"[151]"},"properties":{"noteIndex":0},"schema":"https://github.com/citation-style-language/schema/raw/master/csl-citation.json"}</w:instrText>
      </w:r>
      <w:r>
        <w:fldChar w:fldCharType="separate"/>
      </w:r>
      <w:r w:rsidR="008F125B" w:rsidRPr="008F125B">
        <w:rPr>
          <w:noProof/>
        </w:rPr>
        <w:t>[</w:t>
      </w:r>
      <w:r w:rsidR="008F125B" w:rsidRPr="00B8555C">
        <w:rPr>
          <w:noProof/>
          <w:color w:val="0070C0"/>
        </w:rPr>
        <w:t>151</w:t>
      </w:r>
      <w:r w:rsidR="008F125B" w:rsidRPr="008F125B">
        <w:rPr>
          <w:noProof/>
        </w:rPr>
        <w:t>]</w:t>
      </w:r>
      <w:r>
        <w:fldChar w:fldCharType="end"/>
      </w:r>
      <w:r>
        <w:t xml:space="preserve">. The stiffness of a free-standing column is </w:t>
      </w:r>
      <w:r w:rsidRPr="00860756">
        <w:t>negative</w:t>
      </w:r>
      <w:r w:rsidR="00D22813">
        <w:t xml:space="preserve"> after uplift</w:t>
      </w:r>
      <w:r>
        <w:t xml:space="preserve">, while the stiffness </w:t>
      </w:r>
      <w:r w:rsidR="00860756">
        <w:t xml:space="preserve">of a column with PT </w:t>
      </w:r>
      <w:r>
        <w:t xml:space="preserve">can </w:t>
      </w:r>
      <w:r w:rsidR="009C4F34">
        <w:t>vary</w:t>
      </w:r>
      <w:r>
        <w:t xml:space="preserve"> from negative to positive based on </w:t>
      </w:r>
      <w:r>
        <w:lastRenderedPageBreak/>
        <w:t>the tendon</w:t>
      </w:r>
      <w:r w:rsidR="004D07C2">
        <w:t>’</w:t>
      </w:r>
      <w:r>
        <w:t>s axial stiffness</w:t>
      </w:r>
      <w:r w:rsidR="00312FBB">
        <w:t xml:space="preserve"> </w:t>
      </w:r>
      <w:r w:rsidR="00312FBB">
        <w:fldChar w:fldCharType="begin" w:fldLock="1"/>
      </w:r>
      <w:r w:rsidR="008F125B">
        <w:instrText>ADDIN CSL_CITATION {"citationItems":[{"id":"ITEM-1","itemData":{"DOI":"10.1061/(asce)em.1943-7889.0000953","ISSN":"0733-9399","abstract":"© 2015 American Society of Civil Engineers. This paper investigates the rocking response of a slender column that is vertically restrained with an elastic tendon that passes through its centerline. Following a variational formulation, the nonlinear equation of motion is derived, in which the stiffness and the prestressing force of the tendon are treated separately. In this way, the post-uplift stiffness of the system can be anywhere from negative to positive depending on the axial stiffness of the vertical tendon. This paper shows that vertical tendons are effective in suppressing the response of smaller columns subjected to long-period excitations. As the size of the column or the frequency of the excitation increases, the effect of the vertical tendon becomes immaterial given that most of the seismic resistance of large rocking columns originates primarily from the mobilization of their rotational inertia.","author":[{"dropping-particle":"","family":"Vassiliou","given":"Michalis F.","non-dropping-particle":"","parse-names":false,"suffix":""},{"dropping-particle":"","family":"Makris","given":"Nicos","non-dropping-particle":"","parse-names":false,"suffix":""}],"container-title":"Journal of Engineering Mechanics","id":"ITEM-1","issue":"12","issued":{"date-parts":[["2015","12"]]},"title":"Dynamics of the vertically restrained rocking column","type":"article-journal","volume":"141"},"uris":["http://www.mendeley.com/documents/?uuid=93c64724-a37d-373d-9855-9d5ba8de40bb"]}],"mendeley":{"formattedCitation":"[152]","plainTextFormattedCitation":"[152]","previouslyFormattedCitation":"[152]"},"properties":{"noteIndex":0},"schema":"https://github.com/citation-style-language/schema/raw/master/csl-citation.json"}</w:instrText>
      </w:r>
      <w:r w:rsidR="00312FBB">
        <w:fldChar w:fldCharType="separate"/>
      </w:r>
      <w:r w:rsidR="008F125B" w:rsidRPr="008F125B">
        <w:rPr>
          <w:noProof/>
        </w:rPr>
        <w:t>[</w:t>
      </w:r>
      <w:r w:rsidR="008F125B" w:rsidRPr="00B8555C">
        <w:rPr>
          <w:noProof/>
          <w:color w:val="0070C0"/>
        </w:rPr>
        <w:t>152</w:t>
      </w:r>
      <w:r w:rsidR="008F125B" w:rsidRPr="008F125B">
        <w:rPr>
          <w:noProof/>
        </w:rPr>
        <w:t>]</w:t>
      </w:r>
      <w:r w:rsidR="00312FBB">
        <w:fldChar w:fldCharType="end"/>
      </w:r>
      <w:r>
        <w:t>. The tendons passing through the column</w:t>
      </w:r>
      <w:r w:rsidR="004D07C2">
        <w:t>’</w:t>
      </w:r>
      <w:r>
        <w:t xml:space="preserve">s centerline provide self-centering, reduce residual drifts, and prevent collapse </w:t>
      </w:r>
      <w:r>
        <w:fldChar w:fldCharType="begin" w:fldLock="1"/>
      </w:r>
      <w:r w:rsidR="008F125B">
        <w:instrText>ADDIN CSL_CITATION {"citationItems":[{"id":"ITEM-1","itemData":{"DOI":"10.1080/13632469.2021.1927908","ISSN":"13632469","abstract":"The prestressed column, where unbonded posttensioned tendons are arranged along the axis of the RC column, showed self-centering behavior after lateral loading. To investigate the detailed hysteretic response, nine prestressed RC columns with different axial loads and transverse reinforcement arrangements were tested and subjected to the combined action of cyclic horizontal loading and constant axial loading. The experimental results revealed the failure modes, and the drift capacity was analyzed using the ductility and plastic hinge zone length. The controlling effects on residual displacements varied over time during testing, and their mechanism was explained from the point of view of energy dissipation capacity.","author":[{"dropping-particle":"","family":"Zhang","given":"Haoyu","non-dropping-particle":"","parse-names":false,"suffix":""},{"dropping-particle":"","family":"Geng","given":"Xiangri","non-dropping-particle":"","parse-names":false,"suffix":""},{"dropping-particle":"","family":"Zhou","given":"Wei","non-dropping-particle":"","parse-names":false,"suffix":""}],"container-title":"Journal of Earthquake Engineering","id":"ITEM-1","issue":"13","issued":{"date-parts":[["2022","10","3"]]},"page":"6763-6777","publisher":"Taylor and Francis Ltd.","title":"Experiments on the hysteretic response of self-centering RC columns prestressed by unbonded posttensioned tendons","type":"article-journal","volume":"26"},"uris":["http://www.mendeley.com/documents/?uuid=03330654-ed97-32a1-a657-8c295c276dfe"]}],"mendeley":{"formattedCitation":"[153]","plainTextFormattedCitation":"[153]","previouslyFormattedCitation":"[153]"},"properties":{"noteIndex":0},"schema":"https://github.com/citation-style-language/schema/raw/master/csl-citation.json"}</w:instrText>
      </w:r>
      <w:r>
        <w:fldChar w:fldCharType="separate"/>
      </w:r>
      <w:r w:rsidR="008F125B" w:rsidRPr="008F125B">
        <w:rPr>
          <w:noProof/>
        </w:rPr>
        <w:t>[</w:t>
      </w:r>
      <w:r w:rsidR="008F125B" w:rsidRPr="00B8555C">
        <w:rPr>
          <w:noProof/>
          <w:color w:val="0070C0"/>
        </w:rPr>
        <w:t>153</w:t>
      </w:r>
      <w:r w:rsidR="008F125B" w:rsidRPr="008F125B">
        <w:rPr>
          <w:noProof/>
        </w:rPr>
        <w:t>]</w:t>
      </w:r>
      <w:r>
        <w:fldChar w:fldCharType="end"/>
      </w:r>
      <w:r>
        <w:t xml:space="preserve">. </w:t>
      </w:r>
      <w:r w:rsidR="004457AD">
        <w:t xml:space="preserve">Among different </w:t>
      </w:r>
      <w:r w:rsidR="0042214C">
        <w:t xml:space="preserve">column </w:t>
      </w:r>
      <w:r w:rsidR="004457AD">
        <w:t>sizes, s</w:t>
      </w:r>
      <w:r>
        <w:t>mall columns</w:t>
      </w:r>
      <w:r w:rsidR="004457AD">
        <w:t xml:space="preserve"> with tendons</w:t>
      </w:r>
      <w:r>
        <w:t xml:space="preserve"> experience the </w:t>
      </w:r>
      <w:r w:rsidR="008F76D7">
        <w:t xml:space="preserve">highest </w:t>
      </w:r>
      <w:r>
        <w:t xml:space="preserve">response reduction </w:t>
      </w:r>
      <w:r w:rsidR="008F76D7">
        <w:t xml:space="preserve">under excitations </w:t>
      </w:r>
      <w:r>
        <w:fldChar w:fldCharType="begin" w:fldLock="1"/>
      </w:r>
      <w:r w:rsidR="008F125B">
        <w:instrText>ADDIN CSL_CITATION {"citationItems":[{"id":"ITEM-1","itemData":{"DOI":"10.1061/(asce)em.1943-7889.0000953","ISSN":"0733-9399","abstract":"© 2015 American Society of Civil Engineers. This paper investigates the rocking response of a slender column that is vertically restrained with an elastic tendon that passes through its centerline. Following a variational formulation, the nonlinear equation of motion is derived, in which the stiffness and the prestressing force of the tendon are treated separately. In this way, the post-uplift stiffness of the system can be anywhere from negative to positive depending on the axial stiffness of the vertical tendon. This paper shows that vertical tendons are effective in suppressing the response of smaller columns subjected to long-period excitations. As the size of the column or the frequency of the excitation increases, the effect of the vertical tendon becomes immaterial given that most of the seismic resistance of large rocking columns originates primarily from the mobilization of their rotational inertia.","author":[{"dropping-particle":"","family":"Vassiliou","given":"Michalis F.","non-dropping-particle":"","parse-names":false,"suffix":""},{"dropping-particle":"","family":"Makris","given":"Nicos","non-dropping-particle":"","parse-names":false,"suffix":""}],"container-title":"Journal of Engineering Mechanics","id":"ITEM-1","issue":"12","issued":{"date-parts":[["2015","12"]]},"title":"Dynamics of the vertically restrained rocking column","type":"article-journal","volume":"141"},"uris":["http://www.mendeley.com/documents/?uuid=93c64724-a37d-373d-9855-9d5ba8de40bb"]}],"mendeley":{"formattedCitation":"[152]","plainTextFormattedCitation":"[152]","previouslyFormattedCitation":"[152]"},"properties":{"noteIndex":0},"schema":"https://github.com/citation-style-language/schema/raw/master/csl-citation.json"}</w:instrText>
      </w:r>
      <w:r>
        <w:fldChar w:fldCharType="separate"/>
      </w:r>
      <w:r w:rsidR="008F125B" w:rsidRPr="008F125B">
        <w:rPr>
          <w:noProof/>
        </w:rPr>
        <w:t>[</w:t>
      </w:r>
      <w:r w:rsidR="008F125B" w:rsidRPr="00B8555C">
        <w:rPr>
          <w:noProof/>
          <w:color w:val="0070C0"/>
        </w:rPr>
        <w:t>152</w:t>
      </w:r>
      <w:r w:rsidR="008F125B" w:rsidRPr="008F125B">
        <w:rPr>
          <w:noProof/>
        </w:rPr>
        <w:t>]</w:t>
      </w:r>
      <w:r>
        <w:fldChar w:fldCharType="end"/>
      </w:r>
      <w:r>
        <w:t xml:space="preserve">. </w:t>
      </w:r>
    </w:p>
    <w:p w14:paraId="5746179F" w14:textId="3B43A780" w:rsidR="00F8165B" w:rsidRDefault="00A62401" w:rsidP="00A97D6D">
      <w:pPr>
        <w:spacing w:line="480" w:lineRule="auto"/>
      </w:pPr>
      <w:r>
        <w:t>R</w:t>
      </w:r>
      <w:r w:rsidR="009A00DF">
        <w:t>einforced concrete r</w:t>
      </w:r>
      <w:r w:rsidR="00C2312B">
        <w:t>ocking column</w:t>
      </w:r>
      <w:r>
        <w:t>s</w:t>
      </w:r>
      <w:r w:rsidR="00C2312B">
        <w:t xml:space="preserve"> provide </w:t>
      </w:r>
      <w:r>
        <w:t xml:space="preserve">lateral </w:t>
      </w:r>
      <w:r w:rsidR="00C2312B">
        <w:t xml:space="preserve">stiffness and strength prior to rocking, </w:t>
      </w:r>
      <w:r w:rsidR="00D82981">
        <w:t xml:space="preserve">influencing </w:t>
      </w:r>
      <w:r w:rsidR="00C2312B">
        <w:t xml:space="preserve">the local and global behavior of the structure </w:t>
      </w:r>
      <w:r w:rsidR="00D17B4A">
        <w:fldChar w:fldCharType="begin" w:fldLock="1"/>
      </w:r>
      <w:r w:rsidR="008F125B">
        <w:instrText>ADDIN CSL_CITATION {"citationItems":[{"id":"ITEM-1","itemData":{"DOI":"10.1061/(asce)st.1943-541x.0000154","ISSN":"0733-9445","abstract":"In simple inelastic structures subjected to severe base motions, the maximum acceleration response is bound by the yield strength and is inversely proportional to its mass. It can be demonstrated that a similar effect is approximately produced in structures with multidegrees of freedom. In strong structures, the maximum acceleration response is dependent on the intensity of the earthquake. However, if the strength of the structure is reduced, the maximum acceleration response and associated forces in its structural and nonstructural components can be substantially reduced. If some of the structural columns (carrying gravity loads) are allowed to rock, providing very small resistance to lateral loads, it is possible to reduce the strength of the global structural system and limit the global accelerations in seismic events. However, before overturning such columns may have substantial resistance which may void the effectiveness of weakening. The objective of this study is to (1) develop a simplified analyti...","author":[{"dropping-particle":"","family":"Roh","given":"Hwasung","non-dropping-particle":"","parse-names":false,"suffix":""},{"dropping-particle":"","family":"Reinhorn","given":"Andrei M","non-dropping-particle":"","parse-names":false,"suffix":""}],"container-title":"Journal of Structural Engineering","id":"ITEM-1","issue":"5","issued":{"date-parts":[["2010","5"]]},"page":"532-542","title":"Nonlinear static analysis of structures with rocking columns","type":"article-journal","volume":"136"},"uris":["http://www.mendeley.com/documents/?uuid=6e08bbd0-fdd7-3910-acae-2599fc4750c4"]}],"mendeley":{"formattedCitation":"[154]","plainTextFormattedCitation":"[154]","previouslyFormattedCitation":"[154]"},"properties":{"noteIndex":0},"schema":"https://github.com/citation-style-language/schema/raw/master/csl-citation.json"}</w:instrText>
      </w:r>
      <w:r w:rsidR="00D17B4A">
        <w:fldChar w:fldCharType="separate"/>
      </w:r>
      <w:r w:rsidR="008F125B" w:rsidRPr="008F125B">
        <w:rPr>
          <w:noProof/>
        </w:rPr>
        <w:t>[</w:t>
      </w:r>
      <w:r w:rsidR="008F125B" w:rsidRPr="00B8555C">
        <w:rPr>
          <w:noProof/>
          <w:color w:val="0070C0"/>
        </w:rPr>
        <w:t>154</w:t>
      </w:r>
      <w:r w:rsidR="008F125B" w:rsidRPr="008F125B">
        <w:rPr>
          <w:noProof/>
        </w:rPr>
        <w:t>]</w:t>
      </w:r>
      <w:r w:rsidR="00D17B4A">
        <w:fldChar w:fldCharType="end"/>
      </w:r>
      <w:r w:rsidR="00D17B4A">
        <w:t xml:space="preserve">. </w:t>
      </w:r>
      <w:r w:rsidR="00B97E75">
        <w:t xml:space="preserve">EDs </w:t>
      </w:r>
      <w:r w:rsidR="00642061">
        <w:t xml:space="preserve">are used to reduce inelastic </w:t>
      </w:r>
      <w:r w:rsidR="00642061" w:rsidRPr="005E7ED3">
        <w:t xml:space="preserve">deformations </w:t>
      </w:r>
      <w:r w:rsidR="00642061" w:rsidRPr="005E7ED3">
        <w:fldChar w:fldCharType="begin" w:fldLock="1"/>
      </w:r>
      <w:r w:rsidR="008F125B">
        <w:instrText>ADDIN CSL_CITATION {"citationItems":[{"id":"ITEM-1","itemData":{"DOI":"10.1016/j.engstruct.2010.03.013","ISSN":"01410296","abstract":"The maximum acceleration response of a simple yielding structure is proportional to its structural strength. Therefore, in order to reduce accelerations, the overall strength of the structure should be decreased while controlling possible resulting increases of displacements with supplemental damping. The use of \"rocking columns\", a type of double hinged gravity column, is suggested to reduce the strength of part of the lateral resisting system. A simplified analytical model of the columns represented by a moment-curvature relationship and a stiffness matrix, verified through experiments, is developed and implemented in the structural analysis program IDARC2D. The experimental study done on rocking concrete columns is briefly presented to show their global behavior and adjust the simplified model. For dynamic analysis, nonlinear stress zone approach and hysteretic models are also developed. A numerical study is conducted to demonstrate that story acceleration responses can be reduced compared to conventional structures, while the increased displacements are controlled using supplemental viscous dampers. A 1/3 scaled model structure, previously tested at the University at Buffalo, is used to evaluate the global seismic behavior of weakening alternatives modified using rocking columns and added viscous dampers. © 2010 Elsevier Ltd.","author":[{"dropping-particle":"","family":"Roh","given":"Hwasung","non-dropping-particle":"","parse-names":false,"suffix":""},{"dropping-particle":"","family":"Reinhorn","given":"Andrei M.","non-dropping-particle":"","parse-names":false,"suffix":""}],"container-title":"Engineering Structures","id":"ITEM-1","issue":"8","issued":{"date-parts":[["2010","8"]]},"page":"2096-2107","title":"Modeling and seismic response of structures with concrete rocking columns and viscous dampers","type":"article-journal","volume":"32"},"uris":["http://www.mendeley.com/documents/?uuid=91812dd1-ea1a-3c5f-9cef-6b64a85fc553"]}],"mendeley":{"formattedCitation":"[155]","plainTextFormattedCitation":"[155]","previouslyFormattedCitation":"[155]"},"properties":{"noteIndex":0},"schema":"https://github.com/citation-style-language/schema/raw/master/csl-citation.json"}</w:instrText>
      </w:r>
      <w:r w:rsidR="00642061" w:rsidRPr="005E7ED3">
        <w:fldChar w:fldCharType="separate"/>
      </w:r>
      <w:r w:rsidR="008F125B" w:rsidRPr="008F125B">
        <w:rPr>
          <w:noProof/>
        </w:rPr>
        <w:t>[</w:t>
      </w:r>
      <w:r w:rsidR="008F125B" w:rsidRPr="00B8555C">
        <w:rPr>
          <w:noProof/>
          <w:color w:val="0070C0"/>
        </w:rPr>
        <w:t>155</w:t>
      </w:r>
      <w:r w:rsidR="008F125B" w:rsidRPr="008F125B">
        <w:rPr>
          <w:noProof/>
        </w:rPr>
        <w:t>]</w:t>
      </w:r>
      <w:r w:rsidR="00642061" w:rsidRPr="005E7ED3">
        <w:fldChar w:fldCharType="end"/>
      </w:r>
      <w:r w:rsidR="00642061" w:rsidRPr="005E7ED3">
        <w:t xml:space="preserve">. </w:t>
      </w:r>
      <w:r w:rsidR="00642009">
        <w:t>Moreover</w:t>
      </w:r>
      <w:r w:rsidR="00EA3251" w:rsidRPr="006D5E24">
        <w:t xml:space="preserve">, intentional weakening of the </w:t>
      </w:r>
      <w:r w:rsidR="00020D95">
        <w:t xml:space="preserve">building </w:t>
      </w:r>
      <w:r w:rsidR="00EA3251" w:rsidRPr="006D5E24">
        <w:t>structure</w:t>
      </w:r>
      <w:r w:rsidR="00ED6DFD">
        <w:t>, leading to earlier yielding at lower levels</w:t>
      </w:r>
      <w:r w:rsidR="004B2EBC">
        <w:t xml:space="preserve"> of the building</w:t>
      </w:r>
      <w:r w:rsidR="00ED6DFD">
        <w:t>, can be</w:t>
      </w:r>
      <w:r w:rsidR="00EA3251" w:rsidRPr="006D5E24">
        <w:t xml:space="preserve"> </w:t>
      </w:r>
      <w:r w:rsidR="00EA3251">
        <w:t>a</w:t>
      </w:r>
      <w:r w:rsidR="00EA3251" w:rsidRPr="006D5E24">
        <w:t xml:space="preserve"> possible solution to mitigate </w:t>
      </w:r>
      <w:r w:rsidR="00997443">
        <w:t xml:space="preserve">high </w:t>
      </w:r>
      <w:r w:rsidR="003C2348">
        <w:t>accelerations and forces</w:t>
      </w:r>
      <w:r w:rsidR="00EA3251" w:rsidRPr="006D5E24">
        <w:t>. For this purpose, rocking columns</w:t>
      </w:r>
      <w:r w:rsidR="002F1518">
        <w:t xml:space="preserve">, </w:t>
      </w:r>
      <w:r w:rsidR="00DB098B">
        <w:t>double-hinged</w:t>
      </w:r>
      <w:r w:rsidR="002F1518">
        <w:t xml:space="preserve"> elements with compression connection</w:t>
      </w:r>
      <w:r w:rsidR="00B67A09">
        <w:t>s</w:t>
      </w:r>
      <w:r w:rsidR="002F1518">
        <w:t xml:space="preserve"> at contact surfaces without tensile </w:t>
      </w:r>
      <w:r w:rsidR="002F1518" w:rsidRPr="00D1029A">
        <w:t>capacity</w:t>
      </w:r>
      <w:r w:rsidR="00C51EFB" w:rsidRPr="00D1029A">
        <w:t xml:space="preserve"> (Fig. </w:t>
      </w:r>
      <w:r w:rsidR="00A27B9D" w:rsidRPr="00D1029A">
        <w:t>1</w:t>
      </w:r>
      <w:r w:rsidR="004C7CF1">
        <w:t>2</w:t>
      </w:r>
      <w:r w:rsidR="00C51EFB" w:rsidRPr="00D1029A">
        <w:t>)</w:t>
      </w:r>
      <w:r w:rsidR="002F1518" w:rsidRPr="00D1029A">
        <w:t>,</w:t>
      </w:r>
      <w:r w:rsidR="00EA3251" w:rsidRPr="00D1029A">
        <w:t xml:space="preserve"> are </w:t>
      </w:r>
      <w:r w:rsidR="00EA3251" w:rsidRPr="006D5E24">
        <w:t>proposed</w:t>
      </w:r>
      <w:r w:rsidR="0019477B">
        <w:t xml:space="preserve"> to be used</w:t>
      </w:r>
      <w:r w:rsidR="00EA3251" w:rsidRPr="006D5E24">
        <w:t xml:space="preserve"> </w:t>
      </w:r>
      <w:r w:rsidR="00C51EFB">
        <w:t xml:space="preserve">in </w:t>
      </w:r>
      <w:r w:rsidR="00F61AD7">
        <w:t xml:space="preserve">the </w:t>
      </w:r>
      <w:r w:rsidR="00D2266F">
        <w:t>building</w:t>
      </w:r>
      <w:r w:rsidR="004D07C2">
        <w:t>’</w:t>
      </w:r>
      <w:r w:rsidR="00D2266F">
        <w:t xml:space="preserve">s gravity </w:t>
      </w:r>
      <w:r w:rsidR="00A97D6D">
        <w:t>system</w:t>
      </w:r>
      <w:r w:rsidR="000E599B">
        <w:t xml:space="preserve">. </w:t>
      </w:r>
      <w:r w:rsidR="00222D14">
        <w:t>Other strategies include</w:t>
      </w:r>
      <w:r w:rsidR="00FE6010">
        <w:t xml:space="preserve"> </w:t>
      </w:r>
      <w:r w:rsidR="00973E73">
        <w:t xml:space="preserve">using </w:t>
      </w:r>
      <w:r w:rsidR="009B2F50">
        <w:t>PT</w:t>
      </w:r>
      <w:r w:rsidR="00FE6010">
        <w:t xml:space="preserve"> rocking beam connections (section </w:t>
      </w:r>
      <w:r w:rsidR="00FE6010" w:rsidRPr="001D11CD">
        <w:t>3.1.2</w:t>
      </w:r>
      <w:r w:rsidR="00FE6010">
        <w:t>)</w:t>
      </w:r>
      <w:r w:rsidR="001D11CD">
        <w:t xml:space="preserve"> </w:t>
      </w:r>
      <w:r w:rsidR="00FE6010">
        <w:fldChar w:fldCharType="begin" w:fldLock="1"/>
      </w:r>
      <w:r w:rsidR="008F125B">
        <w:instrText>ADDIN CSL_CITATION {"citationItems":[{"id":"ITEM-1","itemData":{"DOI":"10.1016/j.engstruct.2009.01.014","ISSN":"01410296","abstract":"The use of elements connected through compression at their contact surfaces, without tensile capacity, which allow rocking in their transverse direction, was attempted in the construction of bridge piers, masonry walls and frame structures. Columns or bridge piers can be designed to rock or overturn with minimal lateral resistance. However, as shown in this paper, due to the effects of stresses at the contact surfaces, including cracking, yielding and crushing, the lateral resistance varies substantially before rocking and before the columns overturn. Moreover, when the elements are confined between rigid surfaces, or when pre-stressing forces are applied to the connections, the lateral resistance varies substantially. Current models discretized using micro-models, or finite elements, are computationally inefficient for large structural systems, such as bridges or buildings. This paper attempts to model the strength and stiffness variation before rocking, using a macroscopic approach. The stiffness and flexibility formulations developed using virtual work concepts include flexural and shear effects, and can be implemented in many off-the-shelf analytical platforms. The analytical formulations are compared in this paper to the results of multi-purpose finite element models (FEM) for squat and slender columns. © 2009 Elsevier Ltd. All rights reserved.","author":[{"dropping-particle":"","family":"Roh","given":"Hwasung","non-dropping-particle":"","parse-names":false,"suffix":""},{"dropping-particle":"","family":"Reinhorn","given":"Andrei M.","non-dropping-particle":"","parse-names":false,"suffix":""}],"container-title":"Engineering Structures","id":"ITEM-1","issue":"5","issued":{"date-parts":[["2009","5"]]},"page":"1179-1189","title":"Analytical modeling of rocking elements","type":"article-journal","volume":"31"},"uris":["http://www.mendeley.com/documents/?uuid=b2335267-76d0-3137-9d97-a64cf2c629c0"]}],"mendeley":{"formattedCitation":"[156]","plainTextFormattedCitation":"[156]","previouslyFormattedCitation":"[156]"},"properties":{"noteIndex":0},"schema":"https://github.com/citation-style-language/schema/raw/master/csl-citation.json"}</w:instrText>
      </w:r>
      <w:r w:rsidR="00FE6010">
        <w:fldChar w:fldCharType="separate"/>
      </w:r>
      <w:r w:rsidR="008F125B" w:rsidRPr="008F125B">
        <w:rPr>
          <w:noProof/>
        </w:rPr>
        <w:t>[</w:t>
      </w:r>
      <w:r w:rsidR="008F125B" w:rsidRPr="00B8555C">
        <w:rPr>
          <w:noProof/>
          <w:color w:val="0070C0"/>
        </w:rPr>
        <w:t>156</w:t>
      </w:r>
      <w:r w:rsidR="008F125B" w:rsidRPr="008F125B">
        <w:rPr>
          <w:noProof/>
        </w:rPr>
        <w:t>]</w:t>
      </w:r>
      <w:r w:rsidR="00FE6010">
        <w:fldChar w:fldCharType="end"/>
      </w:r>
      <w:r w:rsidR="008268E0">
        <w:t xml:space="preserve"> and a </w:t>
      </w:r>
      <w:r w:rsidR="00897FDD">
        <w:t xml:space="preserve">rocking-isolation </w:t>
      </w:r>
      <w:r w:rsidR="00A06CD1">
        <w:t xml:space="preserve">podium system </w:t>
      </w:r>
      <w:r w:rsidR="009C7BC4" w:rsidRPr="003E01C2">
        <w:fldChar w:fldCharType="begin" w:fldLock="1"/>
      </w:r>
      <w:r w:rsidR="008F125B">
        <w:instrText>ADDIN CSL_CITATION {"citationItems":[{"id":"ITEM-1","itemData":{"DOI":"10.1002/eqe.3619","ISSN":"10969845","abstract":"Rapid urban growth has been paired with a rapid increase in the demand for high-rise buildings, and has accelerated the need for developing more resilient high-rise buildings in earthquake-prone regions. Current best practices for the seismic design of high-rise buildings follow a performance-based design approach that allows the designer to use innovative structural systems, select performance objectives, and verify seismic performances targeted at multiple levels of seismic intensity. As shortcomings in conventional code-designed high-rise buildings continue to be revealed by strong earthquakes, the importance of more resilient high-rise systems is increasingly evident. Several high-performance systems have been proposed to limit the excessive seismic demands attributed to higher-mode effects in high-rise buildings. However, these systems still face design challenges associated with distributed damage and residual deformations. This paper proposes a novel self-centering base mechanism for high-rise buildings that independently limits both shear forces and overturning moments at the base to mitigate higher-mode effects, while eliminating residual deformations and controlling concentrated stresses within the structure that otherwise would need to be designed for. The schematic overview of the proposed system is first introduced, followed by the detailed design of a physical embodiment developed based on a reference 42-story RC core wall building. Results of a numerical case-study comparison confirm that an enhanced seismic performance is achieved through the proposed system with minimum damage and negligible residual deformations even following major seismic loading. The proposed system, with further investigations, also has the potential to be applied to a wider range of structural systems.","author":[{"dropping-particle":"","family":"Zhong","given":"Chiyun","non-dropping-particle":"","parse-names":false,"suffix":""},{"dropping-particle":"","family":"Christopoulos","given":"Constantin","non-dropping-particle":"","parse-names":false,"suffix":""}],"container-title":"Earthquake Engineering and Structural Dynamics","id":"ITEM-1","issue":"6","issued":{"date-parts":[["2022","5","1"]]},"page":"1363-1382","publisher":"John Wiley and Sons Ltd","title":"Shear-controlling rocking-isolation podium system for enhanced resilience of high-rise buildings","type":"article-journal","volume":"51"},"uris":["http://www.mendeley.com/documents/?uuid=bb636e1c-e684-379e-8bf7-856ee3a4574b"]},{"id":"ITEM-2","itemData":{"DOI":"10.1177/87552930231180225","ISSN":"19448201","abstract":"Numerical models of seismic-resistant structures are typically validated by comparing numerically predicted key seismic response parameters to those obtained from benchmark shake table experiments. However, studies have shown that for structures rocking on rigid foundations, the seismic response can be unrepeatable in experiments and deterministically unpredictable by numerical models. Therefore, researchers have proposed to validate rigid rocking models using statistical approaches, yet no experimental study has examined whether the same observations apply to slender multi-degree-of-freedom (MDOF) free-rocking structures or controlled rocking structures with positive post-rocking stiffness and dedicated energy dissipation. This data paper describes the now publicly available data obtained from a series of 254 shaking table tests of a slender MDOF tower structure with two base-rocking mechanisms, which can be used to examine the predictability of the seismic response of an MDOF rocking structure and to statistically validate different approaches aiming to model tall and slender structures that utilize base-rocking mechanisms to mitigate the dynamic response due to higher-mode effects.","author":[{"dropping-particle":"","family":"Zhong","given":"Chiyun","non-dropping-particle":"","parse-names":false,"suffix":""},{"dropping-particle":"","family":"Christopoulos","given":"Constantin","non-dropping-particle":"","parse-names":false,"suffix":""}],"container-title":"Earthquake Spectra","id":"ITEM-2","issue":"3","issued":{"date-parts":[["2023","8","1"]]},"page":"1930-1944","publisher":"SAGE Publications Inc.","title":"Data set from shaking table tests of a slender MDOF structure with base-rocking mechanisms","type":"article-journal","volume":"39"},"uris":["http://www.mendeley.com/documents/?uuid=099f8d4e-8933-32db-9598-7bb9fd4726e4"]}],"mendeley":{"formattedCitation":"[157,158]","plainTextFormattedCitation":"[157,158]","previouslyFormattedCitation":"[157,158]"},"properties":{"noteIndex":0},"schema":"https://github.com/citation-style-language/schema/raw/master/csl-citation.json"}</w:instrText>
      </w:r>
      <w:r w:rsidR="009C7BC4" w:rsidRPr="003E01C2">
        <w:fldChar w:fldCharType="separate"/>
      </w:r>
      <w:r w:rsidR="008F125B" w:rsidRPr="008F125B">
        <w:rPr>
          <w:noProof/>
        </w:rPr>
        <w:t>[</w:t>
      </w:r>
      <w:r w:rsidR="008F125B" w:rsidRPr="00B8555C">
        <w:rPr>
          <w:noProof/>
          <w:color w:val="0070C0"/>
        </w:rPr>
        <w:t>157</w:t>
      </w:r>
      <w:r w:rsidR="008F125B" w:rsidRPr="008F125B">
        <w:rPr>
          <w:noProof/>
        </w:rPr>
        <w:t>,</w:t>
      </w:r>
      <w:r w:rsidR="008F125B" w:rsidRPr="00B8555C">
        <w:rPr>
          <w:noProof/>
          <w:color w:val="0070C0"/>
        </w:rPr>
        <w:t>158</w:t>
      </w:r>
      <w:r w:rsidR="008F125B" w:rsidRPr="008F125B">
        <w:rPr>
          <w:noProof/>
        </w:rPr>
        <w:t>]</w:t>
      </w:r>
      <w:r w:rsidR="009C7BC4" w:rsidRPr="003E01C2">
        <w:fldChar w:fldCharType="end"/>
      </w:r>
      <w:r w:rsidR="004D6C1F" w:rsidRPr="003E01C2">
        <w:t>.</w:t>
      </w:r>
      <w:r w:rsidR="00164F21" w:rsidRPr="003E01C2">
        <w:t xml:space="preserve"> </w:t>
      </w:r>
    </w:p>
    <w:p w14:paraId="5DFDD552" w14:textId="3DE4E572" w:rsidR="001911B9" w:rsidRPr="007A2610" w:rsidRDefault="00433BB5" w:rsidP="00D3765E">
      <w:pPr>
        <w:spacing w:line="240" w:lineRule="auto"/>
        <w:jc w:val="center"/>
      </w:pPr>
      <w:r w:rsidRPr="005C4BB6">
        <w:rPr>
          <w:noProof/>
        </w:rPr>
        <w:drawing>
          <wp:inline distT="0" distB="0" distL="0" distR="0" wp14:anchorId="11431ED5" wp14:editId="1C4CD7F1">
            <wp:extent cx="4128001" cy="2400300"/>
            <wp:effectExtent l="0" t="0" r="6350" b="0"/>
            <wp:docPr id="1742743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352" t="8040" r="5848" b="13659"/>
                    <a:stretch/>
                  </pic:blipFill>
                  <pic:spPr bwMode="auto">
                    <a:xfrm>
                      <a:off x="0" y="0"/>
                      <a:ext cx="4141717" cy="2408275"/>
                    </a:xfrm>
                    <a:prstGeom prst="rect">
                      <a:avLst/>
                    </a:prstGeom>
                    <a:noFill/>
                    <a:ln>
                      <a:noFill/>
                    </a:ln>
                    <a:extLst>
                      <a:ext uri="{53640926-AAD7-44D8-BBD7-CCE9431645EC}">
                        <a14:shadowObscured xmlns:a14="http://schemas.microsoft.com/office/drawing/2010/main"/>
                      </a:ext>
                    </a:extLst>
                  </pic:spPr>
                </pic:pic>
              </a:graphicData>
            </a:graphic>
          </wp:inline>
        </w:drawing>
      </w:r>
    </w:p>
    <w:p w14:paraId="6A2B9702" w14:textId="76C232BA" w:rsidR="001911B9" w:rsidRPr="00D82D43" w:rsidRDefault="001911B9" w:rsidP="007402C7">
      <w:pPr>
        <w:spacing w:line="480" w:lineRule="auto"/>
        <w:jc w:val="center"/>
        <w:rPr>
          <w:sz w:val="22"/>
          <w:szCs w:val="22"/>
        </w:rPr>
      </w:pPr>
      <w:bookmarkStart w:id="36" w:name="_Toc132810837"/>
      <w:bookmarkStart w:id="37" w:name="_Toc132810937"/>
      <w:bookmarkStart w:id="38" w:name="_Toc132811017"/>
      <w:r w:rsidRPr="00D82D43">
        <w:rPr>
          <w:sz w:val="22"/>
          <w:szCs w:val="22"/>
        </w:rPr>
        <w:t>Fig. 1</w:t>
      </w:r>
      <w:r w:rsidR="004C7CF1">
        <w:rPr>
          <w:sz w:val="22"/>
          <w:szCs w:val="22"/>
        </w:rPr>
        <w:t>1</w:t>
      </w:r>
      <w:r w:rsidRPr="00D82D43">
        <w:rPr>
          <w:sz w:val="22"/>
          <w:szCs w:val="22"/>
        </w:rPr>
        <w:t xml:space="preserve">. Historical free-standing column in Athens, Greece </w:t>
      </w:r>
      <w:r w:rsidR="00357E79">
        <w:rPr>
          <w:sz w:val="22"/>
          <w:szCs w:val="22"/>
        </w:rPr>
        <w:t>(</w:t>
      </w:r>
      <w:r w:rsidRPr="00D82D43">
        <w:rPr>
          <w:sz w:val="22"/>
          <w:szCs w:val="22"/>
        </w:rPr>
        <w:t>adapted from</w:t>
      </w:r>
      <w:r w:rsidRPr="00D82D43">
        <w:rPr>
          <w:noProof/>
          <w:color w:val="0070C0"/>
          <w:sz w:val="22"/>
          <w:szCs w:val="22"/>
        </w:rPr>
        <w:t xml:space="preserve"> </w:t>
      </w:r>
      <w:r w:rsidRPr="00D82D43">
        <w:rPr>
          <w:b/>
          <w:bCs/>
          <w:sz w:val="22"/>
          <w:szCs w:val="22"/>
        </w:rPr>
        <w:fldChar w:fldCharType="begin" w:fldLock="1"/>
      </w:r>
      <w:r w:rsidR="008F125B">
        <w:rPr>
          <w:sz w:val="22"/>
          <w:szCs w:val="22"/>
        </w:rPr>
        <w:instrText>ADDIN CSL_CITATION {"citationItems":[{"id":"ITEM-1","itemData":{"DOI":"10.1142/S0219455413500582","ISSN":"02194554","abstract":"This paper deals with the rocking and sliding behavior of a monolithic stone block or a system of stone blocks under earthquakes, a problem commonly observed for ancient temples in Greece and Southern Italy. The analysis for the above monolithic or multi-drum columns is conducted by a simple process based on generally accepted simplifications. The effects of column geometry, earthquake characteristics and restitution ratio due to impact are also studied herein. Furthermore, an analytical approach for the solution of the complete nonlinear equations of motion (including the one for the vertical earthquake excitation) for the subject considered is proposed. Finally, characteristic representative examples are presented with useful conclusions drawn. It was found that the stability criteria based on static conditions are reliable, while the corresponding dynamic criteria may lead to erroneous results. © 2014 World Scientific Publishing Company.","author":[{"dropping-particle":"","family":"Michaltsos","given":"George T.","non-dropping-particle":"","parse-names":false,"suffix":""},{"dropping-particle":"","family":"Raftoyiannis","given":"Ioannis G.","non-dropping-particle":"","parse-names":false,"suffix":""}],"container-title":"International Journal of Structural Stability and Dynamics","id":"ITEM-1","issue":"2","issued":{"date-parts":[["2014","3","5"]]},"page":"1350058","title":"Rocking and sliding of ancient temple columns under earthquake excitations","type":"article-journal","volume":"14"},"uris":["http://www.mendeley.com/documents/?uuid=6724c185-86d4-3976-8216-46b9ddcae8bd"]}],"mendeley":{"formattedCitation":"[150]","plainTextFormattedCitation":"[150]","previouslyFormattedCitation":"[150]"},"properties":{"noteIndex":0},"schema":"https://github.com/citation-style-language/schema/raw/master/csl-citation.json"}</w:instrText>
      </w:r>
      <w:r w:rsidRPr="00D82D43">
        <w:rPr>
          <w:b/>
          <w:bCs/>
          <w:sz w:val="22"/>
          <w:szCs w:val="22"/>
        </w:rPr>
        <w:fldChar w:fldCharType="separate"/>
      </w:r>
      <w:bookmarkEnd w:id="36"/>
      <w:bookmarkEnd w:id="37"/>
      <w:bookmarkEnd w:id="38"/>
      <w:r w:rsidR="008F125B" w:rsidRPr="008F125B">
        <w:rPr>
          <w:noProof/>
          <w:sz w:val="22"/>
          <w:szCs w:val="22"/>
        </w:rPr>
        <w:t>[</w:t>
      </w:r>
      <w:r w:rsidR="008F125B" w:rsidRPr="00AD64FD">
        <w:rPr>
          <w:noProof/>
          <w:color w:val="0070C0"/>
          <w:sz w:val="22"/>
          <w:szCs w:val="22"/>
        </w:rPr>
        <w:t>150</w:t>
      </w:r>
      <w:r w:rsidR="008F125B" w:rsidRPr="008F125B">
        <w:rPr>
          <w:noProof/>
          <w:sz w:val="22"/>
          <w:szCs w:val="22"/>
        </w:rPr>
        <w:t>]</w:t>
      </w:r>
      <w:r w:rsidRPr="00D82D43">
        <w:rPr>
          <w:b/>
          <w:bCs/>
          <w:sz w:val="22"/>
          <w:szCs w:val="22"/>
        </w:rPr>
        <w:fldChar w:fldCharType="end"/>
      </w:r>
      <w:r w:rsidR="00357E79">
        <w:rPr>
          <w:sz w:val="22"/>
          <w:szCs w:val="22"/>
        </w:rPr>
        <w:t>)</w:t>
      </w:r>
    </w:p>
    <w:p w14:paraId="425095B1" w14:textId="663FC9B8" w:rsidR="00A56AFB" w:rsidRDefault="007A4225" w:rsidP="00541667">
      <w:pPr>
        <w:spacing w:line="480" w:lineRule="auto"/>
      </w:pPr>
      <w:r>
        <w:t>Three</w:t>
      </w:r>
      <w:r w:rsidR="008B0B1A">
        <w:t xml:space="preserve"> phases of </w:t>
      </w:r>
      <w:r w:rsidR="007054AE">
        <w:t>p</w:t>
      </w:r>
      <w:r w:rsidR="007054AE" w:rsidRPr="006D5E24">
        <w:t>re</w:t>
      </w:r>
      <w:r w:rsidR="008B0B1A" w:rsidRPr="006D5E24">
        <w:t xml:space="preserve">-rocking, </w:t>
      </w:r>
      <w:r w:rsidR="007054AE">
        <w:t>r</w:t>
      </w:r>
      <w:r w:rsidR="007054AE" w:rsidRPr="006D5E24">
        <w:t>ocking</w:t>
      </w:r>
      <w:r w:rsidR="000B60B3">
        <w:t>,</w:t>
      </w:r>
      <w:r w:rsidR="008B0B1A" w:rsidRPr="006D5E24">
        <w:t xml:space="preserve"> and </w:t>
      </w:r>
      <w:r w:rsidR="007054AE">
        <w:t>o</w:t>
      </w:r>
      <w:r w:rsidR="007054AE" w:rsidRPr="006D5E24">
        <w:t>verturning</w:t>
      </w:r>
      <w:r w:rsidR="007054AE">
        <w:t xml:space="preserve"> </w:t>
      </w:r>
      <w:r w:rsidR="000B60B3">
        <w:t xml:space="preserve">are recognized </w:t>
      </w:r>
      <w:r w:rsidR="000C4187">
        <w:t>based on the moment-curvature diagram</w:t>
      </w:r>
      <w:r w:rsidR="002578E5">
        <w:t xml:space="preserve"> </w:t>
      </w:r>
      <w:r w:rsidR="00DE26CE">
        <w:t xml:space="preserve">for </w:t>
      </w:r>
      <w:r w:rsidR="007054AE">
        <w:t>rocking columns</w:t>
      </w:r>
      <w:r w:rsidR="001E162D">
        <w:t xml:space="preserve">, which can be predicted through </w:t>
      </w:r>
      <w:r w:rsidR="00F61AD7">
        <w:t xml:space="preserve">a </w:t>
      </w:r>
      <w:r w:rsidR="001E162D" w:rsidRPr="001E162D">
        <w:t>simplified analytical model</w:t>
      </w:r>
      <w:r w:rsidR="007054AE">
        <w:t xml:space="preserve"> </w:t>
      </w:r>
      <w:r w:rsidR="002578E5">
        <w:fldChar w:fldCharType="begin" w:fldLock="1"/>
      </w:r>
      <w:r w:rsidR="008F125B">
        <w:instrText>ADDIN CSL_CITATION {"citationItems":[{"id":"ITEM-1","itemData":{"DOI":"10.1061/(asce)st.1943-541x.0000154","ISSN":"0733-9445","abstract":"In simple inelastic structures subjected to severe base motions, the maximum acceleration response is bound by the yield strength and is inversely proportional to its mass. It can be demonstrated that a similar effect is approximately produced in structures with multidegrees of freedom. In strong structures, the maximum acceleration response is dependent on the intensity of the earthquake. However, if the strength of the structure is reduced, the maximum acceleration response and associated forces in its structural and nonstructural components can be substantially reduced. If some of the structural columns (carrying gravity loads) are allowed to rock, providing very small resistance to lateral loads, it is possible to reduce the strength of the global structural system and limit the global accelerations in seismic events. However, before overturning such columns may have substantial resistance which may void the effectiveness of weakening. The objective of this study is to (1) develop a simplified analyti...","author":[{"dropping-particle":"","family":"Roh","given":"Hwasung","non-dropping-particle":"","parse-names":false,"suffix":""},{"dropping-particle":"","family":"Reinhorn","given":"Andrei M","non-dropping-particle":"","parse-names":false,"suffix":""}],"container-title":"Journal of Structural Engineering","id":"ITEM-1","issue":"5","issued":{"date-parts":[["2010","5"]]},"page":"532-542","title":"Nonlinear static analysis of structures with rocking columns","type":"article-journal","volume":"136"},"uris":["http://www.mendeley.com/documents/?uuid=6e08bbd0-fdd7-3910-acae-2599fc4750c4"]}],"mendeley":{"formattedCitation":"[154]","plainTextFormattedCitation":"[154]","previouslyFormattedCitation":"[154]"},"properties":{"noteIndex":0},"schema":"https://github.com/citation-style-language/schema/raw/master/csl-citation.json"}</w:instrText>
      </w:r>
      <w:r w:rsidR="002578E5">
        <w:fldChar w:fldCharType="separate"/>
      </w:r>
      <w:r w:rsidR="008F125B" w:rsidRPr="008F125B">
        <w:rPr>
          <w:noProof/>
        </w:rPr>
        <w:t>[</w:t>
      </w:r>
      <w:r w:rsidR="008F125B" w:rsidRPr="00B8555C">
        <w:rPr>
          <w:noProof/>
          <w:color w:val="0070C0"/>
        </w:rPr>
        <w:t>154</w:t>
      </w:r>
      <w:r w:rsidR="008F125B" w:rsidRPr="008F125B">
        <w:rPr>
          <w:noProof/>
        </w:rPr>
        <w:t>]</w:t>
      </w:r>
      <w:r w:rsidR="002578E5">
        <w:fldChar w:fldCharType="end"/>
      </w:r>
      <w:r w:rsidR="000C4187">
        <w:t>.</w:t>
      </w:r>
      <w:r w:rsidR="001D4391">
        <w:t xml:space="preserve"> </w:t>
      </w:r>
      <w:r w:rsidR="00F756E2">
        <w:t xml:space="preserve">Previous studies have </w:t>
      </w:r>
      <w:r w:rsidR="0022532D">
        <w:t>show</w:t>
      </w:r>
      <w:r w:rsidR="00F756E2">
        <w:t>n</w:t>
      </w:r>
      <w:r w:rsidR="001D4391" w:rsidRPr="00CA6FF7">
        <w:t xml:space="preserve"> </w:t>
      </w:r>
      <w:r w:rsidR="001D4391">
        <w:t xml:space="preserve">that </w:t>
      </w:r>
      <w:r w:rsidR="00DC54CD">
        <w:t xml:space="preserve">global </w:t>
      </w:r>
      <w:r w:rsidR="001D4391">
        <w:t xml:space="preserve">strength reduction depends on the column </w:t>
      </w:r>
      <w:r w:rsidR="001D4391">
        <w:lastRenderedPageBreak/>
        <w:t>strength and arrangement of rocking columns.</w:t>
      </w:r>
      <w:r w:rsidR="0028416C">
        <w:t xml:space="preserve"> </w:t>
      </w:r>
      <w:r w:rsidR="00682BC5">
        <w:t xml:space="preserve">EDs </w:t>
      </w:r>
      <w:r w:rsidR="0004536F" w:rsidRPr="006D5E24">
        <w:t>have been added to rocking columns</w:t>
      </w:r>
      <w:r w:rsidR="00EA6B59">
        <w:t xml:space="preserve"> to improve </w:t>
      </w:r>
      <w:r w:rsidR="00D66C0B">
        <w:t>structural</w:t>
      </w:r>
      <w:r w:rsidR="00EA6B59">
        <w:t xml:space="preserve"> behavior.</w:t>
      </w:r>
      <w:r w:rsidR="002F2A0D">
        <w:t xml:space="preserve"> Rocking columns reduce story </w:t>
      </w:r>
      <w:r w:rsidR="00F61A3F">
        <w:t>accelerations</w:t>
      </w:r>
      <w:r w:rsidR="002F2A0D">
        <w:t>,</w:t>
      </w:r>
      <w:r w:rsidR="008F19FD">
        <w:t xml:space="preserve"> </w:t>
      </w:r>
      <w:r w:rsidR="002F2A0D">
        <w:t xml:space="preserve">while viscous dampers control </w:t>
      </w:r>
      <w:r w:rsidR="00F61A3F">
        <w:t xml:space="preserve">story </w:t>
      </w:r>
      <w:r w:rsidR="002F2A0D">
        <w:t xml:space="preserve">displacements </w:t>
      </w:r>
      <w:r w:rsidR="002F2A0D">
        <w:fldChar w:fldCharType="begin" w:fldLock="1"/>
      </w:r>
      <w:r w:rsidR="008F125B">
        <w:instrText>ADDIN CSL_CITATION {"citationItems":[{"id":"ITEM-1","itemData":{"DOI":"10.1080/13632469.2010.551704","ISSN":"13632469","abstract":"Acceleration response of simple yielding structure is proportional to its own weight, but it is limited by yield strength. Thus, using rocking columns that reduces global yield strength, a limited acceleration is achieved. However, the displacement becomes large due to lower strength and higher inelasticity, but it can be controlled by adding damping. Performing fragility analyses, the seismic response of R/C frame structures with rocking columns and viscous dampers is investigated. Near field MCEER ground motions are considered. The analyses show that the story accelerations are reduced by using rocking columns, while the story displacements are controlled by using viscous dampers. © 2011 A. S. Elnashai &amp; N. N. Ambraseys.","author":[{"dropping-particle":"","family":"Roh","given":"Hwasung","non-dropping-particle":"","parse-names":false,"suffix":""},{"dropping-particle":"","family":"Cimellaro","given":"Gian Paolo","non-dropping-particle":"","parse-names":false,"suffix":""}],"container-title":"Journal of Earthquake Engineering","id":"ITEM-1","issue":"7","issued":{"date-parts":[["2011","9","8"]]},"page":"1069-1082","title":"Seismic fragility evaluation of RC frame structures retrofitted with controlled concrete rocking column and damping technique","type":"article-journal","volume":"15"},"uris":["http://www.mendeley.com/documents/?uuid=701bb0b4-ac6a-373f-b901-98e4393a6ea7"]}],"mendeley":{"formattedCitation":"[159]","plainTextFormattedCitation":"[159]","previouslyFormattedCitation":"[159]"},"properties":{"noteIndex":0},"schema":"https://github.com/citation-style-language/schema/raw/master/csl-citation.json"}</w:instrText>
      </w:r>
      <w:r w:rsidR="002F2A0D">
        <w:fldChar w:fldCharType="separate"/>
      </w:r>
      <w:r w:rsidR="008F125B" w:rsidRPr="008F125B">
        <w:rPr>
          <w:noProof/>
        </w:rPr>
        <w:t>[</w:t>
      </w:r>
      <w:r w:rsidR="008F125B" w:rsidRPr="00B8555C">
        <w:rPr>
          <w:noProof/>
          <w:color w:val="0070C0"/>
        </w:rPr>
        <w:t>159</w:t>
      </w:r>
      <w:r w:rsidR="008F125B" w:rsidRPr="008F125B">
        <w:rPr>
          <w:noProof/>
        </w:rPr>
        <w:t>]</w:t>
      </w:r>
      <w:r w:rsidR="002F2A0D">
        <w:fldChar w:fldCharType="end"/>
      </w:r>
      <w:r w:rsidR="002F2A0D">
        <w:t xml:space="preserve">. </w:t>
      </w:r>
      <w:r w:rsidR="00A729E0">
        <w:t>Applying</w:t>
      </w:r>
      <w:r w:rsidR="00DF1A13">
        <w:t xml:space="preserve"> </w:t>
      </w:r>
      <w:r w:rsidR="00DF1A13" w:rsidRPr="006D5E24">
        <w:t>novel steel energy-</w:t>
      </w:r>
      <w:r w:rsidR="004E5334" w:rsidRPr="006D5E24">
        <w:t>dissipati</w:t>
      </w:r>
      <w:r w:rsidR="004E5334">
        <w:t>ng</w:t>
      </w:r>
      <w:r w:rsidR="004E5334" w:rsidRPr="006D5E24">
        <w:t xml:space="preserve"> </w:t>
      </w:r>
      <w:r w:rsidR="00DF1A13" w:rsidRPr="006D5E24">
        <w:t xml:space="preserve">rocking columns (EDRC) </w:t>
      </w:r>
      <w:r w:rsidR="001E796B">
        <w:t>in concrete moment</w:t>
      </w:r>
      <w:r w:rsidR="002118EB">
        <w:t>-</w:t>
      </w:r>
      <w:r w:rsidR="001E796B">
        <w:t>resisting frames</w:t>
      </w:r>
      <w:r w:rsidR="002118EB">
        <w:t xml:space="preserve"> can mitigate maximum and residual story </w:t>
      </w:r>
      <w:r w:rsidR="002118EB">
        <w:lastRenderedPageBreak/>
        <w:t>drifts</w:t>
      </w:r>
      <w:r w:rsidR="00CE0A08">
        <w:t xml:space="preserve"> and provide more uniform </w:t>
      </w:r>
      <w:r w:rsidR="00733D08">
        <w:t xml:space="preserve">drift </w:t>
      </w:r>
      <w:r w:rsidR="00CE0A08">
        <w:t>distribution</w:t>
      </w:r>
      <w:r w:rsidR="00F00C41">
        <w:t>s</w:t>
      </w:r>
      <w:r w:rsidR="00A729E0">
        <w:t xml:space="preserve"> </w:t>
      </w:r>
      <w:r w:rsidR="004E09DE">
        <w:fldChar w:fldCharType="begin" w:fldLock="1"/>
      </w:r>
      <w:r w:rsidR="008F125B">
        <w:instrText>ADDIN CSL_CITATION {"citationItems":[{"id":"ITEM-1","itemData":{"DOI":"10.1016/j.engstruct.2019.05.052","ISSN":"18737323","abstract":"The conventional reinforced concrete Moment Resisting Frames (MRFs) have suffered from soft story failure during major earthquake events. A novel system of steel Energy-Dissipative Rocking Column (EDRC) is proposed to mitigate seismic responses of MRFs. Pseudo-dynamic tests are conducted on large-scale two-story and two-bay reinforced concrete frames, with and without EDRC, respectively. The post-earthquake behavior of these two systems is also compared through quasi-static cyclic tests. The experimental results show that the presence of EDRC can effectively mitigate the maximum value, residual value and inhomogeneous distribution of inter-story drifts, and thus prevent the soft story failure of MRFs. It is found that the maximum and residual inter-story drift of combined MRF and EDRC systems is reduced by 26.0% and 82.0%, respectively, compared to pure MRFs. The inhomogeneous degree of inter-story drifts can be reduced by 25.0% and 11.0%, respectively, in the pseudo-dynamic and quasi-static tests.","author":[{"dropping-particle":"","family":"Li","given":"Yan Wen","non-dropping-particle":"","parse-names":false,"suffix":""},{"dropping-particle":"","family":"Li","given":"Guo Qiang","non-dropping-particle":"","parse-names":false,"suffix":""},{"dropping-particle":"","family":"Jiang","given":"Jian","non-dropping-particle":"","parse-names":false,"suffix":""},{"dropping-particle":"","family":"Wang","given":"Yan Bo","non-dropping-particle":"","parse-names":false,"suffix":""}],"container-title":"Engineering Structures","id":"ITEM-1","issued":{"date-parts":[["2019","9"]]},"page":"406-419","title":"Experimental study on seismic performance of RC frames with Energy-Dissipative Rocking Column system","type":"article-journal","volume":"194"},"uris":["http://www.mendeley.com/documents/?uuid=f861d69c-62ec-3b85-9c30-d6d9db545cc3"]}],"mendeley":{"formattedCitation":"[160]","plainTextFormattedCitation":"[160]","previouslyFormattedCitation":"[160]"},"properties":{"noteIndex":0},"schema":"https://github.com/citation-style-language/schema/raw/master/csl-citation.json"}</w:instrText>
      </w:r>
      <w:r w:rsidR="004E09DE">
        <w:fldChar w:fldCharType="separate"/>
      </w:r>
      <w:r w:rsidR="008F125B" w:rsidRPr="008F125B">
        <w:rPr>
          <w:noProof/>
        </w:rPr>
        <w:t>[</w:t>
      </w:r>
      <w:r w:rsidR="008F125B" w:rsidRPr="00B8555C">
        <w:rPr>
          <w:noProof/>
          <w:color w:val="0070C0"/>
        </w:rPr>
        <w:t>160</w:t>
      </w:r>
      <w:r w:rsidR="008F125B" w:rsidRPr="008F125B">
        <w:rPr>
          <w:noProof/>
        </w:rPr>
        <w:t>]</w:t>
      </w:r>
      <w:r w:rsidR="004E09DE">
        <w:fldChar w:fldCharType="end"/>
      </w:r>
      <w:r w:rsidR="004E09DE">
        <w:t>.</w:t>
      </w:r>
      <w:r w:rsidR="00B01D55">
        <w:t xml:space="preserve"> </w:t>
      </w:r>
      <w:r w:rsidR="0056135E">
        <w:t>Properly</w:t>
      </w:r>
      <w:r w:rsidR="0056135E" w:rsidRPr="0056135E">
        <w:t xml:space="preserve"> captur</w:t>
      </w:r>
      <w:r w:rsidR="0056135E">
        <w:t>ing</w:t>
      </w:r>
      <w:r w:rsidR="0056135E" w:rsidRPr="0056135E">
        <w:t xml:space="preserve"> the rocking behavior with available </w:t>
      </w:r>
      <w:r w:rsidR="0056135E">
        <w:t>finite element</w:t>
      </w:r>
      <w:r w:rsidR="0056135E" w:rsidRPr="0056135E">
        <w:t xml:space="preserve"> tools </w:t>
      </w:r>
      <w:r w:rsidR="0056135E">
        <w:t xml:space="preserve">is of great significance </w:t>
      </w:r>
      <w:r w:rsidR="0056135E">
        <w:fldChar w:fldCharType="begin" w:fldLock="1"/>
      </w:r>
      <w:r w:rsidR="008F125B">
        <w:instrText>ADDIN CSL_CITATION {"citationItems":[{"id":"ITEM-1","itemData":{"DOI":"10.1016/j.engstruct.2020.110894","ISSN":"18737323","abstract":"This paper investigates finite-element modeling of a vertically damped free-standing rocking column. The paper first derives the nonlinear equation of motion for the coupled system and then compares the analytical solution with finite-element model. Finite-element model is being produced using open source framework named OpenSees. The rocking surface is modeled using zero-length fiber cross-section element and the dampers are modeled with two node link elements. In order to simulate energy dissipation during the rocking motion Hilber-Hughes-Taylor numerical dissipative time step integration is being adopted. The paper also compares two types of hysteretic and viscous damping devices and it shows that the viscous damping behavior is favorable when it is used along with a rocking block. The results of analytical model of a rigid block with viscous dampers in MATLAB is then compared with OpenSees model and the paper concludes that the finite-element model compares satisfactory with the analytical model.","author":[{"dropping-particle":"","family":"Aghagholizadeh","given":"Mehrdad","non-dropping-particle":"","parse-names":false,"suffix":""}],"container-title":"Engineering Structures","id":"ITEM-1","issued":{"date-parts":[["2020","9"]]},"page":"110894","title":"A finite element model for seismic response analysis of vertically-damped rocking-columns","type":"article-journal","volume":"219"},"uris":["http://www.mendeley.com/documents/?uuid=e1a1b2ae-27d9-397e-aba6-baac6a5a2034"]}],"mendeley":{"formattedCitation":"[161]","plainTextFormattedCitation":"[161]","previouslyFormattedCitation":"[161]"},"properties":{"noteIndex":0},"schema":"https://github.com/citation-style-language/schema/raw/master/csl-citation.json"}</w:instrText>
      </w:r>
      <w:r w:rsidR="0056135E">
        <w:fldChar w:fldCharType="separate"/>
      </w:r>
      <w:r w:rsidR="008F125B" w:rsidRPr="008F125B">
        <w:rPr>
          <w:noProof/>
        </w:rPr>
        <w:t>[</w:t>
      </w:r>
      <w:r w:rsidR="008F125B" w:rsidRPr="00B8555C">
        <w:rPr>
          <w:noProof/>
          <w:color w:val="0070C0"/>
        </w:rPr>
        <w:t>161</w:t>
      </w:r>
      <w:r w:rsidR="008F125B" w:rsidRPr="008F125B">
        <w:rPr>
          <w:noProof/>
        </w:rPr>
        <w:t>]</w:t>
      </w:r>
      <w:r w:rsidR="0056135E">
        <w:fldChar w:fldCharType="end"/>
      </w:r>
      <w:r w:rsidR="0056135E">
        <w:t>.</w:t>
      </w:r>
      <w:r w:rsidR="0056135E" w:rsidRPr="0056135E">
        <w:t xml:space="preserve"> </w:t>
      </w:r>
      <w:r w:rsidR="00E95A8C">
        <w:t xml:space="preserve">Finite element modeling </w:t>
      </w:r>
      <w:r w:rsidR="000E599B">
        <w:t xml:space="preserve">and comparison </w:t>
      </w:r>
      <w:r w:rsidR="00E95A8C">
        <w:t xml:space="preserve">of a rocking column with hysteretic and viscous dampers </w:t>
      </w:r>
      <w:r w:rsidR="00857596">
        <w:t xml:space="preserve">show that the system with a hysteretic damper is susceptible to significant impacts </w:t>
      </w:r>
      <w:r w:rsidR="00633113">
        <w:t xml:space="preserve">and damage </w:t>
      </w:r>
      <w:r w:rsidR="00857596">
        <w:t>when the pivoting point changes.</w:t>
      </w:r>
      <w:r w:rsidR="004708AE">
        <w:t xml:space="preserve"> </w:t>
      </w:r>
      <w:r w:rsidR="001D04F1">
        <w:t>T</w:t>
      </w:r>
      <w:r w:rsidR="004708AE">
        <w:t xml:space="preserve">he </w:t>
      </w:r>
      <w:r w:rsidR="00CF0673">
        <w:t>behavior</w:t>
      </w:r>
      <w:r w:rsidR="00D51759">
        <w:t xml:space="preserve"> </w:t>
      </w:r>
      <w:r w:rsidR="00B30395">
        <w:t xml:space="preserve">of the system </w:t>
      </w:r>
      <w:r w:rsidR="00D51759">
        <w:t>with</w:t>
      </w:r>
      <w:r w:rsidR="004708AE">
        <w:t xml:space="preserve"> viscous damper</w:t>
      </w:r>
      <w:r w:rsidR="001D04F1">
        <w:t>s</w:t>
      </w:r>
      <w:r w:rsidR="004708AE">
        <w:t xml:space="preserve"> was desirable </w:t>
      </w:r>
      <w:r w:rsidR="00D51759">
        <w:fldChar w:fldCharType="begin" w:fldLock="1"/>
      </w:r>
      <w:r w:rsidR="008F125B">
        <w:instrText>ADDIN CSL_CITATION {"citationItems":[{"id":"ITEM-1","itemData":{"DOI":"10.1016/j.engstruct.2020.110894","ISSN":"18737323","abstract":"This paper investigates finite-element modeling of a vertically damped free-standing rocking column. The paper first derives the nonlinear equation of motion for the coupled system and then compares the analytical solution with finite-element model. Finite-element model is being produced using open source framework named OpenSees. The rocking surface is modeled using zero-length fiber cross-section element and the dampers are modeled with two node link elements. In order to simulate energy dissipation during the rocking motion Hilber-Hughes-Taylor numerical dissipative time step integration is being adopted. The paper also compares two types of hysteretic and viscous damping devices and it shows that the viscous damping behavior is favorable when it is used along with a rocking block. The results of analytical model of a rigid block with viscous dampers in MATLAB is then compared with OpenSees model and the paper concludes that the finite-element model compares satisfactory with the analytical model.","author":[{"dropping-particle":"","family":"Aghagholizadeh","given":"Mehrdad","non-dropping-particle":"","parse-names":false,"suffix":""}],"container-title":"Engineering Structures","id":"ITEM-1","issued":{"date-parts":[["2020","9"]]},"page":"110894","title":"A finite element model for seismic response analysis of vertically-damped rocking-columns","type":"article-journal","volume":"219"},"uris":["http://www.mendeley.com/documents/?uuid=e1a1b2ae-27d9-397e-aba6-baac6a5a2034"]}],"mendeley":{"formattedCitation":"[161]","plainTextFormattedCitation":"[161]","previouslyFormattedCitation":"[161]"},"properties":{"noteIndex":0},"schema":"https://github.com/citation-style-language/schema/raw/master/csl-citation.json"}</w:instrText>
      </w:r>
      <w:r w:rsidR="00D51759">
        <w:fldChar w:fldCharType="separate"/>
      </w:r>
      <w:r w:rsidR="008F125B" w:rsidRPr="008F125B">
        <w:rPr>
          <w:noProof/>
        </w:rPr>
        <w:t>[</w:t>
      </w:r>
      <w:r w:rsidR="008F125B" w:rsidRPr="00AD64FD">
        <w:rPr>
          <w:noProof/>
          <w:color w:val="0070C0"/>
        </w:rPr>
        <w:t>161</w:t>
      </w:r>
      <w:r w:rsidR="008F125B" w:rsidRPr="008F125B">
        <w:rPr>
          <w:noProof/>
        </w:rPr>
        <w:t>]</w:t>
      </w:r>
      <w:r w:rsidR="00D51759">
        <w:fldChar w:fldCharType="end"/>
      </w:r>
      <w:r w:rsidR="004708AE">
        <w:t>.</w:t>
      </w:r>
    </w:p>
    <w:p w14:paraId="1CFBF093" w14:textId="5B1772AD" w:rsidR="0026640E" w:rsidRDefault="00C735F5" w:rsidP="00541667">
      <w:pPr>
        <w:spacing w:line="480" w:lineRule="auto"/>
      </w:pPr>
      <w:r>
        <w:t xml:space="preserve">Hybrid rocking columns </w:t>
      </w:r>
      <w:r w:rsidR="007A3690">
        <w:t xml:space="preserve">with </w:t>
      </w:r>
      <w:r w:rsidR="009B2F50">
        <w:t>PT</w:t>
      </w:r>
      <w:r>
        <w:t xml:space="preserve"> tendons and </w:t>
      </w:r>
      <w:r w:rsidR="00F70B28">
        <w:t xml:space="preserve">EDs </w:t>
      </w:r>
      <w:r w:rsidR="00482BB3">
        <w:t xml:space="preserve">have </w:t>
      </w:r>
      <w:r w:rsidR="007A3690">
        <w:t xml:space="preserve">been </w:t>
      </w:r>
      <w:r w:rsidR="00482BB3">
        <w:t>rece</w:t>
      </w:r>
      <w:r w:rsidR="00285E7D">
        <w:t xml:space="preserve">ntly </w:t>
      </w:r>
      <w:r w:rsidR="007A3690">
        <w:t>studied</w:t>
      </w:r>
      <w:r w:rsidR="00761995">
        <w:t xml:space="preserve">. These systems </w:t>
      </w:r>
      <w:r w:rsidR="00511204">
        <w:t>includ</w:t>
      </w:r>
      <w:r w:rsidR="00761995">
        <w:t xml:space="preserve">e </w:t>
      </w:r>
      <w:r w:rsidR="00511204" w:rsidRPr="00D1029A">
        <w:t xml:space="preserve">monolithic </w:t>
      </w:r>
      <w:r w:rsidR="000E599B" w:rsidRPr="00D1029A">
        <w:t>(Fig. 1</w:t>
      </w:r>
      <w:r w:rsidR="004C7CF1">
        <w:t>2</w:t>
      </w:r>
      <w:r w:rsidR="000E599B" w:rsidRPr="00D1029A">
        <w:t xml:space="preserve">) </w:t>
      </w:r>
      <w:r w:rsidR="009C6033">
        <w:fldChar w:fldCharType="begin" w:fldLock="1"/>
      </w:r>
      <w:r w:rsidR="008F125B">
        <w:instrText>ADDIN CSL_CITATION {"citationItems":[{"id":"ITEM-1","itemData":{"DOI":"10.1142/S1793431120500268","ISSN":"17937116","abstract":"In recent years, hybrid rocking columns incorporating post-tensioned (PT) tendons and energy dissipation devices become prevalent on account of the superior self-centering capacity. In this paper, the simplified analysis method based on interface section analysis is employed to conduct parametric analyses on the hybrid rocking columns with external buckling-restrained devices, which are adopted as the external energy-dissipators. The effects of four parameters including the aspect ratio, the initial PT force, the area of PT tendons and the area of energy-dissipators are investigated. Furthermore, a simplified design method for hybrid rocking columns with external energy-dissipators is proposed using the parametric analysis results. In the design procedure, the performance index is employed considering the requirement of residual drift. The efficiency of the design method is verified by a numerical design example to show the application. The results show that the design objectives of lateral force and residual drift can be achieved through a small number of iterations.","author":[{"dropping-particle":"","family":"Li","given":"Yongxing","non-dropping-particle":"","parse-names":false,"suffix":""},{"dropping-particle":"","family":"Li","given":"Jianzhong","non-dropping-particle":"","parse-names":false,"suffix":""},{"dropping-particle":"","family":"Shen","given":"Yu","non-dropping-particle":"","parse-names":false,"suffix":""},{"dropping-particle":"","family":"Xu","given":"Wenjing","non-dropping-particle":"","parse-names":false,"suffix":""}],"container-title":"Journal of Earthquake and Tsunami","id":"ITEM-1","issue":"6","issued":{"date-parts":[["2020","12","18"]]},"publisher":"World Scientific","title":"Cyclic behavior and simplified design method of hybrid rocking columns with external energy-dissipators","type":"article-journal","volume":"14"},"uris":["http://www.mendeley.com/documents/?uuid=c9743294-8f1c-322d-a067-88fe90a9f923"]}],"mendeley":{"formattedCitation":"[162]","plainTextFormattedCitation":"[162]","previouslyFormattedCitation":"[162]"},"properties":{"noteIndex":0},"schema":"https://github.com/citation-style-language/schema/raw/master/csl-citation.json"}</w:instrText>
      </w:r>
      <w:r w:rsidR="009C6033">
        <w:fldChar w:fldCharType="separate"/>
      </w:r>
      <w:r w:rsidR="008F125B" w:rsidRPr="008F125B">
        <w:rPr>
          <w:noProof/>
        </w:rPr>
        <w:t>[</w:t>
      </w:r>
      <w:r w:rsidR="008F125B" w:rsidRPr="00B8555C">
        <w:rPr>
          <w:noProof/>
          <w:color w:val="0070C0"/>
        </w:rPr>
        <w:t>162</w:t>
      </w:r>
      <w:r w:rsidR="008F125B" w:rsidRPr="008F125B">
        <w:rPr>
          <w:noProof/>
        </w:rPr>
        <w:t>]</w:t>
      </w:r>
      <w:r w:rsidR="009C6033">
        <w:fldChar w:fldCharType="end"/>
      </w:r>
      <w:r w:rsidR="003047D3">
        <w:t xml:space="preserve"> and </w:t>
      </w:r>
      <w:r w:rsidR="00EB7E7E">
        <w:rPr>
          <w:lang w:val="en-CA"/>
        </w:rPr>
        <w:t>hybrid sliding configurations</w:t>
      </w:r>
      <w:r w:rsidR="0023463D">
        <w:rPr>
          <w:lang w:val="en-CA"/>
        </w:rPr>
        <w:t xml:space="preserve"> (Fig. </w:t>
      </w:r>
      <w:r w:rsidR="0023463D" w:rsidRPr="00D1029A">
        <w:rPr>
          <w:lang w:val="en-CA"/>
        </w:rPr>
        <w:t>1</w:t>
      </w:r>
      <w:r w:rsidR="004C7CF1">
        <w:rPr>
          <w:lang w:val="en-CA"/>
        </w:rPr>
        <w:t>3</w:t>
      </w:r>
      <w:r w:rsidR="0023463D" w:rsidRPr="00D1029A">
        <w:rPr>
          <w:lang w:val="en-CA"/>
        </w:rPr>
        <w:t>)</w:t>
      </w:r>
      <w:r w:rsidR="00BB6214" w:rsidRPr="00D1029A">
        <w:rPr>
          <w:lang w:val="en-CA"/>
        </w:rPr>
        <w:t xml:space="preserve"> </w:t>
      </w:r>
      <w:r w:rsidR="00BB6214">
        <w:rPr>
          <w:lang w:val="en-CA"/>
        </w:rPr>
        <w:fldChar w:fldCharType="begin" w:fldLock="1"/>
      </w:r>
      <w:r w:rsidR="008F125B">
        <w:rPr>
          <w:lang w:val="en-CA"/>
        </w:rPr>
        <w:instrText>ADDIN CSL_CITATION {"citationItems":[{"id":"ITEM-1","itemData":{"DOI":"10.1016/j.soildyn.2020.106222","ISSN":"02677261","abstract":"In this paper, the possible application of the hybrid sliding rocking column as a supporting system of an elevated reservoir is investigated. In order to evaluate the efficiency of the proposed system, a comparative analysis is conducted on an elevated reservoir with other common supporting systems. To this purpose, a benchmark tank model with a normal circular column is considered and modelled in the OpenSees platform. Then, other supporting systems are replaced with the exciting normal column in order to investigate the structural responses. Non-linear time history analyses with eight far-field and near-fault earthquake ground motions are performed on the considered models. The results show that hybrid sliding rocking columns are more effective than other solutions in reducing the structural base shear, as well as its damage potential towards both far-field and near-fault earthquake records.","author":[{"dropping-particle":"","family":"Atashfaraz","given":"Babak","non-dropping-particle":"","parse-names":false,"suffix":""},{"dropping-particle":"","family":"Taiyari","given":"Farshad","non-dropping-particle":"","parse-names":false,"suffix":""},{"dropping-particle":"","family":"Raad","given":"Hossein Hayati","non-dropping-particle":"","parse-names":false,"suffix":""},{"dropping-particle":"","family":"Formisano","given":"Antonio","non-dropping-particle":"","parse-names":false,"suffix":""}],"container-title":"Soil Dynamics and Earthquake Engineering","id":"ITEM-1","issued":{"date-parts":[["2020","9"]]},"page":"106222","title":"Efficiency investigation of hybrid sliding rocking columns as elevated reservoirs supporting systems","type":"article-journal","volume":"136"},"uris":["http://www.mendeley.com/documents/?uuid=accbc791-7943-3081-b2d5-718d07557ede"]}],"mendeley":{"formattedCitation":"[163]","plainTextFormattedCitation":"[163]","previouslyFormattedCitation":"[163]"},"properties":{"noteIndex":0},"schema":"https://github.com/citation-style-language/schema/raw/master/csl-citation.json"}</w:instrText>
      </w:r>
      <w:r w:rsidR="00BB6214">
        <w:rPr>
          <w:lang w:val="en-CA"/>
        </w:rPr>
        <w:fldChar w:fldCharType="separate"/>
      </w:r>
      <w:r w:rsidR="008F125B" w:rsidRPr="008F125B">
        <w:rPr>
          <w:noProof/>
          <w:lang w:val="en-CA"/>
        </w:rPr>
        <w:t>[</w:t>
      </w:r>
      <w:r w:rsidR="008F125B" w:rsidRPr="00B8555C">
        <w:rPr>
          <w:noProof/>
          <w:color w:val="0070C0"/>
          <w:lang w:val="en-CA"/>
        </w:rPr>
        <w:t>163</w:t>
      </w:r>
      <w:r w:rsidR="008F125B" w:rsidRPr="008F125B">
        <w:rPr>
          <w:noProof/>
          <w:lang w:val="en-CA"/>
        </w:rPr>
        <w:t>]</w:t>
      </w:r>
      <w:r w:rsidR="00BB6214">
        <w:rPr>
          <w:lang w:val="en-CA"/>
        </w:rPr>
        <w:fldChar w:fldCharType="end"/>
      </w:r>
      <w:r w:rsidR="00EB7E7E">
        <w:rPr>
          <w:lang w:val="en-CA"/>
        </w:rPr>
        <w:t>.</w:t>
      </w:r>
      <w:r w:rsidR="009F546E">
        <w:rPr>
          <w:lang w:val="en-CA"/>
        </w:rPr>
        <w:t xml:space="preserve"> </w:t>
      </w:r>
      <w:r w:rsidR="000926E4" w:rsidRPr="000926E4">
        <w:rPr>
          <w:lang w:val="en-CA"/>
        </w:rPr>
        <w:t xml:space="preserve">A simplified design procedure </w:t>
      </w:r>
      <w:r w:rsidR="00F54C40">
        <w:rPr>
          <w:lang w:val="en-CA"/>
        </w:rPr>
        <w:t>for</w:t>
      </w:r>
      <w:r w:rsidR="000926E4" w:rsidRPr="000926E4">
        <w:rPr>
          <w:lang w:val="en-CA"/>
        </w:rPr>
        <w:t xml:space="preserve"> hybrid rocking columns is provided in </w:t>
      </w:r>
      <w:r w:rsidR="00126C16">
        <w:rPr>
          <w:lang w:val="en-CA"/>
        </w:rPr>
        <w:fldChar w:fldCharType="begin" w:fldLock="1"/>
      </w:r>
      <w:r w:rsidR="008F125B">
        <w:rPr>
          <w:lang w:val="en-CA"/>
        </w:rPr>
        <w:instrText>ADDIN CSL_CITATION {"citationItems":[{"id":"ITEM-1","itemData":{"DOI":"10.1142/S1793431120500268","ISSN":"17937116","abstract":"In recent years, hybrid rocking columns incorporating post-tensioned (PT) tendons and energy dissipation devices become prevalent on account of the superior self-centering capacity. In this paper, the simplified analysis method based on interface section analysis is employed to conduct parametric analyses on the hybrid rocking columns with external buckling-restrained devices, which are adopted as the external energy-dissipators. The effects of four parameters including the aspect ratio, the initial PT force, the area of PT tendons and the area of energy-dissipators are investigated. Furthermore, a simplified design method for hybrid rocking columns with external energy-dissipators is proposed using the parametric analysis results. In the design procedure, the performance index is employed considering the requirement of residual drift. The efficiency of the design method is verified by a numerical design example to show the application. The results show that the design objectives of lateral force and residual drift can be achieved through a small number of iterations.","author":[{"dropping-particle":"","family":"Li","given":"Yongxing","non-dropping-particle":"","parse-names":false,"suffix":""},{"dropping-particle":"","family":"Li","given":"Jianzhong","non-dropping-particle":"","parse-names":false,"suffix":""},{"dropping-particle":"","family":"Shen","given":"Yu","non-dropping-particle":"","parse-names":false,"suffix":""},{"dropping-particle":"","family":"Xu","given":"Wenjing","non-dropping-particle":"","parse-names":false,"suffix":""}],"container-title":"Journal of Earthquake and Tsunami","id":"ITEM-1","issue":"6","issued":{"date-parts":[["2020","12","18"]]},"publisher":"World Scientific","title":"Cyclic behavior and simplified design method of hybrid rocking columns with external energy-dissipators","type":"article-journal","volume":"14"},"uris":["http://www.mendeley.com/documents/?uuid=c9743294-8f1c-322d-a067-88fe90a9f923"]}],"mendeley":{"formattedCitation":"[162]","plainTextFormattedCitation":"[162]","previouslyFormattedCitation":"[162]"},"properties":{"noteIndex":0},"schema":"https://github.com/citation-style-language/schema/raw/master/csl-citation.json"}</w:instrText>
      </w:r>
      <w:r w:rsidR="00126C16">
        <w:rPr>
          <w:lang w:val="en-CA"/>
        </w:rPr>
        <w:fldChar w:fldCharType="separate"/>
      </w:r>
      <w:r w:rsidR="008F125B" w:rsidRPr="008F125B">
        <w:rPr>
          <w:noProof/>
          <w:lang w:val="en-CA"/>
        </w:rPr>
        <w:t>[</w:t>
      </w:r>
      <w:r w:rsidR="008F125B" w:rsidRPr="00B8555C">
        <w:rPr>
          <w:noProof/>
          <w:color w:val="0070C0"/>
          <w:lang w:val="en-CA"/>
        </w:rPr>
        <w:t>162</w:t>
      </w:r>
      <w:r w:rsidR="008F125B" w:rsidRPr="008F125B">
        <w:rPr>
          <w:noProof/>
          <w:lang w:val="en-CA"/>
        </w:rPr>
        <w:t>]</w:t>
      </w:r>
      <w:r w:rsidR="00126C16">
        <w:rPr>
          <w:lang w:val="en-CA"/>
        </w:rPr>
        <w:fldChar w:fldCharType="end"/>
      </w:r>
      <w:r w:rsidR="000926E4" w:rsidRPr="000926E4">
        <w:rPr>
          <w:lang w:val="en-CA"/>
        </w:rPr>
        <w:t xml:space="preserve">. The design procedure includes estimating the initial axial load ratio, calculating the area ratio of PT tendons, obtaining the yield force of columns without EDs, determining the initial performance index value, calculating the area ratio of EDs, </w:t>
      </w:r>
      <w:r w:rsidR="008A7B2E">
        <w:rPr>
          <w:lang w:val="en-CA"/>
        </w:rPr>
        <w:t xml:space="preserve">and </w:t>
      </w:r>
      <w:r w:rsidR="000926E4" w:rsidRPr="000926E4">
        <w:rPr>
          <w:lang w:val="en-CA"/>
        </w:rPr>
        <w:t>determining the residual drift.</w:t>
      </w:r>
      <w:r w:rsidR="000926E4">
        <w:rPr>
          <w:lang w:val="en-CA"/>
        </w:rPr>
        <w:t xml:space="preserve"> </w:t>
      </w:r>
      <w:r w:rsidR="009F546E">
        <w:rPr>
          <w:lang w:val="en-CA"/>
        </w:rPr>
        <w:t xml:space="preserve">However, </w:t>
      </w:r>
      <w:r w:rsidR="00BC5E97">
        <w:rPr>
          <w:lang w:val="en-CA"/>
        </w:rPr>
        <w:t xml:space="preserve">the </w:t>
      </w:r>
      <w:r w:rsidR="009F546E">
        <w:rPr>
          <w:lang w:val="en-CA"/>
        </w:rPr>
        <w:t xml:space="preserve">hybrid sliding configuration has </w:t>
      </w:r>
      <w:r w:rsidR="00BC5E97">
        <w:rPr>
          <w:lang w:val="en-CA"/>
        </w:rPr>
        <w:t>m</w:t>
      </w:r>
      <w:r w:rsidR="009C0EAE">
        <w:rPr>
          <w:lang w:val="en-CA"/>
        </w:rPr>
        <w:t>ain</w:t>
      </w:r>
      <w:r w:rsidR="00BC5E97">
        <w:rPr>
          <w:lang w:val="en-CA"/>
        </w:rPr>
        <w:t>ly been studied in bridges and elevated reservoir supporting systems, not</w:t>
      </w:r>
      <w:r w:rsidR="001C45E6">
        <w:rPr>
          <w:lang w:val="en-CA"/>
        </w:rPr>
        <w:t xml:space="preserve"> building structures</w:t>
      </w:r>
      <w:r w:rsidR="009F546E">
        <w:rPr>
          <w:lang w:val="en-CA"/>
        </w:rPr>
        <w:t>.</w:t>
      </w:r>
      <w:r w:rsidR="00C839D5" w:rsidRPr="00C839D5">
        <w:t xml:space="preserve"> </w:t>
      </w:r>
      <w:r w:rsidR="004763E9">
        <w:t xml:space="preserve">A new rocking </w:t>
      </w:r>
      <w:r w:rsidR="00DD32BE" w:rsidRPr="00DB57F1">
        <w:t>concrete</w:t>
      </w:r>
      <w:r w:rsidR="00DD32BE">
        <w:t xml:space="preserve"> </w:t>
      </w:r>
      <w:r w:rsidR="004763E9">
        <w:t xml:space="preserve">column with steel </w:t>
      </w:r>
      <w:r w:rsidR="004763E9" w:rsidRPr="00D1029A">
        <w:t>angles</w:t>
      </w:r>
      <w:r w:rsidR="007933C6" w:rsidRPr="00D1029A">
        <w:t xml:space="preserve"> (Fig. 1</w:t>
      </w:r>
      <w:r w:rsidR="004C7CF1">
        <w:t>2</w:t>
      </w:r>
      <w:r w:rsidR="007933C6" w:rsidRPr="00D1029A">
        <w:t xml:space="preserve">) </w:t>
      </w:r>
      <w:r w:rsidR="00DD32BE">
        <w:t>has been shown to</w:t>
      </w:r>
      <w:r w:rsidR="0010513A">
        <w:t xml:space="preserve"> </w:t>
      </w:r>
      <w:r w:rsidR="0010513A" w:rsidRPr="00D1029A">
        <w:t>redu</w:t>
      </w:r>
      <w:r w:rsidR="00DD32BE">
        <w:t>ce</w:t>
      </w:r>
      <w:r w:rsidR="0010513A" w:rsidRPr="00D1029A">
        <w:t xml:space="preserve"> </w:t>
      </w:r>
      <w:r w:rsidR="00297481">
        <w:t xml:space="preserve">peak </w:t>
      </w:r>
      <w:r w:rsidR="002B56CB">
        <w:t>story drifts</w:t>
      </w:r>
      <w:r w:rsidR="004248CA">
        <w:t xml:space="preserve"> and </w:t>
      </w:r>
      <w:r w:rsidR="002B56CB">
        <w:t>accelerations</w:t>
      </w:r>
      <w:r w:rsidR="004C7CF1">
        <w:t xml:space="preserve"> </w:t>
      </w:r>
      <w:r w:rsidR="002B56CB">
        <w:fldChar w:fldCharType="begin" w:fldLock="1"/>
      </w:r>
      <w:r w:rsidR="008F125B">
        <w:instrText>ADDIN CSL_CITATION {"citationItems":[{"id":"ITEM-1","itemData":{"DOI":"10.1016/j.engstruct.2019.110133","ISSN":"18737323","abstract":"This paper investigates the use of rocking columns with central steel bars in RC building frames. Motivated by the adverse effects of conventional steel bars anchored at both ends, a new rocking column is proposed that allows the slippage of the steel bar at the bottom end within a controlled range of displacements (gap). A numerical model of the new rocking column is developed and implemented in Opensees. A parametric study is conducted to investigate the overall response of several RC frames featuring the proposed rocking columns in the first story. It was found that the response is controlled by (i) the maximum restoring force provided by the rocking columns, (ii) the lateral strength provided by the dampers, and (iii) the dimensions of the gap. In comparison with conventional RC frames, the proposed solution reduces the maximum inter-story drifts in the upper stories by about 3 times, the story accelerations about 1.5 times and the energy dissipation demand about 20 times. The results of this research are expected to enhance the use of rocking columns for seismic isolation of RC frame structures, through a new solution that takes full advantage of the negative stiffness and prevents collapse.","author":[{"dropping-particle":"","family":"Ríos-García","given":"G","non-dropping-particle":"","parse-names":false,"suffix":""},{"dropping-particle":"","family":"Benavent-Climent","given":"A.","non-dropping-particle":"","parse-names":false,"suffix":""}],"container-title":"Engineering Structures","id":"ITEM-1","issued":{"date-parts":[["2020","3"]]},"page":"110133","title":"New rocking column with control of negative stiffness displacement range and its application to RC frames","type":"article-journal","volume":"206"},"uris":["http://www.mendeley.com/documents/?uuid=7d967046-ccd6-3485-89ca-9c16a7d9444f"]}],"mendeley":{"formattedCitation":"[164]","plainTextFormattedCitation":"[164]","previouslyFormattedCitation":"[164]"},"properties":{"noteIndex":0},"schema":"https://github.com/citation-style-language/schema/raw/master/csl-citation.json"}</w:instrText>
      </w:r>
      <w:r w:rsidR="002B56CB">
        <w:fldChar w:fldCharType="separate"/>
      </w:r>
      <w:r w:rsidR="008F125B" w:rsidRPr="008F125B">
        <w:rPr>
          <w:noProof/>
        </w:rPr>
        <w:t>[</w:t>
      </w:r>
      <w:r w:rsidR="008F125B" w:rsidRPr="001C38BD">
        <w:rPr>
          <w:noProof/>
          <w:color w:val="0070C0"/>
        </w:rPr>
        <w:t>164</w:t>
      </w:r>
      <w:r w:rsidR="008F125B" w:rsidRPr="008F125B">
        <w:rPr>
          <w:noProof/>
        </w:rPr>
        <w:t>]</w:t>
      </w:r>
      <w:r w:rsidR="002B56CB">
        <w:fldChar w:fldCharType="end"/>
      </w:r>
      <w:r w:rsidR="005B3FFB">
        <w:t>.</w:t>
      </w:r>
      <w:r w:rsidR="00AA130C">
        <w:t xml:space="preserve"> </w:t>
      </w:r>
      <w:r w:rsidR="00763DF5" w:rsidRPr="00763DF5">
        <w:t xml:space="preserve">Advanced and composite materials, such as ultra-high-performance concrete, fiber-reinforced composites, laminated composite materials, and matrix composite materials </w:t>
      </w:r>
      <w:r w:rsidR="00763DF5">
        <w:fldChar w:fldCharType="begin" w:fldLock="1"/>
      </w:r>
      <w:r w:rsidR="008F125B">
        <w:instrText>ADDIN CSL_CITATION {"citationItems":[{"id":"ITEM-1","itemData":{"DOI":"10.3390/buildings13102406","ISSN":"20755309","abstract":"Advanced composite materials have excellent performance and broad engineering application prospects, and have received widespread attention in recent years. Advanced composite materials can mainly be divided into fiber-reinforced composite materials, laminated composite materials, matrix composite materials, and other composite materials. This article provides a comprehensive overview of the types and characteristics of advanced composite materials, and provides a comprehensive evaluation of the latest research on structural strengthening and resilience improvement in advanced composite materials from the perspectives of new methods, modeling optimization, and practical applications. In the field of fiber-reinforced composite materials, the hybrid technology of carbon fiber and glass fiber can achieve dual advantages in combining the two materials. The maximum increase in mechanical properties of multilayer sandwich RH plate by hybrid technology is 435.4% (tensile strength), 149.2% (flexural strength), and 110.7~114.2% (shear strength), respectively. In the field of laminated composite materials, different mechanical properties of laminated composite materials can be obtained by changing the deposition sequence. In the field of matrix composites, nano copper oxide particles prepared by nanotechnology can increase the hardness and tensile strength of the metal matrix material by 77% and 78%, respectively. In the field of other composite materials, viscoelastic materials and magnetorheological variants have received widespread attention. The development of composite materials benefits from the promotion of new methods and technologies, but there are still problems such as complex preparation, high cost, and unstable performance. Considering the characteristics, application requirements, cost, complexity, and performance of different types of composite materials, further improvements and innovations are needed in modeling and optimization to better meet practical engineering needs, such as the application of advanced composite materials in civil engineering, ships, automobiles, batteries, and other fields.","author":[{"dropping-particle":"","family":"Huang","given":"Xinghuai","non-dropping-particle":"","parse-names":false,"suffix":""},{"dropping-particle":"","family":"Su","given":"Shaoyang","non-dropping-particle":"","parse-names":false,"suffix":""},{"dropping-particle":"","family":"Xu","given":"Zhaodong","non-dropping-particle":"","parse-names":false,"suffix":""},{"dropping-particle":"","family":"Miao","given":"Qisong","non-dropping-particle":"","parse-names":false,"suffix":""},{"dropping-particle":"","family":"Li","given":"Wenfeng","non-dropping-particle":"","parse-names":false,"suffix":""},{"dropping-particle":"","family":"Wang","given":"Lixin","non-dropping-particle":"","parse-names":false,"suffix":""}],"container-title":"Buildings","id":"ITEM-1","issue":"10","issued":{"date-parts":[["2023"]]},"title":"Advanced composite materials for structure strengthening and resilience improvement","type":"article","volume":"13"},"uris":["http://www.mendeley.com/documents/?uuid=18a4c97a-f591-3de8-9de9-205c468aa1ef"]}],"mendeley":{"formattedCitation":"[165]","plainTextFormattedCitation":"[165]","previouslyFormattedCitation":"[165]"},"properties":{"noteIndex":0},"schema":"https://github.com/citation-style-language/schema/raw/master/csl-citation.json"}</w:instrText>
      </w:r>
      <w:r w:rsidR="00763DF5">
        <w:fldChar w:fldCharType="separate"/>
      </w:r>
      <w:r w:rsidR="008F125B" w:rsidRPr="008F125B">
        <w:rPr>
          <w:noProof/>
        </w:rPr>
        <w:t>[</w:t>
      </w:r>
      <w:r w:rsidR="008F125B" w:rsidRPr="001C38BD">
        <w:rPr>
          <w:noProof/>
          <w:color w:val="0070C0"/>
        </w:rPr>
        <w:t>165</w:t>
      </w:r>
      <w:r w:rsidR="008F125B" w:rsidRPr="008F125B">
        <w:rPr>
          <w:noProof/>
        </w:rPr>
        <w:t>]</w:t>
      </w:r>
      <w:r w:rsidR="00763DF5">
        <w:fldChar w:fldCharType="end"/>
      </w:r>
      <w:r w:rsidR="00763DF5" w:rsidRPr="00763DF5">
        <w:t>, can potentially improve the strength and resiliency of rocking systems and can be addressed in future studies.</w:t>
      </w:r>
      <w:r w:rsidR="00763DF5">
        <w:t xml:space="preserve"> </w:t>
      </w:r>
    </w:p>
    <w:p w14:paraId="5BA07452" w14:textId="67DC59C7" w:rsidR="001911B9" w:rsidRDefault="004D7935" w:rsidP="00D3765E">
      <w:pPr>
        <w:spacing w:line="240" w:lineRule="auto"/>
        <w:ind w:firstLine="0"/>
        <w:jc w:val="center"/>
      </w:pPr>
      <w:r w:rsidRPr="00601F99">
        <w:rPr>
          <w:noProof/>
        </w:rPr>
        <w:lastRenderedPageBreak/>
        <w:drawing>
          <wp:inline distT="0" distB="0" distL="0" distR="0" wp14:anchorId="0B6D216E" wp14:editId="5658D49A">
            <wp:extent cx="5485835" cy="2094931"/>
            <wp:effectExtent l="0" t="0" r="635" b="635"/>
            <wp:docPr id="17400204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5289" r="5357" b="26734"/>
                    <a:stretch/>
                  </pic:blipFill>
                  <pic:spPr bwMode="auto">
                    <a:xfrm>
                      <a:off x="0" y="0"/>
                      <a:ext cx="5486400" cy="2095147"/>
                    </a:xfrm>
                    <a:prstGeom prst="rect">
                      <a:avLst/>
                    </a:prstGeom>
                    <a:noFill/>
                    <a:ln>
                      <a:noFill/>
                    </a:ln>
                    <a:extLst>
                      <a:ext uri="{53640926-AAD7-44D8-BBD7-CCE9431645EC}">
                        <a14:shadowObscured xmlns:a14="http://schemas.microsoft.com/office/drawing/2010/main"/>
                      </a:ext>
                    </a:extLst>
                  </pic:spPr>
                </pic:pic>
              </a:graphicData>
            </a:graphic>
          </wp:inline>
        </w:drawing>
      </w:r>
    </w:p>
    <w:p w14:paraId="359B4EAC" w14:textId="47414C1E" w:rsidR="001911B9" w:rsidRPr="00224677" w:rsidRDefault="001911B9" w:rsidP="00D3765E">
      <w:pPr>
        <w:pStyle w:val="Caption"/>
        <w:spacing w:after="200"/>
        <w:jc w:val="center"/>
        <w:rPr>
          <w:b w:val="0"/>
          <w:bCs w:val="0"/>
          <w:sz w:val="22"/>
          <w:szCs w:val="22"/>
        </w:rPr>
      </w:pPr>
      <w:bookmarkStart w:id="39" w:name="_Toc132810838"/>
      <w:bookmarkStart w:id="40" w:name="_Toc132810938"/>
      <w:bookmarkStart w:id="41" w:name="_Toc132811018"/>
      <w:r w:rsidRPr="00224677">
        <w:rPr>
          <w:sz w:val="22"/>
          <w:szCs w:val="22"/>
        </w:rPr>
        <w:t>Fig. 1</w:t>
      </w:r>
      <w:r w:rsidR="004C7CF1">
        <w:rPr>
          <w:sz w:val="22"/>
          <w:szCs w:val="22"/>
        </w:rPr>
        <w:t>2</w:t>
      </w:r>
      <w:r w:rsidRPr="00224677">
        <w:rPr>
          <w:sz w:val="22"/>
          <w:szCs w:val="22"/>
        </w:rPr>
        <w:t>.</w:t>
      </w:r>
      <w:r w:rsidRPr="00224677">
        <w:rPr>
          <w:b w:val="0"/>
          <w:bCs w:val="0"/>
          <w:sz w:val="22"/>
          <w:szCs w:val="22"/>
        </w:rPr>
        <w:t xml:space="preserve"> Rocking column with PT tendons and steel yielding-dampers</w:t>
      </w:r>
      <w:bookmarkEnd w:id="39"/>
      <w:bookmarkEnd w:id="40"/>
      <w:bookmarkEnd w:id="41"/>
    </w:p>
    <w:p w14:paraId="2225F101" w14:textId="18999AB9" w:rsidR="001911B9" w:rsidRDefault="00735DE0" w:rsidP="00735DE0">
      <w:pPr>
        <w:spacing w:line="240" w:lineRule="auto"/>
        <w:ind w:firstLine="0"/>
        <w:jc w:val="center"/>
        <w:rPr>
          <w:noProof/>
        </w:rPr>
      </w:pPr>
      <w:r w:rsidRPr="00A44B10">
        <w:rPr>
          <w:noProof/>
        </w:rPr>
        <w:lastRenderedPageBreak/>
        <w:drawing>
          <wp:inline distT="0" distB="0" distL="0" distR="0" wp14:anchorId="57D15BC2" wp14:editId="3C92774A">
            <wp:extent cx="2857500" cy="2133600"/>
            <wp:effectExtent l="0" t="0" r="0" b="0"/>
            <wp:docPr id="16435035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389" t="3172" r="31318" b="49471"/>
                    <a:stretch/>
                  </pic:blipFill>
                  <pic:spPr bwMode="auto">
                    <a:xfrm>
                      <a:off x="0" y="0"/>
                      <a:ext cx="285750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58E0D99D" w14:textId="121EF908" w:rsidR="001911B9" w:rsidRPr="00224677" w:rsidRDefault="001911B9" w:rsidP="00D3765E">
      <w:pPr>
        <w:pStyle w:val="Caption"/>
        <w:spacing w:after="200"/>
        <w:jc w:val="center"/>
        <w:rPr>
          <w:b w:val="0"/>
          <w:bCs w:val="0"/>
          <w:sz w:val="20"/>
          <w:szCs w:val="20"/>
        </w:rPr>
      </w:pPr>
      <w:bookmarkStart w:id="42" w:name="_Toc132810839"/>
      <w:bookmarkStart w:id="43" w:name="_Toc132810939"/>
      <w:bookmarkStart w:id="44" w:name="_Toc132811019"/>
      <w:r w:rsidRPr="00224677">
        <w:rPr>
          <w:sz w:val="22"/>
          <w:szCs w:val="22"/>
        </w:rPr>
        <w:t>Fig. 1</w:t>
      </w:r>
      <w:r w:rsidR="004C7CF1">
        <w:rPr>
          <w:sz w:val="22"/>
          <w:szCs w:val="22"/>
        </w:rPr>
        <w:t>3</w:t>
      </w:r>
      <w:r w:rsidRPr="00224677">
        <w:rPr>
          <w:sz w:val="22"/>
          <w:szCs w:val="22"/>
        </w:rPr>
        <w:t>.</w:t>
      </w:r>
      <w:r w:rsidRPr="00224677">
        <w:rPr>
          <w:b w:val="0"/>
          <w:bCs w:val="0"/>
          <w:sz w:val="22"/>
          <w:szCs w:val="22"/>
        </w:rPr>
        <w:t xml:space="preserve"> Hybrid </w:t>
      </w:r>
      <w:bookmarkStart w:id="45" w:name="_Hlk128482293"/>
      <w:r w:rsidRPr="00224677">
        <w:rPr>
          <w:b w:val="0"/>
          <w:bCs w:val="0"/>
          <w:sz w:val="22"/>
          <w:szCs w:val="22"/>
        </w:rPr>
        <w:t>sliding-rocking column</w:t>
      </w:r>
      <w:bookmarkEnd w:id="42"/>
      <w:bookmarkEnd w:id="43"/>
      <w:bookmarkEnd w:id="44"/>
      <w:bookmarkEnd w:id="45"/>
    </w:p>
    <w:p w14:paraId="07479499" w14:textId="4E0B4B3F" w:rsidR="00590700" w:rsidRPr="006D5E24" w:rsidRDefault="00590700" w:rsidP="00541667">
      <w:pPr>
        <w:pStyle w:val="Heading2"/>
        <w:spacing w:line="480" w:lineRule="auto"/>
      </w:pPr>
      <w:r w:rsidRPr="00FC700E">
        <w:t>3.</w:t>
      </w:r>
      <w:r w:rsidR="004D0852">
        <w:t>2</w:t>
      </w:r>
      <w:r w:rsidRPr="00FC700E">
        <w:t xml:space="preserve">. </w:t>
      </w:r>
      <w:r w:rsidR="00A74591">
        <w:t>Reinforced c</w:t>
      </w:r>
      <w:r w:rsidR="00A74591" w:rsidRPr="00FC700E">
        <w:t xml:space="preserve">oncrete </w:t>
      </w:r>
      <w:r w:rsidR="00F43A7B" w:rsidRPr="00FC700E">
        <w:t>r</w:t>
      </w:r>
      <w:r w:rsidRPr="00FC700E">
        <w:t>ocking wall</w:t>
      </w:r>
      <w:r w:rsidR="00B77197" w:rsidRPr="00FC700E">
        <w:t>s</w:t>
      </w:r>
    </w:p>
    <w:p w14:paraId="601C76D0" w14:textId="20557205" w:rsidR="00590700" w:rsidRPr="00322ACE" w:rsidRDefault="00590700" w:rsidP="00541667">
      <w:pPr>
        <w:pStyle w:val="Heading3"/>
      </w:pPr>
      <w:r w:rsidRPr="00322ACE">
        <w:t>3.</w:t>
      </w:r>
      <w:r w:rsidR="004D0852">
        <w:t>2</w:t>
      </w:r>
      <w:r w:rsidRPr="00322ACE">
        <w:t xml:space="preserve">.1. </w:t>
      </w:r>
      <w:r w:rsidR="00BA2CB0" w:rsidRPr="00322ACE">
        <w:t>Rocking</w:t>
      </w:r>
      <w:r w:rsidR="001E091B">
        <w:t xml:space="preserve"> </w:t>
      </w:r>
      <w:r w:rsidRPr="00322ACE">
        <w:t>wall</w:t>
      </w:r>
      <w:r w:rsidR="00CC15C6">
        <w:t>-</w:t>
      </w:r>
      <w:r w:rsidRPr="00322ACE">
        <w:t>moment frames</w:t>
      </w:r>
      <w:r w:rsidR="00447071">
        <w:t>:</w:t>
      </w:r>
      <w:r w:rsidR="008366A8" w:rsidRPr="00322ACE">
        <w:t xml:space="preserve"> </w:t>
      </w:r>
      <w:r w:rsidR="00365B37">
        <w:t xml:space="preserve">response and </w:t>
      </w:r>
      <w:r w:rsidR="00BA2CB0" w:rsidRPr="00322ACE">
        <w:t xml:space="preserve">performance </w:t>
      </w:r>
      <w:r w:rsidR="008D67E0" w:rsidRPr="00322ACE">
        <w:t>evaluation</w:t>
      </w:r>
    </w:p>
    <w:p w14:paraId="16C18557" w14:textId="76EDF9A7" w:rsidR="008779F9" w:rsidRDefault="00590700" w:rsidP="00541667">
      <w:pPr>
        <w:spacing w:line="480" w:lineRule="auto"/>
      </w:pPr>
      <w:bookmarkStart w:id="46" w:name="_Hlk117185328"/>
      <w:r>
        <w:t xml:space="preserve">To enhance the seismic behavior of concrete buildings, researchers proposed </w:t>
      </w:r>
      <w:r w:rsidRPr="006D5E24">
        <w:t xml:space="preserve">precast or cast-in-place </w:t>
      </w:r>
      <w:r w:rsidR="00BC334C">
        <w:t>“</w:t>
      </w:r>
      <w:r>
        <w:t>r</w:t>
      </w:r>
      <w:r w:rsidRPr="006D5E24">
        <w:t>ocking</w:t>
      </w:r>
      <w:r w:rsidR="001E091B">
        <w:t xml:space="preserve"> </w:t>
      </w:r>
      <w:r w:rsidRPr="006D5E24">
        <w:t>wall</w:t>
      </w:r>
      <w:r w:rsidR="00CC15C6">
        <w:t>-</w:t>
      </w:r>
      <w:r w:rsidRPr="006D5E24">
        <w:t>moment frames</w:t>
      </w:r>
      <w:r w:rsidR="00BC334C">
        <w:t>”</w:t>
      </w:r>
      <w:r w:rsidR="00CC15C6">
        <w:t xml:space="preserve">, which are </w:t>
      </w:r>
      <w:r w:rsidR="003C623F">
        <w:t xml:space="preserve">effectively </w:t>
      </w:r>
      <w:r w:rsidR="00CC15C6">
        <w:t>dual systems with a rocking wall adjacent to a moment frame as shown in Fig. 14</w:t>
      </w:r>
      <w:r>
        <w:t>.</w:t>
      </w:r>
      <w:r w:rsidRPr="006D5E24">
        <w:t xml:space="preserve"> The primary function of this </w:t>
      </w:r>
      <w:r>
        <w:t>rocking system</w:t>
      </w:r>
      <w:r w:rsidRPr="006D5E24">
        <w:t xml:space="preserve"> is to prevent soft-story failure, reduce drift concentration</w:t>
      </w:r>
      <w:r w:rsidR="003B5493">
        <w:t xml:space="preserve"> </w:t>
      </w:r>
      <w:r w:rsidR="00C06216">
        <w:t xml:space="preserve">and </w:t>
      </w:r>
      <w:r w:rsidR="003B5493">
        <w:t>damage,</w:t>
      </w:r>
      <w:r w:rsidRPr="006D5E24">
        <w:t xml:space="preserve"> and provide support for </w:t>
      </w:r>
      <w:r w:rsidR="00F03B19">
        <w:t xml:space="preserve">EDs </w:t>
      </w:r>
      <w:r w:rsidR="00E3099A">
        <w:fldChar w:fldCharType="begin" w:fldLock="1"/>
      </w:r>
      <w:r w:rsidR="008F125B">
        <w:instrText>ADDIN CSL_CITATION {"citationItems":[{"id":"ITEM-1","itemData":{"DOI":"10.1002/tal.1230","ISSN":"15417808","abstract":"The purpose of this article is to present a new method of analysis for the structural design of pin-supported rocking wall-moment frames with supplementary devices and post-tensioned stabilizers. The function of the wall is to prevent soft story failure, impose uniform drift and provide support for the supplementary equipment. The proposed methodology lends itself well to several seismic design strategies, ranging from severe damage avoidance, to collapse prevention, to structural self-alignment and repairability. Repairability means avoiding major damage to columns and foundations. The success of the resulting solutions is due to the single degree of freedom behavior of the combined system and the fact that its overall performance is not significantly affected by minor changes in the stiffness of the wall. The sensitivity of the response to wall rigidity is addressed by comparing the maximum elastic slope of the wall with a fraction of the specified uniform drift. The limitations of rocking wall-moment frames, as viable lateral resisting systems, have been addressed. Several worked examples have been presented to provide insight and technical information that may not be readily available from electronic output. The proposed solutions are exact within the bounds of the theoretical assumptions and are ideally suited for manual as well as spreadsheet computations.","author":[{"dropping-particle":"","family":"Grigorian","given":"Mark","non-dropping-particle":"","parse-names":false,"suffix":""},{"dropping-particle":"","family":"Grigorian","given":"Carl","non-dropping-particle":"","parse-names":false,"suffix":""}],"container-title":"Structural Design of Tall and Special Buildings","id":"ITEM-1","issue":"2","issued":{"date-parts":[["2016","2","10"]]},"page":"93-111","publisher":"John Wiley and Sons Ltd","title":"An introduction to the structural design of rocking wall-frames with a view to collapse prevention, self-alignment and repairability","type":"article-journal","volume":"25"},"uris":["http://www.mendeley.com/documents/?uuid=fdd44972-869b-3d67-af98-40193f19e5a9"]}],"mendeley":{"formattedCitation":"[131]","plainTextFormattedCitation":"[131]","previouslyFormattedCitation":"[131]"},"properties":{"noteIndex":0},"schema":"https://github.com/citation-style-language/schema/raw/master/csl-citation.json"}</w:instrText>
      </w:r>
      <w:r w:rsidR="00E3099A">
        <w:fldChar w:fldCharType="separate"/>
      </w:r>
      <w:r w:rsidR="008F125B" w:rsidRPr="008F125B">
        <w:rPr>
          <w:noProof/>
        </w:rPr>
        <w:t>[</w:t>
      </w:r>
      <w:r w:rsidR="008F125B" w:rsidRPr="001C38BD">
        <w:rPr>
          <w:noProof/>
          <w:color w:val="0070C0"/>
        </w:rPr>
        <w:t>131</w:t>
      </w:r>
      <w:r w:rsidR="008F125B" w:rsidRPr="008F125B">
        <w:rPr>
          <w:noProof/>
        </w:rPr>
        <w:t>]</w:t>
      </w:r>
      <w:r w:rsidR="00E3099A">
        <w:fldChar w:fldCharType="end"/>
      </w:r>
      <w:r w:rsidR="00224677">
        <w:t>.</w:t>
      </w:r>
      <w:r w:rsidRPr="006D5E24">
        <w:t xml:space="preserve"> </w:t>
      </w:r>
    </w:p>
    <w:p w14:paraId="3FDE3C0A" w14:textId="57163355" w:rsidR="009F02B5" w:rsidRDefault="00D55525" w:rsidP="00B000E7">
      <w:pPr>
        <w:spacing w:line="480" w:lineRule="auto"/>
      </w:pPr>
      <w:r>
        <w:t>Generally</w:t>
      </w:r>
      <w:r w:rsidR="00D66185">
        <w:t>, rocking wall</w:t>
      </w:r>
      <w:r w:rsidR="00A83FFF">
        <w:t>s</w:t>
      </w:r>
      <w:r w:rsidR="00D66185">
        <w:t xml:space="preserve"> can have either </w:t>
      </w:r>
      <w:r w:rsidR="00E606F2">
        <w:t xml:space="preserve">a </w:t>
      </w:r>
      <w:r w:rsidR="00D66185">
        <w:t>stepping</w:t>
      </w:r>
      <w:r w:rsidR="00C70AFB">
        <w:t xml:space="preserve"> </w:t>
      </w:r>
      <w:r w:rsidR="00931B6F">
        <w:t xml:space="preserve">configuration </w:t>
      </w:r>
      <w:r w:rsidR="00D66185">
        <w:t>with a full base connection to the foundation</w:t>
      </w:r>
      <w:r w:rsidR="00ED1692">
        <w:t xml:space="preserve"> before rocking</w:t>
      </w:r>
      <w:r w:rsidR="00BE0481">
        <w:t xml:space="preserve"> starts</w:t>
      </w:r>
      <w:r w:rsidR="00BD6354">
        <w:t xml:space="preserve"> (</w:t>
      </w:r>
      <w:r w:rsidR="00E606F2" w:rsidRPr="00D1029A">
        <w:t>Fig. 1</w:t>
      </w:r>
      <w:r w:rsidR="00B34CE9">
        <w:t>4</w:t>
      </w:r>
      <w:r w:rsidR="00E606F2" w:rsidRPr="00D1029A">
        <w:t>a</w:t>
      </w:r>
      <w:r w:rsidR="00BD6354">
        <w:t>)</w:t>
      </w:r>
      <w:r w:rsidR="00D66185" w:rsidRPr="00D1029A">
        <w:t xml:space="preserve"> </w:t>
      </w:r>
      <w:r w:rsidR="006D3C8F">
        <w:t>or</w:t>
      </w:r>
      <w:r w:rsidR="00D66185">
        <w:t xml:space="preserve"> </w:t>
      </w:r>
      <w:r w:rsidR="00EB1908">
        <w:t xml:space="preserve">a </w:t>
      </w:r>
      <w:r w:rsidR="00D66185">
        <w:t xml:space="preserve">pinned </w:t>
      </w:r>
      <w:r w:rsidR="00E606F2" w:rsidRPr="00D1029A">
        <w:t xml:space="preserve">configuration </w:t>
      </w:r>
      <w:r w:rsidR="00FC3DAF" w:rsidRPr="00D1029A">
        <w:t>(Fig. 1</w:t>
      </w:r>
      <w:r w:rsidR="00B34CE9">
        <w:t>4</w:t>
      </w:r>
      <w:r w:rsidR="00FC3DAF" w:rsidRPr="00D1029A">
        <w:t>b)</w:t>
      </w:r>
      <w:r w:rsidR="00D66185" w:rsidRPr="00D1029A">
        <w:t>.</w:t>
      </w:r>
      <w:r w:rsidR="00EA02AA" w:rsidRPr="00D1029A">
        <w:t xml:space="preserve"> </w:t>
      </w:r>
      <w:r w:rsidR="000F4BE6">
        <w:t>T</w:t>
      </w:r>
      <w:r w:rsidR="00E10DB5">
        <w:t>he pinned rocking wall must be applied cautiously as it amplifies the displacement respo</w:t>
      </w:r>
      <w:r w:rsidR="004230CA">
        <w:t>ns</w:t>
      </w:r>
      <w:r w:rsidR="00E10DB5">
        <w:t>e</w:t>
      </w:r>
      <w:r w:rsidR="0031036C">
        <w:t>.</w:t>
      </w:r>
      <w:r w:rsidR="0031036C" w:rsidRPr="0031036C">
        <w:t xml:space="preserve"> </w:t>
      </w:r>
      <w:r w:rsidR="00EE335D">
        <w:t xml:space="preserve">Further, </w:t>
      </w:r>
      <w:r w:rsidR="0031036C">
        <w:t>heavier wall</w:t>
      </w:r>
      <w:r w:rsidR="008B114C">
        <w:t>s</w:t>
      </w:r>
      <w:r w:rsidR="0031036C">
        <w:t xml:space="preserve"> </w:t>
      </w:r>
      <w:r w:rsidR="008B114C">
        <w:t xml:space="preserve">are </w:t>
      </w:r>
      <w:r w:rsidR="0031036C">
        <w:t>effective for stepping rocking wall</w:t>
      </w:r>
      <w:r w:rsidR="008B114C">
        <w:t xml:space="preserve">s and </w:t>
      </w:r>
      <w:r w:rsidR="00224677">
        <w:t xml:space="preserve">are </w:t>
      </w:r>
      <w:r w:rsidR="008B114C">
        <w:t>not</w:t>
      </w:r>
      <w:r w:rsidR="0031036C">
        <w:t xml:space="preserve"> </w:t>
      </w:r>
      <w:r w:rsidR="008B114C">
        <w:t xml:space="preserve">suitable as </w:t>
      </w:r>
      <w:r w:rsidR="0031036C">
        <w:t>pinned rocking wall</w:t>
      </w:r>
      <w:r w:rsidR="008B114C">
        <w:t>s</w:t>
      </w:r>
      <w:r w:rsidR="00E10DB5">
        <w:t xml:space="preserve"> </w:t>
      </w:r>
      <w:r w:rsidR="00E10DB5">
        <w:fldChar w:fldCharType="begin" w:fldLock="1"/>
      </w:r>
      <w:r w:rsidR="00596542">
        <w:instrText>ADDIN CSL_CITATION {"citationItems":[{"id":"ITEM-1","itemData":{"DOI":"10.1002/eqe.2838","ISSN":"10969845","abstract":"This paper investigates the dynamic response of an elastic single-degree-of-freedom oscillator coupled with a rocking wall. Both configurations of a stepping rocking wall and a pinned rocking wall that have been reported in the literature are examined. The full nonlinear equations of motions are derived, and the paper shows through a comprehensive parametric analysis that the coupling with a rocking wall has mixed results on suppressing the dynamic response of the elastic oscillator. The stepping rocking wall is most effective in suppressing displacements of relative flexible structures with a heavier wall being most effective. In contrast, the pinned wall amplifies the displacements along a wide range of the spectrum with a heavier wall being most detrimental. This happens partly because in a pinned wall the moment from its weight works against stability. Copyright © 2016 John Wiley &amp; Sons, Ltd.","author":[{"dropping-particle":"","family":"Makris","given":"Nicos","non-dropping-particle":"","parse-names":false,"suffix":""},{"dropping-particle":"","family":"Aghagholizadeh","given":"Mehrdad","non-dropping-particle":"","parse-names":false,"suffix":""}],"container-title":"Earthquake Engineering and Structural Dynamics","id":"ITEM-1","issue":"6","issued":{"date-parts":[["2017","5","1"]]},"page":"945-962","publisher":"John Wiley and Sons Ltd","title":"The dynamics of an elastic structure coupled with a rocking wall","type":"article-journal","volume":"46"},"uris":["http://www.mendeley.com/documents/?uuid=99742628-fb81-3f61-bea4-0b242f9fd73e"]},{"id":"ITEM-2","itemData":{"DOI":"10.1061/(asce)st.1943-541x.0001894","ISSN":"0733-9445","abstract":"© 2017 American Society of Civil Engineers. This paper investigates the inelastic response of a yielding single-degree-of-freedom oscillator coupled with a rocking wall. Configurations of both a stepping rocking wall and a pinned rocking wall that have been reported in the literature are examined. The full nonlinear equations of motions are derived, and the paper shows that a stepping wall suppresses peak and permanent displacements, with the heavier wall being most effective. In contrast, when the yielding oscillator is coupled with a pinned rocking wall, both peak and permanent displacements increase, with the heavier wall being most unfavorable. This unfavorable response is mainly because the moment from the weight of the pinned wall works against stability, and in most cases, it contributes to larger permanent displacements.","author":[{"dropping-particle":"","family":"Aghagholizadeh","given":"Mehrdad","non-dropping-particle":"","parse-names":false,"suffix":""},{"dropping-particle":"","family":"Makris","given":"Nicos","non-dropping-particle":"","parse-names":false,"suffix":""}],"container-title":"Journal of Structural Engineering","id":"ITEM-2","issue":"2","issued":{"date-parts":[["2018","2"]]},"title":"Seismic response of a yielding structure coupled with a rocking wall","type":"article-journal","volume":"144"},"uris":["http://www.mendeley.com/documents/?uuid=d0abaed2-b18b-3eb0-b95c-27d8baa33193"]}],"mendeley":{"formattedCitation":"[166,167]","plainTextFormattedCitation":"[166,167]","previouslyFormattedCitation":"[166,167]"},"properties":{"noteIndex":0},"schema":"https://github.com/citation-style-language/schema/raw/master/csl-citation.json"}</w:instrText>
      </w:r>
      <w:r w:rsidR="00E10DB5">
        <w:fldChar w:fldCharType="separate"/>
      </w:r>
      <w:r w:rsidR="00FB2843" w:rsidRPr="00FB2843">
        <w:rPr>
          <w:noProof/>
        </w:rPr>
        <w:t>[</w:t>
      </w:r>
      <w:r w:rsidR="00FB2843" w:rsidRPr="009D3B76">
        <w:rPr>
          <w:noProof/>
          <w:color w:val="0070C0"/>
        </w:rPr>
        <w:t>166</w:t>
      </w:r>
      <w:r w:rsidR="00FB2843" w:rsidRPr="00FB2843">
        <w:rPr>
          <w:noProof/>
        </w:rPr>
        <w:t>,</w:t>
      </w:r>
      <w:r w:rsidR="00FB2843" w:rsidRPr="009D3B76">
        <w:rPr>
          <w:noProof/>
          <w:color w:val="0070C0"/>
        </w:rPr>
        <w:t>167</w:t>
      </w:r>
      <w:r w:rsidR="00FB2843" w:rsidRPr="00FB2843">
        <w:rPr>
          <w:noProof/>
        </w:rPr>
        <w:t>]</w:t>
      </w:r>
      <w:r w:rsidR="00E10DB5">
        <w:fldChar w:fldCharType="end"/>
      </w:r>
      <w:r w:rsidR="007D4899">
        <w:t>.</w:t>
      </w:r>
      <w:r w:rsidR="004230CA">
        <w:t xml:space="preserve"> </w:t>
      </w:r>
      <w:r w:rsidR="00842F54">
        <w:t>S</w:t>
      </w:r>
      <w:r w:rsidR="001B5A8E">
        <w:t>implified and continuum model</w:t>
      </w:r>
      <w:r w:rsidR="00842F54">
        <w:t>s</w:t>
      </w:r>
      <w:r w:rsidR="001B5A8E">
        <w:t xml:space="preserve"> </w:t>
      </w:r>
      <w:r w:rsidR="00E0020F">
        <w:t xml:space="preserve">can be used </w:t>
      </w:r>
      <w:r w:rsidR="00153F41">
        <w:t>for</w:t>
      </w:r>
      <w:r w:rsidR="003A0BCC">
        <w:t xml:space="preserve"> </w:t>
      </w:r>
      <w:r w:rsidR="00E0020F">
        <w:t xml:space="preserve">preliminary analysis </w:t>
      </w:r>
      <w:r w:rsidR="00E0020F">
        <w:lastRenderedPageBreak/>
        <w:t xml:space="preserve">of </w:t>
      </w:r>
      <w:r w:rsidR="00712C1A">
        <w:t>rocking wall moment frames</w:t>
      </w:r>
      <w:r w:rsidR="00C83CCD">
        <w:t>, capable of distributing the shear force in the system</w:t>
      </w:r>
      <w:r w:rsidR="003D2FEC">
        <w:t xml:space="preserve"> (</w:t>
      </w:r>
      <w:r w:rsidR="003D2FEC" w:rsidRPr="00D1029A">
        <w:t>Fig. 1</w:t>
      </w:r>
      <w:r w:rsidR="00B34CE9">
        <w:t>4</w:t>
      </w:r>
      <w:r w:rsidR="003D2FEC" w:rsidRPr="00D1029A">
        <w:t>c)</w:t>
      </w:r>
      <w:r w:rsidR="00A864B5" w:rsidRPr="00D1029A">
        <w:t xml:space="preserve"> </w:t>
      </w:r>
      <w:r w:rsidR="00A864B5">
        <w:fldChar w:fldCharType="begin" w:fldLock="1"/>
      </w:r>
      <w:r w:rsidR="00596542">
        <w:instrText>ADDIN CSL_CITATION {"citationItems":[{"id":"ITEM-1","itemData":{"DOI":"10.1016/j.engstruct.2020.110842","ISSN":"18737323","abstract":"This paper addresses the influences of control devices on the seismic responses of rocking wall-frame building structures based on dimensional analysis. Firstly, the flexural-shear beam is adopted to represent the rocking wall-frame buildings, and the control elements include concentrated control devices (CCD, e.g., precast tendons) and distributed control devices (DCD, e.g., dampers installed at floors). Particularly, the closed-form solutions are derived for the static and dynamic responses of the flexural-shear beam with concentrated and distributed control devices. Dimensional response analysis of rocking wall-frame buildings based on intrinsic scale shows that, the normalized seismic responses present complete self-similarity and harmonious order. Then, the vibration characteristics and static responses of the flexural-shear beam are examined. Results indicate that the fundamental period of rocking wall-frame buildings clearly decreases with strengthening DCD. The base moment resisted by the rocking wall remarkably increases with strengthening CCD, and both devices lead to a notable increase in the base shear of the rocking wall. Finally, the dimensional response analysis of rocking wall-frame buildings under near-fault pulse-like ground motions illustrates that, DCD generally suppresses interstory drift response sufficiently, but causes a significant drift concentration. In contrast, CCD does not clearly reduce interstory drift response, yet sufficiently avoids drift concentration. Additionally, both devices generally are not beneficial to control the floor acceleration responses to near-fault impulsive motions, especially DCD. Thus, the appropriate control device should be selected according to the responses concerned in the practical seismic design of buildings.","author":[{"dropping-particle":"","family":"Guo","given":"Guiqiang","non-dropping-particle":"","parse-names":false,"suffix":""},{"dropping-particle":"","family":"Qin","given":"Leibo","non-dropping-particle":"","parse-names":false,"suffix":""},{"dropping-particle":"","family":"Yang","given":"Dixiong","non-dropping-particle":"","parse-names":false,"suffix":""},{"dropping-particle":"","family":"Liu","given":"Yunhe","non-dropping-particle":"","parse-names":false,"suffix":""}],"container-title":"Engineering Structures","id":"ITEM-1","issued":{"date-parts":[["2020","10"]]},"page":"110842","title":"Dimensional response analysis of rocking wall-frame building structures with control devices subjected to near-fault pulse-like ground motions","type":"article-journal","volume":"220"},"uris":["http://www.mendeley.com/documents/?uuid=87dab6bd-2af1-386b-9b3f-282c6f980dd2"]},{"id":"ITEM-2","itemData":{"DOI":"10.1002/tal.1738","ISSN":"1541-7794","abstract":"Incorporating the shear deformation effect of the shear wall and the restrained moment effect of the link beam, a continuum model is presented to conduct the preliminary analysis of the rocking shear wall-frame structure. It can be applicable to fixed/hinged systems with link beams fixed/hinged at the ends and to clamped/rocking shear wall-frame structures with clamped/rocking shear wall at the base. Its comprehension can improve the accuracy and integrality of the analytical theory for shear wall-frame structures. Analytical solutions to three loading scenarios are derived and make manual computation possible. A finite element with the analytical solutions as the shape functions is presented. This formulation is convenient to analyze the stepped shear wall-frame structures with variable cross sections along the height and under complicated loads. The frequency equations and mode shapes are also derived. Numerical examples demonstrate the accuracy and excellent predictions of the present model and the finite element formulation.","author":[{"dropping-particle":"","family":"Xia","given":"Guiyun","non-dropping-particle":"","parse-names":false,"suffix":""}],"container-title":"The Structural Design of Tall and Special Buildings","id":"ITEM-2","issue":"9","issued":{"date-parts":[["2020","6","25"]]},"publisher":"John Wiley and Sons Ltd","title":"Performance analysis of rocking shear wall‐frame structure","type":"article-journal","volume":"29"},"uris":["http://www.mendeley.com/documents/?uuid=e73f01b4-7c46-391d-a448-a45d8a4055ea"]}],"mendeley":{"formattedCitation":"[168,169]","plainTextFormattedCitation":"[168,169]","previouslyFormattedCitation":"[168,169]"},"properties":{"noteIndex":0},"schema":"https://github.com/citation-style-language/schema/raw/master/csl-citation.json"}</w:instrText>
      </w:r>
      <w:r w:rsidR="00A864B5">
        <w:fldChar w:fldCharType="separate"/>
      </w:r>
      <w:r w:rsidR="00FB2843" w:rsidRPr="00FB2843">
        <w:rPr>
          <w:noProof/>
        </w:rPr>
        <w:t>[</w:t>
      </w:r>
      <w:r w:rsidR="00FB2843" w:rsidRPr="009D3B76">
        <w:rPr>
          <w:noProof/>
          <w:color w:val="0070C0"/>
        </w:rPr>
        <w:t>168</w:t>
      </w:r>
      <w:r w:rsidR="00FB2843" w:rsidRPr="00FB2843">
        <w:rPr>
          <w:noProof/>
        </w:rPr>
        <w:t>,</w:t>
      </w:r>
      <w:r w:rsidR="00FB2843" w:rsidRPr="009D3B76">
        <w:rPr>
          <w:noProof/>
          <w:color w:val="0070C0"/>
        </w:rPr>
        <w:t>169</w:t>
      </w:r>
      <w:r w:rsidR="00FB2843" w:rsidRPr="00FB2843">
        <w:rPr>
          <w:noProof/>
        </w:rPr>
        <w:t>]</w:t>
      </w:r>
      <w:r w:rsidR="00A864B5">
        <w:fldChar w:fldCharType="end"/>
      </w:r>
      <w:r w:rsidR="00E0020F">
        <w:t>.</w:t>
      </w:r>
      <w:r w:rsidR="006D55E5">
        <w:t xml:space="preserve"> </w:t>
      </w:r>
      <w:r w:rsidR="00B000E7">
        <w:t xml:space="preserve">Recently, inclined precast concrete walls with rocking-based composite columns have been proposed, capable of reducing inter-story drift, floor acceleration, and base shear </w:t>
      </w:r>
      <w:r w:rsidR="00B000E7">
        <w:fldChar w:fldCharType="begin" w:fldLock="1"/>
      </w:r>
      <w:r w:rsidR="007B067B">
        <w:instrText>ADDIN CSL_CITATION {"citationItems":[{"id":"ITEM-1","itemData":{"DOI":"10.1016/j.jobe.2023.107009","ISSN":"23527102","abstract":"With the aim of simultaneously reducing all seismic demands, this paper proposes a novel structural system comprising inclined demountable walls with rocking base composite columns (IDWC). The proposed IDWC system combines the concepts of using inclined demountable walls in each story and rocking-based concrete filled steel tube (CFST) columns as the wall boundary elements. In particular, through inclined walls, the number of walls in each story is reduced, while with the use of rocking CFST columns, damage to the boundary elements can be mitigated. In total, 18 two-dimensional numerical models are developed and static as well as dynamic analyses are conducted to evaluate the performance of conventional and demountable wall systems of 4-, 10- and 15-stories height. For each height, 4 IDWC models, with various wall arrangements, and a vertical demountable wall model are analyzed and compared with a conventional reinforcement concrete wall model. For the studied models, micro and macro numerical models are developed and verified through experimental data. After performing cyclic and time history nonlinear analyses, it is shown that IDWC models have lower initial stiffness and higher energy dissipation capacity than the conventional model. According to these results, inter-story drift, floor acceleration, and base shear in IDWC models are reduced by up to 30%, 41%, and 45%, respectively, compared to the conventional model. Also, it is demonstrated that with the use of rocking CFST columns, the wall boundaries remain undamaged, which ensures any residual drifts after severe earthquakes are insignificant. Meanwhile, as the incremental dynamic analysis results show, the collapse capacity of IDWC models is up to 53.5% higher than that of conventional models.","author":[{"dropping-particle":"","family":"Naserpour","given":"Afshin","non-dropping-particle":"","parse-names":false,"suffix":""},{"dropping-particle":"","family":"Fathi","given":"Mojtaba","non-dropping-particle":"","parse-names":false,"suffix":""},{"dropping-particle":"","family":"Dhakal","given":"Rajesh P.","non-dropping-particle":"","parse-names":false,"suffix":""}],"container-title":"Journal of Building Engineering","id":"ITEM-1","issued":{"date-parts":[["2023","9"]]},"page":"107009","title":"Numerical analysis of inclined demountable precast concrete walls with rocking-based composite columns for seismic protection of building structures","type":"article-journal","volume":"75"},"uris":["http://www.mendeley.com/documents/?uuid=eb64957b-32c6-31e5-a093-69fa18b22539"]}],"mendeley":{"formattedCitation":"[170]","plainTextFormattedCitation":"[170]","previouslyFormattedCitation":"[170]"},"properties":{"noteIndex":0},"schema":"https://github.com/citation-style-language/schema/raw/master/csl-citation.json"}</w:instrText>
      </w:r>
      <w:r w:rsidR="00B000E7">
        <w:fldChar w:fldCharType="separate"/>
      </w:r>
      <w:r w:rsidR="00B000E7" w:rsidRPr="00B000E7">
        <w:rPr>
          <w:noProof/>
        </w:rPr>
        <w:t>[</w:t>
      </w:r>
      <w:r w:rsidR="00B000E7" w:rsidRPr="009D3B76">
        <w:rPr>
          <w:noProof/>
          <w:color w:val="0070C0"/>
        </w:rPr>
        <w:t>170</w:t>
      </w:r>
      <w:r w:rsidR="00B000E7" w:rsidRPr="00B000E7">
        <w:rPr>
          <w:noProof/>
        </w:rPr>
        <w:t>]</w:t>
      </w:r>
      <w:r w:rsidR="00B000E7">
        <w:fldChar w:fldCharType="end"/>
      </w:r>
      <w:r w:rsidR="00B000E7">
        <w:t>.</w:t>
      </w:r>
    </w:p>
    <w:p w14:paraId="71081597" w14:textId="228F762E" w:rsidR="00C975D2" w:rsidRDefault="00EA02AA" w:rsidP="00E216B5">
      <w:pPr>
        <w:spacing w:line="480" w:lineRule="auto"/>
      </w:pPr>
      <w:r>
        <w:t xml:space="preserve">Rocking walls may also incorporate </w:t>
      </w:r>
      <w:r w:rsidR="009B2F50">
        <w:t>PT</w:t>
      </w:r>
      <w:r>
        <w:t xml:space="preserve"> tendons</w:t>
      </w:r>
      <w:r w:rsidR="002668A7">
        <w:t xml:space="preserve"> </w:t>
      </w:r>
      <w:r w:rsidR="002668A7">
        <w:fldChar w:fldCharType="begin" w:fldLock="1"/>
      </w:r>
      <w:r w:rsidR="004F46C1">
        <w:instrText>ADDIN CSL_CITATION {"citationItems":[{"id":"ITEM-1","itemData":{"DOI":"10.1016/j.engstruct.2015.10.035","ISSN":"18737323","abstract":"In this paper the behavior of unbonded post-tensioned concrete walls (PT-CWs) was studied. The accuracy of the existing equations provided in international concrete codes in predicting the in-plane flexural strength of unbonded PT-CWs was investigated using a database of 30 walls. Two recently developed models for unbonded wall members with varying distributions of tendons along the wall length were also considered. An analytical procedure, based on the mechanics of rocking walls and geometric compatibility conditions was employed to characterize the lateral force behavior of unbonded PT-CWs. Using the experimental results, the displacement ductility was determined for the considered walls. According to the results, although the expressions provided by the concrete design codes of the United States (ACI 318-14), New Zealand (NZS 3101) and Australia (AS 3600) to calculate the stresses in tendons of unbonded members were originally developed for beam elements, they resulted in a reasonable strength prediction of wall members. However, the concrete design code of Canada (CSA-A23.3-04) provides a highly unconservative prediction of the flexural strength of unbonded PT-CWs. The presented analytical procedure was able to effectively predict the capacity curve of the tested walls. This research also showed that at low levels of axial stress ratio the ductility of unbonded PT-CWs is highly sensitive to small changes in the level of axial stress.","author":[{"dropping-particle":"","family":"Hassanli","given":"Reza","non-dropping-particle":"","parse-names":false,"suffix":""},{"dropping-particle":"","family":"ElGawady","given":"Mohamed A.","non-dropping-particle":"","parse-names":false,"suffix":""},{"dropping-particle":"","family":"Mills","given":"Julie E.","non-dropping-particle":"","parse-names":false,"suffix":""}],"container-title":"Engineering Structures","id":"ITEM-1","issued":{"date-parts":[["2016"]]},"page":"495-505","title":"Force-displacement behavior of unbonded post-tensioned concrete walls","type":"article-journal","volume":"106"},"uris":["http://www.mendeley.com/documents/?uuid=4c32c173-d927-390f-8c02-ab4b78729a7b"]},{"id":"ITEM-2","itemData":{"DOI":"10.1016/j.jobe.2023.107504","ISSN":"23527102","abstract":"Although conventional reinforced concrete (RC) shear walls are prevalent in mid-rise to high-rise framed buildings located in moderate to high seismic regions around the world, these have the problem of reusability because of permanent deformation and damage induced in the wall during an earthquake. Subsequently, the idea of post-tensioned (PT) shear walls has been emanated in 1990s. These walls possess an excellent rocking behavior over the base during an earthquake shaking and demonstrate self-centering capability without causing significant damage, making them reusable after a seismic event. However, they lack good energy dissipation capacity, which is generally overcome by fitting energy dissipators internally or externally. Different configurations of PT shear walls, such as single rocking, multi-panel, jointed, hybrid, and precast walls with end columns (PreWEC), have been developed over the years through various experimental studies. This paper provides a detailed review of the experimental investigation of PT shear walls undertaken in the past. Also, it discusses different types of energy dissipators used in the past to improve the energy dissipation capability of PT shear walls. A discussion is made on the interaction between PT tendons and surrounding concrete, wall-foundation and panel-to-panel, and PT shear walls with surrounding structural elements. Finally, the paper presents the summary and concluding remarks, and addresses future suggestions in the field of PT shear walls.","author":[{"dropping-particle":"","family":"Tiwari","given":"Shubham","non-dropping-particle":"","parse-names":false,"suffix":""},{"dropping-particle":"","family":"Mondal","given":"Goutam","non-dropping-particle":"","parse-names":false,"suffix":""},{"dropping-particle":"","family":"Dash","given":"Suresh R.","non-dropping-particle":"","parse-names":false,"suffix":""},{"dropping-particle":"","family":"Roy","given":"Krishanu","non-dropping-particle":"","parse-names":false,"suffix":""}],"container-title":"Journal of Building Engineering","id":"ITEM-2","issued":{"date-parts":[["2023","11"]]},"page":"107504","title":"Experimental investigation of unbonded reinforced concrete PT shear wall under lateral loading: A state-of-the-art review","type":"article","volume":"78"},"uris":["http://www.mendeley.com/documents/?uuid=5e1dfa67-b2e4-3a8f-8ba6-3d4e513094aa"]},{"id":"ITEM-3","itemData":{"DOI":"10.1016/j.jobe.2023.105827","ISSN":"23527102","abstract":"This study examined the experimental behavior of three unbonded post-tensioned (PT) single rocking wall (SRW) specimens with varied initial prestressing levels and cross-sectional areas of PT strands subjected to a series of quasi-static cyclic lateral loadings. To investigate the cyclic performance of the specimens, the damage patterns, force-displacement relationship, stiffness degradation, stress of PT strands, and neutral axis depths were compared and evaluated. In addition, the prestress losses of the PT strands experienced in the test were also measured and estimated using a theoretical equation. The test results show that the SRW specimens exhibited low damage, good self-centering, and large deformation capacity with a minor residual drift. Moreover, the low energy dissipation capacity indicates that the SRWs without damping elements cannot be recommended in high seismic zones. In addition, the experimental and predicted results demonstrate that the prestress losses of PT strands in SRWs resulted from wedge seating before they achieved the proportional limit. Finally, a multi-spring model based on the idea of a nonlinear macro element was adopted to simulate the rocking walls in OpenSees software, and the calculated results were consistent with the experimental results.","author":[{"dropping-particle":"","family":"Wang","given":"Jiawei","non-dropping-particle":"","parse-names":false,"suffix":""},{"dropping-particle":"","family":"Zhou","given":"Wei","non-dropping-particle":"","parse-names":false,"suffix":""}],"container-title":"Journal of Building Engineering","id":"ITEM-3","issued":{"date-parts":[["2023","5"]]},"page":"105827","title":"Experimental and numerical response of unbonded post-tensioned rocking wall under lateral cyclic loading","type":"article-journal","volume":"66"},"uris":["http://www.mendeley.com/documents/?uuid=39373cd7-cee0-3133-bf93-2007513b437d"]}],"mendeley":{"formattedCitation":"[171–173]","plainTextFormattedCitation":"[171–173]","previouslyFormattedCitation":"[171–173]"},"properties":{"noteIndex":0},"schema":"https://github.com/citation-style-language/schema/raw/master/csl-citation.json"}</w:instrText>
      </w:r>
      <w:r w:rsidR="002668A7">
        <w:fldChar w:fldCharType="separate"/>
      </w:r>
      <w:r w:rsidR="00162DB0" w:rsidRPr="00162DB0">
        <w:rPr>
          <w:noProof/>
        </w:rPr>
        <w:t>[</w:t>
      </w:r>
      <w:r w:rsidR="00162DB0" w:rsidRPr="009D3B76">
        <w:rPr>
          <w:noProof/>
          <w:color w:val="0070C0"/>
        </w:rPr>
        <w:t>171–173</w:t>
      </w:r>
      <w:r w:rsidR="00162DB0" w:rsidRPr="00162DB0">
        <w:rPr>
          <w:noProof/>
        </w:rPr>
        <w:t>]</w:t>
      </w:r>
      <w:r w:rsidR="002668A7">
        <w:fldChar w:fldCharType="end"/>
      </w:r>
      <w:r w:rsidR="00F54954">
        <w:t xml:space="preserve"> or </w:t>
      </w:r>
      <w:r w:rsidR="00EB433E">
        <w:t xml:space="preserve">SMA </w:t>
      </w:r>
      <w:r w:rsidR="00F54954">
        <w:fldChar w:fldCharType="begin" w:fldLock="1"/>
      </w:r>
      <w:r w:rsidR="004F46C1">
        <w:instrText>ADDIN CSL_CITATION {"citationItems":[{"id":"ITEM-1","itemData":{"DOI":"10.1016/j.engstruct.2021.112422","ISSN":"18737323","abstract":"An innovative externally-hung rocking wall (ERW) with shape memory alloy (SMA) and disc spring self-centering devices for retrofitting existing structures was proposed in this paper. By arranging steel corbels on the columns of an existing structure, the rocking walls were connected to the corbel using H-shaped connectors. Two types of self-centering devices, using disc spring and SMA separately, were installed between rocking wall and foundation to prevent collision damage, and can provide self-centering capability for the structure. The seismic performance characteristic of the ERW structure was studied via a shaking table test. For comparison, an unretrofit control (UC) structure was also tested. The UC structure was severely damaged and nearly collapsed after PGA = 1.2 g test cases: some steel bars at the bottom of the beam were fractured, and concrete at the beam end and column foot were crushed. For the ERW structure, the damage was significantly reduced after PGA = 1.5 g test cases: there were some cracks appeared in the structure, and concrete at the column foot were slightly crushed. However, no obvious damage was observed in the self-centering devices. The maximum story drift and residual deformation of the ERW structure are reduced 86.7% and 91.2%, respectively, relative to the UC structure.","author":[{"dropping-particle":"","family":"Li","given":"Xiangmin","non-dropping-particle":"","parse-names":false,"suffix":""},{"dropping-particle":"","family":"Zhang","given":"Fuwen","non-dropping-particle":"","parse-names":false,"suffix":""},{"dropping-particle":"","family":"Wang","given":"Zhuolin","non-dropping-particle":"","parse-names":false,"suffix":""},{"dropping-particle":"","family":"Tian","given":"Kun","non-dropping-particle":"","parse-names":false,"suffix":""},{"dropping-particle":"","family":"Dong","given":"Jinzhi","non-dropping-particle":"","parse-names":false,"suffix":""},{"dropping-particle":"","family":"Jiang","given":"Lu","non-dropping-particle":"","parse-names":false,"suffix":""}],"container-title":"Engineering Structures","id":"ITEM-1","issued":{"date-parts":[["2021","8"]]},"page":"112422","title":"Shaking table test of a frame structure retrofitted by externally-hung rocking wall with SMA and disc spring self-centering devices","type":"article-journal","volume":"240"},"uris":["http://www.mendeley.com/documents/?uuid=4df67347-ff50-31ca-b123-99d08e1a4e79"]},{"id":"ITEM-2","itemData":{"DOI":"10.1080/13632469.2023.2220049","ISSN":"13632469","abstract":"This research aims to propose an alternative way to provide a recentering force to a precast unbonded post-tensioned reinforced concrete rocking wall (RW) using shape memory alloy (SMA) bars. The physical and mechanical properties, such as fatigue, corrosion resistance, and large damping capacity, qualify the SMA to be at the forefront of materials used in structural engineering applications. In this study, the SMA bars replace the post-tensioned tendons to minimize the permanent deformation resulting from the system’s exposure to the lateral loading coming from the seismic events. The SMA bars are attached externally to the wall and fixed with the base to facilitate the installation process and reduce the repairing time if a failure occurs under unexpected events. The proposed system shows that the SMA rods can play the same role as the PT tendons to minimize the residual displacement while also providing an acceptable level of energy dissipation to the system.","author":[{"dropping-particle":"","family":"Elnady","given":"Ahmed M.","non-dropping-particle":"","parse-names":false,"suffix":""},{"dropping-particle":"","family":"Jiang","given":"Huanjun","non-dropping-particle":"","parse-names":false,"suffix":""}],"container-title":"Journal of Earthquake Engineering","id":"ITEM-2","issued":{"date-parts":[["2023"]]},"publisher":"Taylor and Francis Ltd.","title":"Seismic performance of an earthquake resilient self-centering precast reinforced concrete rocking wall with external SMA rods","type":"article-journal"},"uris":["http://www.mendeley.com/documents/?uuid=ab736eaa-473f-33b1-a919-95ed69121df2"]}],"mendeley":{"formattedCitation":"[174,175]","plainTextFormattedCitation":"[174,175]","previouslyFormattedCitation":"[174,175]"},"properties":{"noteIndex":0},"schema":"https://github.com/citation-style-language/schema/raw/master/csl-citation.json"}</w:instrText>
      </w:r>
      <w:r w:rsidR="00F54954">
        <w:fldChar w:fldCharType="separate"/>
      </w:r>
      <w:r w:rsidR="00162DB0" w:rsidRPr="00162DB0">
        <w:rPr>
          <w:noProof/>
        </w:rPr>
        <w:t>[</w:t>
      </w:r>
      <w:r w:rsidR="00162DB0" w:rsidRPr="009D3B76">
        <w:rPr>
          <w:noProof/>
          <w:color w:val="0070C0"/>
        </w:rPr>
        <w:t>174</w:t>
      </w:r>
      <w:r w:rsidR="00162DB0" w:rsidRPr="00162DB0">
        <w:rPr>
          <w:noProof/>
        </w:rPr>
        <w:t>,</w:t>
      </w:r>
      <w:r w:rsidR="00162DB0" w:rsidRPr="009D3B76">
        <w:rPr>
          <w:noProof/>
          <w:color w:val="0070C0"/>
        </w:rPr>
        <w:t>175</w:t>
      </w:r>
      <w:r w:rsidR="00162DB0" w:rsidRPr="00162DB0">
        <w:rPr>
          <w:noProof/>
        </w:rPr>
        <w:t>]</w:t>
      </w:r>
      <w:r w:rsidR="00F54954">
        <w:fldChar w:fldCharType="end"/>
      </w:r>
      <w:r>
        <w:t xml:space="preserve"> to provide self-centering</w:t>
      </w:r>
      <w:r w:rsidR="00832B54">
        <w:t xml:space="preserve">, </w:t>
      </w:r>
      <w:r w:rsidR="00EB25C6">
        <w:t>enhance stability</w:t>
      </w:r>
      <w:r w:rsidR="00FD3A2C">
        <w:t>,</w:t>
      </w:r>
      <w:r w:rsidR="00832B54">
        <w:t xml:space="preserve"> and reduce residual drifts</w:t>
      </w:r>
      <w:r w:rsidR="00C2216A" w:rsidRPr="00C2216A">
        <w:t xml:space="preserve"> </w:t>
      </w:r>
      <w:r w:rsidR="00C2216A">
        <w:t xml:space="preserve">in addition to external </w:t>
      </w:r>
      <w:r w:rsidR="00EE7F56">
        <w:t xml:space="preserve">EDs </w:t>
      </w:r>
      <w:r w:rsidR="0098558C">
        <w:fldChar w:fldCharType="begin" w:fldLock="1"/>
      </w:r>
      <w:r w:rsidR="004F46C1">
        <w:instrText>ADDIN CSL_CITATION {"citationItems":[{"id":"ITEM-1","itemData":{"DOI":"10.1002/eqe.3531","ISSN":"10969845","abstract":"As an effective way to facilitate functional recovery, self-centering structures are gaining increased attention from researchers. Extensive experimental studies of self-centering concrete shear walls have been conducted in recent decades, but there are still a limited number of full-scale tests assessing the stiffness, ductility, and tendon stress variation. In this study, the seismic performance of self-centering concrete shear walls was investigated. Full-scale tests of seven cantilever walls were conducted under a constant gravity load, including six self-centering shear walls and one cast-in situ shear wall. The failure modes of the cast-in situ wall and the self-centering walls were compared, and different indices representing the seismic performance were calculated and analyzed further, such as the stiffness, ductility, residual drift, contact length, tendon stress variation, and the energy-dissipating capacity, to present a full assessment of the seismic performance of the self-centering concrete shear walls. It was found that although the longitudinal bars and concrete were terminated at the wall base joint, the self-centering walls showed comparable stiffness and larger ductility than the cast-in situ wall, and sufficient dissipating capacity to resist seismic events. Also, the tendons worked elastically to provide a stable contribution to the self-centering ability.","author":[{"dropping-particle":"","family":"Liu","given":"Yang","non-dropping-particle":"","parse-names":false,"suffix":""},{"dropping-particle":"","family":"Zhou","given":"Wei","non-dropping-particle":"","parse-names":false,"suffix":""}],"container-title":"Earthquake Engineering and Structural Dynamics","id":"ITEM-1","issue":"14","issued":{"date-parts":[["2021","11","12"]]},"page":"3754-3770","publisher":"John Wiley and Sons Ltd","title":"Experimental investigation of self-centering hybrid concrete shear walls subjected to horizontal cyclic loading","type":"article-journal","volume":"50"},"uris":["http://www.mendeley.com/documents/?uuid=ed81499a-b2cf-317c-b916-c31bf49d7bf8"]},{"id":"ITEM-2","itemData":{"DOI":"10.1016/j.jobe.2021.102409","ISSN":"23527102","abstract":"Self-centering concrete wall system is becoming more and more popular in recent years due to its obvious advantages in reducing earthquake damage, small residual drift and being easy to repair. In this paper, three dimensional (3D) finite element (FE) models for a series of self-centering concrete walls are developed to predict the responses of such walls under lateral cyclic loading. The influences of five parameters including initial external pressure, equivalent pre-pressure, contribution ratio of axial load, aspect ratio of walls and prestressed tendons (PTs) location on the seismic performance of self-centering concrete walls are systematically investigated. Results show: (1) The initial stiffness, strength and energy dissipation capacity of the self-centering wall continue to increase with an increase of the axial load, but the pinching effect of the hysteresis curves is significantly weakened, which means the self-centering capacity is reduced, especially when the axial compression ratio increases to a certain degree and the self-centering capacity of the wall is basically lost; (2) The self-centering capacity and energy dissipation capacity are almost independent of the contribution ratio of two axial loads, when the total axial load remains unchanged; (3) Under the same conditions, the high wall has better self-centering capacity, and the low wall has better energy dissipation capacity, which is associated as different mechanical properties and failure modes under cyclic loading; (4) Increasing the distance S between the PT bar and the centerline of the wall is beneficial to improve the lateral stiffness, strength and energy dissipation capacity of wall panels, but causes a large residual drift and bad self-centering capacity simultaneously. In addition, the distribution of tendons when they remain unyielding has a negligible effect on self-centering behavior of the walls.","author":[{"dropping-particle":"","family":"Du","given":"Xiuli","non-dropping-particle":"","parse-names":false,"suffix":""},{"dropping-particle":"","family":"Wang","given":"Zhenyu","non-dropping-particle":"","parse-names":false,"suffix":""},{"dropping-particle":"","family":"Liu","given":"Hongtao","non-dropping-particle":"","parse-names":false,"suffix":""}],"container-title":"Journal of Building Engineering","id":"ITEM-2","issued":{"date-parts":[["2021","9"]]},"page":"102409","title":"Numerical study of self-centering concrete wall system under cyclic loading","type":"article-journal","volume":"41"},"uris":["http://www.mendeley.com/documents/?uuid=7ab8523b-72a0-39eb-9804-b7fbb6be9e0c"]},{"id":"ITEM-3","itemData":{"DOI":"10.1016/j.jobe.2023.106424","ISSN":"23527102","abstract":"A self-centering hybrid-braced precast wall with replaceable U-shaped flexural plates (UFPs), which is composed of a hybrid braced wall, post-tensioned (PT) strands, and steel wall toes, is proposed. The UFPs bolted inside the steel wall toes, which yield at the same thickness outside the plane of the steel plate when wall rocking, providing plastic bending energy dissipation. The steel wall toe made of H-shaped steel provided increased compressive strength and space for the installation of the UFPs. Four wall specimens with varying initial PT forces, UFPs of different thicknesses, and different dampers were investigated using low-cyclic loading tests. After replacing the UFPs, one wall was retested to assess its performance. The precast walls sustained significantly low damage and showed large self-centering capabilities. The maximum drift was up to 4.5%, which far exceeded the specified requirements, and the lateral load still maintained an increasing trend. When the initial PT force was increased, the bearing capacity, initial stiffness, and self-centering capacity of the precast wall increased. When the thicknesses of the UFPs were increased, the energy-dissipation capacity and self-centering capacity of the wall increased and decreased, respectively. The self-centering and bearing capacities of the repaired wall met the seismic requirements but were slightly lower than those of the original wall. The wall with UFPs performed better bearing capacity and stiffness than the wall with variable friction dampers (VFDs) before 1.5% drift. Additionally, the opening load of the wall, the load at the yield of UFPs, and the load at different compression sections were calculated and compared against the test results. The analysis method was able to predict the behavior of the walls reasonably well.","author":[{"dropping-particle":"","family":"Fan","given":"Zhenhui","non-dropping-particle":"","parse-names":false,"suffix":""},{"dropping-particle":"","family":"Huang","given":"Wei","non-dropping-particle":"","parse-names":false,"suffix":""},{"dropping-particle":"","family":"Miao","given":"Xinwei","non-dropping-particle":"","parse-names":false,"suffix":""},{"dropping-particle":"","family":"Hu","given":"Gaoxing","non-dropping-particle":"","parse-names":false,"suffix":""},{"dropping-particle":"","family":"Liu","given":"Kang","non-dropping-particle":"","parse-names":false,"suffix":""}],"container-title":"Journal of Building Engineering","id":"ITEM-3","issued":{"date-parts":[["2023","7"]]},"page":"106424","title":"A self-centering hybrid braced precast wall with replaceable U-shaped flexural plates: Experimental and theoretical analysis","type":"article-journal","volume":"70"},"uris":["http://www.mendeley.com/documents/?uuid=223abaf6-5079-340d-9bb8-a3b7d2cedb5e"]}],"mendeley":{"formattedCitation":"[176–178]","plainTextFormattedCitation":"[176–178]","previouslyFormattedCitation":"[176–178]"},"properties":{"noteIndex":0},"schema":"https://github.com/citation-style-language/schema/raw/master/csl-citation.json"}</w:instrText>
      </w:r>
      <w:r w:rsidR="0098558C">
        <w:fldChar w:fldCharType="separate"/>
      </w:r>
      <w:r w:rsidR="00162DB0" w:rsidRPr="00162DB0">
        <w:rPr>
          <w:noProof/>
        </w:rPr>
        <w:t>[</w:t>
      </w:r>
      <w:r w:rsidR="00162DB0" w:rsidRPr="009D3B76">
        <w:rPr>
          <w:noProof/>
          <w:color w:val="0070C0"/>
        </w:rPr>
        <w:t>176–178</w:t>
      </w:r>
      <w:r w:rsidR="00162DB0" w:rsidRPr="00162DB0">
        <w:rPr>
          <w:noProof/>
        </w:rPr>
        <w:t>]</w:t>
      </w:r>
      <w:r w:rsidR="0098558C">
        <w:fldChar w:fldCharType="end"/>
      </w:r>
      <w:r w:rsidR="00C2216A">
        <w:t>.</w:t>
      </w:r>
      <w:r w:rsidR="00743EC4">
        <w:t xml:space="preserve"> </w:t>
      </w:r>
      <w:r w:rsidR="00515352">
        <w:t>Due to eliminating residual drifts at the end of the mainshock</w:t>
      </w:r>
      <w:r w:rsidR="007F5C99">
        <w:t>, self-centering reduces</w:t>
      </w:r>
      <w:r w:rsidR="00390B4A">
        <w:t xml:space="preserve"> the </w:t>
      </w:r>
      <w:r w:rsidR="007F5C99">
        <w:t>aftershock polarity</w:t>
      </w:r>
      <w:r w:rsidR="00371970">
        <w:t xml:space="preserve"> </w:t>
      </w:r>
      <w:r w:rsidR="0042642A">
        <w:t>(</w:t>
      </w:r>
      <w:r w:rsidR="00FD64F2">
        <w:t xml:space="preserve">i.e., </w:t>
      </w:r>
      <w:r w:rsidR="00507062">
        <w:t xml:space="preserve">the </w:t>
      </w:r>
      <w:r w:rsidR="0042642A">
        <w:t xml:space="preserve">same or opposite direction of aftershocks, compared with </w:t>
      </w:r>
      <w:r w:rsidR="00390091">
        <w:t>the</w:t>
      </w:r>
      <w:r w:rsidR="00FD64F2">
        <w:t xml:space="preserve"> </w:t>
      </w:r>
      <w:r w:rsidR="0042642A">
        <w:t>mainshock)</w:t>
      </w:r>
      <w:r w:rsidR="001A5246" w:rsidRPr="001A5246">
        <w:t xml:space="preserve"> </w:t>
      </w:r>
      <w:r w:rsidR="001A5246">
        <w:t>effects on the performance of the wall</w:t>
      </w:r>
      <w:r w:rsidR="007F5C99">
        <w:t xml:space="preserve"> </w:t>
      </w:r>
      <w:r w:rsidR="007F5C99">
        <w:fldChar w:fldCharType="begin" w:fldLock="1"/>
      </w:r>
      <w:r w:rsidR="004F46C1">
        <w:instrText>ADDIN CSL_CITATION {"citationItems":[{"id":"ITEM-1","itemData":{"DOI":"10.1016/j.soildyn.2021.106941","ISSN":"02677261","abstract":"This study primarily investigates the seismic fragility of mainshock damaged self-centering (SC) hybrid precast walls in aftershocks, and the results are compared with equivalent conventional reinforced concrete (RC) walls. A 5-story case-study structure is selected and designed comparatively using SC walls and RC walls to resist all the lateral seismic forces for design requirements. Thereafter, nonlinear time history incremental dynamic analyses (IDA) are conducted for the two analytical wall models using 44 artificially constructed seismic sequences. In the first step, mainshock IDA analyses are performed followed by aftershock IDA analyses considering different mainshock damages on the considered wall models. Three mainshock damage levels relating to three distinct post-mainshock inter-story drift ratios are induced in both wall models. The IDA curves in terms of maximum inter-story drift and residual drift are produced and comparatively studied for both wall models at predefined mainshock damage levels. The results are investigated and compared regarding seismic collapse capacity, residual drift, and effects of the polarity of aftershocks. It indicates from the study that in a general sense, the SC walls and RC walls exhibit similar collapse capacities for both undamaged conditions (i.e., subjected to mainshock only) and damaged conditions (with distinct mainshock damage levels). However, SC walls are intrinsically designed with significantly reduced residual drifts (proved again in this study), which results in much less influence from the aftershock polarity as compared to RC walls.","author":[{"dropping-particle":"","family":"Wu","given":"Hao","non-dropping-particle":"","parse-names":false,"suffix":""},{"dropping-particle":"","family":"Zhu","given":"Xiaoying","non-dropping-particle":"","parse-names":false,"suffix":""},{"dropping-particle":"","family":"Zhou","given":"Ying","non-dropping-particle":"","parse-names":false,"suffix":""},{"dropping-particle":"","family":"Djerrad","given":"Abderrahim","non-dropping-particle":"","parse-names":false,"suffix":""},{"dropping-particle":"","family":"Chen","given":"Yue","non-dropping-particle":"","parse-names":false,"suffix":""},{"dropping-particle":"","family":"Ke","given":"Xiaojun","non-dropping-particle":"","parse-names":false,"suffix":""}],"container-title":"Soil Dynamics and Earthquake Engineering","id":"ITEM-1","issued":{"date-parts":[["2021","11"]]},"page":"106941","title":"Seismic fragility assessment of self-centering hybrid precast walls subjected to mainshock-aftershock sequences","type":"article-journal","volume":"150"},"uris":["http://www.mendeley.com/documents/?uuid=f3045efc-7bd1-38cd-a75a-6ce5e9228bb8"]}],"mendeley":{"formattedCitation":"[179]","plainTextFormattedCitation":"[179]","previouslyFormattedCitation":"[179]"},"properties":{"noteIndex":0},"schema":"https://github.com/citation-style-language/schema/raw/master/csl-citation.json"}</w:instrText>
      </w:r>
      <w:r w:rsidR="007F5C99">
        <w:fldChar w:fldCharType="separate"/>
      </w:r>
      <w:r w:rsidR="00162DB0" w:rsidRPr="00162DB0">
        <w:rPr>
          <w:noProof/>
        </w:rPr>
        <w:t>[</w:t>
      </w:r>
      <w:r w:rsidR="00162DB0" w:rsidRPr="009D3B76">
        <w:rPr>
          <w:noProof/>
          <w:color w:val="0070C0"/>
        </w:rPr>
        <w:t>179</w:t>
      </w:r>
      <w:r w:rsidR="00162DB0" w:rsidRPr="00162DB0">
        <w:rPr>
          <w:noProof/>
        </w:rPr>
        <w:t>]</w:t>
      </w:r>
      <w:r w:rsidR="007F5C99">
        <w:fldChar w:fldCharType="end"/>
      </w:r>
      <w:r w:rsidR="0042642A">
        <w:t>.</w:t>
      </w:r>
      <w:r w:rsidR="007F5C99">
        <w:t xml:space="preserve"> </w:t>
      </w:r>
      <w:r w:rsidR="00612DC1">
        <w:t>The</w:t>
      </w:r>
      <w:r w:rsidR="00957D1D">
        <w:t xml:space="preserve"> </w:t>
      </w:r>
      <w:r w:rsidR="009B2F50">
        <w:t>PT</w:t>
      </w:r>
      <w:r w:rsidR="00612DC1">
        <w:t xml:space="preserve"> tendons</w:t>
      </w:r>
      <w:r w:rsidR="00957D1D">
        <w:t xml:space="preserve"> must be </w:t>
      </w:r>
      <w:r w:rsidR="00A50078">
        <w:t xml:space="preserve">prestressed to </w:t>
      </w:r>
      <w:r w:rsidR="00957D1D">
        <w:t xml:space="preserve">a </w:t>
      </w:r>
      <w:r w:rsidR="00BE159D">
        <w:t>minimum</w:t>
      </w:r>
      <w:r w:rsidR="00957D1D">
        <w:t xml:space="preserve"> </w:t>
      </w:r>
      <w:r w:rsidR="00A50078">
        <w:t>level</w:t>
      </w:r>
      <w:r w:rsidR="00046AD5">
        <w:t xml:space="preserve">, </w:t>
      </w:r>
      <w:r w:rsidR="00046AD5" w:rsidRPr="00046AD5">
        <w:t>equal to or larger than 30% of the ultimate strength as per ACI ITG-5.2-09</w:t>
      </w:r>
      <w:r w:rsidR="0000053D">
        <w:t xml:space="preserve"> </w:t>
      </w:r>
      <w:r w:rsidR="0000053D">
        <w:fldChar w:fldCharType="begin" w:fldLock="1"/>
      </w:r>
      <w:r w:rsidR="004F46C1">
        <w:instrText>ADDIN CSL_CITATION {"citationItems":[{"id":"ITEM-1","itemData":{"author":[{"dropping-particle":"","family":"ACI ITG-5.2","given":"","non-dropping-particle":"","parse-names":false,"suffix":""}],"id":"ITEM-1","issued":{"date-parts":[["2009"]]},"title":"Requirements for design of a special unbonded post-tensioned precast shear wall satisfying ACI ITG-5.1 and commentary. Farmington Hills, MI","type":"report"},"uris":["http://www.mendeley.com/documents/?uuid=cd75a628-f51c-3ec6-826b-37cc0d64ab4f"]}],"mendeley":{"formattedCitation":"[180]","plainTextFormattedCitation":"[180]","previouslyFormattedCitation":"[180]"},"properties":{"noteIndex":0},"schema":"https://github.com/citation-style-language/schema/raw/master/csl-citation.json"}</w:instrText>
      </w:r>
      <w:r w:rsidR="0000053D">
        <w:fldChar w:fldCharType="separate"/>
      </w:r>
      <w:r w:rsidR="00162DB0" w:rsidRPr="00162DB0">
        <w:rPr>
          <w:noProof/>
        </w:rPr>
        <w:t>[</w:t>
      </w:r>
      <w:r w:rsidR="00162DB0" w:rsidRPr="009D3B76">
        <w:rPr>
          <w:noProof/>
          <w:color w:val="0070C0"/>
        </w:rPr>
        <w:t>180</w:t>
      </w:r>
      <w:r w:rsidR="00162DB0" w:rsidRPr="00162DB0">
        <w:rPr>
          <w:noProof/>
        </w:rPr>
        <w:t>]</w:t>
      </w:r>
      <w:r w:rsidR="0000053D">
        <w:fldChar w:fldCharType="end"/>
      </w:r>
      <w:r w:rsidR="00046AD5">
        <w:t xml:space="preserve">, </w:t>
      </w:r>
      <w:r w:rsidR="00957D1D">
        <w:t>to prevent</w:t>
      </w:r>
      <w:r w:rsidR="0042642A">
        <w:t xml:space="preserve"> tendons</w:t>
      </w:r>
      <w:r w:rsidR="00957D1D">
        <w:t xml:space="preserve"> </w:t>
      </w:r>
      <w:r w:rsidR="007139C5">
        <w:t xml:space="preserve">from </w:t>
      </w:r>
      <w:r w:rsidR="00957D1D">
        <w:t>slack</w:t>
      </w:r>
      <w:r w:rsidR="007139C5">
        <w:t>ing</w:t>
      </w:r>
      <w:r w:rsidR="00103BB3">
        <w:t xml:space="preserve"> </w:t>
      </w:r>
      <w:r w:rsidR="00103BB3">
        <w:fldChar w:fldCharType="begin" w:fldLock="1"/>
      </w:r>
      <w:r w:rsidR="004F46C1">
        <w:instrText>ADDIN CSL_CITATION {"citationItems":[{"id":"ITEM-1","itemData":{"DOI":"10.1061/(asce)0733-9445(2004)130:6(895)","ISSN":"0733-9445","abstract":"This paper introduces the implementation of proposed rocking shear walls-as opposed to conventional fixed-based walls-in frame structures following the principles of the damage avoidance design philosophy. For improved seismic response, rocking walls are coupled with a separate nonload bearing nonlinear supplemental damping system. In view of the typical response of rocking systems, it is proposed that an energy dissipation system is configured and devices are strategically placed to exploit the expected large displacements. A performance-based design methodology is introduced and used to design a six-story rocking wall-frame building with various supplemental system configurations which include prestressed tendons and energy dissipation devices. Seismic performance and response evaluation, using nonlinear time-history analyses, suggests that desired performance levels (minor to no damage) can be achieved with added equivalent viscous damping (</w:instrText>
      </w:r>
      <w:r w:rsidR="004F46C1">
        <w:rPr>
          <w:rFonts w:ascii="Cambria Math" w:hAnsi="Cambria Math" w:cs="Cambria Math"/>
        </w:rPr>
        <w:instrText>∼</w:instrText>
      </w:r>
      <w:r w:rsidR="004F46C1">
        <w:instrText>20%) resulting in reduced floor accelerations interstory drifts. Finally, a sensitivity study on the effect of various system parameters on the performance of the structure showed that the seismic response was not sensitive to the prestress level in tendons and to wall base width. Whereas a draped tendon profile results in a lower and more even distribution of interstory drifts in comparison to those in fixed-based structures.","author":[{"dropping-particle":"","family":"Ajrab","given":"Jack J.","non-dropping-particle":"","parse-names":false,"suffix":""},{"dropping-particle":"","family":"Pekcan","given":"Gokhan","non-dropping-particle":"","parse-names":false,"suffix":""},{"dropping-particle":"","family":"Mander","given":"John B.","non-dropping-particle":"","parse-names":false,"suffix":""}],"container-title":"Journal of Structural Engineering","id":"ITEM-1","issue":"6","issued":{"date-parts":[["2004","6"]]},"page":"895-903","publisher":"American Society of Civil Engineers (ASCE)","title":"Rocking wall–frame structures with supplemental tendon systems","type":"article-journal","volume":"130"},"uris":["http://www.mendeley.com/documents/?uuid=3fed4bf9-e871-3c71-a2b1-85bdd0dc6330"]}],"mendeley":{"formattedCitation":"[181]","plainTextFormattedCitation":"[181]","previouslyFormattedCitation":"[181]"},"properties":{"noteIndex":0},"schema":"https://github.com/citation-style-language/schema/raw/master/csl-citation.json"}</w:instrText>
      </w:r>
      <w:r w:rsidR="00103BB3">
        <w:fldChar w:fldCharType="separate"/>
      </w:r>
      <w:r w:rsidR="00162DB0" w:rsidRPr="00162DB0">
        <w:rPr>
          <w:noProof/>
        </w:rPr>
        <w:t>[</w:t>
      </w:r>
      <w:r w:rsidR="00162DB0" w:rsidRPr="009D3B76">
        <w:rPr>
          <w:noProof/>
          <w:color w:val="0070C0"/>
        </w:rPr>
        <w:t>181</w:t>
      </w:r>
      <w:r w:rsidR="00162DB0" w:rsidRPr="00162DB0">
        <w:rPr>
          <w:noProof/>
        </w:rPr>
        <w:t>]</w:t>
      </w:r>
      <w:r w:rsidR="00103BB3">
        <w:fldChar w:fldCharType="end"/>
      </w:r>
      <w:r w:rsidR="00762E79">
        <w:t>,</w:t>
      </w:r>
      <w:r w:rsidR="00762E79" w:rsidRPr="00762E79">
        <w:t xml:space="preserve"> to limit the seating of wedges inside unbonded strand anchorages </w:t>
      </w:r>
      <w:r w:rsidR="00762E79">
        <w:fldChar w:fldCharType="begin" w:fldLock="1"/>
      </w:r>
      <w:r w:rsidR="004F46C1">
        <w:instrText>ADDIN CSL_CITATION {"citationItems":[{"id":"ITEM-1","itemData":{"DOI":"10.1016/j.engstruct.2018.09.036","ISSN":"18737323","abstract":"Unbonded post-tensioning (PT) monostrands have traditionally been used in buildings to sustain monotonic loads on members subjected mainly to gravity loads. As a result, most of the technical information on commercially available unbonded PT anchorage systems focused only on applications for gravity-loaded members. Despite the recent experimental research efforts on the behavior of PT anchorages under earthquake-simulated demands, this information has not been well quantified in design documentation. Consequently, further research is needed on unbonded PT anchorages for their use in members subjected to seismic loads. This paper presents the results of a comprehensive experimental evaluation on the ultimate capacity of monostrand anchorages subjected to high-amplitude concentric and eccentric cyclic loads. In addition, this paper addresses the influence of anchorage type, loading patterns and strand size on the ultimate deformation capacity of these anchorages. Specimens consisted of monostrands assembled with anchorages at both ends. Two types of anchorages were tested. Moreover, seven-wire, uncoated, low-relaxation PT monostrands in two sizes were considered. Several cyclic loading conditions were applied, in order to evaluate the behavior of anchorages under different scenarios. The ultimate capacity of the specimens was dominated by a premature fracture of one or few wires inside the wedges and two types of wire fractures were recognized: (1) with little reduction in the wire cross-sectional area and (2) with a notable reduction in the wire cross-sectional area prior the fracture. It was also observed that increased number of wire fractures correlated with larger strain capacity in some specimens. In addition, it was observed that eccentric loads reduced the strain capacity by about 18% for eccentricities of 6% in some cases. The fracture of the specimens occurred at relatively small strains, with values as low as 1.4%. Therefore, strains in unbonded post-tensioned strands should be limited to about 1.0% when designing for seismic loads. Furthermore, an analytical model was proposed to evaluate the influence of anchorages in unbonded post-tensioning precast structures.","author":[{"dropping-particle":"","family":"Bedriñana","given":"Luis Alberto","non-dropping-particle":"","parse-names":false,"suffix":""},{"dropping-particle":"","family":"Zhang","given":"Kaiwei","non-dropping-particle":"","parse-names":false,"suffix":""},{"dropping-particle":"","family":"Nishiyama","given":"Minehiro","non-dropping-particle":"","parse-names":false,"suffix":""}],"container-title":"Engineering Structures","id":"ITEM-1","issued":{"date-parts":[["2018"]]},"page":"632-651","title":"Evaluation of the behavior and ultimate capacity of unbonded monostrand-anchorage systems under concentric and eccentric inelastic cyclic loading","type":"article-journal","volume":"176"},"uris":["http://www.mendeley.com/documents/?uuid=ce073b81-825d-325a-9175-a544d00bb43e"]}],"mendeley":{"formattedCitation":"[182]","plainTextFormattedCitation":"[182]","previouslyFormattedCitation":"[182]"},"properties":{"noteIndex":0},"schema":"https://github.com/citation-style-language/schema/raw/master/csl-citation.json"}</w:instrText>
      </w:r>
      <w:r w:rsidR="00762E79">
        <w:fldChar w:fldCharType="separate"/>
      </w:r>
      <w:r w:rsidR="00162DB0" w:rsidRPr="00162DB0">
        <w:rPr>
          <w:noProof/>
        </w:rPr>
        <w:t>[</w:t>
      </w:r>
      <w:r w:rsidR="00162DB0" w:rsidRPr="009D3B76">
        <w:rPr>
          <w:noProof/>
          <w:color w:val="0070C0"/>
        </w:rPr>
        <w:t>182</w:t>
      </w:r>
      <w:r w:rsidR="00162DB0" w:rsidRPr="00162DB0">
        <w:rPr>
          <w:noProof/>
        </w:rPr>
        <w:t>]</w:t>
      </w:r>
      <w:r w:rsidR="00762E79">
        <w:fldChar w:fldCharType="end"/>
      </w:r>
      <w:r w:rsidR="00762E79">
        <w:t xml:space="preserve">, </w:t>
      </w:r>
      <w:r w:rsidR="00762E79" w:rsidRPr="00762E79">
        <w:t xml:space="preserve">and to improve the shear-slip capacity of critical joints </w:t>
      </w:r>
      <w:r w:rsidR="00762E79">
        <w:fldChar w:fldCharType="begin" w:fldLock="1"/>
      </w:r>
      <w:r w:rsidR="004F46C1">
        <w:instrText>ADDIN CSL_CITATION {"citationItems":[{"id":"ITEM-1","itemData":{"DOI":"10.15554/pcij.01012004.58.79","ISSN":"08879672","abstract":"This paper presents an investigation of the seismic design of precast concrete wall panels connected along vertical joints with ductile connectors and to the foundation along horizontal joints using unbonded post-tensioning steel. Closed-form expressions are derived to estimate key values defining a trilinear idealized lateral load behavior of the walls. A proposed seismic design approach is developed using base shear demands recommended by current building codes. Unbonded post-tensioned precast concrete walls with substantial initial lateral stiffness can be designed to resist seismic forces - without yielding of the post-tensioning steel - by absorbing and dissipating energy in the vertical joint connections. In a companion paper (\"Lateral Load Behavior of Unbonded Post-Tensioned Precast Concrete Walls with Vertical Joints\" scheduled for publication in the next issue of the PCI JOURNAL), the authors describe a fiber-based analytical model used in a design parameter study of several unbonded post-tensioned precast concrete walls with vertical joints. The companion paper presents the results of the analytical parameter study and uses those results to verify the accuracy of the closed-form expressions derived in this paper.","author":[{"dropping-particle":"","family":"Perez","given":"Felipe J.","non-dropping-particle":"","parse-names":false,"suffix":""},{"dropping-particle":"","family":"Pessiki","given":"Stephen","non-dropping-particle":"","parse-names":false,"suffix":""},{"dropping-particle":"","family":"Sause","given":"Richard","non-dropping-particle":"","parse-names":false,"suffix":""}],"container-title":"PCI Journal","id":"ITEM-1","issue":"1","issued":{"date-parts":[["2004"]]},"page":"58-79","title":"Seismic design of unbonded post-tensioned precast concrete walls with vertical joint connectors","type":"article-journal","volume":"49"},"uris":["http://www.mendeley.com/documents/?uuid=8525daeb-08ff-3947-8e93-4889c3e5a153"]}],"mendeley":{"formattedCitation":"[183]","plainTextFormattedCitation":"[183]","previouslyFormattedCitation":"[183]"},"properties":{"noteIndex":0},"schema":"https://github.com/citation-style-language/schema/raw/master/csl-citation.json"}</w:instrText>
      </w:r>
      <w:r w:rsidR="00762E79">
        <w:fldChar w:fldCharType="separate"/>
      </w:r>
      <w:r w:rsidR="00162DB0" w:rsidRPr="00162DB0">
        <w:rPr>
          <w:noProof/>
        </w:rPr>
        <w:t>[</w:t>
      </w:r>
      <w:r w:rsidR="00162DB0" w:rsidRPr="00B658C8">
        <w:rPr>
          <w:noProof/>
          <w:color w:val="0070C0"/>
        </w:rPr>
        <w:t>183</w:t>
      </w:r>
      <w:r w:rsidR="00162DB0" w:rsidRPr="00162DB0">
        <w:rPr>
          <w:noProof/>
        </w:rPr>
        <w:t>]</w:t>
      </w:r>
      <w:r w:rsidR="00762E79">
        <w:fldChar w:fldCharType="end"/>
      </w:r>
      <w:r w:rsidR="00957D1D">
        <w:t>.</w:t>
      </w:r>
      <w:r w:rsidR="005F51F8">
        <w:t xml:space="preserve"> </w:t>
      </w:r>
      <w:r w:rsidR="008037C3">
        <w:t xml:space="preserve">Recently, a new type of spring-anchored post-tensioning tendon has been proposed, eliminating the need for trained workers or specialized equipment </w:t>
      </w:r>
      <w:r w:rsidR="008037C3">
        <w:fldChar w:fldCharType="begin" w:fldLock="1"/>
      </w:r>
      <w:r w:rsidR="004F46C1">
        <w:instrText>ADDIN CSL_CITATION {"citationItems":[{"id":"ITEM-1","itemData":{"DOI":"10.1016/j.engstruct.2019.109582","ISSN":"18737323","abstract":"This paper describes the static pushover response of a proposed lateral force resisting system that uses spring anchored post tensioning (PT) tendon to create a rocking system. The spring at the PT tendon anchorage is aimed at facilitating manual post tensioning of the PT tendon which helps to implement rocking systems in developing communities subjected to high seismic hazards without the need for trained workers or specialized equipment. The reduction in the lateral stiffness of this system at high intensity loads causes rocking behavior that is initiated by a gap opening at the base of the system. The PT tendon is unbonded over the length of the system to prevent yielding and the loss of prestressing force. Because the prestress force in the unbonded PT tendon is maintained, the lateral force resisting system exhibits self centering behavior. This paper derives closed form expressions that describe the lateral force deformation behavior of the proposed system. A simple finite element analytical model is presented to verify the closed form expressions and to study the effects of the system parameters on the static pushover response. Results of this study show that the closed form expressions display an excellent agreement with the analytical model including the predictions of the gap opening, clamping of the spring element, yielding and fracture of the PT tendon.","author":[{"dropping-particle":"","family":"Al-Subaihawi","given":"Safwan","non-dropping-particle":"","parse-names":false,"suffix":""},{"dropping-particle":"","family":"Pessiki","given":"Stephen","non-dropping-particle":"","parse-names":false,"suffix":""}],"container-title":"Engineering Structures","id":"ITEM-1","issued":{"date-parts":[["2019","12"]]},"page":"109582","title":"Static pushover response of spring anchored unbonded post-tensioned rocking systems","type":"article-journal","volume":"200"},"uris":["http://www.mendeley.com/documents/?uuid=3854989d-b3fa-330b-921b-3c3ee1b5560d"]}],"mendeley":{"formattedCitation":"[184]","plainTextFormattedCitation":"[184]","previouslyFormattedCitation":"[184]"},"properties":{"noteIndex":0},"schema":"https://github.com/citation-style-language/schema/raw/master/csl-citation.json"}</w:instrText>
      </w:r>
      <w:r w:rsidR="008037C3">
        <w:fldChar w:fldCharType="separate"/>
      </w:r>
      <w:r w:rsidR="00162DB0" w:rsidRPr="00162DB0">
        <w:rPr>
          <w:noProof/>
        </w:rPr>
        <w:t>[</w:t>
      </w:r>
      <w:r w:rsidR="00162DB0" w:rsidRPr="009D3B76">
        <w:rPr>
          <w:noProof/>
          <w:color w:val="0070C0"/>
        </w:rPr>
        <w:t>184</w:t>
      </w:r>
      <w:r w:rsidR="00162DB0" w:rsidRPr="00162DB0">
        <w:rPr>
          <w:noProof/>
        </w:rPr>
        <w:t>]</w:t>
      </w:r>
      <w:r w:rsidR="008037C3">
        <w:fldChar w:fldCharType="end"/>
      </w:r>
      <w:r w:rsidR="008037C3">
        <w:t xml:space="preserve">. </w:t>
      </w:r>
      <w:r w:rsidR="00D70B68">
        <w:t>Assessing</w:t>
      </w:r>
      <w:r w:rsidR="001508E8">
        <w:t xml:space="preserve"> </w:t>
      </w:r>
      <w:r w:rsidR="00B671BB">
        <w:t xml:space="preserve">3D </w:t>
      </w:r>
      <w:r w:rsidR="001508E8">
        <w:t>effects</w:t>
      </w:r>
      <w:r w:rsidR="00DB7F32">
        <w:t>,</w:t>
      </w:r>
      <w:r w:rsidR="001508E8">
        <w:t xml:space="preserve"> such as </w:t>
      </w:r>
      <w:r w:rsidR="004D72F6" w:rsidRPr="004D72F6">
        <w:t>accidental torsion, out-of-plane response, and stiffness irregularities</w:t>
      </w:r>
      <w:r w:rsidR="007D3959">
        <w:t>,</w:t>
      </w:r>
      <w:r w:rsidR="00B671BB">
        <w:t xml:space="preserve"> is recommended for </w:t>
      </w:r>
      <w:r w:rsidR="00F64F79">
        <w:t>future</w:t>
      </w:r>
      <w:r w:rsidR="005B2216">
        <w:t xml:space="preserve"> studies</w:t>
      </w:r>
      <w:r w:rsidR="00B671BB">
        <w:t xml:space="preserve"> </w:t>
      </w:r>
      <w:r w:rsidR="00B671BB">
        <w:fldChar w:fldCharType="begin" w:fldLock="1"/>
      </w:r>
      <w:r w:rsidR="004F46C1">
        <w:instrText>ADDIN CSL_CITATION {"citationItems":[{"id":"ITEM-1","itemData":{"DOI":"10.1061/(asce)0733-9445(2004)130:6(895)","ISSN":"0733-9445","abstract":"This paper introduces the implementation of proposed rocking shear walls-as opposed to conventional fixed-based walls-in frame structures following the principles of the damage avoidance design philosophy. For improved seismic response, rocking walls are coupled with a separate nonload bearing nonlinear supplemental damping system. In view of the typical response of rocking systems, it is proposed that an energy dissipation system is configured and devices are strategically placed to exploit the expected large displacements. A performance-based design methodology is introduced and used to design a six-story rocking wall-frame building with various supplemental system configurations which include prestressed tendons and energy dissipation devices. Seismic performance and response evaluation, using nonlinear time-history analyses, suggests that desired performance levels (minor to no damage) can be achieved with added equivalent viscous damping (</w:instrText>
      </w:r>
      <w:r w:rsidR="004F46C1">
        <w:rPr>
          <w:rFonts w:ascii="Cambria Math" w:hAnsi="Cambria Math" w:cs="Cambria Math"/>
        </w:rPr>
        <w:instrText>∼</w:instrText>
      </w:r>
      <w:r w:rsidR="004F46C1">
        <w:instrText>20%) resulting in reduced floor accelerations interstory drifts. Finally, a sensitivity study on the effect of various system parameters on the performance of the structure showed that the seismic response was not sensitive to the prestress level in tendons and to wall base width. Whereas a draped tendon profile results in a lower and more even distribution of interstory drifts in comparison to those in fixed-based structures.","author":[{"dropping-particle":"","family":"Ajrab","given":"Jack J.","non-dropping-particle":"","parse-names":false,"suffix":""},{"dropping-particle":"","family":"Pekcan","given":"Gokhan","non-dropping-particle":"","parse-names":false,"suffix":""},{"dropping-particle":"","family":"Mander","given":"John B.","non-dropping-particle":"","parse-names":false,"suffix":""}],"container-title":"Journal of Structural Engineering","id":"ITEM-1","issue":"6","issued":{"date-parts":[["2004","6"]]},"page":"895-903","publisher":"American Society of Civil Engineers (ASCE)","title":"Rocking wall–frame structures with supplemental tendon systems","type":"article-journal","volume":"130"},"uris":["http://www.mendeley.com/documents/?uuid=3fed4bf9-e871-3c71-a2b1-85bdd0dc6330"]}],"mendeley":{"formattedCitation":"[181]","plainTextFormattedCitation":"[181]","previouslyFormattedCitation":"[181]"},"properties":{"noteIndex":0},"schema":"https://github.com/citation-style-language/schema/raw/master/csl-citation.json"}</w:instrText>
      </w:r>
      <w:r w:rsidR="00B671BB">
        <w:fldChar w:fldCharType="separate"/>
      </w:r>
      <w:r w:rsidR="00162DB0" w:rsidRPr="00162DB0">
        <w:rPr>
          <w:noProof/>
        </w:rPr>
        <w:t>[</w:t>
      </w:r>
      <w:r w:rsidR="00162DB0" w:rsidRPr="009D3B76">
        <w:rPr>
          <w:noProof/>
          <w:color w:val="0070C0"/>
        </w:rPr>
        <w:t>181</w:t>
      </w:r>
      <w:r w:rsidR="00162DB0" w:rsidRPr="00162DB0">
        <w:rPr>
          <w:noProof/>
        </w:rPr>
        <w:t>]</w:t>
      </w:r>
      <w:r w:rsidR="00B671BB">
        <w:fldChar w:fldCharType="end"/>
      </w:r>
      <w:r w:rsidR="004D72F6">
        <w:t>.</w:t>
      </w:r>
      <w:r w:rsidR="00CD5B32">
        <w:t xml:space="preserve"> </w:t>
      </w:r>
      <w:r w:rsidR="00B1357B">
        <w:t>A</w:t>
      </w:r>
      <w:r w:rsidR="00617736">
        <w:t xml:space="preserve"> more realistic analysis</w:t>
      </w:r>
      <w:r w:rsidR="006F0DC9">
        <w:t xml:space="preserve"> of rocking wall</w:t>
      </w:r>
      <w:r w:rsidR="00DD637E">
        <w:t>s</w:t>
      </w:r>
      <w:r w:rsidR="00617736">
        <w:t xml:space="preserve"> considering 3-D effects was conducted </w:t>
      </w:r>
      <w:r w:rsidR="00BE0F2B">
        <w:t xml:space="preserve">in </w:t>
      </w:r>
      <w:r w:rsidR="00617736">
        <w:fldChar w:fldCharType="begin" w:fldLock="1"/>
      </w:r>
      <w:r w:rsidR="004F46C1">
        <w:instrText>ADDIN CSL_CITATION {"citationItems":[{"id":"ITEM-1","itemData":{"DOI":"10.1002/tal.254","ISSN":"1541-7794","abstract":"In a reinforced concrete wall-frame structure, rocking of the wall and the three-dimensional (3-D) effect are two important factors influencing the inelastic response of the system. Rocking of the wall about a point close to the compression edge at the wall base induces large elongation along the wall tension chord, resulting in increased rotation demand on beams framing into the wall. The wall vertical elongation also triggers the 3-D effect, which acts back to play a stabilizing role on the rocking wall. A rational analysis of the above effects requires a realistic consideration of the wall-neutral axis migration towards the compression side, which, however, is often ignored. This paper aims to extend the relevant existing studies in the following three aspects: (1) the extent to which a rocking wall can affect the system behaviour; (2) the modelling of the wall-neutral axis migration and its significance; and (3) a quantitative assessment of the 3-D effect, particularly in terms of its role on controlling wall rocking. Results from a Code-compatible planar wall-frame specimen indicate that uncontrolled wall rocking could amount to causing beam-wall connection failure, leading to accelerated deterioration of the entire system. Pushover and dynamic time-history analyses show that by incorporating wall-neutral axis migration more satisfactory prediction of the inelastic response of the wall-frame is produced. A systematic improvement of the wall-frame inelastic behaviour can be achieved by involving the 3-D effect. Copyright © 2004 John Wiley &amp; Sons, Ltd.","author":[{"dropping-particle":"","family":"Lu","given":"Yong","non-dropping-particle":"","parse-names":false,"suffix":""}],"container-title":"The Structural Design of Tall and Special Buildings","id":"ITEM-1","issue":"1","issued":{"date-parts":[["2005","3"]]},"page":"15-35","title":"Inelastic behaviour of RC wall-frame with a rocking wall and its analysis incorporating 3-D effect","type":"article-journal","volume":"14"},"uris":["http://www.mendeley.com/documents/?uuid=e04d91a0-8dde-3297-9e00-1086c88665b1"]}],"mendeley":{"formattedCitation":"[185]","plainTextFormattedCitation":"[185]","previouslyFormattedCitation":"[185]"},"properties":{"noteIndex":0},"schema":"https://github.com/citation-style-language/schema/raw/master/csl-citation.json"}</w:instrText>
      </w:r>
      <w:r w:rsidR="00617736">
        <w:fldChar w:fldCharType="separate"/>
      </w:r>
      <w:r w:rsidR="00162DB0" w:rsidRPr="00162DB0">
        <w:rPr>
          <w:noProof/>
        </w:rPr>
        <w:t>[</w:t>
      </w:r>
      <w:r w:rsidR="00162DB0" w:rsidRPr="009D3B76">
        <w:rPr>
          <w:noProof/>
          <w:color w:val="0070C0"/>
        </w:rPr>
        <w:t>185</w:t>
      </w:r>
      <w:r w:rsidR="00162DB0" w:rsidRPr="00162DB0">
        <w:rPr>
          <w:noProof/>
        </w:rPr>
        <w:t>]</w:t>
      </w:r>
      <w:r w:rsidR="00617736">
        <w:fldChar w:fldCharType="end"/>
      </w:r>
      <w:r w:rsidR="00617736">
        <w:t>.</w:t>
      </w:r>
      <w:r w:rsidR="00A82BFF">
        <w:t xml:space="preserve"> The study showed that </w:t>
      </w:r>
      <w:r w:rsidR="000328DE">
        <w:t>l</w:t>
      </w:r>
      <w:r w:rsidR="000328DE" w:rsidRPr="006D5E24">
        <w:t>ocal reinforcement detailing</w:t>
      </w:r>
      <w:r w:rsidR="000328DE">
        <w:t xml:space="preserve"> could prevent </w:t>
      </w:r>
      <w:r w:rsidR="000328DE" w:rsidRPr="006D5E24">
        <w:t>flexural cracking at the wall base</w:t>
      </w:r>
      <w:r w:rsidR="000328DE">
        <w:t xml:space="preserve">. </w:t>
      </w:r>
      <w:r w:rsidR="000328DE" w:rsidRPr="006D5E24">
        <w:t>Moreover, ignoring the neutral-axis migration may underestimate the inelastic deformation and wall elongation</w:t>
      </w:r>
      <w:r w:rsidR="00FA0C11">
        <w:t>.</w:t>
      </w:r>
      <w:r w:rsidR="0066478C">
        <w:t xml:space="preserve"> </w:t>
      </w:r>
      <w:r w:rsidR="006D629C">
        <w:t xml:space="preserve">Additional </w:t>
      </w:r>
      <w:r w:rsidR="00FA4580">
        <w:t>research ha</w:t>
      </w:r>
      <w:r w:rsidR="00E7472B">
        <w:t>s</w:t>
      </w:r>
      <w:r w:rsidR="00FA4580">
        <w:t xml:space="preserve"> reported on the </w:t>
      </w:r>
      <w:r w:rsidR="00FA4580" w:rsidRPr="008B1F16">
        <w:t xml:space="preserve">behavior </w:t>
      </w:r>
      <w:r w:rsidR="00A92040" w:rsidRPr="008B1F16">
        <w:fldChar w:fldCharType="begin" w:fldLock="1"/>
      </w:r>
      <w:r w:rsidR="004F46C1">
        <w:instrText>ADDIN CSL_CITATION {"citationItems":[{"id":"ITEM-1","itemData":{"DOI":"10.1061/(asce)st.1943-541x.0002079","ISSN":"0733-9445","abstract":"© 2018 American Society of Civil Engineers. A method to accurately calculate seismic shear forces in post-tensioned hybrid (PH) precast concrete walls under risk-targeted maximum considered earthquake (MCER) level ground motions is essential to avoid unexpected damage or possibly failure. Although extensive research on seismic performance evaluation of PH precast concrete walls has been carried out previously, the postelastic amplification of shear forces due to higher-mode effects, relative to the design shear forces computed using the equivalent lateral force (ELF) procedure, has been addressed only in a limited manner. In the present study, first the equations to calculate shear forces in PH precast concrete walls, post-tensioned rocking (PR) precast concrete walls, and reinforced concrete (RC) shear walls are examined and their limitations discussed. Then an extensive numerical study of PH precast concrete walls designed using the equivalent lateral force procedure is carried out. The applicability of currently available equations to calculate seismic base shear forces in PH precast concrete walls are evaluated by comparing them with the results of nonlinear response history analysis (NLRHA) using a suite of 40 ground motions. Next, the shear force distribution over the wall height in PH precast concrete walls is also investigated. Regarding the base shear force, it is found that the existing methods developed for PR precast concrete walls and RC shear walls can produce reasonable estimates of the base shear. In the case of the wall shear force along the height of the wall, existing methods for RC shear walls are found to provide good estimates. Based on the results obtained, (1) an equation to calculate the peak base shear force and (2) a multilinear shear force design envelope to calculate wall shear forces along the height of the PH precast concrete walls are proposed under MCER-level.","author":[{"dropping-particle":"","family":"Buddika","given":"H. A. D. Samith","non-dropping-particle":"","parse-names":false,"suffix":""},{"dropping-particle":"","family":"Wijeyewickrema","given":"Anil C.","non-dropping-particle":"","parse-names":false,"suffix":""}],"container-title":"Journal of Structural Engineering","id":"ITEM-1","issue":"7","issued":{"date-parts":[["2018","7"]]},"publisher":"American Society of Civil Engineers (ASCE)","title":"Seismic shear forces in post-tensioned hybrid precast concrete walls","type":"article-journal","volume":"144"},"uris":["http://www.mendeley.com/documents/?uuid=cb7d1c4c-91a9-366a-b8e5-c1abe476261d"]},{"id":"ITEM-2","itemData":{"DOI":"10.1061/(asce)st.1943-541x.0003483","ISSN":"0733-9445","abstract":"Conventional reinforced concrete shear walls are widely used as primary lateral-force-resisting members owing to their high in-plane stiffness. However, some of these walls have been severely damaged in past earthquakes because of their limited energy dissipation capacity and ductility, thus requiring laborious repairs or even demolition. Self-centering rocking walls have recently been developed and proven effective for reducing the damage and residual displacement of structures after earthquakes. Because self-centering rocking walls are usually constructed by releasing constraints at the foundation, their contribution to structural stiffness may be limited, and they are very vulnerable to vibration. To overcome these limitations, a shear wall with variable phases of deformation was proposed; this wall consists of a rocking bearing, low-strength concrete zones, and buckling-restrained rebars. With increasing seismic intensity, the proposed wall first exhibits the shear–bending deformation mode of conventional reinforced concrete shear walls, which transitions into the rocking deformation mode of self-centering rocking walls. Cyclic loading tests were conducted to investigate the seismic performance of the proposed wall. The results demonstrated that the presented concept of the mechanism transformation is feasible in practice, and compared with conventional shear walls, the proposed wall displays improved seismic performance in terms of the damage mechanism, lateral resistance degradation, and deformation capacity. Moreover, a spring–truss model and a performance prediction model were also developed to predict the seismic performance of the proposed wall. Validating the predictions of the analytical models against the test results confirmed the accuracy of the developed models. [ABSTRACT FROM AUTHOR]","author":[{"dropping-particle":"","family":"Li","given":"Gang","non-dropping-particle":"","parse-names":false,"suffix":""},{"dropping-particle":"","family":"Li","given":"Rong-Hua","non-dropping-particle":"","parse-names":false,"suffix":""},{"dropping-particle":"","family":"Yu","given":"Ding-Hao","non-dropping-particle":"","parse-names":false,"suffix":""}],"container-title":"Journal of Structural Engineering","id":"ITEM-2","issue":"10","issued":{"date-parts":[["2022"]]},"title":"Experimental and analytical lateral performance of shear walls with variable phases of deformation","type":"article-journal","volume":"148"},"uris":["http://www.mendeley.com/documents/?uuid=21dcfa5e-b6b5-3acd-8ca2-c34b0b23a280"]},{"id":"ITEM-3","itemData":{"DOI":"10.1061/(asce)st.1943-541x.0003348","ISSN":"0733-9445","author":[{"dropping-particle":"","family":"Lu","given":"Yiqiu","non-dropping-particle":"","parse-names":false,"suffix":""},{"dropping-particle":"","family":"Henry","given":"Richard S.","non-dropping-particle":"","parse-names":false,"suffix":""},{"dropping-particle":"","family":"Zhou","given":"Ying","non-dropping-particle":"","parse-names":false,"suffix":""},{"dropping-particle":"","family":"Rodgers","given":"Geoffrey W.","non-dropping-particle":"","parse-names":false,"suffix":""},{"dropping-particle":"","family":"Yang","given":"Qun","non-dropping-particle":"","parse-names":false,"suffix":""},{"dropping-particle":"","family":"Gu","given":"Anqi","non-dropping-particle":"","parse-names":false,"suffix":""}],"container-title":"Journal of Structural Engineering","id":"ITEM-3","issue":"7","issued":{"date-parts":[["2022"]]},"title":"Data set for a shake-table test of a 2-story low-damage concrete wall building","type":"article-journal","volume":"148"},"uris":["http://www.mendeley.com/documents/?uuid=ad83ab11-69aa-35d6-a3b3-fba8b71a5ddb"]}],"mendeley":{"formattedCitation":"[186–188]","plainTextFormattedCitation":"[186–188]","previouslyFormattedCitation":"[186–188]"},"properties":{"noteIndex":0},"schema":"https://github.com/citation-style-language/schema/raw/master/csl-citation.json"}</w:instrText>
      </w:r>
      <w:r w:rsidR="00A92040" w:rsidRPr="008B1F16">
        <w:fldChar w:fldCharType="separate"/>
      </w:r>
      <w:r w:rsidR="00162DB0" w:rsidRPr="00162DB0">
        <w:rPr>
          <w:noProof/>
        </w:rPr>
        <w:t>[</w:t>
      </w:r>
      <w:r w:rsidR="00162DB0" w:rsidRPr="009D3B76">
        <w:rPr>
          <w:noProof/>
          <w:color w:val="0070C0"/>
        </w:rPr>
        <w:t>186–188</w:t>
      </w:r>
      <w:r w:rsidR="00162DB0" w:rsidRPr="00162DB0">
        <w:rPr>
          <w:noProof/>
        </w:rPr>
        <w:t>]</w:t>
      </w:r>
      <w:r w:rsidR="00A92040" w:rsidRPr="008B1F16">
        <w:fldChar w:fldCharType="end"/>
      </w:r>
      <w:r w:rsidR="008B1F16" w:rsidRPr="008B1F16">
        <w:t xml:space="preserve"> </w:t>
      </w:r>
      <w:r w:rsidR="00FA4580" w:rsidRPr="008B1F16">
        <w:t>and design</w:t>
      </w:r>
      <w:r w:rsidR="00D66CD3" w:rsidRPr="008B1F16">
        <w:t xml:space="preserve"> </w:t>
      </w:r>
      <w:r w:rsidR="00D66CD3" w:rsidRPr="008B1F16">
        <w:fldChar w:fldCharType="begin" w:fldLock="1"/>
      </w:r>
      <w:r w:rsidR="008F125B">
        <w:instrText>ADDIN CSL_CITATION {"citationItems":[{"id":"ITEM-1","itemData":{"DOI":"10.5459/bnzsee.42.4.239-274","ISSN":"11749857","abstract":"Many new and existing buildings have insufficient weight to resist overturning loads due to earthquakes without uplift. Previous versions of the New Zealand loadings code allowed simplified procedures for the design of rocking structures provided the ductility factor was limited to not more than two. The new loadings code, NZS 1170.5, removed this exemption and requires that a special study be performed whenever energy dissipation through rocking occurs. This paper presents a tentative design procedure intended to substitute for the special study required by the code. The resistance function of rocking walls was developed from the principles of engineering mechanics. The results from a series of time history analyses were used to develop a procedure to estimate maximum seismic displacements and empirical equations were derived to estimate the dynamic amplification of inertia forces. A substitute structure approach, using spectral displacements at an effective period calculated from the ductility factor, provided accurate predictions of the displacements from more sophisticated nonlinear analyses. Four example designs were completed and the predicted response compared to time history results. The procedure provided a satisfactory estimate of response for regular structures, but it was less accurate where torsional effects were significant.","author":[{"dropping-particle":"","family":"Kelly","given":"Trevor E.","non-dropping-particle":"","parse-names":false,"suffix":""}],"container-title":"Bulletin of the New Zealand Society for Earthquake Engineering","id":"ITEM-1","issue":"4","issued":{"date-parts":[["2009","12","31"]]},"page":"239-274","title":"Tentative seismic design guidelines for rocking structures","type":"article-journal","volume":"42"},"uris":["http://www.mendeley.com/documents/?uuid=729956e8-97ab-3bc2-bd39-d9d0c88a6dc8"]},{"id":"ITEM-2","itemData":{"DOI":"10.1002/tal.1230","ISSN":"15417808","abstract":"The purpose of this article is to present a new method of analysis for the structural design of pin-supported rocking wall-moment frames with supplementary devices and post-tensioned stabilizers. The function of the wall is to prevent soft story failure, impose uniform drift and provide support for the supplementary equipment. The proposed methodology lends itself well to several seismic design strategies, ranging from severe damage avoidance, to collapse prevention, to structural self-alignment and repairability. Repairability means avoiding major damage to columns and foundations. The success of the resulting solutions is due to the single degree of freedom behavior of the combined system and the fact that its overall performance is not significantly affected by minor changes in the stiffness of the wall. The sensitivity of the response to wall rigidity is addressed by comparing the maximum elastic slope of the wall with a fraction of the specified uniform drift. The limitations of rocking wall-moment frames, as viable lateral resisting systems, have been addressed. Several worked examples have been presented to provide insight and technical information that may not be readily available from electronic output. The proposed solutions are exact within the bounds of the theoretical assumptions and are ideally suited for manual as well as spreadsheet computations.","author":[{"dropping-particle":"","family":"Grigorian","given":"Mark","non-dropping-particle":"","parse-names":false,"suffix":""},{"dropping-particle":"","family":"Grigorian","given":"Carl","non-dropping-particle":"","parse-names":false,"suffix":""}],"container-title":"Structural Design of Tall and Special Buildings","id":"ITEM-2","issue":"2","issued":{"date-parts":[["2016","2","10"]]},"page":"93-111","publisher":"John Wiley and Sons Ltd","title":"An introduction to the structural design of rocking wall-frames with a view to collapse prevention, self-alignment and repairability","type":"article-journal","volume":"25"},"uris":["http://www.mendeley.com/documents/?uuid=fdd44972-869b-3d67-af98-40193f19e5a9"]},{"id":"ITEM-3","itemData":{"DOI":"10.1061/(asce)st.1943-541x.0001411","ISSN":"0733-9445","abstract":"Rocking-wall moment frames (RWMFs) are unique, lateral resisting structures in which the shear wall pivots about its pinned base rather than act as a fixed base, upright cantilever. The function of the wall is to prevent soft-story failure, reduce drift concentration, and provide suitable supports for energy-dissipating devices. However, despite their favorable seismic performance, their practical design aspects have not been fully addressed in the literature. This paper proposes a new approach based on the principles of design-led analysis. It provides a lucid study of the analytic components and inner workings of RWMFs as efficient lateral resisting systems. While complementing existing literature on the subject, this study presents several interesting findings and useful design conclusions. For instance, it points out that under certain circumstances, neither the rocking wall nor its appendages can influence the ultimate carrying capacity of the frame. The proposed solutions are entirely suitable for manual as well as spreadsheet applications.","author":[{"dropping-particle":"","family":"Grigorian","given":"Carl E.","non-dropping-particle":"","parse-names":false,"suffix":""},{"dropping-particle":"","family":"Grigorian","given":"Mark","non-dropping-particle":"","parse-names":false,"suffix":""}],"container-title":"Journal of Structural Engineering","id":"ITEM-3","issue":"2","issued":{"date-parts":[["2016","2"]]},"publisher":"American Society of Civil Engineers (ASCE)","title":"Performance control and efficient design of rocking-wall moment frames","type":"article-journal","volume":"142"},"uris":["http://www.mendeley.com/documents/?uuid=14aa6a9b-1cac-3e7c-b20b-72eb31cfb18e"]}],"mendeley":{"formattedCitation":"[131,189,190]","plainTextFormattedCitation":"[131,189,190]","previouslyFormattedCitation":"[131,189,190]"},"properties":{"noteIndex":0},"schema":"https://github.com/citation-style-language/schema/raw/master/csl-citation.json"}</w:instrText>
      </w:r>
      <w:r w:rsidR="00D66CD3" w:rsidRPr="008B1F16">
        <w:fldChar w:fldCharType="separate"/>
      </w:r>
      <w:r w:rsidR="008F125B" w:rsidRPr="008F125B">
        <w:rPr>
          <w:noProof/>
        </w:rPr>
        <w:t>[</w:t>
      </w:r>
      <w:r w:rsidR="008F125B" w:rsidRPr="00AD64FD">
        <w:rPr>
          <w:noProof/>
          <w:color w:val="0070C0"/>
        </w:rPr>
        <w:t>131</w:t>
      </w:r>
      <w:r w:rsidR="008F125B" w:rsidRPr="008F125B">
        <w:rPr>
          <w:noProof/>
        </w:rPr>
        <w:t>,</w:t>
      </w:r>
      <w:r w:rsidR="008F125B" w:rsidRPr="00AD64FD">
        <w:rPr>
          <w:noProof/>
          <w:color w:val="0070C0"/>
        </w:rPr>
        <w:t>189</w:t>
      </w:r>
      <w:r w:rsidR="008F125B" w:rsidRPr="008F125B">
        <w:rPr>
          <w:noProof/>
        </w:rPr>
        <w:t>,</w:t>
      </w:r>
      <w:r w:rsidR="008F125B" w:rsidRPr="00AD64FD">
        <w:rPr>
          <w:noProof/>
          <w:color w:val="0070C0"/>
        </w:rPr>
        <w:t>190</w:t>
      </w:r>
      <w:r w:rsidR="008F125B" w:rsidRPr="008F125B">
        <w:rPr>
          <w:noProof/>
        </w:rPr>
        <w:t>]</w:t>
      </w:r>
      <w:r w:rsidR="00D66CD3" w:rsidRPr="008B1F16">
        <w:fldChar w:fldCharType="end"/>
      </w:r>
      <w:r w:rsidR="00D476EC" w:rsidRPr="008B1F16">
        <w:t xml:space="preserve"> </w:t>
      </w:r>
      <w:r w:rsidR="00FA4580" w:rsidRPr="008B1F16">
        <w:t>of</w:t>
      </w:r>
      <w:r w:rsidR="00712C1A" w:rsidRPr="008B1F16">
        <w:t xml:space="preserve"> rocking wall moment frame</w:t>
      </w:r>
      <w:r w:rsidR="00FA4580" w:rsidRPr="008B1F16">
        <w:t>s</w:t>
      </w:r>
      <w:r w:rsidR="00F16A75">
        <w:t xml:space="preserve"> and a</w:t>
      </w:r>
      <w:r w:rsidR="0041258D" w:rsidRPr="008B1F16">
        <w:t xml:space="preserve"> new hybrid coupled wall </w:t>
      </w:r>
      <w:r w:rsidR="0041258D" w:rsidRPr="008B1F16">
        <w:fldChar w:fldCharType="begin" w:fldLock="1"/>
      </w:r>
      <w:r w:rsidR="004F46C1">
        <w:instrText>ADDIN CSL_CITATION {"citationItems":[{"id":"ITEM-1","itemData":{"DOI":"10.1002/eqe.832","ISSN":"10969845","abstract":"A new type of hybrid coupled wall system, consisting of rolled steel coupling beams, reinforced concrete (RC) wall piers, and concrete-filled tube (CFT) short columns, is introduced. In this new system, the bases of the wall piers are connected to the base beams only through CFT short columns, unlike conventional coupled walls. Yield occurs in the coupling beams and the short columns; hence, in the RC wall piers, only minimum cracking appears. A total of four subassembly specimens, designed to fail in various collapse mechanisms, were cyclically loaded under constant axial force. A benchmark specimen showed ductile behavior with large energy dissipation until fracture occurred in the coupling beam. In the specimen designed to fail in shear in its CFT, substantial axial shortening was observed, but the overall behavior was ductile. Behavior of specimens with small amounts of section steel in the wall panel fringe, or with thin wall panels, also showed ductile behavior, but the strength and energy dissipation were significantly smaller than other two specimens. An analytical model was proposed for a frame analysis program using fiber elements to simulate elastic-plastic behavior of the system. Design methods to prevent shear failure of CFT and RC panels are suggested using the analytical and test results. Copyright © 2008 John Wiley &amp; Sons, Ltd.","author":[{"dropping-particle":"","family":"Hitaka","given":"Toko","non-dropping-particle":"","parse-names":false,"suffix":""},{"dropping-particle":"","family":"Sakino","given":"Kenji","non-dropping-particle":"","parse-names":false,"suffix":""}],"container-title":"Earthquake Engineering and Structural Dynamics","id":"ITEM-1","issue":"14","issued":{"date-parts":[["2008","11"]]},"page":"1657-1676","publisher":"John Wiley and Sons Ltd","title":"Cyclic tests on a hybrid coupled wall utilizing a rocking mechanism","type":"article-journal","volume":"37"},"uris":["http://www.mendeley.com/documents/?uuid=017d08fc-1f6d-339c-87c9-f29e87d46b37"]}],"mendeley":{"formattedCitation":"[191]","plainTextFormattedCitation":"[191]","previouslyFormattedCitation":"[191]"},"properties":{"noteIndex":0},"schema":"https://github.com/citation-style-language/schema/raw/master/csl-citation.json"}</w:instrText>
      </w:r>
      <w:r w:rsidR="0041258D" w:rsidRPr="008B1F16">
        <w:fldChar w:fldCharType="separate"/>
      </w:r>
      <w:r w:rsidR="00162DB0" w:rsidRPr="00162DB0">
        <w:rPr>
          <w:noProof/>
        </w:rPr>
        <w:t>[</w:t>
      </w:r>
      <w:r w:rsidR="00162DB0" w:rsidRPr="009D3B76">
        <w:rPr>
          <w:noProof/>
          <w:color w:val="0070C0"/>
        </w:rPr>
        <w:t>191</w:t>
      </w:r>
      <w:r w:rsidR="00162DB0" w:rsidRPr="00162DB0">
        <w:rPr>
          <w:noProof/>
        </w:rPr>
        <w:t>]</w:t>
      </w:r>
      <w:r w:rsidR="0041258D" w:rsidRPr="008B1F16">
        <w:fldChar w:fldCharType="end"/>
      </w:r>
      <w:r w:rsidR="0052486A" w:rsidRPr="008B1F16">
        <w:t>.</w:t>
      </w:r>
    </w:p>
    <w:bookmarkEnd w:id="46"/>
    <w:p w14:paraId="69D75E54" w14:textId="2C50951B" w:rsidR="00672CD1" w:rsidRDefault="00A023EA" w:rsidP="00541667">
      <w:pPr>
        <w:spacing w:line="480" w:lineRule="auto"/>
      </w:pPr>
      <w:r>
        <w:t>O</w:t>
      </w:r>
      <w:r w:rsidR="000E0494">
        <w:t xml:space="preserve">n the </w:t>
      </w:r>
      <w:r w:rsidR="00590700">
        <w:t>damping properties of</w:t>
      </w:r>
      <w:r w:rsidR="00BD603B">
        <w:t xml:space="preserve"> rocking wall moment frame</w:t>
      </w:r>
      <w:r w:rsidR="00590700">
        <w:t>s</w:t>
      </w:r>
      <w:r>
        <w:t xml:space="preserve">, </w:t>
      </w:r>
      <w:r w:rsidR="00793C68">
        <w:t xml:space="preserve">an average </w:t>
      </w:r>
      <w:r w:rsidR="00590700" w:rsidRPr="006D5E24">
        <w:t>equivalent viscous damping of 5.7%</w:t>
      </w:r>
      <w:r>
        <w:t xml:space="preserve"> has been reported</w:t>
      </w:r>
      <w:r w:rsidR="001131D8">
        <w:t xml:space="preserve"> </w:t>
      </w:r>
      <w:r w:rsidR="001131D8">
        <w:fldChar w:fldCharType="begin" w:fldLock="1"/>
      </w:r>
      <w:r w:rsidR="004F46C1">
        <w:instrText>ADDIN CSL_CITATION {"citationItems":[{"id":"ITEM-1","itemData":{"DOI":"10.1002/eqe.2829","ISSN":"10969845","abstract":"Precast concrete walls with unbonded post-tensioning provide a simple self-centering system. Yet, its application in seismic regions is not permitted as it is assumed to have no energy dissipation through a hysteretic mechanism. These walls, however, dissipate energy imparted to them because of the wall impacting the foundation during rocking and limited hysteretic action resulting from concrete nonlinearity. The energy dissipated due to rocking was ignored in previous experimental studies because they were conducted primarily using quasi-static loading. Relying only on limited energy dissipation, a shake table study was conducted on four single rocking walls (SRWs) using multiple-level earthquake input motions. All walls generally performed satisfactorily up to the design-level earthquakes when their performance was assessed in terms of the maximum transient drift, maximum absolute acceleration, and residual drift. However, for the maximum considered earthquakes, the walls experienced peak lateral drifts greater than the permissible limits. Combining the experimental results with an analytical investigation, it is shown that SRWs can be designed as earthquake force-resisting elements to produce satisfactory performance under design-level and higher-intensity earthquake motions. Copyright © 2016 John Wiley &amp; Sons, Ltd.","author":[{"dropping-particle":"","family":"Nazari","given":"Maryam","non-dropping-particle":"","parse-names":false,"suffix":""},{"dropping-particle":"","family":"Sritharan","given":"Sri","non-dropping-particle":"","parse-names":false,"suffix":""},{"dropping-particle":"","family":"Aaleti","given":"Sriram","non-dropping-particle":"","parse-names":false,"suffix":""}],"container-title":"Earthquake Engineering and Structural Dynamics","id":"ITEM-1","issue":"5","issued":{"date-parts":[["2017","4","25"]]},"page":"753-769","publisher":"John Wiley and Sons Ltd","title":"Single precast concrete rocking walls as earthquake force-resisting elements","type":"article-journal","volume":"46"},"uris":["http://www.mendeley.com/documents/?uuid=031cc454-e1d0-381c-a8ba-2c0d087cc750"]}],"mendeley":{"formattedCitation":"[192]","plainTextFormattedCitation":"[192]","previouslyFormattedCitation":"[192]"},"properties":{"noteIndex":0},"schema":"https://github.com/citation-style-language/schema/raw/master/csl-citation.json"}</w:instrText>
      </w:r>
      <w:r w:rsidR="001131D8">
        <w:fldChar w:fldCharType="separate"/>
      </w:r>
      <w:r w:rsidR="00162DB0" w:rsidRPr="00162DB0">
        <w:rPr>
          <w:noProof/>
        </w:rPr>
        <w:t>[</w:t>
      </w:r>
      <w:r w:rsidR="00162DB0" w:rsidRPr="00B658C8">
        <w:rPr>
          <w:noProof/>
          <w:color w:val="0070C0"/>
        </w:rPr>
        <w:t>192</w:t>
      </w:r>
      <w:r w:rsidR="00162DB0" w:rsidRPr="00162DB0">
        <w:rPr>
          <w:noProof/>
        </w:rPr>
        <w:t>]</w:t>
      </w:r>
      <w:r w:rsidR="001131D8">
        <w:fldChar w:fldCharType="end"/>
      </w:r>
      <w:r w:rsidR="001131D8">
        <w:t xml:space="preserve">. </w:t>
      </w:r>
      <w:r w:rsidR="00E1430B">
        <w:t xml:space="preserve">This damping consists of </w:t>
      </w:r>
      <w:r w:rsidR="00CA1E3E">
        <w:t xml:space="preserve">1.5% </w:t>
      </w:r>
      <w:r w:rsidR="00E1430B">
        <w:t xml:space="preserve">due to impacts </w:t>
      </w:r>
      <w:r w:rsidR="00CA1E3E">
        <w:t xml:space="preserve">and 4.2% </w:t>
      </w:r>
      <w:r w:rsidR="00E1430B">
        <w:t>due to</w:t>
      </w:r>
      <w:r w:rsidR="00F1688C">
        <w:t xml:space="preserve"> </w:t>
      </w:r>
      <w:r w:rsidR="00590700" w:rsidRPr="006D5E24">
        <w:t>concrete nonlinearities</w:t>
      </w:r>
      <w:r w:rsidR="00213E05">
        <w:t xml:space="preserve"> and inherent material damping of test units</w:t>
      </w:r>
      <w:r w:rsidR="00590700" w:rsidRPr="006D5E24">
        <w:t>.</w:t>
      </w:r>
      <w:r w:rsidR="00220CCF">
        <w:t xml:space="preserve"> </w:t>
      </w:r>
      <w:r w:rsidR="00F66503">
        <w:t>T</w:t>
      </w:r>
      <w:r w:rsidR="00365B37">
        <w:t>o</w:t>
      </w:r>
      <w:r w:rsidR="00FA324E">
        <w:t xml:space="preserve"> quantif</w:t>
      </w:r>
      <w:r w:rsidR="00365B37">
        <w:t>y</w:t>
      </w:r>
      <w:r w:rsidR="00FA324E">
        <w:t xml:space="preserve"> </w:t>
      </w:r>
      <w:r w:rsidR="00365B37">
        <w:t xml:space="preserve">all </w:t>
      </w:r>
      <w:r w:rsidR="00FA324E">
        <w:t>energy loss components</w:t>
      </w:r>
      <w:r w:rsidR="00365B37">
        <w:t>,</w:t>
      </w:r>
      <w:r w:rsidR="00FA324E">
        <w:t xml:space="preserve"> </w:t>
      </w:r>
      <w:r w:rsidR="00F66503">
        <w:t xml:space="preserve">research has shown that </w:t>
      </w:r>
      <w:r w:rsidR="00FA324E">
        <w:t xml:space="preserve">impact and continuous energy loss at the rocking surface </w:t>
      </w:r>
      <w:r w:rsidR="006D629C">
        <w:t xml:space="preserve">ranges from </w:t>
      </w:r>
      <w:r w:rsidR="00FA324E">
        <w:t>4.3% to 6.5%</w:t>
      </w:r>
      <w:r w:rsidR="002E2442">
        <w:t xml:space="preserve"> </w:t>
      </w:r>
      <w:r w:rsidR="00144399">
        <w:fldChar w:fldCharType="begin" w:fldLock="1"/>
      </w:r>
      <w:r w:rsidR="004F46C1">
        <w:instrText>ADDIN CSL_CITATION {"citationItems":[{"id":"ITEM-1","itemData":{"DOI":"10.1002/eqe.3257","ISSN":"10969845","abstract":"The investigation of structural single rocking walls (SRWs) continues to gain interest as they produce self-centering lateral load responses with reduced structural damage. The simple rocking model with modifications has been shown to capture these responses accurately if the SRW and its underlying base are infinitely rigid. This paper advances previous rocking models by accounting for (1) the inelastic actions at or near the base of the SRW and (2) the flexural responses within the wall. Included in the proposed advancements are hysteretic and inherent viscous damping associated with these two deformation components so that the total dynamic responses of SRWs can be captured with good accuracy. A system of nonlinear equations of motion is developed, in which the rocking base is discretized into fibers using a zero-length element to locate the associated compressive deformations and damage. The flexural deformations of the rocking body are captured using an elastic term, while the impact events are modeled using impulse-momentum equations. Comparisons with experiments of structural precast concrete and masonry SRWs show that the proposed approach accurately estimates the dynamic responses of different SRWs with and without unbonded posttensioning, for various dynamic excitations and degrees of hysteretic action. Using the proposed approach, a numerical investigation employs different configurations of structural SRWs to quantify the various sources of energy loss, including hysteretic action and impact damping, during various horizontal ground motions.","author":[{"dropping-particle":"","family":"Kalliontzis","given":"Dimitrios","non-dropping-particle":"","parse-names":false,"suffix":""},{"dropping-particle":"","family":"Schultz","given":"Arturo E.","non-dropping-particle":"","parse-names":false,"suffix":""},{"dropping-particle":"","family":"Sritharan","given":"Sri","non-dropping-particle":"","parse-names":false,"suffix":""}],"container-title":"Earthquake Engineering and Structural Dynamics","id":"ITEM-1","issue":"7","issued":{"date-parts":[["2020","6","5"]]},"page":"633-656","publisher":"John Wiley and Sons Ltd","title":"Generalized dynamic analysis of structural single rocking walls (SRWs)","type":"article-journal","volume":"49"},"uris":["http://www.mendeley.com/documents/?uuid=705f6560-3962-303c-9c41-413e76fe0f23"]}],"mendeley":{"formattedCitation":"[193]","plainTextFormattedCitation":"[193]","previouslyFormattedCitation":"[193]"},"properties":{"noteIndex":0},"schema":"https://github.com/citation-style-language/schema/raw/master/csl-citation.json"}</w:instrText>
      </w:r>
      <w:r w:rsidR="00144399">
        <w:fldChar w:fldCharType="separate"/>
      </w:r>
      <w:r w:rsidR="00162DB0" w:rsidRPr="00162DB0">
        <w:rPr>
          <w:noProof/>
        </w:rPr>
        <w:t>[</w:t>
      </w:r>
      <w:r w:rsidR="00162DB0" w:rsidRPr="00B658C8">
        <w:rPr>
          <w:noProof/>
          <w:color w:val="0070C0"/>
        </w:rPr>
        <w:t>193</w:t>
      </w:r>
      <w:r w:rsidR="00162DB0" w:rsidRPr="00162DB0">
        <w:rPr>
          <w:noProof/>
        </w:rPr>
        <w:t>]</w:t>
      </w:r>
      <w:r w:rsidR="00144399">
        <w:fldChar w:fldCharType="end"/>
      </w:r>
      <w:r w:rsidR="00CF0B79">
        <w:t>.</w:t>
      </w:r>
    </w:p>
    <w:p w14:paraId="250F0272" w14:textId="77777777" w:rsidR="00E216B5" w:rsidRDefault="00E216B5" w:rsidP="00E216B5">
      <w:pPr>
        <w:spacing w:line="240" w:lineRule="auto"/>
        <w:ind w:firstLine="0"/>
        <w:jc w:val="center"/>
      </w:pPr>
      <w:r w:rsidRPr="005E2FF6">
        <w:rPr>
          <w:noProof/>
        </w:rPr>
        <w:lastRenderedPageBreak/>
        <w:drawing>
          <wp:inline distT="0" distB="0" distL="0" distR="0" wp14:anchorId="2BE5CFC5" wp14:editId="2A607569">
            <wp:extent cx="5672974" cy="2340000"/>
            <wp:effectExtent l="0" t="0" r="4445" b="3175"/>
            <wp:docPr id="1890630419" name="Picture 189063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08" t="14970" r="2889" b="13174"/>
                    <a:stretch/>
                  </pic:blipFill>
                  <pic:spPr bwMode="auto">
                    <a:xfrm>
                      <a:off x="0" y="0"/>
                      <a:ext cx="5672974"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4BDD8716" w14:textId="77777777" w:rsidR="00E216B5" w:rsidRPr="00B076FE" w:rsidRDefault="00E216B5" w:rsidP="00E216B5">
      <w:pPr>
        <w:spacing w:line="240" w:lineRule="auto"/>
        <w:ind w:firstLine="0"/>
        <w:rPr>
          <w:sz w:val="22"/>
          <w:szCs w:val="22"/>
        </w:rPr>
      </w:pPr>
      <w:r w:rsidRPr="00B076FE">
        <w:rPr>
          <w:sz w:val="22"/>
          <w:szCs w:val="22"/>
        </w:rPr>
        <w:t xml:space="preserve">                            </w:t>
      </w:r>
      <w:r>
        <w:rPr>
          <w:sz w:val="22"/>
          <w:szCs w:val="22"/>
        </w:rPr>
        <w:t xml:space="preserve">  </w:t>
      </w:r>
      <w:r w:rsidRPr="00B076FE">
        <w:rPr>
          <w:sz w:val="22"/>
          <w:szCs w:val="22"/>
        </w:rPr>
        <w:t xml:space="preserve">    (a)                                             </w:t>
      </w:r>
      <w:r>
        <w:rPr>
          <w:sz w:val="22"/>
          <w:szCs w:val="22"/>
        </w:rPr>
        <w:t xml:space="preserve">       </w:t>
      </w:r>
      <w:r w:rsidRPr="00B076FE">
        <w:rPr>
          <w:sz w:val="22"/>
          <w:szCs w:val="22"/>
        </w:rPr>
        <w:t xml:space="preserve">     (b)                              </w:t>
      </w:r>
      <w:r>
        <w:rPr>
          <w:sz w:val="22"/>
          <w:szCs w:val="22"/>
        </w:rPr>
        <w:t xml:space="preserve">   </w:t>
      </w:r>
      <w:r w:rsidRPr="00B076FE">
        <w:rPr>
          <w:sz w:val="22"/>
          <w:szCs w:val="22"/>
        </w:rPr>
        <w:t xml:space="preserve">       (c)</w:t>
      </w:r>
    </w:p>
    <w:p w14:paraId="4A9F7F8C" w14:textId="0F7614BD" w:rsidR="00E216B5" w:rsidRPr="00EA528B" w:rsidRDefault="00E216B5" w:rsidP="00EA528B">
      <w:pPr>
        <w:pStyle w:val="Caption"/>
        <w:spacing w:after="200"/>
        <w:jc w:val="center"/>
        <w:rPr>
          <w:sz w:val="22"/>
          <w:szCs w:val="22"/>
        </w:rPr>
      </w:pPr>
      <w:r w:rsidRPr="00B076FE">
        <w:rPr>
          <w:sz w:val="22"/>
          <w:szCs w:val="22"/>
        </w:rPr>
        <w:t>Fig. 1</w:t>
      </w:r>
      <w:r>
        <w:rPr>
          <w:sz w:val="22"/>
          <w:szCs w:val="22"/>
        </w:rPr>
        <w:t>4</w:t>
      </w:r>
      <w:r w:rsidRPr="00B076FE">
        <w:rPr>
          <w:sz w:val="22"/>
          <w:szCs w:val="22"/>
        </w:rPr>
        <w:t>.</w:t>
      </w:r>
      <w:r w:rsidRPr="00B076FE">
        <w:rPr>
          <w:b w:val="0"/>
          <w:bCs w:val="0"/>
          <w:sz w:val="22"/>
          <w:szCs w:val="22"/>
        </w:rPr>
        <w:t xml:space="preserve"> a) stepping rocking wall; b) pinned rocking wall systems; c) simplified flexural-shear beam mode</w:t>
      </w:r>
    </w:p>
    <w:p w14:paraId="02E8303D" w14:textId="70901495" w:rsidR="00A47272" w:rsidRPr="006D5E24" w:rsidRDefault="00AF0E3B" w:rsidP="005B5385">
      <w:pPr>
        <w:spacing w:line="480" w:lineRule="auto"/>
      </w:pPr>
      <w:r>
        <w:t>H</w:t>
      </w:r>
      <w:r w:rsidR="00CA5C17">
        <w:t>igh-frequency a</w:t>
      </w:r>
      <w:r w:rsidR="00CA5C17" w:rsidRPr="006D5E24">
        <w:t>cceleration spikes in both lateral and vertical directions</w:t>
      </w:r>
      <w:r w:rsidR="007D3936">
        <w:t xml:space="preserve"> occur during</w:t>
      </w:r>
      <w:r w:rsidR="007D3936" w:rsidRPr="007D3936">
        <w:t xml:space="preserve"> </w:t>
      </w:r>
      <w:r w:rsidR="007D3936">
        <w:t>the impact between the wall and the foundation</w:t>
      </w:r>
      <w:r w:rsidR="00512B8C">
        <w:t xml:space="preserve"> </w:t>
      </w:r>
      <w:r w:rsidR="00512B8C">
        <w:fldChar w:fldCharType="begin" w:fldLock="1"/>
      </w:r>
      <w:r w:rsidR="004F46C1">
        <w:instrText>ADDIN CSL_CITATION {"citationItems":[{"id":"ITEM-1","itemData":{"DOI":"10.1177/1369433216642057","ISSN":"20484011","abstract":"Precast post- Tensioned concrete rocking wall system is an innovative damage avoidance structural system for seismic regions. Past experimental works on the dynamic performance of rocking walls have identified the presence of high-frequency acceleration spikes in both lateral and vertical directions during the impact of wall base with the foundation. These acceleration spikes, acting together, can cause shear slip at the wall-foundation connection. This study is focused on the development of a computer model that can predict these acceleration spikes along with the identification of their effects on the dynamic performance of rocking walls. For this purpose, impact phenomenon at the wall-foundation joint has been discussed in detail and some general guidelines are set for the two important parameters of impact or contact modeling named as contact stiffness and contact damping. The finite element numerical models, based on the proposed guidelines, are found to predict the overall dynamic behavior of rocking walls along with the acceleration spikes quite efficiently. The acceleration spikes are found to be dependent on the lateral velocity at impact and the initial contact stiffness. So a velocity-dependent energy dissipation device along with a soft contact is found to be suitable for reducing these effects.","author":[{"dropping-particle":"","family":"Qureshi","given":"Irshad M","non-dropping-particle":"","parse-names":false,"suffix":""},{"dropping-particle":"","family":"Warnitchai","given":"Pennung","non-dropping-particle":"","parse-names":false,"suffix":""}],"container-title":"Advances in Structural Engineering","id":"ITEM-1","issue":"8","issued":{"date-parts":[["2016","8","28"]]},"page":"1245-1261","publisher":"SAGE Publications Inc.","title":"Computer modeling of dynamic behavior of rocking wall structures including the impact-related effects","type":"article-journal","volume":"19"},"uris":["http://www.mendeley.com/documents/?uuid=9c593e1b-6da2-3018-949b-00539598f25b"]}],"mendeley":{"formattedCitation":"[194]","plainTextFormattedCitation":"[194]","previouslyFormattedCitation":"[194]"},"properties":{"noteIndex":0},"schema":"https://github.com/citation-style-language/schema/raw/master/csl-citation.json"}</w:instrText>
      </w:r>
      <w:r w:rsidR="00512B8C">
        <w:fldChar w:fldCharType="separate"/>
      </w:r>
      <w:r w:rsidR="00162DB0" w:rsidRPr="00162DB0">
        <w:rPr>
          <w:noProof/>
        </w:rPr>
        <w:t>[</w:t>
      </w:r>
      <w:r w:rsidR="00162DB0" w:rsidRPr="00B658C8">
        <w:rPr>
          <w:noProof/>
          <w:color w:val="0070C0"/>
        </w:rPr>
        <w:t>194</w:t>
      </w:r>
      <w:r w:rsidR="00162DB0" w:rsidRPr="00162DB0">
        <w:rPr>
          <w:noProof/>
        </w:rPr>
        <w:t>]</w:t>
      </w:r>
      <w:r w:rsidR="00512B8C">
        <w:fldChar w:fldCharType="end"/>
      </w:r>
      <w:r w:rsidR="007D3936">
        <w:t xml:space="preserve">. </w:t>
      </w:r>
      <w:r w:rsidR="00CB7B53">
        <w:t xml:space="preserve">The spikes result </w:t>
      </w:r>
      <w:r w:rsidR="003D36BA">
        <w:t>in shear</w:t>
      </w:r>
      <w:r w:rsidR="00CB7B53">
        <w:t xml:space="preserve"> slip </w:t>
      </w:r>
      <w:r w:rsidR="003D36BA">
        <w:t xml:space="preserve">failure </w:t>
      </w:r>
      <w:r w:rsidR="00CB7B53">
        <w:t>at the wall-foundation connection.</w:t>
      </w:r>
      <w:r w:rsidR="007C6BBB">
        <w:t xml:space="preserve"> </w:t>
      </w:r>
      <w:r w:rsidR="00CB109C">
        <w:t>Softening</w:t>
      </w:r>
      <w:r w:rsidR="007C6BBB">
        <w:t xml:space="preserve"> the contact </w:t>
      </w:r>
      <w:r w:rsidR="00EA691C">
        <w:t xml:space="preserve">via </w:t>
      </w:r>
      <w:r w:rsidR="007C6BBB">
        <w:t>grout crushing</w:t>
      </w:r>
      <w:r w:rsidR="00E7472B">
        <w:t xml:space="preserve"> and</w:t>
      </w:r>
      <w:r w:rsidR="007C6BBB">
        <w:t xml:space="preserve"> using a velocity-dependent damper</w:t>
      </w:r>
      <w:r w:rsidR="003F3FC2">
        <w:t>,</w:t>
      </w:r>
      <w:r w:rsidR="007C6BBB">
        <w:t xml:space="preserve"> such as </w:t>
      </w:r>
      <w:r w:rsidR="002222D2">
        <w:t xml:space="preserve">a </w:t>
      </w:r>
      <w:r w:rsidR="007C6BBB">
        <w:t>viscous damper</w:t>
      </w:r>
      <w:r w:rsidR="003F3FC2">
        <w:t>,</w:t>
      </w:r>
      <w:r w:rsidR="002222D2">
        <w:t xml:space="preserve"> was proposed</w:t>
      </w:r>
      <w:r w:rsidR="002222D2" w:rsidRPr="002222D2">
        <w:t xml:space="preserve"> </w:t>
      </w:r>
      <w:r w:rsidR="002222D2">
        <w:t>to mitigate the acceleration spikes.</w:t>
      </w:r>
      <w:r w:rsidR="00672CD1" w:rsidRPr="00672CD1">
        <w:t xml:space="preserve"> </w:t>
      </w:r>
      <w:r w:rsidR="00672CD1">
        <w:t>Another significant concern</w:t>
      </w:r>
      <w:r w:rsidR="003E5C2C">
        <w:t xml:space="preserve"> about</w:t>
      </w:r>
      <w:r w:rsidR="00672CD1">
        <w:t xml:space="preserve"> rocking walls</w:t>
      </w:r>
      <w:r w:rsidR="00800147">
        <w:t>,</w:t>
      </w:r>
      <w:r w:rsidR="00CA6A5E">
        <w:t xml:space="preserve"> which </w:t>
      </w:r>
      <w:r w:rsidR="00800147">
        <w:t xml:space="preserve">requires </w:t>
      </w:r>
      <w:r w:rsidR="00CA6A5E">
        <w:t>further research,</w:t>
      </w:r>
      <w:r w:rsidR="00672CD1">
        <w:t xml:space="preserve"> is related to the wall</w:t>
      </w:r>
      <w:r w:rsidR="004D07C2">
        <w:t>’</w:t>
      </w:r>
      <w:r w:rsidR="00672CD1">
        <w:t>s corner crushing during the impact</w:t>
      </w:r>
      <w:r w:rsidR="00B41A0A">
        <w:t xml:space="preserve">. Past research has investigated </w:t>
      </w:r>
      <w:r w:rsidR="005B5385">
        <w:t xml:space="preserve">using </w:t>
      </w:r>
      <w:r w:rsidR="0043507C">
        <w:t xml:space="preserve">EDs </w:t>
      </w:r>
      <w:r w:rsidR="00CA6A5E" w:rsidRPr="00EF40BC">
        <w:fldChar w:fldCharType="begin" w:fldLock="1"/>
      </w:r>
      <w:r w:rsidR="004F46C1">
        <w:instrText>ADDIN CSL_CITATION {"citationItems":[{"id":"ITEM-1","itemData":{"DOI":"10.1080/13632469.2020.1835748","ISSN":"13632469","abstract":"In recent earthquakes in Japan, it was difficult for some reinforced concrete buildings to maintain their functionality after earthquakes due to damage to nonstructural RC walls. Currently, society expects quick recovery, if not uninterrupted functionality, of buildings after earthquakes. In this paper, four hybrid rocking wall specimens, along with rocking wall and RC wall were tested to quantify the damage level and limit states based on the 2015 AIJ guidelines. The behaviour of hybrid rocking walls was modelled with amulti-spring model. As aresult, limit states of analyzed walls were successfully classified in agood agreement with experimental results.","author":[{"dropping-particle":"","family":"Obara","given":"Taku","non-dropping-particle":"","parse-names":false,"suffix":""},{"dropping-particle":"","family":"Kono","given":"Susumu","non-dropping-particle":"","parse-names":false,"suffix":""},{"dropping-particle":"","family":"Mukai","given":"David","non-dropping-particle":"","parse-names":false,"suffix":""}],"container-title":"Journal of Earthquake Engineering","id":"ITEM-1","issue":"9","issued":{"date-parts":[["2022","7","4"]]},"page":"4496-4522","publisher":"Taylor and Francis Ltd.","title":"Damage evaluation and limit states of rocking concrete walls with energy dissipaters","type":"article-journal","volume":"26"},"uris":["http://www.mendeley.com/documents/?uuid=344b4d32-06ce-3101-9402-6aef9be0d003"]},{"id":"ITEM-2","itemData":{"DOI":"10.1061/jsendh.steng-11971","ISSN":"0733-9445","author":[{"dropping-particle":"","family":"Shahpouri","given":"Fahimeh","non-dropping-particle":"","parse-names":false,"suffix":""},{"dropping-particle":"","family":"Tasnimi","given":"Abbas Ali","non-dropping-particle":"","parse-names":false,"suffix":""},{"dropping-particle":"","family":"Barros","given":"Joaquim António Oliveira","non-dropping-particle":"de","parse-names":false,"suffix":""}],"container-title":"Journal of Structural Engineering","id":"ITEM-2","issue":"8","issued":{"date-parts":[["2023","8"]]},"publisher":"American Society of Civil Engineers (ASCE)","title":"Experimental and numerical investigation on the behavior of a new replaceable steel device used in self-centering prefabricated shear wall","type":"article-journal","volume":"149"},"uris":["http://www.mendeley.com/documents/?uuid=63584b58-cee1-3357-8943-110affceddc2"]}],"mendeley":{"formattedCitation":"[195,196]","plainTextFormattedCitation":"[195,196]","previouslyFormattedCitation":"[195,196]"},"properties":{"noteIndex":0},"schema":"https://github.com/citation-style-language/schema/raw/master/csl-citation.json"}</w:instrText>
      </w:r>
      <w:r w:rsidR="00CA6A5E" w:rsidRPr="00EF40BC">
        <w:fldChar w:fldCharType="separate"/>
      </w:r>
      <w:r w:rsidR="00162DB0" w:rsidRPr="00162DB0">
        <w:rPr>
          <w:noProof/>
        </w:rPr>
        <w:t>[</w:t>
      </w:r>
      <w:r w:rsidR="00162DB0" w:rsidRPr="00B658C8">
        <w:rPr>
          <w:noProof/>
          <w:color w:val="0070C0"/>
        </w:rPr>
        <w:t>195</w:t>
      </w:r>
      <w:r w:rsidR="00162DB0" w:rsidRPr="00162DB0">
        <w:rPr>
          <w:noProof/>
        </w:rPr>
        <w:t>,</w:t>
      </w:r>
      <w:r w:rsidR="00162DB0" w:rsidRPr="00B658C8">
        <w:rPr>
          <w:noProof/>
          <w:color w:val="0070C0"/>
        </w:rPr>
        <w:t>196</w:t>
      </w:r>
      <w:r w:rsidR="00162DB0" w:rsidRPr="00162DB0">
        <w:rPr>
          <w:noProof/>
        </w:rPr>
        <w:t>]</w:t>
      </w:r>
      <w:r w:rsidR="00CA6A5E" w:rsidRPr="00EF40BC">
        <w:fldChar w:fldCharType="end"/>
      </w:r>
      <w:r w:rsidR="00DE6EC6">
        <w:t xml:space="preserve">, </w:t>
      </w:r>
      <w:r w:rsidR="00DE6EC6" w:rsidRPr="00DE6EC6">
        <w:t>steel jacketing</w:t>
      </w:r>
      <w:r w:rsidR="0055133D">
        <w:t xml:space="preserve"> </w:t>
      </w:r>
      <w:r w:rsidR="0055133D">
        <w:fldChar w:fldCharType="begin" w:fldLock="1"/>
      </w:r>
      <w:r w:rsidR="004F46C1">
        <w:instrText>ADDIN CSL_CITATION {"citationItems":[{"id":"ITEM-1","itemData":{"DOI":"10.1016/j.engstruct.2020.110671","ISSN":"18737323","abstract":"Previous research has shown that nonemulative (jointed) precast walls with unbonded posttensioning can achieve superior seismic performance (e.g., self-centering) compared to conventional monolithic cast-in-place reinforced concrete walls. However, the progression of significant damage and failure in nonemulative precast walls is through the yielding of ductile steel reinforcing bars (referred to as energy dissipating bars) followed by the crushing of concrete at the wall toes, greatly limiting the ability to repair these walls after a major earthquake. In this paper, a nonemulative precast wall system with replaceable, external buckling restrained plates (BRPs) for energy dissipation, and steel jackets for confinement of the concrete at the wall base is investigated through reversed-cyclic lateral loading tests. Four precast wall specimens with varying cross-sectional area of the BRPs and number of horizontal joints were tested and compared against a monolithic cast-in-place reinforced concrete wall. The precast walls exhibited no significant unrepairable tensile or compressive damage with increasing lateral strength up to 4% drift, showing advantages over the cast-in-place wall and non-jacketed precast walls in previous research. With out-of-plane buckling restrained, the BRPs yielded in tension and compression, providing the precast walls with desirable energy dissipation. To highlight the reparability of the precast wall system, one of the specimens was repaired after being subjected to a complete cyclic loading history up to 4% drift. The repair was done by replacing the damaged BRPs, after which the wall was re-tested. The repaired wall restored most of its original energy dissipation, lateral stiffness, and strength, with limited cumulative damage in the wall. In general, the proposed precast wall system with buckling restrained plates is desirable for seismic regions, offering excellent reparability and seismic resilience.","author":[{"dropping-particle":"","family":"Li","given":"Xinghua","non-dropping-particle":"","parse-names":false,"suffix":""},{"dropping-particle":"","family":"Wu","given":"Gang","non-dropping-particle":"","parse-names":false,"suffix":""},{"dropping-particle":"","family":"Kurama","given":"Yahya C.","non-dropping-particle":"","parse-names":false,"suffix":""},{"dropping-particle":"","family":"Cui","given":"Haoran","non-dropping-particle":"","parse-names":false,"suffix":""}],"container-title":"Engineering Structures","id":"ITEM-1","issued":{"date-parts":[["2020"]]},"title":"Experimental comparisons of repairable precast concrete shear walls with a monolithic cast-in-place wall","type":"article-journal","volume":"216"},"uris":["http://www.mendeley.com/documents/?uuid=575050bc-2b54-3ef7-9e3b-bd2a0a44ae18"]}],"mendeley":{"formattedCitation":"[197]","plainTextFormattedCitation":"[197]","previouslyFormattedCitation":"[197]"},"properties":{"noteIndex":0},"schema":"https://github.com/citation-style-language/schema/raw/master/csl-citation.json"}</w:instrText>
      </w:r>
      <w:r w:rsidR="0055133D">
        <w:fldChar w:fldCharType="separate"/>
      </w:r>
      <w:r w:rsidR="00162DB0" w:rsidRPr="00162DB0">
        <w:rPr>
          <w:noProof/>
        </w:rPr>
        <w:t>[</w:t>
      </w:r>
      <w:r w:rsidR="00162DB0" w:rsidRPr="00B658C8">
        <w:rPr>
          <w:noProof/>
          <w:color w:val="0070C0"/>
        </w:rPr>
        <w:t>197</w:t>
      </w:r>
      <w:r w:rsidR="00162DB0" w:rsidRPr="00162DB0">
        <w:rPr>
          <w:noProof/>
        </w:rPr>
        <w:t>]</w:t>
      </w:r>
      <w:r w:rsidR="0055133D">
        <w:fldChar w:fldCharType="end"/>
      </w:r>
      <w:r w:rsidR="00DE6EC6" w:rsidRPr="00DE6EC6">
        <w:t xml:space="preserve">, replaceable corner components </w:t>
      </w:r>
      <w:r w:rsidR="0055133D">
        <w:fldChar w:fldCharType="begin" w:fldLock="1"/>
      </w:r>
      <w:r w:rsidR="004F46C1">
        <w:instrText>ADDIN CSL_CITATION {"citationItems":[{"id":"ITEM-1","itemData":{"DOI":"10.1002/eqe.3957","ISSN":"10969845","abstract":"To improve the seismic resiliency of precast concrete (PC) wall, a type of emulative PC wall with replaceable corner components (RCCs) was developed in this study. The damage of the PC wall was deliberately concentrated in the RCCs, which can be replaced after an earthquake. Four large-aspect-ratio specimens (including three PC walls with different tensile strength RCCs, and one monolithic cast-in-place reinforced concrete (RC) wall) were tested to investigate the seismic behavior of the PC wall, the replaceability of the RCCs, and comparability of the PC wall with the RC wall. Although flexural failure occurred for the three PC walls, the locations of damage were different. For PC walls with low and moderate tensile strength RCCs, the damage was successfully concentrated in RCCs, while for PC wall with high tensile strength RCCs, the damage was expanded from RCCs to the non-replaced part of the PC wall. When RCCs had approximately identical tensile strength to the boundary element of RC wall, the performance of the PC wall emulated that of the RC wall. The ultimate drift ratio of the PC walls ranged from 1.7% to 2.2% which is lower than that of 2.7% for the RC wall. The PC wall, before and after replacing RCCs, exhibited approximately identical lateral load, while slight lower initial stiffness. The vertical displacement profiles of wall bottom section were almost linear, and the yielding and peak strength of the PC walls could be reasonably estimated by assuming the wall bottom section remain plane after deformation.","author":[{"dropping-particle":"","family":"Cheng","given":"Xiaowei","non-dropping-particle":"","parse-names":false,"suffix":""},{"dropping-particle":"","family":"Dong","given":"Xiaowei","non-dropping-particle":"","parse-names":false,"suffix":""},{"dropping-particle":"","family":"Li","given":"Yi","non-dropping-particle":"","parse-names":false,"suffix":""},{"dropping-particle":"","family":"Lu","given":"Xinzheng","non-dropping-particle":"","parse-names":false,"suffix":""},{"dropping-particle":"","family":"Du","given":"Xiuli","non-dropping-particle":"","parse-names":false,"suffix":""}],"container-title":"Earthquake Engineering and Structural Dynamics","id":"ITEM-1","issue":"14","issued":{"date-parts":[["2023","11","1"]]},"page":"4352-4375","publisher":"John Wiley and Sons Ltd","title":"Experimental study of precast concrete walls with replaceable corner components","type":"article-journal","volume":"52"},"uris":["http://www.mendeley.com/documents/?uuid=6452d114-a762-3368-ae44-cc8e69efc544"]}],"mendeley":{"formattedCitation":"[198]","plainTextFormattedCitation":"[198]","previouslyFormattedCitation":"[198]"},"properties":{"noteIndex":0},"schema":"https://github.com/citation-style-language/schema/raw/master/csl-citation.json"}</w:instrText>
      </w:r>
      <w:r w:rsidR="0055133D">
        <w:fldChar w:fldCharType="separate"/>
      </w:r>
      <w:r w:rsidR="00162DB0" w:rsidRPr="00162DB0">
        <w:rPr>
          <w:noProof/>
        </w:rPr>
        <w:t>[</w:t>
      </w:r>
      <w:r w:rsidR="00162DB0" w:rsidRPr="00B658C8">
        <w:rPr>
          <w:noProof/>
          <w:color w:val="0070C0"/>
        </w:rPr>
        <w:t>198</w:t>
      </w:r>
      <w:r w:rsidR="00162DB0" w:rsidRPr="00162DB0">
        <w:rPr>
          <w:noProof/>
        </w:rPr>
        <w:t>]</w:t>
      </w:r>
      <w:r w:rsidR="0055133D">
        <w:fldChar w:fldCharType="end"/>
      </w:r>
      <w:r w:rsidR="00B4791C">
        <w:t xml:space="preserve">, and high-performance concrete </w:t>
      </w:r>
      <w:r w:rsidR="00B4791C">
        <w:fldChar w:fldCharType="begin" w:fldLock="1"/>
      </w:r>
      <w:r w:rsidR="004F46C1">
        <w:instrText>ADDIN CSL_CITATION {"citationItems":[{"id":"ITEM-1","itemData":{"DOI":"10.1617/s11527-021-01710-0","ISSN":"13595997","abstract":"In this research, the feasibility of strengthening self-centering walls by high-performance concrete was investigated through an experimentally validated finite element model. The effects of the wall’s axial stress and tendons’ prestressing ratios on the wall’s damage, and the effectiveness of potential strengthening approaches were studied through 40 independent scenarios, and 360 different cases. Using the estimated damage from numerical results at the compression zone near the bottom corners, the maximum compressive strain of the concrete at the walls’ toe regions was estimated. Using the calibrated concrete strain, a practical approach was proposed to delimit both the walls’ damaged height and the crushed height. The heights’ information was used to investigate two potential strengthening approaches by either retrofitting (for damaged walls) or rehabilitating (for newly constructed walls). Increasing the axial stress ratio decreased the maximum developed compressive strain in the toe region, whereas the tendons’ prestressing ratio did not show significant effects. Moreover, by increasing substantially the axial stress ratio, the damaged region increased, whereas by increasing the tendons’ prestressing ratio the opposite effect was produced. Based on the findings of this research, it was concluded that for walls with lower axial stress ratio (&lt; 0.095), both the proposed strengthening approaches resulted in similar outcomes, while for walls with higher axial stress ratio, casting the bottom portion with HPFRC led to sounder/safer designs.","author":[{"dropping-particle":"","family":"Jafari","given":"Abouzar","non-dropping-particle":"","parse-names":false,"suffix":""},{"dropping-particle":"","family":"Preti","given":"Marco","non-dropping-particle":"","parse-names":false,"suffix":""},{"dropping-particle":"","family":"Beheshti","given":"Meysam","non-dropping-particle":"","parse-names":false,"suffix":""},{"dropping-particle":"","family":"Dugnani","given":"Roberto","non-dropping-particle":"","parse-names":false,"suffix":""}],"container-title":"Materials and Structures/Materiaux et Constructions","id":"ITEM-1","issue":"3","issued":{"date-parts":[["2021","6","11"]]},"page":"117","publisher":"Springer Science and Business Media B.V.","title":"Self-centering walls strengthening by high-performance concrete: a feasibility study","type":"article-journal","volume":"54"},"uris":["http://www.mendeley.com/documents/?uuid=193bd4cb-fe74-307d-93e9-3209552899de"]}],"mendeley":{"formattedCitation":"[199]","plainTextFormattedCitation":"[199]","previouslyFormattedCitation":"[199]"},"properties":{"noteIndex":0},"schema":"https://github.com/citation-style-language/schema/raw/master/csl-citation.json"}</w:instrText>
      </w:r>
      <w:r w:rsidR="00B4791C">
        <w:fldChar w:fldCharType="separate"/>
      </w:r>
      <w:r w:rsidR="00162DB0" w:rsidRPr="00162DB0">
        <w:rPr>
          <w:noProof/>
        </w:rPr>
        <w:t>[</w:t>
      </w:r>
      <w:r w:rsidR="00162DB0" w:rsidRPr="00B658C8">
        <w:rPr>
          <w:noProof/>
          <w:color w:val="0070C0"/>
        </w:rPr>
        <w:t>199</w:t>
      </w:r>
      <w:r w:rsidR="00162DB0" w:rsidRPr="00162DB0">
        <w:rPr>
          <w:noProof/>
        </w:rPr>
        <w:t>]</w:t>
      </w:r>
      <w:r w:rsidR="00B4791C">
        <w:fldChar w:fldCharType="end"/>
      </w:r>
      <w:r w:rsidR="00672CD1" w:rsidRPr="00EF40BC">
        <w:t xml:space="preserve">. </w:t>
      </w:r>
      <w:r w:rsidR="00933807">
        <w:t>However, further research is required on this topic.</w:t>
      </w:r>
    </w:p>
    <w:p w14:paraId="0C0C97A2" w14:textId="627292A3" w:rsidR="00856E32" w:rsidRDefault="007F2EC9" w:rsidP="00541667">
      <w:pPr>
        <w:spacing w:line="480" w:lineRule="auto"/>
      </w:pPr>
      <w:r>
        <w:rPr>
          <w:noProof/>
        </w:rPr>
        <w:t xml:space="preserve">From estimating the </w:t>
      </w:r>
      <w:r w:rsidRPr="006D5E24">
        <w:t xml:space="preserve">repair cost and damage of </w:t>
      </w:r>
      <w:r>
        <w:t xml:space="preserve">modeled </w:t>
      </w:r>
      <w:r w:rsidRPr="006D5E24">
        <w:t xml:space="preserve">cast-in-place </w:t>
      </w:r>
      <w:r>
        <w:t xml:space="preserve">or </w:t>
      </w:r>
      <w:r w:rsidRPr="006D5E24">
        <w:t>monolithic rocking wall</w:t>
      </w:r>
      <w:r>
        <w:t>s</w:t>
      </w:r>
      <w:r w:rsidR="007A361C">
        <w:t>,</w:t>
      </w:r>
      <w:r>
        <w:t xml:space="preserve"> </w:t>
      </w:r>
      <w:r w:rsidR="002E0F21">
        <w:t xml:space="preserve">a </w:t>
      </w:r>
      <w:r w:rsidR="008F005D" w:rsidRPr="006D5E24">
        <w:t>wall</w:t>
      </w:r>
      <w:r w:rsidR="004D07C2">
        <w:t>’</w:t>
      </w:r>
      <w:r w:rsidR="008F005D" w:rsidRPr="006D5E24">
        <w:t>s axial stress ratio between 0.1 and 0.15</w:t>
      </w:r>
      <w:r w:rsidR="008F005D">
        <w:t xml:space="preserve"> </w:t>
      </w:r>
      <w:r>
        <w:t xml:space="preserve">has been recommended </w:t>
      </w:r>
      <w:r w:rsidR="002E0F21">
        <w:t xml:space="preserve">to </w:t>
      </w:r>
      <w:r w:rsidR="008F005D">
        <w:t xml:space="preserve">satisfy desired performance levels </w:t>
      </w:r>
      <w:r w:rsidR="0070175F">
        <w:fldChar w:fldCharType="begin" w:fldLock="1"/>
      </w:r>
      <w:r w:rsidR="004F46C1">
        <w:instrText>ADDIN CSL_CITATION {"citationItems":[{"id":"ITEM-1","itemData":{"DOI":"10.1007/s10518-017-0227-2","ISSN":"15731456","abstract":"Self-centering rocking walls offer the possibility of minimizing repair costs and downtimes, and also nullify the residual drift after seismic events, thanks to their self-centering properties. In this paper, the effect of axial stress ratio on the behavior of monolithic self-centering rocking walls is investigated by utilizing a developed finite element model. To verify the validity of the finite element model, results and observed damage in the model are compared with those of a full-scale wall test. The axial stress ratio is varied from 0.024 to 0.30 while keeping the other structural parameters constant. For qualitative damage evaluation, the observed damage in the model compared with expected damage states of desired performance levels. In order to evaluate the incurred damage quantitatively, the amount of crushing and damage in the wall is calculated by utilizing several ratios (crushing ratio and damage ratio). Furthermore, seismic response factors (i.e., μ, R and Cd) are calculated for different axial stress ratio values. The obtained results showed that, in order to satisfy the requirements of desired performance levels, the maximum axial stress ratio should be approximately within the range of 0.10–0.15. In addition, the maximum overall damage ratio and crushing ratio are suggested to be less than 5%. For axial stress ratio higher than 0.15, the flag-shaped pattern of hysteresis curves completely disappeared and the variation of displacement ductility is less sensitive to axial stress ratio. Considering the maximum axial stress ratio limited to 0.150, values of 4 and 3.5 are conservatively proposed as a period-independent response modification factor and displacement modification factor of the investigated structural wall, respectively.","author":[{"dropping-particle":"","family":"Jafari","given":"Abouzar","non-dropping-particle":"","parse-names":false,"suffix":""},{"dropping-particle":"","family":"Ghasemi","given":"Mohammad Reza","non-dropping-particle":"","parse-names":false,"suffix":""},{"dropping-particle":"","family":"Bengar","given":"Habib Akbarzadeh","non-dropping-particle":"","parse-names":false,"suffix":""},{"dropping-particle":"","family":"Hassani","given":"Behrooz","non-dropping-particle":"","parse-names":false,"suffix":""}],"container-title":"Bulletin of Earthquake Engineering","id":"ITEM-1","issue":"2","issued":{"date-parts":[["2018","2","12"]]},"page":"831-858","publisher":"Springer Netherlands","title":"Seismic performance and damage incurred by monolithic concrete self-centering rocking walls under the effect of axial stress ratio","type":"article-journal","volume":"16"},"uris":["http://www.mendeley.com/documents/?uuid=a8822d3b-e611-3ff6-82c4-c0702ca8d8ad"]}],"mendeley":{"formattedCitation":"[200]","plainTextFormattedCitation":"[200]","previouslyFormattedCitation":"[200]"},"properties":{"noteIndex":0},"schema":"https://github.com/citation-style-language/schema/raw/master/csl-citation.json"}</w:instrText>
      </w:r>
      <w:r w:rsidR="0070175F">
        <w:fldChar w:fldCharType="separate"/>
      </w:r>
      <w:r w:rsidR="00162DB0" w:rsidRPr="00162DB0">
        <w:rPr>
          <w:noProof/>
        </w:rPr>
        <w:t>[</w:t>
      </w:r>
      <w:r w:rsidR="00162DB0" w:rsidRPr="00B658C8">
        <w:rPr>
          <w:noProof/>
          <w:color w:val="0070C0"/>
        </w:rPr>
        <w:t>200</w:t>
      </w:r>
      <w:r w:rsidR="00162DB0" w:rsidRPr="00162DB0">
        <w:rPr>
          <w:noProof/>
        </w:rPr>
        <w:t>]</w:t>
      </w:r>
      <w:r w:rsidR="0070175F">
        <w:fldChar w:fldCharType="end"/>
      </w:r>
      <w:r w:rsidR="0009321A">
        <w:t>.</w:t>
      </w:r>
      <w:r w:rsidR="004207EC">
        <w:t xml:space="preserve"> </w:t>
      </w:r>
      <w:r w:rsidR="00521B9B">
        <w:t>Specifically, a higher limit of</w:t>
      </w:r>
      <w:r w:rsidR="004207EC">
        <w:t xml:space="preserve"> 0.125 </w:t>
      </w:r>
      <w:r w:rsidR="00521B9B" w:rsidRPr="00521B9B">
        <w:t>can prevent the dominance of confined concrete toe crushing and mitigate the occurrence of large residual drifts</w:t>
      </w:r>
      <w:r w:rsidR="00521B9B">
        <w:t xml:space="preserve"> </w:t>
      </w:r>
      <w:r w:rsidR="004207EC">
        <w:fldChar w:fldCharType="begin" w:fldLock="1"/>
      </w:r>
      <w:r w:rsidR="004F46C1">
        <w:instrText>ADDIN CSL_CITATION {"citationItems":[{"id":"ITEM-1","itemData":{"ISSN":"0733-9445","author":[{"dropping-particle":"","family":"Bedriñana","given":"Luis Alberto","non-dropping-particle":"","parse-names":false,"suffix":""},{"dropping-particle":"","family":"Tani","given":"Masanori","non-dropping-particle":"","parse-names":false,"suffix":""},{"dropping-particle":"","family":"Kono","given":"Susumu","non-dropping-particle":"","parse-names":false,"suffix":""},{"dropping-particle":"","family":"Nishiyama","given":"Minehiro","non-dropping-particle":"","parse-names":false,"suffix":""}],"container-title":"Journal of Structural Engineering","id":"ITEM-1","issue":"8","issued":{"date-parts":[["2022"]]},"page":"4022106","publisher":"American Society of Civil Engineers","title":"Evaluation of the seismic performance of unbonded post-tensioned precast concrete walls with internal and external dampers. II: design criteria and numerical research","type":"article-journal","volume":"148"},"uris":["http://www.mendeley.com/documents/?uuid=642e258f-dd50-43d2-93e0-fe850fd0243e"]}],"mendeley":{"formattedCitation":"[201]","plainTextFormattedCitation":"[201]","previouslyFormattedCitation":"[201]"},"properties":{"noteIndex":0},"schema":"https://github.com/citation-style-language/schema/raw/master/csl-citation.json"}</w:instrText>
      </w:r>
      <w:r w:rsidR="004207EC">
        <w:fldChar w:fldCharType="separate"/>
      </w:r>
      <w:r w:rsidR="00162DB0" w:rsidRPr="00162DB0">
        <w:rPr>
          <w:noProof/>
        </w:rPr>
        <w:t>[</w:t>
      </w:r>
      <w:r w:rsidR="00162DB0" w:rsidRPr="00B658C8">
        <w:rPr>
          <w:noProof/>
          <w:color w:val="0070C0"/>
        </w:rPr>
        <w:t>201</w:t>
      </w:r>
      <w:r w:rsidR="00162DB0" w:rsidRPr="00162DB0">
        <w:rPr>
          <w:noProof/>
        </w:rPr>
        <w:t>]</w:t>
      </w:r>
      <w:r w:rsidR="004207EC">
        <w:fldChar w:fldCharType="end"/>
      </w:r>
      <w:r w:rsidR="004207EC">
        <w:t>.</w:t>
      </w:r>
      <w:r w:rsidR="00521B9B">
        <w:t xml:space="preserve"> </w:t>
      </w:r>
      <w:r w:rsidR="00015F72">
        <w:t xml:space="preserve">The research was extended by studying </w:t>
      </w:r>
      <w:r w:rsidR="00E7472B">
        <w:t xml:space="preserve">high-performance concrete and </w:t>
      </w:r>
      <w:r w:rsidR="008B32F0">
        <w:t xml:space="preserve">the </w:t>
      </w:r>
      <w:r w:rsidR="00E7472B">
        <w:t>axial stress ratio that significantly influenced</w:t>
      </w:r>
      <w:r w:rsidR="00BD4481">
        <w:t xml:space="preserve"> the strengthening approach (retrofitting or rehabilitating)</w:t>
      </w:r>
      <w:r w:rsidR="00015F72">
        <w:t xml:space="preserve"> </w:t>
      </w:r>
      <w:r w:rsidR="00C42B30">
        <w:fldChar w:fldCharType="begin" w:fldLock="1"/>
      </w:r>
      <w:r w:rsidR="004F46C1">
        <w:instrText>ADDIN CSL_CITATION {"citationItems":[{"id":"ITEM-1","itemData":{"DOI":"10.1617/s11527-021-01710-0","ISSN":"13595997","abstract":"In this research, the feasibility of strengthening self-centering walls by high-performance concrete was investigated through an experimentally validated finite element model. The effects of the wall’s axial stress and tendons’ prestressing ratios on the wall’s damage, and the effectiveness of potential strengthening approaches were studied through 40 independent scenarios, and 360 different cases. Using the estimated damage from numerical results at the compression zone near the bottom corners, the maximum compressive strain of the concrete at the walls’ toe regions was estimated. Using the calibrated concrete strain, a practical approach was proposed to delimit both the walls’ damaged height and the crushed height. The heights’ information was used to investigate two potential strengthening approaches by either retrofitting (for damaged walls) or rehabilitating (for newly constructed walls). Increasing the axial stress ratio decreased the maximum developed compressive strain in the toe region, whereas the tendons’ prestressing ratio did not show significant effects. Moreover, by increasing substantially the axial stress ratio, the damaged region increased, whereas by increasing the tendons’ prestressing ratio the opposite effect was produced. Based on the findings of this research, it was concluded that for walls with lower axial stress ratio (&lt; 0.095), both the proposed strengthening approaches resulted in similar outcomes, while for walls with higher axial stress ratio, casting the bottom portion with HPFRC led to sounder/safer designs.","author":[{"dropping-particle":"","family":"Jafari","given":"Abouzar","non-dropping-particle":"","parse-names":false,"suffix":""},{"dropping-particle":"","family":"Preti","given":"Marco","non-dropping-particle":"","parse-names":false,"suffix":""},{"dropping-particle":"","family":"Beheshti","given":"Meysam","non-dropping-particle":"","parse-names":false,"suffix":""},{"dropping-particle":"","family":"Dugnani","given":"Roberto","non-dropping-particle":"","parse-names":false,"suffix":""}],"container-title":"Materials and Structures/Materiaux et Constructions","id":"ITEM-1","issue":"3","issued":{"date-parts":[["2021","6","11"]]},"page":"117","publisher":"Springer Science and Business Media B.V.","title":"Self-centering walls strengthening by high-performance concrete: a feasibility study","type":"article-journal","volume":"54"},"uris":["http://www.mendeley.com/documents/?uuid=193bd4cb-fe74-307d-93e9-3209552899de"]}],"mendeley":{"formattedCitation":"[199]","plainTextFormattedCitation":"[199]","previouslyFormattedCitation":"[199]"},"properties":{"noteIndex":0},"schema":"https://github.com/citation-style-language/schema/raw/master/csl-citation.json"}</w:instrText>
      </w:r>
      <w:r w:rsidR="00C42B30">
        <w:fldChar w:fldCharType="separate"/>
      </w:r>
      <w:r w:rsidR="00162DB0" w:rsidRPr="00162DB0">
        <w:rPr>
          <w:noProof/>
        </w:rPr>
        <w:t>[</w:t>
      </w:r>
      <w:r w:rsidR="00162DB0" w:rsidRPr="00B658C8">
        <w:rPr>
          <w:noProof/>
          <w:color w:val="0070C0"/>
        </w:rPr>
        <w:t>199</w:t>
      </w:r>
      <w:r w:rsidR="00162DB0" w:rsidRPr="00162DB0">
        <w:rPr>
          <w:noProof/>
        </w:rPr>
        <w:t>]</w:t>
      </w:r>
      <w:r w:rsidR="00C42B30">
        <w:fldChar w:fldCharType="end"/>
      </w:r>
      <w:r w:rsidR="00C42B30">
        <w:t xml:space="preserve">. </w:t>
      </w:r>
      <w:r w:rsidR="0098445F">
        <w:t xml:space="preserve">These findings agree with those </w:t>
      </w:r>
      <w:r w:rsidR="001D78A1">
        <w:t xml:space="preserve">reported </w:t>
      </w:r>
      <w:r w:rsidR="0098445F">
        <w:t>by</w:t>
      </w:r>
      <w:r w:rsidR="00707479">
        <w:t xml:space="preserve"> </w:t>
      </w:r>
      <w:r w:rsidR="008F3709" w:rsidRPr="008F3709">
        <w:rPr>
          <w:noProof/>
        </w:rPr>
        <w:t>Obara et al.</w:t>
      </w:r>
      <w:r w:rsidR="008F3709">
        <w:t xml:space="preserve"> </w:t>
      </w:r>
      <w:r w:rsidR="008F3709">
        <w:fldChar w:fldCharType="begin" w:fldLock="1"/>
      </w:r>
      <w:r w:rsidR="004F46C1">
        <w:instrText>ADDIN CSL_CITATION {"citationItems":[{"id":"ITEM-1","itemData":{"DOI":"10.1080/13632469.2020.1835748","ISSN":"13632469","abstract":"In recent earthquakes in Japan, it was difficult for some reinforced concrete buildings to maintain their functionality after earthquakes due to damage to nonstructural RC walls. Currently, society expects quick recovery, if not uninterrupted functionality, of buildings after earthquakes. In this paper, four hybrid rocking wall specimens, along with rocking wall and RC wall were tested to quantify the damage level and limit states based on the 2015 AIJ guidelines. The behaviour of hybrid rocking walls was modelled with amulti-spring model. As aresult, limit states of analyzed walls were successfully classified in agood agreement with experimental results.","author":[{"dropping-particle":"","family":"Obara","given":"Taku","non-dropping-particle":"","parse-names":false,"suffix":""},{"dropping-particle":"","family":"Kono","given":"Susumu","non-dropping-particle":"","parse-names":false,"suffix":""},{"dropping-particle":"","family":"Mukai","given":"David","non-dropping-particle":"","parse-names":false,"suffix":""}],"container-title":"Journal of Earthquake Engineering","id":"ITEM-1","issue":"9","issued":{"date-parts":[["2022","7","4"]]},"page":"4496-4522","publisher":"Taylor and Francis Ltd.","title":"Damage evaluation and limit states of rocking concrete walls with energy dissipaters","type":"article-journal","volume":"26"},"uris":["http://www.mendeley.com/documents/?uuid=344b4d32-06ce-3101-9402-6aef9be0d003"]}],"mendeley":{"formattedCitation":"[195]","plainTextFormattedCitation":"[195]","previouslyFormattedCitation":"[195]"},"properties":{"noteIndex":0},"schema":"https://github.com/citation-style-language/schema/raw/master/csl-citation.json"}</w:instrText>
      </w:r>
      <w:r w:rsidR="008F3709">
        <w:fldChar w:fldCharType="separate"/>
      </w:r>
      <w:r w:rsidR="00162DB0" w:rsidRPr="00162DB0">
        <w:rPr>
          <w:noProof/>
        </w:rPr>
        <w:t>[</w:t>
      </w:r>
      <w:r w:rsidR="00162DB0" w:rsidRPr="00B658C8">
        <w:rPr>
          <w:noProof/>
          <w:color w:val="0070C0"/>
        </w:rPr>
        <w:t>195</w:t>
      </w:r>
      <w:r w:rsidR="00162DB0" w:rsidRPr="00162DB0">
        <w:rPr>
          <w:noProof/>
        </w:rPr>
        <w:t>]</w:t>
      </w:r>
      <w:r w:rsidR="008F3709">
        <w:fldChar w:fldCharType="end"/>
      </w:r>
      <w:r w:rsidR="008F3709">
        <w:t xml:space="preserve">. </w:t>
      </w:r>
      <w:r w:rsidR="008B32F0">
        <w:t>A</w:t>
      </w:r>
      <w:r w:rsidR="00F7503A">
        <w:t xml:space="preserve"> simplified analysis procedure</w:t>
      </w:r>
      <w:r w:rsidR="00B55D1F">
        <w:t xml:space="preserve"> </w:t>
      </w:r>
      <w:r w:rsidR="00D47DAD">
        <w:t xml:space="preserve">based on the displacement modification approach </w:t>
      </w:r>
      <w:r w:rsidR="008B32F0">
        <w:t xml:space="preserve">can </w:t>
      </w:r>
      <w:r w:rsidR="00F7503A">
        <w:t>predict the non-linear seismic demands of high-rise rocking wall structures</w:t>
      </w:r>
      <w:r w:rsidR="008B32F0">
        <w:t xml:space="preserve"> </w:t>
      </w:r>
      <w:r w:rsidR="008B32F0">
        <w:fldChar w:fldCharType="begin" w:fldLock="1"/>
      </w:r>
      <w:r w:rsidR="004F46C1">
        <w:instrText>ADDIN CSL_CITATION {"citationItems":[{"id":"ITEM-1","itemData":{"DOI":"10.1002/tal.1506","ISSN":"15417808","abstract":"This study presents a simplified analysis procedure for the convenient estimation of nonlinear seismic demands of high-rise rocking wall structures. For this purpose, the displacement modification approach used in the nonlinear static procedure of ASCE/SEI 41-13 is adopted. However, in the current study, this approach is extended to every significant vibration mode of the structure whereas the displacement modifying coefficients for different modes are calculated using the typical flag-shaped hysteresis behavior of rocking walls. The parameters of this hysteresis behavior are selected to represent rocking walls with a practical range of energy dissipation capacity and postgap-opening stiffness. The computed peak inelastic-to-elastic displacement ratios are presented as mean spectra, which can be used for the convenient estimation of pushover target displacement for every significant vibration mode. The accuracy of proposed procedure is examined using the seismic demands obtained from the nonlinear response history analysis of a 20-story case study rocking wall structure. Furthermore, a modal decomposition technique is used to determine the individual modal seismic demands. The proposed procedure is found to predict both the combined and the individual modal demands with a reasonable accuracy and can serve as a convenient analysis option for the design and performance evaluation of high-rise rocking wall systems.","author":[{"dropping-particle":"","family":"Najam","given":"Fawad Ahmed","non-dropping-particle":"","parse-names":false,"suffix":""},{"dropping-particle":"","family":"Qureshi","given":"Muhammad Irshad","non-dropping-particle":"","parse-names":false,"suffix":""},{"dropping-particle":"","family":"Warnitchai","given":"Pennung","non-dropping-particle":"","parse-names":false,"suffix":""},{"dropping-particle":"","family":"Mehmood","given":"Tahir","non-dropping-particle":"","parse-names":false,"suffix":""}],"container-title":"Structural Design of Tall and Special Buildings","id":"ITEM-1","issue":"15","issued":{"date-parts":[["2018","10","25"]]},"page":"e1506","publisher":"John Wiley and Sons Ltd","title":"Prediction of nonlinear seismic demands of high-rise rocking wall structures using a simplified modal pushover analysis procedure","type":"article-journal","volume":"27"},"uris":["http://www.mendeley.com/documents/?uuid=8d19adb3-a822-38e9-8fba-884aea291871"]}],"mendeley":{"formattedCitation":"[202]","plainTextFormattedCitation":"[202]","previouslyFormattedCitation":"[202]"},"properties":{"noteIndex":0},"schema":"https://github.com/citation-style-language/schema/raw/master/csl-citation.json"}</w:instrText>
      </w:r>
      <w:r w:rsidR="008B32F0">
        <w:fldChar w:fldCharType="separate"/>
      </w:r>
      <w:r w:rsidR="00162DB0" w:rsidRPr="00162DB0">
        <w:rPr>
          <w:noProof/>
        </w:rPr>
        <w:t>[</w:t>
      </w:r>
      <w:r w:rsidR="00162DB0" w:rsidRPr="00B658C8">
        <w:rPr>
          <w:noProof/>
          <w:color w:val="0070C0"/>
        </w:rPr>
        <w:t>202</w:t>
      </w:r>
      <w:r w:rsidR="00162DB0" w:rsidRPr="00162DB0">
        <w:rPr>
          <w:noProof/>
        </w:rPr>
        <w:t>]</w:t>
      </w:r>
      <w:r w:rsidR="008B32F0">
        <w:fldChar w:fldCharType="end"/>
      </w:r>
      <w:r w:rsidR="00F7503A">
        <w:t xml:space="preserve">. </w:t>
      </w:r>
      <w:r w:rsidR="00437F41">
        <w:t xml:space="preserve">Finite element </w:t>
      </w:r>
      <w:r w:rsidR="00963DD3">
        <w:t xml:space="preserve">analyses </w:t>
      </w:r>
      <w:r w:rsidR="00591265">
        <w:t xml:space="preserve">have </w:t>
      </w:r>
      <w:r w:rsidR="00963DD3">
        <w:t xml:space="preserve">been used to </w:t>
      </w:r>
      <w:r w:rsidR="00591265">
        <w:t>evaluate</w:t>
      </w:r>
      <w:r w:rsidR="00963DD3">
        <w:t xml:space="preserve"> </w:t>
      </w:r>
      <w:r w:rsidR="00591265">
        <w:t xml:space="preserve">the </w:t>
      </w:r>
      <w:r w:rsidR="0064086C">
        <w:lastRenderedPageBreak/>
        <w:t xml:space="preserve">response </w:t>
      </w:r>
      <w:r w:rsidR="00591265">
        <w:t>of rocking walls</w:t>
      </w:r>
      <w:r w:rsidR="00BF0F83">
        <w:t xml:space="preserve"> </w:t>
      </w:r>
      <w:r w:rsidR="00BF0F83" w:rsidRPr="006A5924">
        <w:fldChar w:fldCharType="begin" w:fldLock="1"/>
      </w:r>
      <w:r w:rsidR="004F46C1">
        <w:instrText>ADDIN CSL_CITATION {"citationItems":[{"id":"ITEM-1","itemData":{"DOI":"10.1061/(asce)st.1943-541x.0002498","ISSN":"0733-9445","abstract":"© 2019 American Society of Civil Engineers. This paper presents a new 4-node finite element model, developed from a 2-node rocking beam element that can predict the rocking behavior of post-tensioned panels and columns. The stiffness matrix of the 2-node beam element was derived from the flexibility method. Then, the stiffness matrix of the 4-node beam element was obtained through the use of transformation matrices. The 4-node element model allows for the prediction of not only the global behavior of the rocking element (e.g., nodal displacements and nodal loads) but also the local behavior (e.g., the contact length, the vertical displacement, and the strain and stress at the rocking interface). The numerical results from the 4-node element model were compared to that from 3D finite element method (FEM) models in MATLAB 2016 and ABAQUS programs and showed a high accuracy. Moreover, the 4-node element model can be combined with the other types of elements in order to analyze building structures at a global level, especially for mid-rise and tall buildings where the nodal displacements at panel corners are vital to correctly predict the behavior of the other structural elements (e.g., light-frame shear wall elements). An example of a six-story building that included a hybrid system of post-tensioned cross-laminated timber (CLT) walls and light-frame wood shear walls was presented.","author":[{"dropping-particle":"","family":"Dao","given":"Thang N.","non-dropping-particle":"","parse-names":false,"suffix":""},{"dropping-particle":"","family":"Ho","given":"Tu X.","non-dropping-particle":"","parse-names":false,"suffix":""}],"container-title":"Journal of Structural Engineering","id":"ITEM-1","issue":"2","issued":{"date-parts":[["2020","2"]]},"publisher":"American Society of Civil Engineers (ASCE)","title":"Nonlinear numerical model of post-tensioned elastic rocking panels for application in building structural analysis","type":"article-journal","volume":"146"},"uris":["http://www.mendeley.com/documents/?uuid=0686549d-7a0e-358b-8c0b-30a025690f29"]}],"mendeley":{"formattedCitation":"[203]","plainTextFormattedCitation":"[203]","previouslyFormattedCitation":"[203]"},"properties":{"noteIndex":0},"schema":"https://github.com/citation-style-language/schema/raw/master/csl-citation.json"}</w:instrText>
      </w:r>
      <w:r w:rsidR="00BF0F83" w:rsidRPr="006A5924">
        <w:fldChar w:fldCharType="separate"/>
      </w:r>
      <w:r w:rsidR="00162DB0" w:rsidRPr="00162DB0">
        <w:rPr>
          <w:noProof/>
        </w:rPr>
        <w:t>[</w:t>
      </w:r>
      <w:r w:rsidR="00162DB0" w:rsidRPr="00B658C8">
        <w:rPr>
          <w:noProof/>
          <w:color w:val="0070C0"/>
        </w:rPr>
        <w:t>203</w:t>
      </w:r>
      <w:r w:rsidR="00162DB0" w:rsidRPr="00162DB0">
        <w:rPr>
          <w:noProof/>
        </w:rPr>
        <w:t>]</w:t>
      </w:r>
      <w:r w:rsidR="00BF0F83" w:rsidRPr="006A5924">
        <w:fldChar w:fldCharType="end"/>
      </w:r>
      <w:r w:rsidR="00591265" w:rsidRPr="006A5924">
        <w:t>.</w:t>
      </w:r>
      <w:r w:rsidR="0067331B" w:rsidRPr="006A5924">
        <w:rPr>
          <w:noProof/>
        </w:rPr>
        <w:t xml:space="preserve"> </w:t>
      </w:r>
      <w:r w:rsidR="005E4E74">
        <w:rPr>
          <w:noProof/>
        </w:rPr>
        <w:t>R</w:t>
      </w:r>
      <w:r w:rsidR="006B7BF3">
        <w:rPr>
          <w:noProof/>
        </w:rPr>
        <w:t xml:space="preserve">esearch has shown that </w:t>
      </w:r>
      <w:r w:rsidR="00EC40D3">
        <w:rPr>
          <w:noProof/>
        </w:rPr>
        <w:t xml:space="preserve">increasing the stirrup ratio, </w:t>
      </w:r>
      <w:r w:rsidR="0064086C">
        <w:rPr>
          <w:noProof/>
        </w:rPr>
        <w:t>concrete strength</w:t>
      </w:r>
      <w:r w:rsidR="00EC40D3">
        <w:rPr>
          <w:noProof/>
        </w:rPr>
        <w:t xml:space="preserve">, and </w:t>
      </w:r>
      <w:r w:rsidR="0064086C">
        <w:rPr>
          <w:noProof/>
        </w:rPr>
        <w:t xml:space="preserve">self-centering parameter </w:t>
      </w:r>
      <w:r w:rsidR="006B7BF3">
        <w:rPr>
          <w:noProof/>
        </w:rPr>
        <w:t>eff</w:t>
      </w:r>
      <w:r w:rsidR="00E7472B">
        <w:rPr>
          <w:noProof/>
        </w:rPr>
        <w:t>e</w:t>
      </w:r>
      <w:r w:rsidR="006B7BF3">
        <w:rPr>
          <w:noProof/>
        </w:rPr>
        <w:t>ctively reduces structural damage</w:t>
      </w:r>
      <w:r w:rsidR="00EC40D3">
        <w:rPr>
          <w:noProof/>
        </w:rPr>
        <w:t>.</w:t>
      </w:r>
      <w:r w:rsidR="007B07A9">
        <w:rPr>
          <w:noProof/>
        </w:rPr>
        <w:t xml:space="preserve"> However</w:t>
      </w:r>
      <w:r w:rsidR="00EC40D3">
        <w:rPr>
          <w:noProof/>
        </w:rPr>
        <w:t xml:space="preserve">, </w:t>
      </w:r>
      <w:r w:rsidR="003F5BF8">
        <w:rPr>
          <w:noProof/>
        </w:rPr>
        <w:t xml:space="preserve">high </w:t>
      </w:r>
      <w:r w:rsidR="00EC40D3">
        <w:rPr>
          <w:noProof/>
        </w:rPr>
        <w:t>prestress</w:t>
      </w:r>
      <w:r w:rsidR="003F5BF8">
        <w:rPr>
          <w:noProof/>
        </w:rPr>
        <w:t>ing</w:t>
      </w:r>
      <w:r w:rsidR="00EC40D3">
        <w:rPr>
          <w:noProof/>
        </w:rPr>
        <w:t xml:space="preserve"> in </w:t>
      </w:r>
      <w:r w:rsidR="009B2F50">
        <w:rPr>
          <w:noProof/>
        </w:rPr>
        <w:t>PT</w:t>
      </w:r>
      <w:r w:rsidR="00EC40D3">
        <w:rPr>
          <w:noProof/>
        </w:rPr>
        <w:t xml:space="preserve"> tendons increases the damage</w:t>
      </w:r>
      <w:r w:rsidR="003663F6">
        <w:rPr>
          <w:noProof/>
        </w:rPr>
        <w:t>,</w:t>
      </w:r>
      <w:r w:rsidR="003663F6" w:rsidRPr="003663F6">
        <w:t xml:space="preserve"> </w:t>
      </w:r>
      <w:r w:rsidR="003663F6" w:rsidRPr="003663F6">
        <w:rPr>
          <w:noProof/>
        </w:rPr>
        <w:t>such as concrete spalling or crushing at wall bases</w:t>
      </w:r>
      <w:r w:rsidR="00EC40D3">
        <w:rPr>
          <w:noProof/>
        </w:rPr>
        <w:t xml:space="preserve"> </w:t>
      </w:r>
      <w:r w:rsidR="00EC40D3">
        <w:rPr>
          <w:noProof/>
        </w:rPr>
        <w:fldChar w:fldCharType="begin" w:fldLock="1"/>
      </w:r>
      <w:r w:rsidR="004F46C1">
        <w:rPr>
          <w:noProof/>
        </w:rPr>
        <w:instrText>ADDIN CSL_CITATION {"citationItems":[{"id":"ITEM-1","itemData":{"DOI":"10.1016/j.istruc.2021.09.024","ISSN":"23520124","abstract":"Self-centering rocking shear wall (SCRSW) is an innovative structural system which is designed to achieve low damage after strong earthquake shaking. In this paper, an effective damage quantification method is developed to quantify the damages of SCRSWs. The procedure is applied in the performance evaluation and damage quantification for 24 SCRSWs. An equation of the critical parameter β in the damage model is proposed. The results show that increasing stirrup reinforcement ratio, self-centering parameter and concrete strength can reduce the damage developed in SCRSWs effectively, while higher prestress in post-tensioned (PT) tendons tends to increase the damage. An empirical equation between the critical parameter β and structural features is proposed. The critical parameter is then used to quantify the damage index (DI) of SCRSW. The result shows that the proposed β can be used to evaluate and quantify the damages developed in SCRSWs efficiently and accurately.","author":[{"dropping-particle":"","family":"Song","given":"Ge","non-dropping-particle":"","parse-names":false,"suffix":""},{"dropping-particle":"","family":"Yang","given":"T. Y.","non-dropping-particle":"","parse-names":false,"suffix":""},{"dropping-particle":"","family":"Zhou","given":"Ying","non-dropping-particle":"","parse-names":false,"suffix":""}],"container-title":"Structures","id":"ITEM-1","issued":{"date-parts":[["2021","12"]]},"page":"2515-2529","title":"Performance evaluation of self-centering rocking shear walls: Part 1 — Quantification of structural damages","type":"article-journal","volume":"34"},"uris":["http://www.mendeley.com/documents/?uuid=e9736269-a6ea-3d59-86b0-071dce8a81f6"]},{"id":"ITEM-2","itemData":{"DOI":"10.1016/j.istruc.2021.09.030","ISSN":"23520124","abstract":"With increasing demand to achieve higher performance after strong earthquake shakings, novel high-performance systems have been developed. Self-centering rocking shear wall (SCRSW) is one of the high-performance structural systems which has been developed. To quantify the performance of SCRSWs, a robust performance evaluation model is needed. In this paper, the damage model developed in the companion paper (part 1) is adopted to evaluate the performance of 24 SCRSWs. The results of the performance evaluation are used to quantify the damage indexes (DI) for SCRSWs at different damage states. Design performance objectives, including the maximum and residual deformations corresponding to various performance levels are suggested based on the performance evaluation targeting different damage states. The proposed DI intervals and design performance objectives can be used by other researchers to design SCRSWs to achieve different performance objectives.","author":[{"dropping-particle":"","family":"Song","given":"Ge","non-dropping-particle":"","parse-names":false,"suffix":""},{"dropping-particle":"","family":"Yang","given":"T. Y.","non-dropping-particle":"","parse-names":false,"suffix":""},{"dropping-particle":"","family":"Zhou","given":"Ying","non-dropping-particle":"","parse-names":false,"suffix":""}],"container-title":"Structures","id":"ITEM-2","issued":{"date-parts":[["2021","12"]]},"page":"3404-3413","title":"Performance evaluation of self-centering rocking shear walls: Part 2 — Determination of performance objectives","type":"article-journal","volume":"34"},"uris":["http://www.mendeley.com/documents/?uuid=6337d8c9-5579-34a6-ba07-5001e9d0c3a0"]}],"mendeley":{"formattedCitation":"[204,205]","plainTextFormattedCitation":"[204,205]","previouslyFormattedCitation":"[204,205]"},"properties":{"noteIndex":0},"schema":"https://github.com/citation-style-language/schema/raw/master/csl-citation.json"}</w:instrText>
      </w:r>
      <w:r w:rsidR="00EC40D3">
        <w:rPr>
          <w:noProof/>
        </w:rPr>
        <w:fldChar w:fldCharType="separate"/>
      </w:r>
      <w:r w:rsidR="00162DB0" w:rsidRPr="00162DB0">
        <w:rPr>
          <w:noProof/>
        </w:rPr>
        <w:t>[</w:t>
      </w:r>
      <w:r w:rsidR="00162DB0" w:rsidRPr="00B658C8">
        <w:rPr>
          <w:noProof/>
          <w:color w:val="0070C0"/>
        </w:rPr>
        <w:t>204</w:t>
      </w:r>
      <w:r w:rsidR="00162DB0" w:rsidRPr="00162DB0">
        <w:rPr>
          <w:noProof/>
        </w:rPr>
        <w:t>,</w:t>
      </w:r>
      <w:r w:rsidR="00162DB0" w:rsidRPr="00B658C8">
        <w:rPr>
          <w:noProof/>
          <w:color w:val="0070C0"/>
        </w:rPr>
        <w:t>205</w:t>
      </w:r>
      <w:r w:rsidR="00162DB0" w:rsidRPr="00162DB0">
        <w:rPr>
          <w:noProof/>
        </w:rPr>
        <w:t>]</w:t>
      </w:r>
      <w:r w:rsidR="00EC40D3">
        <w:rPr>
          <w:noProof/>
        </w:rPr>
        <w:fldChar w:fldCharType="end"/>
      </w:r>
      <w:r w:rsidR="00D33233">
        <w:rPr>
          <w:noProof/>
        </w:rPr>
        <w:t>.</w:t>
      </w:r>
      <w:r w:rsidR="00EC40D3">
        <w:rPr>
          <w:noProof/>
        </w:rPr>
        <w:t xml:space="preserve"> </w:t>
      </w:r>
      <w:r w:rsidR="00E7472B">
        <w:rPr>
          <w:noProof/>
        </w:rPr>
        <w:t>Structural damage can be quantifi</w:t>
      </w:r>
      <w:r w:rsidR="00EC40D3">
        <w:rPr>
          <w:noProof/>
        </w:rPr>
        <w:t>ed to evaluate the performance of self-centering rocking wall</w:t>
      </w:r>
      <w:r w:rsidR="00BD3994">
        <w:rPr>
          <w:noProof/>
        </w:rPr>
        <w:t>s</w:t>
      </w:r>
      <w:r w:rsidR="00B3326A">
        <w:rPr>
          <w:noProof/>
        </w:rPr>
        <w:t xml:space="preserve">. </w:t>
      </w:r>
    </w:p>
    <w:p w14:paraId="769DB054" w14:textId="60705074" w:rsidR="00162549" w:rsidRPr="006A5924" w:rsidRDefault="00BD3994" w:rsidP="00541667">
      <w:pPr>
        <w:spacing w:line="480" w:lineRule="auto"/>
      </w:pPr>
      <w:r w:rsidRPr="006A5924">
        <w:t xml:space="preserve">Future research </w:t>
      </w:r>
      <w:r w:rsidR="00272064" w:rsidRPr="006A5924">
        <w:t xml:space="preserve">on </w:t>
      </w:r>
      <w:r w:rsidR="00BD603B" w:rsidRPr="006A5924">
        <w:t>rocking wall moment frame</w:t>
      </w:r>
      <w:r w:rsidR="00272064" w:rsidRPr="006A5924">
        <w:t>s</w:t>
      </w:r>
      <w:r w:rsidRPr="006A5924">
        <w:t xml:space="preserve"> is </w:t>
      </w:r>
      <w:r w:rsidR="00E370AF">
        <w:t>required</w:t>
      </w:r>
      <w:r w:rsidR="00E370AF" w:rsidRPr="006A5924">
        <w:t xml:space="preserve"> </w:t>
      </w:r>
      <w:r w:rsidRPr="006A5924">
        <w:t xml:space="preserve">to </w:t>
      </w:r>
      <w:r w:rsidR="00434000" w:rsidRPr="006A5924">
        <w:t>study</w:t>
      </w:r>
      <w:r w:rsidR="00272064" w:rsidRPr="006A5924">
        <w:t xml:space="preserve"> the </w:t>
      </w:r>
      <w:r w:rsidR="00434000" w:rsidRPr="006A5924">
        <w:t>attachment of non-structural elements</w:t>
      </w:r>
      <w:r w:rsidRPr="006A5924">
        <w:t xml:space="preserve"> and their effects o</w:t>
      </w:r>
      <w:r w:rsidR="005E58A8" w:rsidRPr="006A5924">
        <w:t>n</w:t>
      </w:r>
      <w:r w:rsidRPr="006A5924">
        <w:t xml:space="preserve"> </w:t>
      </w:r>
      <w:r w:rsidR="00D730AA" w:rsidRPr="006A5924">
        <w:t>seismic demand</w:t>
      </w:r>
      <w:r w:rsidRPr="006A5924">
        <w:t xml:space="preserve"> </w:t>
      </w:r>
      <w:r w:rsidR="006661D9" w:rsidRPr="006A5924">
        <w:fldChar w:fldCharType="begin" w:fldLock="1"/>
      </w:r>
      <w:r w:rsidR="004F46C1">
        <w:instrText>ADDIN CSL_CITATION {"citationItems":[{"id":"ITEM-1","itemData":{"DOI":"10.1016/j.soildyn.2021.107056","ISSN":"02677261","abstract":"Self-centering (SC) precast concrete wall structures have been developed as an earthquake resilient structural system characterized by low structural damage and controllable residual drift. Despite the superior structural performance, harmonizing to seismic performance between structural and non-structural components is expected to be considered for further comprehensive performance assessment. This paper extensively evaluates the seismic demands of structural and non-structural components, especially for those sensitive to accelerations in SC precast concrete wall structures. Factors considered include building heights, earthquake ground motion types and intensities, energy dissipation, as well as base rocking, and impact against the foundation. The seismic demands of SC precast concrete walls are firstly compared with conventional reinforced concrete (RC) walls by nonlinear time history analysis (NTHA) in terms of displacement and acceleration responses. Then, attention is focused on investigating the dominant factors for the seismic demands of acceleration-sensitive non-structural components in SC precast wall structures through floor response spectrum analysis and parametric analyses. The results confirm that the SC precast walls exhibit excellent lateral response, especially with limited residual drifts. However, for the floor acceleration response, which is highly related to the demands of non-structural components, the results show that higher modes have a critical influence on SC precast wall structures. It also indicates that the floor acceleration response of SC precast wall structures is strongly influenced by the location of the story levels but not strongly influenced by the base rocking impact and energy dissipation capability.","author":[{"dropping-particle":"","family":"Zhou","given":"Ying","non-dropping-particle":"","parse-names":false,"suffix":""},{"dropping-particle":"","family":"Zhu","given":"Xiaoying","non-dropping-particle":"","parse-names":false,"suffix":""},{"dropping-particle":"","family":"Wu","given":"Hao","non-dropping-particle":"","parse-names":false,"suffix":""},{"dropping-particle":"","family":"Djerrad","given":"Abderrahim","non-dropping-particle":"","parse-names":false,"suffix":""},{"dropping-particle":"","family":"Ke","given":"Xiaojun","non-dropping-particle":"","parse-names":false,"suffix":""}],"container-title":"Soil Dynamics and Earthquake Engineering","id":"ITEM-1","issued":{"date-parts":[["2022","1"]]},"page":"107056","title":"Seismic demands of structural and non-structural components in self-centering precast concrete wall buildings","type":"article-journal","volume":"152"},"uris":["http://www.mendeley.com/documents/?uuid=82f9aa20-f260-3acf-a5b8-b675c75d16d8"]}],"mendeley":{"formattedCitation":"[206]","plainTextFormattedCitation":"[206]","previouslyFormattedCitation":"[206]"},"properties":{"noteIndex":0},"schema":"https://github.com/citation-style-language/schema/raw/master/csl-citation.json"}</w:instrText>
      </w:r>
      <w:r w:rsidR="006661D9" w:rsidRPr="006A5924">
        <w:fldChar w:fldCharType="separate"/>
      </w:r>
      <w:r w:rsidR="00162DB0" w:rsidRPr="00162DB0">
        <w:rPr>
          <w:noProof/>
        </w:rPr>
        <w:t>[</w:t>
      </w:r>
      <w:r w:rsidR="00162DB0" w:rsidRPr="00B658C8">
        <w:rPr>
          <w:noProof/>
          <w:color w:val="0070C0"/>
        </w:rPr>
        <w:t>206</w:t>
      </w:r>
      <w:r w:rsidR="00162DB0" w:rsidRPr="00162DB0">
        <w:rPr>
          <w:noProof/>
        </w:rPr>
        <w:t>]</w:t>
      </w:r>
      <w:r w:rsidR="006661D9" w:rsidRPr="006A5924">
        <w:fldChar w:fldCharType="end"/>
      </w:r>
      <w:r w:rsidR="00615EB3" w:rsidRPr="006A5924">
        <w:t xml:space="preserve">, </w:t>
      </w:r>
      <w:r w:rsidR="008F4CE5" w:rsidRPr="006A5924">
        <w:t>predict the floor-level acceleration spectra</w:t>
      </w:r>
      <w:r w:rsidR="007040F0" w:rsidRPr="006A5924">
        <w:t xml:space="preserve"> </w:t>
      </w:r>
      <w:r w:rsidR="007040F0" w:rsidRPr="006A5924">
        <w:fldChar w:fldCharType="begin" w:fldLock="1"/>
      </w:r>
      <w:r w:rsidR="004F46C1">
        <w:instrText>ADDIN CSL_CITATION {"citationItems":[{"id":"ITEM-1","itemData":{"DOI":"10.1080/13632469.2018.1548393","ISSN":"13632469","abstract":"Base-rocking walls represent effective lateral load-resisting systems that are capable of achieving high seismic performance. However, while reliable design procedures have been proposed for these structural systems, little to no attention has been dedicated to the integrity of the attached non-structural elements (NSEs). It is evident that desired seismic performance can only be achieved if both structural and non-structural elements are properly designed and built. In order to take a step toward the formation of accurate but simplified methods of quantifying non-structural demands in rocking systems, this work examines the floor spectra on elastic and inelastic case-study structures subject to input ground motions of varying intensity. After identifying the factors that appear to affect the acceleration demands on NSEs, this paper proposes two preliminary simplified methodologies to estimate floor spectra in base-rocking wall buildings. The procedures are tested numerically by comparing predictions with floor spectra obtained from time-history analyses of rocking wall structures of 4- to 12-storys in height. The results demonstrate that both methods perform well. Further validation, extension and optimization of the methods should be performed as part of future research.","author":[{"dropping-particle":"","family":"Aragaw","given":"L. F.","non-dropping-particle":"","parse-names":false,"suffix":""},{"dropping-particle":"","family":"Calvi","given":"P. M.","non-dropping-particle":"","parse-names":false,"suffix":""}],"container-title":"Journal of Earthquake Engineering","id":"ITEM-1","issue":"5","issued":{"date-parts":[["2021","4","16"]]},"page":"941-969","publisher":"Taylor and Francis Ltd.","title":"Earthquake-induced floor accelerations in base-rocking wall buildings","type":"article-journal","volume":"25"},"uris":["http://www.mendeley.com/documents/?uuid=2bb308e4-75a2-32d1-b1d5-ab9b2146d1d9"]}],"mendeley":{"formattedCitation":"[207]","plainTextFormattedCitation":"[207]","previouslyFormattedCitation":"[207]"},"properties":{"noteIndex":0},"schema":"https://github.com/citation-style-language/schema/raw/master/csl-citation.json"}</w:instrText>
      </w:r>
      <w:r w:rsidR="007040F0" w:rsidRPr="006A5924">
        <w:fldChar w:fldCharType="separate"/>
      </w:r>
      <w:r w:rsidR="00162DB0" w:rsidRPr="00162DB0">
        <w:rPr>
          <w:noProof/>
        </w:rPr>
        <w:t>[</w:t>
      </w:r>
      <w:r w:rsidR="00162DB0" w:rsidRPr="00B658C8">
        <w:rPr>
          <w:noProof/>
          <w:color w:val="0070C0"/>
        </w:rPr>
        <w:t>207</w:t>
      </w:r>
      <w:r w:rsidR="00162DB0" w:rsidRPr="00162DB0">
        <w:rPr>
          <w:noProof/>
        </w:rPr>
        <w:t>]</w:t>
      </w:r>
      <w:r w:rsidR="007040F0" w:rsidRPr="006A5924">
        <w:fldChar w:fldCharType="end"/>
      </w:r>
      <w:r w:rsidR="008F4CE5" w:rsidRPr="006A5924">
        <w:t xml:space="preserve">, and assess the interaction </w:t>
      </w:r>
      <w:r w:rsidR="00385CF2" w:rsidRPr="006A5924">
        <w:t xml:space="preserve">and connection </w:t>
      </w:r>
      <w:r w:rsidR="008F4CE5" w:rsidRPr="006A5924">
        <w:t>between the rocking wall and the floor diaphragm</w:t>
      </w:r>
      <w:r w:rsidR="008A40EC">
        <w:t xml:space="preserve"> </w:t>
      </w:r>
      <w:r w:rsidR="008A40EC">
        <w:fldChar w:fldCharType="begin" w:fldLock="1"/>
      </w:r>
      <w:r w:rsidR="004F46C1">
        <w:instrText>ADDIN CSL_CITATION {"citationItems":[{"id":"ITEM-1","itemData":{"DOI":"10.1080/13632469.2022.2087797","ISSN":"13632469","abstract":"This paper proposes a novel semi-rigid rocking wall-floor connection. To study its seismic behavior, a preliminary study using finite element modeling (FEM) has been conducted to perceive the rocking wall response towards the precast plank before conducting a physical experimental testing in the laboratory. The finite element model was developed to investigate the lateral quasi-static-load response of the isolated rocking wall system. Subsequently, the rocking wall model was further extended by incorporating a precast concrete plank using the proposed connection. The finite element model of the rocking wall showed a good correlation with the analytical model. Furthermore, the study showed that a semi-rigid connection would result in an overstrength that should be considered when designing the rocking wall.","author":[{"dropping-particle":"","family":"Masrom","given":"Mohd Asha’ari","non-dropping-particle":"","parse-names":false,"suffix":""},{"dropping-particle":"","family":"Abdul Hamid","given":"Nor Hayati","non-dropping-particle":"","parse-names":false,"suffix":""}],"container-title":"Journal of Earthquake Engineering","id":"ITEM-1","issued":{"date-parts":[["2022"]]},"publisher":"Taylor and Francis Ltd.","title":"Finite element study: rocking wall-floor connection of precast concrete load-bearing structures subjected to quasi-static lateral loading","type":"article-journal"},"uris":["http://www.mendeley.com/documents/?uuid=998126c9-1f42-3add-96ca-ebfb7a5ce48e"]},{"id":"ITEM-2","itemData":{"DOI":"10.1061/9780784479117.111","author":[{"dropping-particle":"","family":"Tsampras","given":"G","non-dropping-particle":"","parse-names":false,"suffix":""},{"dropping-particle":"","family":"Sause","given":"R","non-dropping-particle":"","parse-names":false,"suffix":""},{"dropping-particle":"","family":"…","given":"RB Fleischman - Proceedings of the","non-dropping-particle":"","parse-names":false,"suffix":""},{"dropping-particle":"","family":"2022","given":"Undefined","non-dropping-particle":"","parse-names":false,"suffix":""}],"container-title":"Proceedings of the 12th national conference on earthquake engineering. Salt Lake City, Utah: EERI.","id":"ITEM-2","issued":{"date-parts":[["2022"]]},"title":"Practical force-limiting deformable connections in buildings with rocking base mechanism and limited higher-mode responses","type":"paper-conference"},"uris":["http://www.mendeley.com/documents/?uuid=cdb90b2e-9f00-3165-87e0-ece7f5dd0736"]}],"mendeley":{"formattedCitation":"[208,209]","plainTextFormattedCitation":"[208,209]","previouslyFormattedCitation":"[208,209]"},"properties":{"noteIndex":0},"schema":"https://github.com/citation-style-language/schema/raw/master/csl-citation.json"}</w:instrText>
      </w:r>
      <w:r w:rsidR="008A40EC">
        <w:fldChar w:fldCharType="separate"/>
      </w:r>
      <w:r w:rsidR="00162DB0" w:rsidRPr="00162DB0">
        <w:rPr>
          <w:noProof/>
        </w:rPr>
        <w:t>[</w:t>
      </w:r>
      <w:r w:rsidR="00162DB0" w:rsidRPr="00B658C8">
        <w:rPr>
          <w:noProof/>
          <w:color w:val="0070C0"/>
        </w:rPr>
        <w:t>208</w:t>
      </w:r>
      <w:r w:rsidR="00162DB0" w:rsidRPr="00162DB0">
        <w:rPr>
          <w:noProof/>
        </w:rPr>
        <w:t>,</w:t>
      </w:r>
      <w:r w:rsidR="00162DB0" w:rsidRPr="00B658C8">
        <w:rPr>
          <w:noProof/>
          <w:color w:val="0070C0"/>
        </w:rPr>
        <w:t>209</w:t>
      </w:r>
      <w:r w:rsidR="00162DB0" w:rsidRPr="00162DB0">
        <w:rPr>
          <w:noProof/>
        </w:rPr>
        <w:t>]</w:t>
      </w:r>
      <w:r w:rsidR="008A40EC">
        <w:fldChar w:fldCharType="end"/>
      </w:r>
      <w:r w:rsidR="004901B3">
        <w:t xml:space="preserve">, </w:t>
      </w:r>
      <w:r w:rsidR="004901B3" w:rsidRPr="004901B3">
        <w:t>and practical concerns and options regarding long PT tendons in tall buildings, such as prestressing techniques and losses, and anchoring details.</w:t>
      </w:r>
    </w:p>
    <w:p w14:paraId="3038AEB3" w14:textId="505C622D" w:rsidR="00590700" w:rsidRPr="00127D10" w:rsidRDefault="00590700" w:rsidP="007402C7">
      <w:pPr>
        <w:pStyle w:val="Heading3"/>
        <w:ind w:left="720" w:hanging="380"/>
      </w:pPr>
      <w:r w:rsidRPr="00127D10">
        <w:t>3.</w:t>
      </w:r>
      <w:r w:rsidR="004D0852">
        <w:t>2</w:t>
      </w:r>
      <w:r w:rsidRPr="00127D10">
        <w:t>.2. Rocking</w:t>
      </w:r>
      <w:r w:rsidR="008B5152">
        <w:t xml:space="preserve"> </w:t>
      </w:r>
      <w:r w:rsidRPr="00127D10">
        <w:t>wall</w:t>
      </w:r>
      <w:r w:rsidR="00CC15C6">
        <w:t>-</w:t>
      </w:r>
      <w:r w:rsidRPr="00127D10">
        <w:t>moment frame</w:t>
      </w:r>
      <w:r w:rsidR="00E340E9">
        <w:t>s</w:t>
      </w:r>
      <w:r w:rsidRPr="00127D10">
        <w:t xml:space="preserve"> with energy dissipat</w:t>
      </w:r>
      <w:r w:rsidR="00735C02">
        <w:t>ing devices</w:t>
      </w:r>
    </w:p>
    <w:p w14:paraId="1E06B3D1" w14:textId="58ACBE2C" w:rsidR="00E52395" w:rsidRDefault="008D2D50" w:rsidP="00541667">
      <w:pPr>
        <w:spacing w:line="480" w:lineRule="auto"/>
      </w:pPr>
      <w:r>
        <w:t>R</w:t>
      </w:r>
      <w:r w:rsidR="00365B37">
        <w:t>ocking wall</w:t>
      </w:r>
      <w:r w:rsidR="00E808AE">
        <w:t>-</w:t>
      </w:r>
      <w:r w:rsidR="00365B37">
        <w:t>moment frame</w:t>
      </w:r>
      <w:r>
        <w:t xml:space="preserve">s have been </w:t>
      </w:r>
      <w:r w:rsidR="009A3883">
        <w:t xml:space="preserve">equipped </w:t>
      </w:r>
      <w:r>
        <w:t xml:space="preserve">with different </w:t>
      </w:r>
      <w:r w:rsidR="00167C8D">
        <w:t xml:space="preserve">internal and external </w:t>
      </w:r>
      <w:r w:rsidR="000F5FFE">
        <w:t xml:space="preserve">EDs </w:t>
      </w:r>
      <w:r w:rsidR="00B052B7">
        <w:t>(</w:t>
      </w:r>
      <w:r w:rsidR="003B34A6">
        <w:t xml:space="preserve">as </w:t>
      </w:r>
      <w:r w:rsidR="00B052B7">
        <w:t xml:space="preserve">hybrid rocking walls) </w:t>
      </w:r>
      <w:r w:rsidR="009A3883">
        <w:t>for improved seismic performance</w:t>
      </w:r>
      <w:r w:rsidR="00B052B7">
        <w:t xml:space="preserve"> </w:t>
      </w:r>
      <w:r w:rsidR="00D24F4F">
        <w:fldChar w:fldCharType="begin" w:fldLock="1"/>
      </w:r>
      <w:r w:rsidR="00CD343F">
        <w:instrText>ADDIN CSL_CITATION {"citationItems":[{"id":"ITEM-1","itemData":{"DOI":"10.1002/eqe.3466","ISSN":"10969845","abstract":"Given that the coupling of a framing structure to a strong, rocking wall enforces a first-mode response, this paper investigates the dynamic response of a yielding single-degree-of-freedom oscillator coupled to a stepping rocking wall with supplemental damping (either hysteretic or linear viscous) along its sides. The full nonlinear equations of motion are derived, and the study presents an earthquake response analysis in terms of inelastic spectra. The study shows that for structures with preyielding period (Formula presented.) s, the effect of supplemental damping along the sides of the rocking wall is marginal even when large values of damping are used. The study uncovers that occasionally, the damped response matches or exceeds the undamped response; however, when this happens, the exceedance is marginal. The paper concludes that for yielding structures with strength less than (Formula presented.) of their weight, the use of supplemental damping along the sides of a rocking wall coupled to a yielding structure is not recommended. The paper shows that supplemental damping along the sides of the rocking wall may have some limited beneficial effects for structures with longer preyielding periods (say (Formula presented.)). Nevertheless, no notable further response reduction is observed when larger values of hysteretic or viscous damping are used.","author":[{"dropping-particle":"","family":"Aghagholizadeh","given":"Mehrdad","non-dropping-particle":"","parse-names":false,"suffix":""},{"dropping-particle":"","family":"Makris","given":"Nicos","non-dropping-particle":"","parse-names":false,"suffix":""}],"container-title":"Earthquake Engineering and Structural Dynamics","id":"ITEM-1","issue":"10","issued":{"date-parts":[["2021","8","18"]]},"page":"2672-2689","publisher":"John Wiley and Sons Ltd","title":"Response analysis of yielding structures coupled to rocking walls with supplemental damping","type":"article-journal","volume":"50"},"uris":["http://www.mendeley.com/documents/?uuid=d066ab2c-ae69-305b-b0bb-0af8a10cc93d"]},{"id":"ITEM-2","itemData":{"ISSN":"0733-9445","author":[{"dropping-particle":"","family":"Bedriñana","given":"Luis Alberto","non-dropping-particle":"","parse-names":false,"suffix":""},{"dropping-particle":"","family":"Tani","given":"Masanori","non-dropping-particle":"","parse-names":false,"suffix":""},{"dropping-particle":"","family":"Kono","given":"Susumu","non-dropping-particle":"","parse-names":false,"suffix":""},{"dropping-particle":"","family":"Nishiyama","given":"Minehiro","non-dropping-particle":"","parse-names":false,"suffix":""}],"container-title":"Journal of Structural Engineering","id":"ITEM-2","issue":"8","issued":{"date-parts":[["2022"]]},"page":"4022105","publisher":"American Society of Civil Engineers","title":"Evaluation of the seismic performance of unbonded post-tensioned precast concrete walls with internal and external dampers. I: experimental research","type":"article-journal","volume":"148"},"uris":["http://www.mendeley.com/documents/?uuid=41ac65cd-4c27-46eb-b817-c20e1d06764a"]},{"id":"ITEM-3","itemData":{"ISSN":"0733-9445","author":[{"dropping-particle":"","family":"Bedriñana","given":"Luis Alberto","non-dropping-particle":"","parse-names":false,"suffix":""},{"dropping-particle":"","family":"Tani","given":"Masanori","non-dropping-particle":"","parse-names":false,"suffix":""},{"dropping-particle":"","family":"Kono","given":"Susumu","non-dropping-particle":"","parse-names":false,"suffix":""},{"dropping-particle":"","family":"Nishiyama","given":"Minehiro","non-dropping-particle":"","parse-names":false,"suffix":""}],"container-title":"Journal of Structural Engineering","id":"ITEM-3","issue":"8","issued":{"date-parts":[["2022"]]},"page":"4022106","publisher":"American Society of Civil Engineers","title":"Evaluation of the seismic performance of unbonded post-tensioned precast concrete walls with internal and external dampers. II: design criteria and numerical research","type":"article-journal","volume":"148"},"uris":["http://www.mendeley.com/documents/?uuid=642e258f-dd50-43d2-93e0-fe850fd0243e"]},{"id":"ITEM-4","itemData":{"DOI":"10.1016/j.jobe.2023.107009","ISSN":"23527102","abstract":"With the aim of simultaneously reducing all seismic demands, this paper proposes a novel structural system comprising inclined demountable walls with rocking base composite columns (IDWC). The proposed IDWC system combines the concepts of using inclined demountable walls in each story and rocking-based concrete filled steel tube (CFST) columns as the wall boundary elements. In particular, through inclined walls, the number of walls in each story is reduced, while with the use of rocking CFST columns, damage to the boundary elements can be mitigated. In total, 18 two-dimensional numerical models are developed and static as well as dynamic analyses are conducted to evaluate the performance of conventional and demountable wall systems of 4-, 10- and 15-stories height. For each height, 4 IDWC models, with various wall arrangements, and a vertical demountable wall model are analyzed and compared with a conventional reinforcement concrete wall model. For the studied models, micro and macro numerical models are developed and verified through experimental data. After performing cyclic and time history nonlinear analyses, it is shown that IDWC models have lower initial stiffness and higher energy dissipation capacity than the conventional model. According to these results, inter-story drift, floor acceleration, and base shear in IDWC models are reduced by up to 30%, 41%, and 45%, respectively, compared to the conventional model. Also, it is demonstrated that with the use of rocking CFST columns, the wall boundaries remain undamaged, which ensures any residual drifts after severe earthquakes are insignificant. Meanwhile, as the incremental dynamic analysis results show, the collapse capacity of IDWC models is up to 53.5% higher than that of conventional models.","author":[{"dropping-particle":"","family":"Naserpour","given":"Afshin","non-dropping-particle":"","parse-names":false,"suffix":""},{"dropping-particle":"","family":"Fathi","given":"Mojtaba","non-dropping-particle":"","parse-names":false,"suffix":""},{"dropping-particle":"","family":"Dhakal","given":"Rajesh P.","non-dropping-particle":"","parse-names":false,"suffix":""}],"container-title":"Journal of Building Engineering","id":"ITEM-4","issued":{"date-parts":[["2023","9"]]},"page":"107009","title":"Numerical analysis of inclined demountable precast concrete walls with rocking-based composite columns for seismic protection of building structures","type":"article-journal","volume":"75"},"uris":["http://www.mendeley.com/documents/?uuid=eb64957b-32c6-31e5-a093-69fa18b22539"]},{"id":"ITEM-5","itemData":{"DOI":"10.1016/j.engstruct.2019.110034","ISSN":"18737323","abstract":"As a consequence of recent earthquakes in New Zealand, many concrete buildings have been demolished due to structural damage. Observations of damage to concrete walls led to substantial research and revisions to design standards to ensure that a satisfactory ductile response was achieved. However, even when the current performance objectives of the design standards are met, reinforced concrete walls may still require extensive or costly post-earthquake repairs. The objective of this project was to evaluate simple modifications to conventional reinforced concrete walls to increase their repairability. Four modified walls were constructed and subjected to cyclic lateral in-plane loading until failure, and compared to a previously tested conventional ductile reinforced concrete benchmark wall that failed at 2.5% drift. The modifications considered included debonding of reinforcement at the wall base, substituting fiber-reinforced concrete (FRC) for conventional concrete, and substituting engineered cementitious composite (ECC) for conventional concrete in the ends of the plastic hinge region (applied in two walls). Debonding delayed vertical reinforcement buckling, but failure occurred shortly thereafter (2.5% drift) due to constricted movement of the buckled bars within the debonding sleeves. The FRC and both ECC walls had increased crack propagation up to a drift demand of 0.5%, but then the cracks localized to a single dominant crack and the walls failed at drifts lower than the benchmark wall (about 1.5%). Modifications of the tested details are recommended for future test programs that investigate the repairability of concrete walls.","author":[{"dropping-particle":"","family":"Blount","given":"Stephen W.","non-dropping-particle":"","parse-names":false,"suffix":""},{"dropping-particle":"","family":"Ryan","given":"Keri L.","non-dropping-particle":"","parse-names":false,"suffix":""},{"dropping-particle":"","family":"Henry","given":"Richard S.","non-dropping-particle":"","parse-names":false,"suffix":""},{"dropping-particle":"","family":"Lu","given":"Yiqiu","non-dropping-particle":"","parse-names":false,"suffix":""},{"dropping-particle":"","family":"Elwood","given":"Kenneth J.","non-dropping-particle":"","parse-names":false,"suffix":""}],"container-title":"Engineering Structures","id":"ITEM-5","issued":{"date-parts":[["2020"]]},"title":"Evaluation of design modifications for enhanced repairability of reinforced concrete walls","type":"article-journal","volume":"206"},"uris":["http://www.mendeley.com/documents/?uuid=8da580af-71f3-3e77-a2de-cd9afe0b8c50"]}],"mendeley":{"formattedCitation":"[170,201,210–212]","plainTextFormattedCitation":"[170,201,210–212]","previouslyFormattedCitation":"[170,201,210–212]"},"properties":{"noteIndex":0},"schema":"https://github.com/citation-style-language/schema/raw/master/csl-citation.json"}</w:instrText>
      </w:r>
      <w:r w:rsidR="00D24F4F">
        <w:fldChar w:fldCharType="separate"/>
      </w:r>
      <w:r w:rsidR="00536AD4" w:rsidRPr="00536AD4">
        <w:rPr>
          <w:noProof/>
        </w:rPr>
        <w:t>[</w:t>
      </w:r>
      <w:r w:rsidR="00536AD4" w:rsidRPr="001C38BD">
        <w:rPr>
          <w:noProof/>
          <w:color w:val="0070C0"/>
        </w:rPr>
        <w:t>170</w:t>
      </w:r>
      <w:r w:rsidR="00536AD4" w:rsidRPr="00536AD4">
        <w:rPr>
          <w:noProof/>
        </w:rPr>
        <w:t>,</w:t>
      </w:r>
      <w:r w:rsidR="00536AD4" w:rsidRPr="001C38BD">
        <w:rPr>
          <w:noProof/>
          <w:color w:val="0070C0"/>
        </w:rPr>
        <w:t>201</w:t>
      </w:r>
      <w:r w:rsidR="00536AD4" w:rsidRPr="00536AD4">
        <w:rPr>
          <w:noProof/>
        </w:rPr>
        <w:t>,</w:t>
      </w:r>
      <w:r w:rsidR="00536AD4" w:rsidRPr="001C38BD">
        <w:rPr>
          <w:noProof/>
          <w:color w:val="0070C0"/>
        </w:rPr>
        <w:t>210–212</w:t>
      </w:r>
      <w:r w:rsidR="00536AD4" w:rsidRPr="00536AD4">
        <w:rPr>
          <w:noProof/>
        </w:rPr>
        <w:t>]</w:t>
      </w:r>
      <w:r w:rsidR="00D24F4F">
        <w:fldChar w:fldCharType="end"/>
      </w:r>
      <w:r w:rsidR="00463D1D">
        <w:t>.</w:t>
      </w:r>
      <w:r w:rsidR="009A3883">
        <w:t xml:space="preserve"> Examples of these </w:t>
      </w:r>
      <w:r w:rsidR="00761D48">
        <w:t xml:space="preserve">EDs </w:t>
      </w:r>
      <w:r w:rsidR="009A3883">
        <w:t>are</w:t>
      </w:r>
      <w:r w:rsidR="00D24F4F">
        <w:t xml:space="preserve"> </w:t>
      </w:r>
      <w:r w:rsidR="00590700" w:rsidRPr="006D5E24">
        <w:t>steel hysteretic</w:t>
      </w:r>
      <w:r w:rsidR="007075C2">
        <w:t xml:space="preserve">, </w:t>
      </w:r>
      <w:r w:rsidR="00072A1A">
        <w:t>friction</w:t>
      </w:r>
      <w:r w:rsidR="00D24F4F">
        <w:t>,</w:t>
      </w:r>
      <w:r w:rsidR="00072A1A" w:rsidRPr="00072A1A">
        <w:t xml:space="preserve"> </w:t>
      </w:r>
      <w:r w:rsidR="007075C2">
        <w:t xml:space="preserve">and viscous </w:t>
      </w:r>
      <w:r w:rsidR="00072A1A" w:rsidRPr="006D5E24">
        <w:t>dampers</w:t>
      </w:r>
      <w:r w:rsidR="00831D19">
        <w:t xml:space="preserve">, which are </w:t>
      </w:r>
      <w:r w:rsidR="002970F5">
        <w:t xml:space="preserve">ideally </w:t>
      </w:r>
      <w:r w:rsidR="00831D19">
        <w:t xml:space="preserve">low-cost and </w:t>
      </w:r>
      <w:r w:rsidR="00E52395">
        <w:t>easily</w:t>
      </w:r>
      <w:r w:rsidR="00D057AE">
        <w:t xml:space="preserve"> </w:t>
      </w:r>
      <w:r w:rsidR="00590700" w:rsidRPr="006D5E24">
        <w:t>replaceable</w:t>
      </w:r>
      <w:r w:rsidR="00E52395">
        <w:t>.</w:t>
      </w:r>
      <w:r w:rsidR="006A3460">
        <w:t xml:space="preserve"> </w:t>
      </w:r>
      <w:r w:rsidR="00072A1A">
        <w:t>S</w:t>
      </w:r>
      <w:r w:rsidR="006A3460">
        <w:t xml:space="preserve">everal </w:t>
      </w:r>
      <w:r w:rsidR="00712C1A">
        <w:t>rocking wall</w:t>
      </w:r>
      <w:r w:rsidR="00831D19">
        <w:t xml:space="preserve"> </w:t>
      </w:r>
      <w:r w:rsidR="006A3460">
        <w:t xml:space="preserve">configurations </w:t>
      </w:r>
      <w:r w:rsidR="00831D19">
        <w:t xml:space="preserve">with </w:t>
      </w:r>
      <w:r w:rsidR="002970F5">
        <w:t xml:space="preserve">EDs </w:t>
      </w:r>
      <w:r w:rsidR="006A3460">
        <w:t xml:space="preserve">have been </w:t>
      </w:r>
      <w:r w:rsidR="00DD3411">
        <w:t>investigated</w:t>
      </w:r>
      <w:r w:rsidR="006A3460">
        <w:t>.</w:t>
      </w:r>
    </w:p>
    <w:p w14:paraId="1912F11F" w14:textId="042B73B5" w:rsidR="00E52395" w:rsidRDefault="00813AEC" w:rsidP="00541667">
      <w:pPr>
        <w:spacing w:line="480" w:lineRule="auto"/>
      </w:pPr>
      <w:r w:rsidRPr="006D5E24">
        <w:t>Propped rocking wall</w:t>
      </w:r>
      <w:r w:rsidR="009A3883">
        <w:t>s</w:t>
      </w:r>
      <w:r w:rsidR="00307EC9">
        <w:t xml:space="preserve"> (</w:t>
      </w:r>
      <w:r w:rsidR="00701DA5" w:rsidRPr="00D1029A">
        <w:t>Fig. 1</w:t>
      </w:r>
      <w:r w:rsidR="00B34CE9">
        <w:t>5</w:t>
      </w:r>
      <w:r w:rsidR="00701DA5" w:rsidRPr="00D1029A">
        <w:t>a</w:t>
      </w:r>
      <w:r w:rsidR="00307EC9">
        <w:t>)</w:t>
      </w:r>
      <w:r w:rsidRPr="00D1029A">
        <w:t xml:space="preserve"> </w:t>
      </w:r>
      <w:r w:rsidR="00673019">
        <w:t xml:space="preserve">use </w:t>
      </w:r>
      <w:r w:rsidRPr="006D5E24">
        <w:t xml:space="preserve">a </w:t>
      </w:r>
      <w:r w:rsidR="00701DA5">
        <w:t xml:space="preserve">self-centering </w:t>
      </w:r>
      <w:r w:rsidRPr="006D5E24">
        <w:t>slender concrete wall,</w:t>
      </w:r>
      <w:r w:rsidR="00673019">
        <w:t xml:space="preserve"> which is</w:t>
      </w:r>
      <w:r w:rsidRPr="006D5E24">
        <w:t xml:space="preserve"> </w:t>
      </w:r>
      <w:r w:rsidR="00701DA5" w:rsidRPr="00701DA5">
        <w:t>post-tensioned by unbonded steel bars</w:t>
      </w:r>
      <w:r w:rsidR="00701DA5">
        <w:t xml:space="preserve"> and </w:t>
      </w:r>
      <w:r w:rsidRPr="006D5E24">
        <w:t>propped near its top by multi</w:t>
      </w:r>
      <w:r>
        <w:t>-</w:t>
      </w:r>
      <w:r w:rsidRPr="006D5E24">
        <w:t>story diagonal braces</w:t>
      </w:r>
      <w:r w:rsidR="005C7C36">
        <w:t xml:space="preserve"> </w:t>
      </w:r>
      <w:r w:rsidR="000E7629" w:rsidRPr="002F3E67">
        <w:fldChar w:fldCharType="begin" w:fldLock="1"/>
      </w:r>
      <w:r w:rsidR="00CD343F">
        <w:instrText>ADDIN CSL_CITATION {"citationItems":[{"id":"ITEM-1","itemData":{"DOI":"10.1193/051512EQS187M","ISSN":"19448201","abstract":"A direct displacement-based design (DDBD) methodology is described for propped rocking walls (PRWs). PRWs represent a novel seismic force-resisting system that combines passive supplemental damping devices with unbonded post-tensioned concrete rocking walls. The key aspect of the proposed design procedure is the closed-form derivation of the stabilized hysteretic response of PRWs under reverse cyclic loading. This allows the direct application of the DDBD procedure to satisfy desired displacement performance objectives under prescribed levels of seismic intensity. Nonlinear response analyses are conducted on a prototype PRW structure, designed according to the proposed DDBD procedure to evaluate its performance under strong ground shaking.","author":[{"dropping-particle":"","family":"Nicknam","given":"Afsoon","non-dropping-particle":"","parse-names":false,"suffix":""},{"dropping-particle":"","family":"Filiatrault","given":"Andre","non-dropping-particle":"","parse-names":false,"suffix":""}],"container-title":"Earthquake Spectra","id":"ITEM-1","issue":"1","issued":{"date-parts":[["2015","2","27"]]},"page":"179-196","publisher":"Earthquake Engineering Research Institute","title":"Direct displacement-based seismic design of propped rocking walls","type":"article-journal","volume":"31"},"uris":["http://www.mendeley.com/documents/?uuid=41cdfef2-7d73-3674-b0f6-23f2bad6b939"]}],"mendeley":{"formattedCitation":"[213]","plainTextFormattedCitation":"[213]","previouslyFormattedCitation":"[213]"},"properties":{"noteIndex":0},"schema":"https://github.com/citation-style-language/schema/raw/master/csl-citation.json"}</w:instrText>
      </w:r>
      <w:r w:rsidR="000E7629" w:rsidRPr="002F3E67">
        <w:fldChar w:fldCharType="separate"/>
      </w:r>
      <w:r w:rsidR="00536AD4" w:rsidRPr="00536AD4">
        <w:rPr>
          <w:noProof/>
        </w:rPr>
        <w:t>[</w:t>
      </w:r>
      <w:r w:rsidR="00536AD4" w:rsidRPr="001C38BD">
        <w:rPr>
          <w:noProof/>
          <w:color w:val="0070C0"/>
        </w:rPr>
        <w:t>213</w:t>
      </w:r>
      <w:r w:rsidR="00536AD4" w:rsidRPr="00536AD4">
        <w:rPr>
          <w:noProof/>
        </w:rPr>
        <w:t>]</w:t>
      </w:r>
      <w:r w:rsidR="000E7629" w:rsidRPr="002F3E67">
        <w:fldChar w:fldCharType="end"/>
      </w:r>
      <w:r w:rsidR="005C7C36" w:rsidRPr="002F3E67">
        <w:t>.</w:t>
      </w:r>
      <w:r w:rsidR="00C835D3" w:rsidRPr="002F3E67">
        <w:t xml:space="preserve"> </w:t>
      </w:r>
      <w:r w:rsidR="00C835D3" w:rsidRPr="006D5E24">
        <w:t xml:space="preserve">The braces can </w:t>
      </w:r>
      <w:r w:rsidR="00C835D3">
        <w:t>incorporate</w:t>
      </w:r>
      <w:r w:rsidR="00C835D3" w:rsidRPr="006D5E24">
        <w:t xml:space="preserve"> several hysteretic dampers in a series arrangement</w:t>
      </w:r>
      <w:r w:rsidR="00C835D3">
        <w:t>.</w:t>
      </w:r>
      <w:r w:rsidR="004E6E51" w:rsidRPr="004E6E51">
        <w:t xml:space="preserve"> </w:t>
      </w:r>
      <w:r w:rsidR="00535820">
        <w:t>A h</w:t>
      </w:r>
      <w:r w:rsidR="004E6E51" w:rsidRPr="006D5E24">
        <w:t>ybrid system of precast concrete rocking wall</w:t>
      </w:r>
      <w:r w:rsidR="00500189">
        <w:t>s</w:t>
      </w:r>
      <w:r w:rsidR="004E6E51" w:rsidRPr="006D5E24">
        <w:t xml:space="preserve"> and</w:t>
      </w:r>
      <w:r w:rsidR="00BA5A66">
        <w:t xml:space="preserve"> inclined or vertical</w:t>
      </w:r>
      <w:r w:rsidR="004E6E51" w:rsidRPr="006D5E24">
        <w:t xml:space="preserve"> </w:t>
      </w:r>
      <w:r w:rsidR="00AC52CD">
        <w:t>BRBs</w:t>
      </w:r>
      <w:r w:rsidR="004E6E51" w:rsidRPr="006D5E24">
        <w:t xml:space="preserve"> </w:t>
      </w:r>
      <w:r w:rsidR="00F11663">
        <w:t>(</w:t>
      </w:r>
      <w:r w:rsidR="00F11663" w:rsidRPr="00D1029A">
        <w:t>Fig. 1</w:t>
      </w:r>
      <w:r w:rsidR="00B34CE9">
        <w:t>5</w:t>
      </w:r>
      <w:r w:rsidR="00F11663" w:rsidRPr="00D1029A">
        <w:t xml:space="preserve">b) </w:t>
      </w:r>
      <w:r w:rsidR="00500189" w:rsidRPr="00D1029A">
        <w:t xml:space="preserve">has </w:t>
      </w:r>
      <w:r w:rsidR="00500189">
        <w:t xml:space="preserve">proved to be advantageous for </w:t>
      </w:r>
      <w:r w:rsidR="00500189" w:rsidRPr="006D5E24">
        <w:t xml:space="preserve">steel and concrete </w:t>
      </w:r>
      <w:r w:rsidR="00500189">
        <w:t>moment frame</w:t>
      </w:r>
      <w:r w:rsidR="00500189" w:rsidRPr="006D5E24">
        <w:t>s</w:t>
      </w:r>
      <w:r w:rsidR="00427069">
        <w:t xml:space="preserve"> </w:t>
      </w:r>
      <w:r w:rsidR="00F124E9" w:rsidRPr="002F3E67">
        <w:rPr>
          <w:color w:val="000000" w:themeColor="text1"/>
        </w:rPr>
        <w:fldChar w:fldCharType="begin" w:fldLock="1"/>
      </w:r>
      <w:r w:rsidR="00CD343F">
        <w:rPr>
          <w:color w:val="000000" w:themeColor="text1"/>
        </w:rPr>
        <w:instrText>ADDIN CSL_CITATION {"citationItems":[{"id":"ITEM-1","itemData":{"DOI":"10.1016/j.engstruct.2022.114843","ISSN":"18737323","abstract":"A new self-centering controlled rocking wall (CRW) with buckling-restrained braces (BRBs) at the base (SC-CRWBB) is proposed to improve the energy dissipation and self-centering capacities of CRWs. The SC-CRWBB was established by adding unbonded posttensioned tendons (UPTs) at the center and BRBs at two corners of a CRW. The quasi-static test results demonstrated that the proposed SC-CRWBB achieved a satisfactory seismic performance. Structural damage was concentrated in the BRBs, while a few cracks occurred in the surface between the CRW and mortar layer and between the BRBs and CRW. Then, a finite element model (FEM) of the test specimen was created in ABAQUS software to study the influence of the initial stress of the UPTs and sectional area of the BRB core plate on the residual deformation and lateral carrying capacity of the SC-CRWBB. Finally, an analytical method for the investigation of SC-CRWBBs was validated against the test and FE analysis results.","author":[{"dropping-particle":"","family":"Jiang","given":"Qing","non-dropping-particle":"","parse-names":false,"suffix":""},{"dropping-particle":"","family":"Wang","given":"Hanqin","non-dropping-particle":"","parse-names":false,"suffix":""},{"dropping-particle":"","family":"Feng","given":"Yulong","non-dropping-particle":"","parse-names":false,"suffix":""},{"dropping-particle":"","family":"Chong","given":"Xun","non-dropping-particle":"","parse-names":false,"suffix":""},{"dropping-particle":"","family":"Huang","given":"Junqi","non-dropping-particle":"","parse-names":false,"suffix":""},{"dropping-particle":"","family":"Wang","given":"Shaoying","non-dropping-particle":"","parse-names":false,"suffix":""},{"dropping-particle":"","family":"Zhou","given":"Yating","non-dropping-particle":"","parse-names":false,"suffix":""}],"container-title":"Engineering Structures","id":"ITEM-1","issued":{"date-parts":[["2022"]]},"title":"Analysis and experimental testing of a self-centering controlled rocking wall with buckling-restrained braces at base","type":"article-journal","volume":"269"},"uris":["http://www.mendeley.com/documents/?uuid=432231cc-c281-362b-a55a-fbe278dd52ea"]}],"mendeley":{"formattedCitation":"[214]","plainTextFormattedCitation":"[214]","previouslyFormattedCitation":"[214]"},"properties":{"noteIndex":0},"schema":"https://github.com/citation-style-language/schema/raw/master/csl-citation.json"}</w:instrText>
      </w:r>
      <w:r w:rsidR="00F124E9" w:rsidRPr="002F3E67">
        <w:rPr>
          <w:color w:val="000000" w:themeColor="text1"/>
        </w:rPr>
        <w:fldChar w:fldCharType="separate"/>
      </w:r>
      <w:r w:rsidR="00536AD4" w:rsidRPr="00536AD4">
        <w:rPr>
          <w:noProof/>
          <w:color w:val="000000" w:themeColor="text1"/>
        </w:rPr>
        <w:t>[</w:t>
      </w:r>
      <w:r w:rsidR="00536AD4" w:rsidRPr="001C38BD">
        <w:rPr>
          <w:noProof/>
          <w:color w:val="0070C0"/>
        </w:rPr>
        <w:t>214</w:t>
      </w:r>
      <w:r w:rsidR="00536AD4" w:rsidRPr="00536AD4">
        <w:rPr>
          <w:noProof/>
          <w:color w:val="000000" w:themeColor="text1"/>
        </w:rPr>
        <w:t>]</w:t>
      </w:r>
      <w:r w:rsidR="00F124E9" w:rsidRPr="002F3E67">
        <w:rPr>
          <w:color w:val="000000" w:themeColor="text1"/>
        </w:rPr>
        <w:fldChar w:fldCharType="end"/>
      </w:r>
      <w:r w:rsidR="00500189" w:rsidRPr="002F3E67">
        <w:rPr>
          <w:color w:val="000000" w:themeColor="text1"/>
        </w:rPr>
        <w:t>.</w:t>
      </w:r>
      <w:r w:rsidR="00EC5B23" w:rsidRPr="002F3E67">
        <w:rPr>
          <w:color w:val="000000" w:themeColor="text1"/>
        </w:rPr>
        <w:t xml:space="preserve"> </w:t>
      </w:r>
      <w:r w:rsidR="006D21F8" w:rsidRPr="002F3E67">
        <w:rPr>
          <w:color w:val="000000" w:themeColor="text1"/>
        </w:rPr>
        <w:t>Similarly</w:t>
      </w:r>
      <w:r w:rsidR="006D21F8">
        <w:t xml:space="preserve">, </w:t>
      </w:r>
      <w:r w:rsidR="005E58A8">
        <w:t>combining</w:t>
      </w:r>
      <w:r w:rsidR="006D21F8">
        <w:t xml:space="preserve"> rocking wall</w:t>
      </w:r>
      <w:r w:rsidR="00B547B2">
        <w:t>s</w:t>
      </w:r>
      <w:r w:rsidR="006D21F8">
        <w:t xml:space="preserve"> and BRB</w:t>
      </w:r>
      <w:r w:rsidR="006C3C74">
        <w:t>s</w:t>
      </w:r>
      <w:r w:rsidR="006D21F8">
        <w:t xml:space="preserve"> </w:t>
      </w:r>
      <w:r w:rsidR="006C3C74">
        <w:t>improve</w:t>
      </w:r>
      <w:r w:rsidR="007B4750">
        <w:t>s</w:t>
      </w:r>
      <w:r w:rsidR="006C3C74">
        <w:t xml:space="preserve"> seismic resistance </w:t>
      </w:r>
      <w:r w:rsidR="007B4750">
        <w:t xml:space="preserve">and mitigates </w:t>
      </w:r>
      <w:r w:rsidR="006C3C74">
        <w:t>drift concentration</w:t>
      </w:r>
      <w:r w:rsidR="00454FAE">
        <w:t>s</w:t>
      </w:r>
      <w:r w:rsidR="006C3C74">
        <w:t xml:space="preserve"> </w:t>
      </w:r>
      <w:r w:rsidR="00751A8E">
        <w:fldChar w:fldCharType="begin" w:fldLock="1"/>
      </w:r>
      <w:r w:rsidR="00CD343F">
        <w:instrText>ADDIN CSL_CITATION {"citationItems":[{"id":"ITEM-1","itemData":{"DOI":"10.1016/j.jcsr.2018.06.022","ISSN":"0143974X","abstract":"This paper investigates the seismic design and performance of buckling-restrained braced frames with rocking walls (BRBF-RWs) for the purpose of using rocking walls (RWs) to mitigate the drift concentration issue of buckling-restrained braced frames (BRBFs). Formulas for calculating the elastic structural lateral displacement and RW internal force under typical lateral loads are derived and validated; then, the stiffness and strength demand of the RW are approximately determined based on the elastic formulas when the BRBF-RW enters the inelastic stage. Combined with the proposed inelastic demand, an elastic displacement spectrum-based design procedure is presented, which can directly determine the sectional area of the buckling-restrained braces (BRBs) and the required stiffness and strength of the RW. A 6-story steel BRBF-RW is designed using the proposed procedure as an example, and a series of nonlinear pushover analyses (NPAs) and nonlinear response history analyses (NRHAs) are performed to validate the design. The example shows that the designed target displacement and the NRHA result are close and that the deviations between the drift concentration factor, RW maximum moment and shear force obtained using formulas and using NPAs and NRHAs are small. Lastly, a brief comparative analysis is performed to illustrate the enhanced seismic performance of the designed BRBF-RW via NPAs and NRHAs.","author":[{"dropping-particle":"","family":"Feng","given":"Yulong","non-dropping-particle":"","parse-names":false,"suffix":""},{"dropping-particle":"","family":"Zhang","given":"Zhi","non-dropping-particle":"","parse-names":false,"suffix":""},{"dropping-particle":"","family":"Chong","given":"Xun","non-dropping-particle":"","parse-names":false,"suffix":""},{"dropping-particle":"","family":"Wu","given":"Jing","non-dropping-particle":"","parse-names":false,"suffix":""},{"dropping-particle":"","family":"Meng","given":"Shaoping","non-dropping-particle":"","parse-names":false,"suffix":""}],"container-title":"Journal of Constructional Steel Research","id":"ITEM-1","issued":{"date-parts":[["2018","9"]]},"page":"691-706","title":"Elastic displacement spectrum-based design of damage-controlling BRBFs with rocking walls","type":"article-journal","volume":"148"},"uris":["http://www.mendeley.com/documents/?uuid=b67cdcf9-0b95-3f9d-b510-14209994cb52"]}],"mendeley":{"formattedCitation":"[215]","plainTextFormattedCitation":"[215]","previouslyFormattedCitation":"[215]"},"properties":{"noteIndex":0},"schema":"https://github.com/citation-style-language/schema/raw/master/csl-citation.json"}</w:instrText>
      </w:r>
      <w:r w:rsidR="00751A8E">
        <w:fldChar w:fldCharType="separate"/>
      </w:r>
      <w:r w:rsidR="00536AD4" w:rsidRPr="00536AD4">
        <w:rPr>
          <w:noProof/>
        </w:rPr>
        <w:t>[</w:t>
      </w:r>
      <w:r w:rsidR="00536AD4" w:rsidRPr="001C38BD">
        <w:rPr>
          <w:noProof/>
          <w:color w:val="0070C0"/>
        </w:rPr>
        <w:t>215</w:t>
      </w:r>
      <w:r w:rsidR="00536AD4" w:rsidRPr="00536AD4">
        <w:rPr>
          <w:noProof/>
        </w:rPr>
        <w:t>]</w:t>
      </w:r>
      <w:r w:rsidR="00751A8E">
        <w:fldChar w:fldCharType="end"/>
      </w:r>
      <w:r w:rsidR="00751A8E">
        <w:t>.</w:t>
      </w:r>
    </w:p>
    <w:p w14:paraId="2D82DA49" w14:textId="74CC1206" w:rsidR="00823E3B" w:rsidRDefault="00590700" w:rsidP="00541667">
      <w:pPr>
        <w:spacing w:line="480" w:lineRule="auto"/>
      </w:pPr>
      <w:r w:rsidRPr="006D5E24">
        <w:t xml:space="preserve"> </w:t>
      </w:r>
      <w:r w:rsidR="00B1529A">
        <w:t xml:space="preserve">Rocking walls with </w:t>
      </w:r>
      <w:r w:rsidR="00C36EA4" w:rsidRPr="006D5E24">
        <w:t>energy</w:t>
      </w:r>
      <w:r w:rsidR="0063003C">
        <w:t>-</w:t>
      </w:r>
      <w:r w:rsidR="00C36EA4" w:rsidRPr="006D5E24">
        <w:t xml:space="preserve">dissipating </w:t>
      </w:r>
      <w:r w:rsidR="00B1529A">
        <w:t xml:space="preserve">U or </w:t>
      </w:r>
      <w:r w:rsidR="00C36EA4" w:rsidRPr="006D5E24">
        <w:t>O-</w:t>
      </w:r>
      <w:r w:rsidR="00B1529A">
        <w:t xml:space="preserve">shape </w:t>
      </w:r>
      <w:r w:rsidR="00C36EA4" w:rsidRPr="00D1029A">
        <w:t>connectors</w:t>
      </w:r>
      <w:r w:rsidR="00F70F58" w:rsidRPr="00D1029A">
        <w:t xml:space="preserve"> (Fig. 1</w:t>
      </w:r>
      <w:r w:rsidR="00B34CE9">
        <w:t>5</w:t>
      </w:r>
      <w:r w:rsidR="00F70F58" w:rsidRPr="00D1029A">
        <w:t>c)</w:t>
      </w:r>
      <w:r w:rsidR="00D37EA9" w:rsidRPr="00D1029A">
        <w:t xml:space="preserve"> </w:t>
      </w:r>
      <w:r w:rsidR="00092457">
        <w:t xml:space="preserve">also </w:t>
      </w:r>
      <w:r w:rsidR="00F94B93">
        <w:t xml:space="preserve">have </w:t>
      </w:r>
      <w:r w:rsidR="00D37EA9">
        <w:t>been studied</w:t>
      </w:r>
      <w:r w:rsidR="00823E3B">
        <w:t>, including p</w:t>
      </w:r>
      <w:r w:rsidR="006A4D0F">
        <w:t>recast wall</w:t>
      </w:r>
      <w:r w:rsidR="004E79B3">
        <w:t>s</w:t>
      </w:r>
      <w:r w:rsidR="006A4D0F">
        <w:t xml:space="preserve"> with end columns </w:t>
      </w:r>
      <w:r w:rsidR="00945926">
        <w:t>incorporat</w:t>
      </w:r>
      <w:r w:rsidR="00823E3B">
        <w:t>ing</w:t>
      </w:r>
      <w:r w:rsidR="00945926">
        <w:t xml:space="preserve"> </w:t>
      </w:r>
      <w:r w:rsidR="009B2F50">
        <w:t>PT</w:t>
      </w:r>
      <w:r w:rsidR="00945926">
        <w:t xml:space="preserve"> tendons and O-</w:t>
      </w:r>
      <w:r w:rsidR="00945926" w:rsidRPr="002F3E67">
        <w:t>connectors</w:t>
      </w:r>
      <w:r w:rsidR="00CB6098" w:rsidRPr="002F3E67">
        <w:t xml:space="preserve"> </w:t>
      </w:r>
      <w:r w:rsidR="00CB6098" w:rsidRPr="002F3E67">
        <w:fldChar w:fldCharType="begin" w:fldLock="1"/>
      </w:r>
      <w:r w:rsidR="00CD343F">
        <w:instrText>ADDIN CSL_CITATION {"citationItems":[{"id":"ITEM-1","itemData":{"DOI":"10.1016/j.engstruct.2021.111942","ISSN":"18737323","abstract":"Two large-scale structural assemblages, which had equivalent PreWEC (Precast Wall with End Columns) rocking-wall systems but different surrounding structures, were tested under quasi-static cyclic loading to study the impact of wall-floor interaction on the performance of rocking-wall buildings. The first specimen (PFS1) included cast-in-place (CIP) edge columns and a CIP unbonded post-tensioned slab with rigid wall-floor connections, which maximized wall-floor interaction. The second specimen (PFS2) included precast edge columns and a precast slab with special vertical-isolation wall-floor connectors, which minimized wall-floor interaction. Test results showed that both structural assemblages demonstrated great seismic performance with limited damage and self-centering behavior. The strength of PFS1 was more than twice that of PFS2; PFS2 encountered less damage and had better self-centering performance than PFS1, but it possessed less energy-dissipation capacity. The difference in the performance of the two assemblages was mainly attributed to the different gravity load transfer paths and constraint effects of the surrounding structures. Contributions to the strength and the self-centering behavior of the two assemblages from different structural elements were quantified and compared.","author":[{"dropping-particle":"","family":"Liu","given":"Qingzhi","non-dropping-particle":"","parse-names":false,"suffix":""},{"dropping-particle":"","family":"French","given":"Catherine W.","non-dropping-particle":"","parse-names":false,"suffix":""},{"dropping-particle":"","family":"Sritharan","given":"Sri","non-dropping-particle":"","parse-names":false,"suffix":""}],"container-title":"Engineering Structures","id":"ITEM-1","issued":{"date-parts":[["2021","5"]]},"page":"111942","title":"Comparative response of rocking-wall systems with cast-in-place and precast floor systems in buildings","type":"article-journal","volume":"234"},"uris":["http://www.mendeley.com/documents/?uuid=c4ff7b5a-b9ee-3de7-8c55-24db980633f0"]}],"mendeley":{"formattedCitation":"[216]","plainTextFormattedCitation":"[216]","previouslyFormattedCitation":"[216]"},"properties":{"noteIndex":0},"schema":"https://github.com/citation-style-language/schema/raw/master/csl-citation.json"}</w:instrText>
      </w:r>
      <w:r w:rsidR="00CB6098" w:rsidRPr="002F3E67">
        <w:fldChar w:fldCharType="separate"/>
      </w:r>
      <w:r w:rsidR="00536AD4" w:rsidRPr="00536AD4">
        <w:rPr>
          <w:noProof/>
        </w:rPr>
        <w:t>[</w:t>
      </w:r>
      <w:r w:rsidR="00536AD4" w:rsidRPr="001C38BD">
        <w:rPr>
          <w:noProof/>
          <w:color w:val="0070C0"/>
        </w:rPr>
        <w:t>216</w:t>
      </w:r>
      <w:r w:rsidR="00536AD4" w:rsidRPr="00536AD4">
        <w:rPr>
          <w:noProof/>
        </w:rPr>
        <w:t>]</w:t>
      </w:r>
      <w:r w:rsidR="00CB6098" w:rsidRPr="002F3E67">
        <w:fldChar w:fldCharType="end"/>
      </w:r>
      <w:r w:rsidR="00236631" w:rsidRPr="002F3E67">
        <w:t xml:space="preserve">. </w:t>
      </w:r>
      <w:r w:rsidR="0066499F" w:rsidRPr="002F3E67">
        <w:t xml:space="preserve">Different </w:t>
      </w:r>
      <w:r w:rsidR="0066499F" w:rsidRPr="006D5E24">
        <w:t>parameters</w:t>
      </w:r>
      <w:r w:rsidR="00DA5FCE">
        <w:t xml:space="preserve"> </w:t>
      </w:r>
      <w:r w:rsidR="00E65AF4">
        <w:t>related to</w:t>
      </w:r>
      <w:r w:rsidR="00650FEC">
        <w:t xml:space="preserve"> </w:t>
      </w:r>
      <w:r w:rsidR="00DA5FCE">
        <w:t>O-connectors</w:t>
      </w:r>
      <w:r w:rsidR="00A80EC2">
        <w:t>,</w:t>
      </w:r>
      <w:r w:rsidR="0066499F" w:rsidRPr="006D5E24">
        <w:t xml:space="preserve"> such as</w:t>
      </w:r>
      <w:r w:rsidR="0066499F" w:rsidRPr="00BD0FE5">
        <w:t xml:space="preserve"> </w:t>
      </w:r>
      <w:r w:rsidR="0066499F" w:rsidRPr="006D5E24">
        <w:t>profile</w:t>
      </w:r>
      <w:r w:rsidR="0066499F">
        <w:t xml:space="preserve">, </w:t>
      </w:r>
      <w:r w:rsidR="0066499F" w:rsidRPr="006D5E24">
        <w:t>material</w:t>
      </w:r>
      <w:r w:rsidR="0066499F">
        <w:t>,</w:t>
      </w:r>
      <w:r w:rsidR="0066499F" w:rsidRPr="00BD0FE5">
        <w:t xml:space="preserve"> </w:t>
      </w:r>
      <w:r w:rsidR="0066499F" w:rsidRPr="006D5E24">
        <w:t xml:space="preserve">and welding </w:t>
      </w:r>
      <w:r w:rsidR="0066499F" w:rsidRPr="006D5E24">
        <w:lastRenderedPageBreak/>
        <w:t>process</w:t>
      </w:r>
      <w:r w:rsidR="00A80EC2">
        <w:t>,</w:t>
      </w:r>
      <w:r w:rsidR="0066499F" w:rsidRPr="00036F44">
        <w:t xml:space="preserve"> </w:t>
      </w:r>
      <w:r w:rsidR="00691502">
        <w:t>influence</w:t>
      </w:r>
      <w:r w:rsidR="0066499F" w:rsidRPr="006D5E24">
        <w:t xml:space="preserve"> the failure mechanism of the system</w:t>
      </w:r>
      <w:r w:rsidR="0066499F">
        <w:t xml:space="preserve">. </w:t>
      </w:r>
      <w:r w:rsidR="0066499F" w:rsidRPr="006D5E24">
        <w:t>Moreover,</w:t>
      </w:r>
      <w:r w:rsidR="0066499F">
        <w:t xml:space="preserve"> </w:t>
      </w:r>
      <w:r w:rsidR="0066499F" w:rsidRPr="006D5E24">
        <w:t xml:space="preserve">out-of-plane buckling must be avoided </w:t>
      </w:r>
      <w:r w:rsidR="00691502">
        <w:t xml:space="preserve">using </w:t>
      </w:r>
      <w:r w:rsidR="0066499F">
        <w:t xml:space="preserve">a </w:t>
      </w:r>
      <w:r w:rsidR="007564C7">
        <w:t xml:space="preserve">leg </w:t>
      </w:r>
      <w:r w:rsidR="0066499F" w:rsidRPr="006D5E24">
        <w:t>length/thickness ratio</w:t>
      </w:r>
      <w:r w:rsidR="00CA470E">
        <w:t xml:space="preserve"> smaller than </w:t>
      </w:r>
      <w:r w:rsidR="0066499F" w:rsidRPr="006D5E24">
        <w:t>20</w:t>
      </w:r>
      <w:r w:rsidR="00652406">
        <w:t xml:space="preserve"> </w:t>
      </w:r>
      <w:r w:rsidR="00691502">
        <w:t xml:space="preserve">for </w:t>
      </w:r>
      <w:r w:rsidR="007564C7">
        <w:t>O-connectors</w:t>
      </w:r>
      <w:r w:rsidR="00E310DB">
        <w:t xml:space="preserve"> </w:t>
      </w:r>
      <w:r w:rsidR="00652406">
        <w:fldChar w:fldCharType="begin" w:fldLock="1"/>
      </w:r>
      <w:r w:rsidR="00CD343F">
        <w:instrText>ADDIN CSL_CITATION {"citationItems":[{"id":"ITEM-1","itemData":{"DOI":"10.1016/j.istruc.2015.06.002","ISSN":"23520124","abstract":"A unique series of nine cyclic tests were performed on energy dissipating O-connectors for use in seismic resisting unbonded post-tensioned rocking wall systems. The effect of the O-connector profile, steel material and welding process for attaching the O-connectors was investigated and two different failure mechanisms were identified. The welding process used to install the O-connector was found to significantly influence the type of failure mechanism and ductility as such a new O-connector profile was developed to overcome this sensitivity. Design equations to estimate the ultimate strength of the O-connector were proposed and used to develop a bilinear force-displacement approximation.","author":[{"dropping-particle":"","family":"Twigden","given":"K. M.","non-dropping-particle":"","parse-names":false,"suffix":""},{"dropping-particle":"","family":"Henry","given":"R. S.","non-dropping-particle":"","parse-names":false,"suffix":""}],"container-title":"Structures","id":"ITEM-1","issued":{"date-parts":[["2015","8"]]},"page":"261-271","title":"Experimental response and design of O-connectors for rocking wall systems","type":"article-journal","volume":"3"},"uris":["http://www.mendeley.com/documents/?uuid=3024940e-c428-3144-a2fd-d74b9128a9e5"]}],"mendeley":{"formattedCitation":"[217]","plainTextFormattedCitation":"[217]","previouslyFormattedCitation":"[217]"},"properties":{"noteIndex":0},"schema":"https://github.com/citation-style-language/schema/raw/master/csl-citation.json"}</w:instrText>
      </w:r>
      <w:r w:rsidR="00652406">
        <w:fldChar w:fldCharType="separate"/>
      </w:r>
      <w:r w:rsidR="00536AD4" w:rsidRPr="00536AD4">
        <w:rPr>
          <w:noProof/>
        </w:rPr>
        <w:t>[</w:t>
      </w:r>
      <w:r w:rsidR="00536AD4" w:rsidRPr="001C38BD">
        <w:rPr>
          <w:noProof/>
          <w:color w:val="0070C0"/>
        </w:rPr>
        <w:t>217</w:t>
      </w:r>
      <w:r w:rsidR="00536AD4" w:rsidRPr="00536AD4">
        <w:rPr>
          <w:noProof/>
        </w:rPr>
        <w:t>]</w:t>
      </w:r>
      <w:r w:rsidR="00652406">
        <w:fldChar w:fldCharType="end"/>
      </w:r>
      <w:r w:rsidR="0066499F" w:rsidRPr="006D5E24">
        <w:t>.</w:t>
      </w:r>
      <w:r w:rsidR="00E310DB">
        <w:t xml:space="preserve"> </w:t>
      </w:r>
      <w:r w:rsidR="002631B5">
        <w:t>Further, a</w:t>
      </w:r>
      <w:r w:rsidR="00691502">
        <w:t xml:space="preserve"> </w:t>
      </w:r>
      <w:r w:rsidR="00644B42">
        <w:t>wall</w:t>
      </w:r>
      <w:r w:rsidR="004D07C2">
        <w:t>’</w:t>
      </w:r>
      <w:r w:rsidR="00644B42">
        <w:t xml:space="preserve">s initial axial load ratio of less than 10% </w:t>
      </w:r>
      <w:r w:rsidR="00691502">
        <w:t xml:space="preserve">can </w:t>
      </w:r>
      <w:r w:rsidR="00644B42">
        <w:t xml:space="preserve">reduce the damage and residual drifts </w:t>
      </w:r>
      <w:r w:rsidR="00644B42">
        <w:fldChar w:fldCharType="begin" w:fldLock="1"/>
      </w:r>
      <w:r w:rsidR="00CD343F">
        <w:instrText>ADDIN CSL_CITATION {"citationItems":[{"id":"ITEM-1","itemData":{"DOI":"10.1016/j.engstruct.2016.02.029","ISSN":"18737323","abstract":"A self-centering concrete wall system has been developed that consists of a Precast Wall with End Columns (PreWEC). A finite element model was developed to investigate the cyclic lateral-load response of the PreWEC system that included allowance for uplift at the wall-to-foundation interface, inclusion of the energy dissipating O-connectors, and inelastic behaviour of the confined concrete in the toe of the wall. The model showed good correlation with the results of a large-scale experimental test of the PreWEC system for both the global and local responses, closely matched the experimental lateral force-displacement response, unbonded tendon stress, neutral axis depth, concrete compressive strains, and connector deformation. Additional analyses were conducted to investigate modifications to the PreWEC design. These modified designs highlighted the influence of the inelastic behaviour of the wall toe and showed that in the PreWEC system the axial load on the wall panel is independent of the number of energy dissipating connectors. Lastly, analyses were conducted to investigate wall-to-floor interaction with the PreWEC system. It was shown that a rigid wall-to-floor connection would result in some damage to the floor diaphragms and an overstrength that should be considered when designing the wall for shear. Alternatively, connectors could be used with the PreWEC system to isolate the floor from the uplift of the wall and eliminate damage to the floor diaphragm.","author":[{"dropping-particle":"","family":"Henry","given":"R. S.","non-dropping-particle":"","parse-names":false,"suffix":""},{"dropping-particle":"","family":"Sritharan","given":"S","non-dropping-particle":"","parse-names":false,"suffix":""},{"dropping-particle":"","family":"Ingham","given":"J. M.","non-dropping-particle":"","parse-names":false,"suffix":""}],"container-title":"Engineering Structures","id":"ITEM-1","issued":{"date-parts":[["2016","5"]]},"page":"28-41","title":"Finite element analysis of the PreWEC self-centering concrete wall system","type":"article-journal","volume":"115"},"uris":["http://www.mendeley.com/documents/?uuid=3b2e6c14-81d3-35d8-9f8c-53e2f6c8cc7e"]}],"mendeley":{"formattedCitation":"[218]","plainTextFormattedCitation":"[218]","previouslyFormattedCitation":"[218]"},"properties":{"noteIndex":0},"schema":"https://github.com/citation-style-language/schema/raw/master/csl-citation.json"}</w:instrText>
      </w:r>
      <w:r w:rsidR="00644B42">
        <w:fldChar w:fldCharType="separate"/>
      </w:r>
      <w:r w:rsidR="00536AD4" w:rsidRPr="00536AD4">
        <w:rPr>
          <w:noProof/>
        </w:rPr>
        <w:t>[</w:t>
      </w:r>
      <w:r w:rsidR="00536AD4" w:rsidRPr="001C38BD">
        <w:rPr>
          <w:noProof/>
          <w:color w:val="0070C0"/>
        </w:rPr>
        <w:t>218</w:t>
      </w:r>
      <w:r w:rsidR="00536AD4" w:rsidRPr="00536AD4">
        <w:rPr>
          <w:noProof/>
        </w:rPr>
        <w:t>]</w:t>
      </w:r>
      <w:r w:rsidR="00644B42">
        <w:fldChar w:fldCharType="end"/>
      </w:r>
      <w:r w:rsidR="00644B42">
        <w:t>.</w:t>
      </w:r>
      <w:r w:rsidR="00C006CF">
        <w:t xml:space="preserve"> </w:t>
      </w:r>
      <w:r w:rsidR="00691502">
        <w:t>E</w:t>
      </w:r>
      <w:r w:rsidR="00EA144F">
        <w:t>xperiment</w:t>
      </w:r>
      <w:r w:rsidR="00691502">
        <w:t xml:space="preserve">s have shown that </w:t>
      </w:r>
      <w:r w:rsidR="005F6661">
        <w:t xml:space="preserve">O-connectors </w:t>
      </w:r>
      <w:r w:rsidR="00691502">
        <w:t xml:space="preserve">can </w:t>
      </w:r>
      <w:r w:rsidR="005F6661">
        <w:t>reduce impact</w:t>
      </w:r>
      <w:r w:rsidR="00D4547B">
        <w:t>-</w:t>
      </w:r>
      <w:r w:rsidR="005F6661">
        <w:t>damping participation and maximum drift of rocking wal</w:t>
      </w:r>
      <w:r w:rsidR="005F6661" w:rsidRPr="002F3E67">
        <w:t>l</w:t>
      </w:r>
      <w:r w:rsidR="00691502" w:rsidRPr="002F3E67">
        <w:t>s</w:t>
      </w:r>
      <w:r w:rsidR="00236631" w:rsidRPr="002F3E67">
        <w:t xml:space="preserve"> </w:t>
      </w:r>
      <w:r w:rsidR="00875B90" w:rsidRPr="002F3E67">
        <w:fldChar w:fldCharType="begin" w:fldLock="1"/>
      </w:r>
      <w:r w:rsidR="00CD343F">
        <w:instrText>ADDIN CSL_CITATION {"citationItems":[{"id":"ITEM-1","itemData":{"DOI":"10.1016/j.engstruct.2020.110468","ISSN":"18737323","abstract":"Precast concrete rocking walls with unbonded post-tensioning, as a seismic resilient system, dissipate energy imparted to them during an earthquake through inherent viscous damping, impact damping due to the wall rocking on top of the foundation, and any available hysteretic damping. A shake table study on eight rocking walls designed with different quantities of hysteretic damping ratio varying between 4% for a Single Rocking Wall (SRW) to 15% for a rocking wall system, known as PreWEC, with supplemental hysteretic dampers, i.e., O-connectors, generally demonstrated their satisfactory seismic performance during design-level and higher intensity earthquake motions. The test results confirmed lower participation of energy dissipation due to impacts as the hysteretic component increased. Larger hysteretic damping also led to a reduction in the maximum drift of rocking walls as well as the number of large drift excursions after the first peak of response. Using the area enclosed by the force-displacement hysteresis response of O-connectors, recommended design values for hysteretic damping of PreWEC systems are presented in this paper. While larger displacement amplitudes were achieved for the walls with lower hysteretic damping (i.e., SRWs), it is shown that the duration of their dynamic responses was reduced due to a negative rate of input energy in these rocking walls, which favorably removed a part of the seismic energy imparted to the system. Contrary to a common belief that rocking walls without additional damping devices are not dependable lateral load resisting systems, this paper concludes that these walls attract less seismic input energy and perform satisfactorily with a small amount of inherent damping, suggesting their potential application in seismic resistant structures.","author":[{"dropping-particle":"","family":"Nazari","given":"Maryam","non-dropping-particle":"","parse-names":false,"suffix":""},{"dropping-particle":"","family":"Sritharan","given":"Sri","non-dropping-particle":"","parse-names":false,"suffix":""}],"container-title":"Engineering Structures","id":"ITEM-1","issued":{"date-parts":[["2020","6"]]},"page":"110468","title":"Influence of different damping components on dynamic response of concrete rocking walls","type":"article-journal","volume":"212"},"uris":["http://www.mendeley.com/documents/?uuid=6c27d672-aac4-3e08-9c45-3d48a60d30dd"]}],"mendeley":{"formattedCitation":"[219]","plainTextFormattedCitation":"[219]","previouslyFormattedCitation":"[219]"},"properties":{"noteIndex":0},"schema":"https://github.com/citation-style-language/schema/raw/master/csl-citation.json"}</w:instrText>
      </w:r>
      <w:r w:rsidR="00875B90" w:rsidRPr="002F3E67">
        <w:fldChar w:fldCharType="separate"/>
      </w:r>
      <w:r w:rsidR="00536AD4" w:rsidRPr="00536AD4">
        <w:rPr>
          <w:noProof/>
        </w:rPr>
        <w:t>[</w:t>
      </w:r>
      <w:r w:rsidR="00536AD4" w:rsidRPr="001C38BD">
        <w:rPr>
          <w:noProof/>
          <w:color w:val="0070C0"/>
        </w:rPr>
        <w:t>219</w:t>
      </w:r>
      <w:r w:rsidR="00536AD4" w:rsidRPr="00536AD4">
        <w:rPr>
          <w:noProof/>
        </w:rPr>
        <w:t>]</w:t>
      </w:r>
      <w:r w:rsidR="00875B90" w:rsidRPr="002F3E67">
        <w:fldChar w:fldCharType="end"/>
      </w:r>
      <w:r w:rsidR="007F49CA" w:rsidRPr="002F3E67">
        <w:t xml:space="preserve">. </w:t>
      </w:r>
      <w:r w:rsidR="007F49CA">
        <w:t xml:space="preserve">O-connectors </w:t>
      </w:r>
      <w:r w:rsidR="00556528">
        <w:t xml:space="preserve">can also be used </w:t>
      </w:r>
      <w:r w:rsidR="00D63291">
        <w:t xml:space="preserve">with </w:t>
      </w:r>
      <w:r w:rsidR="00556528">
        <w:t>infilled rocking walls</w:t>
      </w:r>
      <w:r w:rsidR="00752B6E">
        <w:t xml:space="preserve"> </w:t>
      </w:r>
      <w:r w:rsidR="00556528">
        <w:fldChar w:fldCharType="begin" w:fldLock="1"/>
      </w:r>
      <w:r w:rsidR="00CD343F">
        <w:instrText>ADDIN CSL_CITATION {"citationItems":[{"id":"ITEM-1","itemData":{"DOI":"10.1002/tal.1833","ISSN":"15417808","abstract":"By proposing a multiple rocking infill wall–frame (MRWF) system, this paper investigates the effects of wall–frame interaction on the seismic response of self-centering walls. In the MRWF system, infill walls are connected to the adjacent beams through posttensioned tendons, which provide the self-centering ability, and the energy dissipation capacity of the system is enhanced using O-shaped steel dampers. The seismic behavior of the MRWF system, with various wall configurations, is evaluated alongside conventional shear wall and typical rocking wall systems at three height levels of two, four, and six stories. After developing the numerical models, the cyclic and time history analyses are carried out. The results of cyclic analysis show that the energy dissipation capacity of MRWF models is much higher than that of typical rocking wall models. Furthermore, for the MRWF models, by increasing the number of walls with a smaller width, the effect of wall–frame interaction is mitigated, resulting in minimal damage to the structural members and self-centering ability of more than 90%. The time history analysis results illustrate that for the MRWF models, the residual drifts and plastic rotation at the beams are significantly reduced by applying the proper structural layout of the multiple rocking walls, especially for six-story models.","author":[{"dropping-particle":"","family":"Naserpour","given":"Afshin","non-dropping-particle":"","parse-names":false,"suffix":""},{"dropping-particle":"","family":"Fathi","given":"Mojtaba","non-dropping-particle":"","parse-names":false,"suffix":""}],"container-title":"Structural Design of Tall and Special Buildings","id":"ITEM-1","issue":"5","issued":{"date-parts":[["2021","4","10"]]},"publisher":"John Wiley and Sons Ltd","title":"A posttensioned rocking infill wall–frame system for multistory precast concrete buildings","type":"article-journal","volume":"30"},"uris":["http://www.mendeley.com/documents/?uuid=318cc0e0-c05d-37ad-8af4-e5fe1b57bd23"]}],"mendeley":{"formattedCitation":"[220]","plainTextFormattedCitation":"[220]","previouslyFormattedCitation":"[220]"},"properties":{"noteIndex":0},"schema":"https://github.com/citation-style-language/schema/raw/master/csl-citation.json"}</w:instrText>
      </w:r>
      <w:r w:rsidR="00556528">
        <w:fldChar w:fldCharType="separate"/>
      </w:r>
      <w:r w:rsidR="00536AD4" w:rsidRPr="00536AD4">
        <w:rPr>
          <w:noProof/>
        </w:rPr>
        <w:t>[</w:t>
      </w:r>
      <w:r w:rsidR="00536AD4" w:rsidRPr="001C38BD">
        <w:rPr>
          <w:noProof/>
          <w:color w:val="0070C0"/>
        </w:rPr>
        <w:t>220</w:t>
      </w:r>
      <w:r w:rsidR="00536AD4" w:rsidRPr="00536AD4">
        <w:rPr>
          <w:noProof/>
        </w:rPr>
        <w:t>]</w:t>
      </w:r>
      <w:r w:rsidR="00556528">
        <w:fldChar w:fldCharType="end"/>
      </w:r>
      <w:r w:rsidR="00556528">
        <w:t xml:space="preserve">. </w:t>
      </w:r>
      <w:r w:rsidR="00E75483">
        <w:t xml:space="preserve">The damage at the base of the </w:t>
      </w:r>
      <w:r w:rsidR="00BC290F">
        <w:t xml:space="preserve">end </w:t>
      </w:r>
      <w:r w:rsidR="00AE62A8">
        <w:t>columns</w:t>
      </w:r>
      <w:r w:rsidR="00BC290F">
        <w:t xml:space="preserve"> </w:t>
      </w:r>
      <w:r w:rsidR="00E75483">
        <w:t xml:space="preserve">under </w:t>
      </w:r>
      <w:r w:rsidR="00BC290F">
        <w:t>compression</w:t>
      </w:r>
      <w:r w:rsidR="00E75483">
        <w:t xml:space="preserve"> </w:t>
      </w:r>
      <w:r w:rsidR="00BC290F">
        <w:t xml:space="preserve">can be prevented </w:t>
      </w:r>
      <w:r w:rsidR="00E75483">
        <w:t xml:space="preserve">by using </w:t>
      </w:r>
      <w:r w:rsidR="00BC290F">
        <w:t>steel channels or concrete-filled tube columns</w:t>
      </w:r>
      <w:r w:rsidR="00E668E3">
        <w:t xml:space="preserve"> </w:t>
      </w:r>
      <w:r w:rsidR="00E668E3">
        <w:fldChar w:fldCharType="begin" w:fldLock="1"/>
      </w:r>
      <w:r w:rsidR="00CD343F">
        <w:instrText>ADDIN CSL_CITATION {"citationItems":[{"id":"ITEM-1","itemData":{"DOI":"10.1016/j.engstruct.2021.111942","ISSN":"18737323","abstract":"Two large-scale structural assemblages, which had equivalent PreWEC (Precast Wall with End Columns) rocking-wall systems but different surrounding structures, were tested under quasi-static cyclic loading to study the impact of wall-floor interaction on the performance of rocking-wall buildings. The first specimen (PFS1) included cast-in-place (CIP) edge columns and a CIP unbonded post-tensioned slab with rigid wall-floor connections, which maximized wall-floor interaction. The second specimen (PFS2) included precast edge columns and a precast slab with special vertical-isolation wall-floor connectors, which minimized wall-floor interaction. Test results showed that both structural assemblages demonstrated great seismic performance with limited damage and self-centering behavior. The strength of PFS1 was more than twice that of PFS2; PFS2 encountered less damage and had better self-centering performance than PFS1, but it possessed less energy-dissipation capacity. The difference in the performance of the two assemblages was mainly attributed to the different gravity load transfer paths and constraint effects of the surrounding structures. Contributions to the strength and the self-centering behavior of the two assemblages from different structural elements were quantified and compared.","author":[{"dropping-particle":"","family":"Liu","given":"Qingzhi","non-dropping-particle":"","parse-names":false,"suffix":""},{"dropping-particle":"","family":"French","given":"Catherine W.","non-dropping-particle":"","parse-names":false,"suffix":""},{"dropping-particle":"","family":"Sritharan","given":"Sri","non-dropping-particle":"","parse-names":false,"suffix":""}],"container-title":"Engineering Structures","id":"ITEM-1","issued":{"date-parts":[["2021","5"]]},"page":"111942","title":"Comparative response of rocking-wall systems with cast-in-place and precast floor systems in buildings","type":"article-journal","volume":"234"},"uris":["http://www.mendeley.com/documents/?uuid=c4ff7b5a-b9ee-3de7-8c55-24db980633f0"]}],"mendeley":{"formattedCitation":"[216]","plainTextFormattedCitation":"[216]","previouslyFormattedCitation":"[216]"},"properties":{"noteIndex":0},"schema":"https://github.com/citation-style-language/schema/raw/master/csl-citation.json"}</w:instrText>
      </w:r>
      <w:r w:rsidR="00E668E3">
        <w:fldChar w:fldCharType="separate"/>
      </w:r>
      <w:r w:rsidR="00536AD4" w:rsidRPr="00536AD4">
        <w:rPr>
          <w:noProof/>
        </w:rPr>
        <w:t>[</w:t>
      </w:r>
      <w:r w:rsidR="00536AD4" w:rsidRPr="001C38BD">
        <w:rPr>
          <w:noProof/>
          <w:color w:val="0070C0"/>
        </w:rPr>
        <w:t>216</w:t>
      </w:r>
      <w:r w:rsidR="00536AD4" w:rsidRPr="00536AD4">
        <w:rPr>
          <w:noProof/>
        </w:rPr>
        <w:t>]</w:t>
      </w:r>
      <w:r w:rsidR="00E668E3">
        <w:fldChar w:fldCharType="end"/>
      </w:r>
      <w:r w:rsidR="00BC290F">
        <w:t>.</w:t>
      </w:r>
    </w:p>
    <w:p w14:paraId="45898840" w14:textId="64E31A18" w:rsidR="0068724E" w:rsidRDefault="00590700" w:rsidP="00541667">
      <w:pPr>
        <w:spacing w:line="480" w:lineRule="auto"/>
      </w:pPr>
      <w:r w:rsidRPr="006D5E24">
        <w:t xml:space="preserve">In </w:t>
      </w:r>
      <w:r>
        <w:t xml:space="preserve">pinned </w:t>
      </w:r>
      <w:r w:rsidRPr="006D5E24">
        <w:t>rocking wall structures, inelasticity propagat</w:t>
      </w:r>
      <w:r>
        <w:t>es</w:t>
      </w:r>
      <w:r w:rsidRPr="006D5E24">
        <w:t xml:space="preserve"> through the main frame. </w:t>
      </w:r>
      <w:r w:rsidRPr="006D5E24">
        <w:rPr>
          <w:noProof/>
        </w:rPr>
        <w:t>Wu et al.</w:t>
      </w:r>
      <w:r w:rsidRPr="006D5E24">
        <w:t xml:space="preserve"> </w:t>
      </w:r>
      <w:r w:rsidR="004C62E2">
        <w:fldChar w:fldCharType="begin" w:fldLock="1"/>
      </w:r>
      <w:r w:rsidR="00CD343F">
        <w:instrText>ADDIN CSL_CITATION {"citationItems":[{"id":"ITEM-1","itemData":{"DOI":"10.1016/j.soildyn.2018.07.043","ISSN":"02677261","abstract":"Rocking wall-moment frames (RWMFs), which perform well in controlling the soft-story mechanism, can achieve an enhanced performance by substituting their pinned base by a variable base rotational constraint provided by replaceable self-centering and energy dissipation devices. Rather than experiencing damage inside the moment frames, those upgraded RWMFs show a high potential towards seismic resilience by transferring damage to the replaceable base rotational constraint. The effect of this rotational constraint and the stiffness ratio between the moment frame and rocking wall on the dynamic behavior of upgraded RWMFs is investigated with the aid of an extended coupled-two-beam model proposed in this paper. In this model, the rocking wall and moment frame are represented by a linked flexural beam and a shear beam, respectively. The model replaces the fixed base of the flexural beam by a rotational spring to take the variable base rotational constraint into account. Closed-form solutions for modal displacement shapes, modal drifts, modal shear force and modal moment are derived. The model is verified with finite element analysis, and modal contributions to seismic response and drift concentration factor demand under earthquakes are investigated. It is found that within identified ranges of the rotational constraint and the stiffness ratio between the moment frame and rocking wall, a relatively good uniformity of story drift distribution is obtained and the higher modes effect caused by the full releasing of the rocking wall is mitigated. The model, the derived interstory drift spectra and drift concentration factor spectra can serve as useful tools for preliminary resilience oriented design purpose.","author":[{"dropping-particle":"","family":"Wu","given":"Dayang","non-dropping-particle":"","parse-names":false,"suffix":""},{"dropping-particle":"","family":"Zhao","given":"Bin","non-dropping-particle":"","parse-names":false,"suffix":""},{"dropping-particle":"","family":"Lu","given":"Xilin","non-dropping-particle":"","parse-names":false,"suffix":""}],"container-title":"Soil Dynamics and Earthquake Engineering","id":"ITEM-1","issued":{"date-parts":[["2018","12"]]},"page":"365-377","title":"Dynamic behavior of upgraded rocking wall-moment frames using an extended coupled-two-beam model","type":"article-journal","volume":"115"},"uris":["http://www.mendeley.com/documents/?uuid=d6cf27b0-eb35-35fa-9218-63c94fb6100d"]}],"mendeley":{"formattedCitation":"[221]","plainTextFormattedCitation":"[221]","previouslyFormattedCitation":"[221]"},"properties":{"noteIndex":0},"schema":"https://github.com/citation-style-language/schema/raw/master/csl-citation.json"}</w:instrText>
      </w:r>
      <w:r w:rsidR="004C62E2">
        <w:fldChar w:fldCharType="separate"/>
      </w:r>
      <w:r w:rsidR="00536AD4" w:rsidRPr="00536AD4">
        <w:rPr>
          <w:noProof/>
        </w:rPr>
        <w:t>[</w:t>
      </w:r>
      <w:r w:rsidR="00536AD4" w:rsidRPr="001C38BD">
        <w:rPr>
          <w:noProof/>
          <w:color w:val="0070C0"/>
        </w:rPr>
        <w:t>221</w:t>
      </w:r>
      <w:r w:rsidR="00536AD4" w:rsidRPr="00536AD4">
        <w:rPr>
          <w:noProof/>
        </w:rPr>
        <w:t>]</w:t>
      </w:r>
      <w:r w:rsidR="004C62E2">
        <w:fldChar w:fldCharType="end"/>
      </w:r>
      <w:r w:rsidR="00455DF5">
        <w:t xml:space="preserve"> </w:t>
      </w:r>
      <w:r w:rsidRPr="006D5E24">
        <w:t xml:space="preserve">proposed replacing the pinned restraint with a </w:t>
      </w:r>
      <w:r w:rsidR="007B79C2">
        <w:t>replaceable</w:t>
      </w:r>
      <w:r w:rsidR="007B79C2" w:rsidRPr="006D5E24">
        <w:t xml:space="preserve"> </w:t>
      </w:r>
      <w:r w:rsidRPr="006D5E24">
        <w:t>variable base rotational constraint</w:t>
      </w:r>
      <w:r w:rsidR="00A96304">
        <w:t>.</w:t>
      </w:r>
      <w:r w:rsidR="007E4469">
        <w:t xml:space="preserve"> </w:t>
      </w:r>
      <w:r w:rsidR="00953D3F">
        <w:t>Low-yield strength reinforcement and p</w:t>
      </w:r>
      <w:r w:rsidR="00B446AC">
        <w:t>artially unbonded mild steel bars</w:t>
      </w:r>
      <w:r w:rsidR="00A73CBC">
        <w:t xml:space="preserve"> and </w:t>
      </w:r>
      <w:r w:rsidR="008735E5">
        <w:t>dampers</w:t>
      </w:r>
      <w:r w:rsidR="00325C31">
        <w:t xml:space="preserve"> </w:t>
      </w:r>
      <w:r w:rsidR="00953D3F">
        <w:fldChar w:fldCharType="begin" w:fldLock="1"/>
      </w:r>
      <w:r w:rsidR="00CD343F">
        <w:instrText>ADDIN CSL_CITATION {"citationItems":[{"id":"ITEM-1","itemData":{"DOI":"10.1061/(ASCE)0733-9445(2003)129:3(286)","ISSN":"0733-9445","abstract":"Two geometrically identical half-scale precast concrete cantilever wall units were constructed and tested under quasi-static reversed cyclic lateral loading. One unit was a code compliant conventionally reinforced specimen, designed to emulate the behavior of a ductile cast-in-place concrete wall. The other unit was part of a precast partially prestressed system that incorporated post-tensioned unbonded carbon fiber tendons and steel fiber reinforced concrete. Hysteretic energy dissipation devices were provided in the latter unit in the form of low yield strength tapered longitudinal reinforcement, acting as a fuse connection between the wall panel and the foundation beam. The conventional precast reinforced wall performed very well in terms of the ductility capacity and energy absorption capability, reaching 2.5% drift before significant strength degradation occurred. The precast partially prestressed wall unit achieved drift levels well in excess of 3% with no visible damage to the wall panel prior to failure. Test results and performance comparisons between the precast partially prestressed wall system and the precast conventionally reinforced unit are presented.","author":[{"dropping-particle":"","family":"Holden","given":"Tony","non-dropping-particle":"","parse-names":false,"suffix":""},{"dropping-particle":"","family":"Restrepo","given":"Jose","non-dropping-particle":"","parse-names":false,"suffix":""},{"dropping-particle":"","family":"Mander","given":"John B.","non-dropping-particle":"","parse-names":false,"suffix":""}],"container-title":"Journal of Structural Engineering","id":"ITEM-1","issue":"3","issued":{"date-parts":[["2003","3"]]},"page":"286-296","publisher":"American Society of Civil Engineers (ASCE)","title":"Seismic performance of precast reinforced and prestressed concrete walls","type":"article-journal","volume":"129"},"uris":["http://www.mendeley.com/documents/?uuid=ab30d6e0-a97a-3983-b4af-584e0869dfde"]},{"id":"ITEM-2","itemData":{"DOI":"10.1061/(asce)0733-9445(2007)133:11(1560)","ISSN":"0733-9445","abstract":"This paper presents elements of seismic design for jointed precast cantilever wall units designed to rock about their foundation. Gravity loading and prestressed unbonded tendons provide the restoring force in these walls. Lateral displacements eventually result in a separation gap forming only at the wall-foundation beam connection. The gap reduces the wall stiffness and results in nonlinear response. Design of these walls is made with the explicit objective of ensuring a self-centering response. That is, the wall returns to its pre-earthquake position upon unloading from a large displacement excursion. The integrity of the walls is maintained because no plastic hinges form and there are no residual postearthquake displacements. Energy dissipators, in the way of longitudinal mild steel reinforcement crossing the joint between the walls and the foundation, are incorporated into these walls to add significant energy dissipation capacity while preserving the self-centering response. This paper also describes the results of an experimental program performed on three half-scale precast concrete jointed walls. The wall units were tested under quasi-static reversed cyclic loading conditions. These units were designed for various performance objectives. The test units underwent a prescribed quasi-static reversed cyclic testing regime and attained drift ratios in excess of 3% while preserving their lateral-force capacity and ability to self-center. Two units incorporated energy dissipators. These displayed a characteristic \"flag-shape\" hysteretic response and had equivalent viscous damping ratios of 14%. The performance objectives selected in the design of the walls were closely met in the experimental program. © 2007 ASCE.","author":[{"dropping-particle":"","family":"Restrepo","given":"José I","non-dropping-particle":"","parse-names":false,"suffix":""},{"dropping-particle":"","family":"Rahman","given":"Amar","non-dropping-particle":"","parse-names":false,"suffix":""}],"container-title":"Journal of Structural Engineering","id":"ITEM-2","issue":"11","issued":{"date-parts":[["2007","11"]]},"page":"1560-1570","publisher":"American Society of Civil Engineers (ASCE)","title":"Seismic performance of self-centering structural walls incorporating energy dissipators","type":"article-journal","volume":"133"},"uris":["http://www.mendeley.com/documents/?uuid=fdc81beb-dc44-3cec-9fc9-52942d40d8fa"]},{"id":"ITEM-3","itemData":{"DOI":"10.1016/j.soildyn.2018.10.003","ISSN":"02677261","abstract":"To enhance the energy dissipation ability of self-centering shear walls, various types of dampers can be incorporated into the rocking surface of a reinforced concrete (RC) wall, which is called a self-centering hybrid shear wall. This paper focuses on self-centering hybrid RC shear walls, which are self-centering shear walls with partially unbonded mild steels. A cyclic loading test was carried out to study the seismic behavior of this type of shear walls compared with conventional precast RC shear walls. The test results showed that the self-centering hybrid RC shear walls displayed better deformation ability and re-centering ability. A multi-truss element model was used to simulate test results in the OpenSees software. To further study the seismic performance of self-centering hybrid RC shear wall, a parameter analysis was performed considering five parameters: wall aspect ratio, initial stress of post-tensioned (PT) tendons, the total area of PT tendons, the total area of mild steels, and yielding tensile strength of mild steels. The results of the parameter analysis showed that the most efficient method for improving the energy dissipation ability of the self-centering hybrid RC shear wall was increasing the area of mild steels. The parameter analysis also revealed that the drift capacity in the yielding state can be improved remarkably with the increase of the wall aspect ratio, as well as that the initial stress of PT tendons should be restricted.","author":[{"dropping-particle":"","family":"Gu","given":"Anqi","non-dropping-particle":"","parse-names":false,"suffix":""},{"dropping-particle":"","family":"Zhou","given":"Ying","non-dropping-particle":"","parse-names":false,"suffix":""},{"dropping-particle":"","family":"Xiao","given":"Yi","non-dropping-particle":"","parse-names":false,"suffix":""},{"dropping-particle":"","family":"Li","given":"Qingwu","non-dropping-particle":"","parse-names":false,"suffix":""},{"dropping-particle":"","family":"Qu","given":"Ge","non-dropping-particle":"","parse-names":false,"suffix":""}],"container-title":"Soil Dynamics and Earthquake Engineering","id":"ITEM-3","issued":{"date-parts":[["2019","1"]]},"page":"409-420","title":"Experimental study and parameter analysis on the seismic performance of self-centering hybrid reinforced concrete shear walls","type":"article-journal","volume":"116"},"uris":["http://www.mendeley.com/documents/?uuid=88b3cd02-79fb-3f3d-98cd-a7206fd537a8"]},{"id":"ITEM-4","itemData":{"DOI":"10.1016/j.engstruct.2020.110513","ISSN":"18737323","abstract":"In recent years, important benefits for the seismic design of precast reinforced concrete wall structures have been obtained from the use of jointed wall-to-foundation connections, where gap openings are permitted, thus resulting in a rocking motion. The lumped rotation at the wall base protects the panels from damage, while gravity loads and unbounded post-tensioned (PT) tendons, designed to remain elastic, re-center the structure after an earthquake, thus solving the problem of residual displacements. External dissipaters, herein partially unbounded mild steel bars, limit the amplitude of lateral displacements providing the required dissipating capacity. The resulting response is characterized by flag-shaped hysteretic loops. The paper investigates the parameters that may influence the design of rocking walls with supplemental energy dissipation devices in the form of mild reinforcing steel and aims to develop a parametric approach for the design of such systems. In this research, an analytical system of non-dimensional equations is developed for the design of PT tendons and dissipaters: location, area and prestressing force of the former, and location, area and unbounded length of the latter. A parametric approach suitable for the design practice is developed. This allows obtaining a simplified, quick, and accurate approach for the selection of PT tendons and energy dissipaters following a performance-based design approach. The procedure has been applied to a selected case study and validated by means of non-linear time history analyses.","author":[{"dropping-particle":"","family":"Mpampatsikos","given":"Vassilis","non-dropping-particle":"","parse-names":false,"suffix":""},{"dropping-particle":"","family":"Bressanelli","given":"Michele Egidio","non-dropping-particle":"","parse-names":false,"suffix":""},{"dropping-particle":"","family":"Belleri","given":"Andrea","non-dropping-particle":"","parse-names":false,"suffix":""},{"dropping-particle":"","family":"Nascimbene","given":"Roberto","non-dropping-particle":"","parse-names":false,"suffix":""}],"container-title":"Engineering Structures","id":"ITEM-4","issued":{"date-parts":[["2020","6"]]},"page":"110513","title":"A non-dimensional parametric approach for the design of PT tendons and mild steel dissipaters in precast rocking walls","type":"article-journal","volume":"212"},"uris":["http://www.mendeley.com/documents/?uuid=11262d06-c35e-3870-9d4a-785b2c2d341a"]},{"id":"ITEM-5","itemData":{"DOI":"10.1016/j.engstruct.2021.112045","ISSN":"18737323","abstract":"This paper proposes and validates a type of external replaceable hysteretic dampers to be mainly applied to unbonded post-tensioned (UPT) precast walls. The main aim of the proposed damper was to provide the UPT walls with large energy dissipation without significant buckling. To evaluate the efficiency of these dampers, a cyclic test was conducted. The damper specimens consisted of a mild steel round bar with a reduced diameter over a fused length and an additional threaded length at each side, for installation purposes. Moreover, a round steel tube was installed over the fused length and filled with grout to delay the buckling. The proposed dampers, with different geometries and conditions, were subjected to cyclic loads to evaluate their deformation capacity and fracture mechanism. The specimens displayed a regular and stable hysteretic curve until strains of 9%, after which a flexural buckling was observed at the ends of the fused length. However, this flexural buckling did not affect the energy-dissipating capacity in any specimen. Consequently, this type of damper is considered suitable for applications in self-centering rocking walls. Furthermore, the proposed dampers fractured by a combination of low-cycle fatigue and excessive rotations at the transition length. In addition to the experimental validation, an extensive numerical investigation was conducted on the proposed damper to complement the experimental data and to provide analytical tools for design.","author":[{"dropping-particle":"","family":"Bedriñana","given":"Luis Alberto","non-dropping-particle":"","parse-names":false,"suffix":""},{"dropping-particle":"","family":"Tani","given":"Masanori","non-dropping-particle":"","parse-names":false,"suffix":""},{"dropping-particle":"","family":"Nishiyama","given":"Minehiro","non-dropping-particle":"","parse-names":false,"suffix":""}],"container-title":"Engineering Structures","id":"ITEM-5","issued":{"date-parts":[["2021"]]},"title":"Deformation and cyclic buckling capacity of external replaceable hysteretic dampers for unbonded post-tensioned precast concrete walls","type":"article-journal","volume":"235"},"uris":["http://www.mendeley.com/documents/?uuid=d89224c1-18e4-3555-a3dd-0f7b8aca7c0e"]},{"id":"ITEM-6","itemData":{"DOI":"10.1016/j.engstruct.2020.110473","ISSN":"18737323","abstract":"Resilience of structures is already the new issue and challenge in the field of earthquake engineering. In order to enhance the restorability of concrete wall panels and further use them in steel moment frames, a novel self-centering steel reinforced concrete coupled wall panels with replaceable energy dissipaters is presented in this paper. For this purpose, subassembly tests of the coupled walls with frame beams as boundary were carried out. Four full-scale specimens were tested under cyclic lateral loads. The initial prestress of post-tensioned (PT) steel bars and configuration of energy dissipaters were varied to investigate their impacts on lateral responses of the walls. The failure process, load-displacement relation, energy absorption capacity, residual deformation and force of PT steel bars were also investigated. Test results show that the three-stage nonlinear response is characterized by the sequential failure process of wall rocking, yielding of energy dissipater and yielding of PT steel bars. The initial prestress of PT steel bars greatly affects the initial stiffness, rocking load and residual deformation of the walls. Failure of the walls is mainly concentrated on the energy dissipaters. With the increase of energy dissipaters in quantitative terms or in type terms, the capacity of energy absorption is accordingly improved, but self-centering capacity is accordingly weakened.","author":[{"dropping-particle":"","family":"Wu","given":"Hanheng","non-dropping-particle":"","parse-names":false,"suffix":""},{"dropping-particle":"","family":"Wang","given":"Jiqin","non-dropping-particle":"","parse-names":false,"suffix":""},{"dropping-particle":"","family":"Sui","given":"Lu","non-dropping-particle":"","parse-names":false,"suffix":""},{"dropping-particle":"","family":"Zhou","given":"Tianhua","non-dropping-particle":"","parse-names":false,"suffix":""},{"dropping-particle":"","family":"Bai","given":"Yaoyao","non-dropping-particle":"","parse-names":false,"suffix":""}],"container-title":"Engineering Structures","id":"ITEM-6","issued":{"date-parts":[["2020"]]},"title":"Experimental investigation of self-centering steel reinforced concrete coupled wall panels with replaceable energy dissipaters","type":"article-journal","volume":"212"},"uris":["http://www.mendeley.com/documents/?uuid=6e4e4adb-ee0a-346c-89bb-a6fe779b26eb"]},{"id":"ITEM-7","itemData":{"DOI":"10.1016/j.engstruct.2021.111864","ISSN":"18737323","abstract":"In order to expand the application of self-centering members or structures, a novel self-centering energy-dissipating wall panel is reported in the paper. It consists of prefabricated concrete wall panels, post-tensioned (PT) tendons and replaceable mild steel dampers at wall toes. The wall panels are expected to be used in steel frames, providing lateral resistance for structures, localizing the damage and reducing the residual deformation. For this purpose, the tested subassembly involving the wall panels with frame beams as boundaries was presented. A total of six full-scale specimens were tested under cyclic loads. Configurations of dampers and initial pre-tension of PT tendons were varied to study their impacts on seismic behavior of the walls. Failure modes, lateral responses, energy-dissipating capacity, self-centering ability and force of PT tendons were also investigated. Test results show that the dampers are used to dissipate energy, and the PT tendons can provide the restoring force. The combination of them gives the walls a dual capacity of energy dissipation and resilience. Based on the compatibility of force and deformation among the steel beams, the wall panels, the dampers and the PT tendons, the theoretical methods for estimating the stiffness parameters and strength parameters of the walls are derived. The experimental skeletons, which are expected to be used in subsequent structural designs, can be accurately predicted by using these parameters.","author":[{"dropping-particle":"","family":"Wu","given":"Hanheng","non-dropping-particle":"","parse-names":false,"suffix":""},{"dropping-particle":"","family":"Sui","given":"Lu","non-dropping-particle":"","parse-names":false,"suffix":""},{"dropping-particle":"","family":"Zhou","given":"Tianhua","non-dropping-particle":"","parse-names":false,"suffix":""},{"dropping-particle":"","family":"Huang","given":"Ben","non-dropping-particle":"","parse-names":false,"suffix":""},{"dropping-particle":"","family":"Li","given":"Xiaohong","non-dropping-particle":"","parse-names":false,"suffix":""}],"container-title":"Engineering Structures","id":"ITEM-7","issued":{"date-parts":[["2021"]]},"title":"A novel self-centering energy-dissipating wall panel with framed beams as boundaries","type":"article-journal","volume":"232"},"uris":["http://www.mendeley.com/documents/?uuid=4acb1661-adb4-3637-9241-2780cceface3"]},{"id":"ITEM-8","itemData":{"DOI":"10.1016/j.jcsr.2022.107235","ISSN":"0143974X","abstract":"To solve the limitations of the large-scale buckling-restrained brace and expand its application in rocking structures, a partially restrained energy dissipater (PRED) was developed recently. The partially restrained mechanism and the hysteretic behavior of PREDs have been verified by tests, whereas systematic studies of the PRED considering various design parameters have not yet been formed. In this study, parametric analyses of the PRED based on five series of numerical cases were conducted, which aimed at comprehensively studying the effect of the out-of-plane gap, length and number of the yielding segments, edge chamfering and thicknesses of the restraining tube on the seismic performance of the PRED and providing design recommendations. It is determined that the equivalent viscous damping ratio and compression-strength adjustment factor of the PRED decreased with the increasing out-of-plane gap. The overall hysteretic behavior and energy dissipation capacity were almost not affected by the number of yielding segments and their length. The thickness of the restraining tube should be equal to 4 mm or larger to avoid local plasticity. A detailed design procedure for PREDs was established based on the numerical analyses. Finally, PREDs were applied in a previously tested cross-laminated bamboo (CLB) rocking wall numerically to investigate the effectiveness of the PRED in rocking structures. The results showed that the energy dissipation and stiffness of the CLB rocking wall can be significantly improved by PREDs. This study lays a foundation for the application of the PRED in actual rocking structures and promotes the development of high-rise bamboo structures.","author":[{"dropping-particle":"","family":"Lu","given":"Yujie","non-dropping-particle":"","parse-names":false,"suffix":""},{"dropping-particle":"","family":"Liu","given":"Ye","non-dropping-particle":"","parse-names":false,"suffix":""},{"dropping-particle":"","family":"Lv","given":"Qingfang","non-dropping-particle":"","parse-names":false,"suffix":""}],"container-title":"Journal of Constructional Steel Research","id":"ITEM-8","issued":{"date-parts":[["2022"]]},"title":"A partially restrained energy dissipater: Parametric analysis and application in rocking wall","type":"article-journal","volume":"192"},"uris":["http://www.mendeley.com/documents/?uuid=206c0e4a-6c5e-3b4d-aedf-a2fa39bf17f6"]}],"mendeley":{"formattedCitation":"[129,222–228]","plainTextFormattedCitation":"[129,222–228]","previouslyFormattedCitation":"[129,222–228]"},"properties":{"noteIndex":0},"schema":"https://github.com/citation-style-language/schema/raw/master/csl-citation.json"}</w:instrText>
      </w:r>
      <w:r w:rsidR="00953D3F">
        <w:fldChar w:fldCharType="separate"/>
      </w:r>
      <w:r w:rsidR="00536AD4" w:rsidRPr="00536AD4">
        <w:rPr>
          <w:noProof/>
        </w:rPr>
        <w:t>[</w:t>
      </w:r>
      <w:r w:rsidR="00536AD4" w:rsidRPr="001C38BD">
        <w:rPr>
          <w:noProof/>
          <w:color w:val="0070C0"/>
        </w:rPr>
        <w:t>129</w:t>
      </w:r>
      <w:r w:rsidR="00536AD4" w:rsidRPr="001C38BD">
        <w:rPr>
          <w:noProof/>
        </w:rPr>
        <w:t>,</w:t>
      </w:r>
      <w:r w:rsidR="00536AD4" w:rsidRPr="001C38BD">
        <w:rPr>
          <w:noProof/>
          <w:color w:val="0070C0"/>
        </w:rPr>
        <w:t>222–228</w:t>
      </w:r>
      <w:r w:rsidR="00536AD4" w:rsidRPr="00536AD4">
        <w:rPr>
          <w:noProof/>
        </w:rPr>
        <w:t>]</w:t>
      </w:r>
      <w:r w:rsidR="00953D3F">
        <w:fldChar w:fldCharType="end"/>
      </w:r>
      <w:r w:rsidR="00DB5464">
        <w:t xml:space="preserve">, and heat-treated replaceable bar segments </w:t>
      </w:r>
      <w:r w:rsidR="00DB5464">
        <w:fldChar w:fldCharType="begin" w:fldLock="1"/>
      </w:r>
      <w:r w:rsidR="00CD343F">
        <w:instrText>ADDIN CSL_CITATION {"citationItems":[{"id":"ITEM-1","itemData":{"DOI":"10.1016/j.engstruct.2022.114621","ISSN":"18737323","abstract":"Rocking walls continue to gain interest in seismic regions due to their ability of re-centering the building system after major earthquakes. However, they have low inherent damping, thus they are often supplemented with energy dissipating elements. A rocking wall supplemented with partially debonded longitudinal bars is named as a hybrid rocking wall (HRW). While HRWs combine re-centering with adequate energy dissipation, inspection and replacement of the energy dissipating bars may not be economically achieved after a major earthquake. This paper proposes an improvement to HRWs with the use of partially debonded longitudinal bars that are locally heat-treated to strategically concentrate hysteretic action in replaceable bar segments. The effect of the heat treatment protocol on the stress-strain properties and microstructure of reinforcing bars is investigated experimentally and a procedure for locally heat-treating standard reinforcing bars is established. Combining the experimental data of heat treatment with an analytical model for HRWs, the reversed-cyclic behavior of the proposed HRW is investigated to characterize the energy dissipation through the heat-treated bar segments, the re-centering capability of the HRW, and other key design parameters of the proposed wall system.","author":[{"dropping-particle":"","family":"Kalliontzis","given":"Dimitrios","non-dropping-particle":"","parse-names":false,"suffix":""},{"dropping-particle":"","family":"Morrison","given":"Machel","non-dropping-particle":"","parse-names":false,"suffix":""},{"dropping-particle":"","family":"Liu","given":"Qingzhi","non-dropping-particle":"","parse-names":false,"suffix":""},{"dropping-particle":"","family":"Nazari","given":"Maryam","non-dropping-particle":"","parse-names":false,"suffix":""},{"dropping-particle":"","family":"Kotzamanis","given":"Vasileios","non-dropping-particle":"","parse-names":false,"suffix":""}],"container-title":"Engineering Structures","id":"ITEM-1","issued":{"date-parts":[["2022"]]},"title":"Improving recovery of hybrid rocking walls through locally heat-treated replaceable bars for hysteretic energy dissipation","type":"article-journal","volume":"267"},"uris":["http://www.mendeley.com/documents/?uuid=5472ccd9-d847-3082-bd55-c086e85de460"]}],"mendeley":{"formattedCitation":"[229]","plainTextFormattedCitation":"[229]","previouslyFormattedCitation":"[229]"},"properties":{"noteIndex":0},"schema":"https://github.com/citation-style-language/schema/raw/master/csl-citation.json"}</w:instrText>
      </w:r>
      <w:r w:rsidR="00DB5464">
        <w:fldChar w:fldCharType="separate"/>
      </w:r>
      <w:r w:rsidR="00536AD4" w:rsidRPr="00536AD4">
        <w:rPr>
          <w:noProof/>
        </w:rPr>
        <w:t>[</w:t>
      </w:r>
      <w:r w:rsidR="00536AD4" w:rsidRPr="001C38BD">
        <w:rPr>
          <w:noProof/>
          <w:color w:val="0070C0"/>
        </w:rPr>
        <w:t>229</w:t>
      </w:r>
      <w:r w:rsidR="00536AD4" w:rsidRPr="00536AD4">
        <w:rPr>
          <w:noProof/>
        </w:rPr>
        <w:t>]</w:t>
      </w:r>
      <w:r w:rsidR="00DB5464">
        <w:fldChar w:fldCharType="end"/>
      </w:r>
      <w:r w:rsidR="00DB5464">
        <w:t xml:space="preserve"> can provide energy dissipation</w:t>
      </w:r>
      <w:r w:rsidR="002A3A38">
        <w:t xml:space="preserve"> (e.g., steel plates as in Fig. 1</w:t>
      </w:r>
      <w:r w:rsidR="00B34CE9">
        <w:t>5</w:t>
      </w:r>
      <w:r w:rsidR="002A3A38">
        <w:t>d)</w:t>
      </w:r>
      <w:r w:rsidR="00B446AC">
        <w:t>.</w:t>
      </w:r>
      <w:r w:rsidR="007D402E">
        <w:t xml:space="preserve"> </w:t>
      </w:r>
      <w:r w:rsidR="0065032E">
        <w:t>Other studies of s</w:t>
      </w:r>
      <w:r w:rsidR="007D402E">
        <w:t xml:space="preserve">elf-centering shear walls </w:t>
      </w:r>
      <w:r w:rsidR="007B79C2">
        <w:t xml:space="preserve">incorporate </w:t>
      </w:r>
      <w:r w:rsidR="007D402E">
        <w:t>dis</w:t>
      </w:r>
      <w:r w:rsidR="0094161F">
        <w:t>c</w:t>
      </w:r>
      <w:r w:rsidR="007D402E">
        <w:t xml:space="preserve"> springs and friction </w:t>
      </w:r>
      <w:r w:rsidR="00942A09">
        <w:t xml:space="preserve">EDs </w:t>
      </w:r>
      <w:r w:rsidR="007D402E" w:rsidRPr="002F3E67">
        <w:fldChar w:fldCharType="begin" w:fldLock="1"/>
      </w:r>
      <w:r w:rsidR="00CD343F">
        <w:instrText>ADDIN CSL_CITATION {"citationItems":[{"id":"ITEM-1","itemData":{"DOI":"10.1061/(asce)st.1943-541x.0003024","ISSN":"0733-9445","abstract":"In this work, a new self-centering shear wall with disc spring devices (SCSW-DSD) was developed and experimentally verified. The proposed SCSW-DSD was a combination of a reinforced concrete (RC) wall and two disc spring devices (DSDs), and the DSD comprised both a self-centering device to provide restoring force and a friction energy dissipator to dissipate seismic energy. Two SCSW-DSD specimens with different additional friction forces were designed and fabricated, and four low reversed cyclic loading tests were conducted to investigate the effect of additional friction on the seismic behavior. The results reveal that the SCSW-DSD specimens exhibited stable self-centering and effective energy dissipation during all four tests, and the bearing capacity and energy dissipation increased with the increase of additional friction force. The residual drift ratios of the SCSW-DSD specimens were also reduced by installing the DSDs. In addition, the main parts of the RC wall remained elastic at a drift ratio of 3% after the first loading tests. Although cracks and local concrete crushing occurred at the bottom of the RC wall, these could be repaired, and the earthquake resilience requirements were still met after the second loadings.","author":[{"dropping-particle":"","family":"Xu","given":"Longhe","non-dropping-particle":"","parse-names":false,"suffix":""},{"dropping-particle":"","family":"Xiao","given":"Shuijing","non-dropping-particle":"","parse-names":false,"suffix":""},{"dropping-particle":"","family":"Li","given":"Zhongxian","non-dropping-particle":"","parse-names":false,"suffix":""}],"container-title":"Journal of Structural Engineering","id":"ITEM-1","issue":"5","issued":{"date-parts":[["2021","5"]]},"title":"Experimental investigation on the seismic behavior of a new self-centering shear wall with additional friction","type":"article-journal","volume":"147"},"uris":["http://www.mendeley.com/documents/?uuid=565aeea3-2b85-3dfe-8015-ac9770e6f20c"]},{"id":"ITEM-2","itemData":{"DOI":"10.1016/j.engstruct.2022.114657","ISSN":"18737323","abstract":"In order to reduce the residual displacement of building structures caused by the damage on the reinforced concrete shear wall, this study develops a novel self-centering shear wall with resilient hinge devices. One device and three wall specimens are designed, and their hysteretic performance is investigated under low cyclic loading tests. The resilient hinge device which uses disc springs as the spring system is essentially a self-centering axial loaded device with an asymmetric flag-shaped hysteretic response. The experimental results demonstrate that the novel wall exhibits symmetrical flag-shaped hysteretic behavior and has a high self-centering performance. Its residual inter-story drift ratio is only 0.58% at a loading inter-story drift ratio reaching 3%. Compared with the conventional wall, the proposed self-centering shear wall has less wallboard damage, 10% degradation in peak bearing capacity, at least 50% improvement in deformation capacity, 26% degradation in equivalent viscous damping ratio, and 70% increase in total energy dissipation.","author":[{"dropping-particle":"","family":"Zhang","given":"Yan","non-dropping-particle":"","parse-names":false,"suffix":""},{"dropping-particle":"","family":"Xu","given":"Long He","non-dropping-particle":"","parse-names":false,"suffix":""}],"container-title":"Engineering Structures","id":"ITEM-2","issued":{"date-parts":[["2022"]]},"title":"Experimental investigation of a new self-centering shear wall with resilient hinge devices","type":"article-journal","volume":"266"},"uris":["http://www.mendeley.com/documents/?uuid=25bb4f2e-d1cf-3e9d-b400-3d5a5a1722f1"]},{"id":"ITEM-3","itemData":{"DOI":"10.1016/j.engstruct.2022.114401","ISSN":"18737323","abstract":"This paper proposes a novel precast self-centering shear wall with multiple hinged joints (PSCSWMHJ) as an alternative seismic resilient system, which is composed of pinned precast walls, pre-compressed disc spring devices (PDSD) and self-centering energy dissipation braces (SCEDB). It is featured by a dual self-centering system with the PDSD-wall component and the SCEDB resisting lateral loads. Seismic energies are expected to be mainly dissipated by S-shaped steel plate dampers installed in the SCEDB, while the precast walls are protected from damages. The damper is characterized by flexure-tension strengthening behavior that is beneficial to control structural displacement under strong earthquakes, and its seismic performance has been experimentally and numerically studied. The main objective of this study is to investigate rocking mechanism and seismic resilient design method for the PSCSWMHJ. In present study, mechanic models for the PDSD and the SCEDB are presented, and the SCEDB's hysteretic behavior is analyzed through numerical parametric studies. Rocking mechanism for the PDSDS-wall component and the PSCSWMHJ are theoretically revealed and numerically validated. Meanwhile, the influence of design parameters on their hysteretic behavior is discussed. The results show that the PSCSWMHJ has flag-shaped hysteretic curve and most of the energy is dissipated by dampers in the SCEDB. Subsequently, the step-by-step design procedure is proposed on the basis of energy balance concept for realizing seismic resilience of the PSCSWMHJ. Nonlinear dynamic analyses indicate that the design procedure is capable of achieving the expected performance objectives and the pre-selected yielding mechanism; the proposed PSCSWMHJ exhibits excellent self-centering capacity and good functional recoverability.","author":[{"dropping-particle":"","family":"Zhai","given":"Zhipeng","non-dropping-particle":"","parse-names":false,"suffix":""},{"dropping-particle":"","family":"Guo","given":"Wei","non-dropping-particle":"","parse-names":false,"suffix":""},{"dropping-particle":"","family":"Liu","given":"Yanhui","non-dropping-particle":"","parse-names":false,"suffix":""},{"dropping-particle":"","family":"Ma","given":"Yuhong","non-dropping-particle":"","parse-names":false,"suffix":""},{"dropping-particle":"","family":"Zhou","given":"Fulin","non-dropping-particle":"","parse-names":false,"suffix":""}],"container-title":"Engineering Structures","id":"ITEM-3","issued":{"date-parts":[["2022"]]},"title":"New precast self-centering rocking shear wall with multiple hinged joints: Description and design approach for seismic protection of buildings","type":"article-journal","volume":"262"},"uris":["http://www.mendeley.com/documents/?uuid=591bbe1a-97d3-30da-b2f0-e6bb946563e1"]}],"mendeley":{"formattedCitation":"[230–232]","plainTextFormattedCitation":"[230–232]","previouslyFormattedCitation":"[230–232]"},"properties":{"noteIndex":0},"schema":"https://github.com/citation-style-language/schema/raw/master/csl-citation.json"}</w:instrText>
      </w:r>
      <w:r w:rsidR="007D402E" w:rsidRPr="002F3E67">
        <w:fldChar w:fldCharType="separate"/>
      </w:r>
      <w:r w:rsidR="00536AD4" w:rsidRPr="00536AD4">
        <w:rPr>
          <w:noProof/>
        </w:rPr>
        <w:t>[</w:t>
      </w:r>
      <w:r w:rsidR="00536AD4" w:rsidRPr="001C38BD">
        <w:rPr>
          <w:noProof/>
          <w:color w:val="0070C0"/>
        </w:rPr>
        <w:t>230–232</w:t>
      </w:r>
      <w:r w:rsidR="00536AD4" w:rsidRPr="00536AD4">
        <w:rPr>
          <w:noProof/>
        </w:rPr>
        <w:t>]</w:t>
      </w:r>
      <w:r w:rsidR="007D402E" w:rsidRPr="002F3E67">
        <w:fldChar w:fldCharType="end"/>
      </w:r>
      <w:r w:rsidR="00385CF2" w:rsidRPr="002F3E67">
        <w:t xml:space="preserve"> </w:t>
      </w:r>
      <w:r w:rsidR="006837B6" w:rsidRPr="002F3E67">
        <w:t>and</w:t>
      </w:r>
      <w:r w:rsidR="00FA6012" w:rsidRPr="002F3E67">
        <w:t xml:space="preserve"> </w:t>
      </w:r>
      <w:r w:rsidR="0065032E" w:rsidRPr="002F3E67">
        <w:t>tension-compression dis</w:t>
      </w:r>
      <w:r w:rsidR="0094161F" w:rsidRPr="002F3E67">
        <w:t>c</w:t>
      </w:r>
      <w:r w:rsidR="0065032E" w:rsidRPr="002F3E67">
        <w:t xml:space="preserve"> spring devices</w:t>
      </w:r>
      <w:r w:rsidR="00D26651" w:rsidRPr="002F3E67">
        <w:t xml:space="preserve"> </w:t>
      </w:r>
      <w:r w:rsidR="00D26651" w:rsidRPr="002F3E67">
        <w:fldChar w:fldCharType="begin" w:fldLock="1"/>
      </w:r>
      <w:r w:rsidR="00CD343F">
        <w:instrText>ADDIN CSL_CITATION {"citationItems":[{"id":"ITEM-1","itemData":{"DOI":"10.1016/j.soildyn.2021.106929","ISSN":"02677261","abstract":"In order to achieve an earthquake-resilient structure, this study proposes a novel self-centering shear wall with disc spring devices (SCSW-DSDs). Cyclic loading tests were conducted on a conventional wall and an SCSW-DSD. Results indicate the satisfactory self-centering performance of the new wall, yet the initial stiffness and bearing capability of the current SCSW-DSD were significantly decreased compared to those of the conventional wall. Therefore, a compression-tension disc spring device (TCDSD) was designed to enhance the initial stiffness and bearing capacity of the SCSW. The establishment of the TCDSD equivalent spring systems allowed us to calculate the macro parameters of the device. The hysteretic behavior of both the TCDSD and SCSW-TCDSD were investigated under cyclic loadings. The TCDSD was observed to exhibit an asymmetric flag-shaped hysteretic response. Furthermore, the initial stiffness and bearing capacity of the SCSW-TCDSD were increased by approximately 25% compared to the previous SCSW-DSD. The increase in the first and second stiffness, as well as the pre-pressure and friction, can improve the bearing capacity of the wall. However, the residual displacement will inevitably increase with these four parameters, particularly the friction. Moreover, increasing the friction resulted in the greatest improvements in the SCSW-TCDSD energy dissipation capability.","author":[{"dropping-particle":"","family":"Zhang","given":"Yan","non-dropping-particle":"","parse-names":false,"suffix":""},{"dropping-particle":"","family":"Xu","given":"Longhe","non-dropping-particle":"","parse-names":false,"suffix":""}],"container-title":"Soil Dynamics and Earthquake Engineering","id":"ITEM-1","issued":{"date-parts":[["2021","11"]]},"page":"106929","title":"Hysteretic behavior and parametric studies of a self-centering shear wall with tension-compression disc spring devices","type":"article-journal","volume":"150"},"uris":["http://www.mendeley.com/documents/?uuid=b5d3fead-9e31-3a08-99f2-3f8949faab50"]},{"id":"ITEM-2","itemData":{"DOI":"10.1016/j.engstruct.2022.114920","ISSN":"18737323","abstract":"To reduce the residual drift of the reinforced concrete shear wall (RCSW), this paper proposes a resilient hinged self-centering shear wall (RHSCSW) in which two tension–compression-symmetrical disc spring devices (TCSDSDs) and a restraint plate form a resilient bottom that prevents plastic deformation on the wallboard. Cyclic loading tests are conducted on a TCSDSD specimen, an RCSW specimen, and two RHSCSW specimens to investigate their hysteretic responses. The experimental results indicate that the TCSDSD exhibits a symmetrical flag-shaped hysteretic behavior, and its macro-mechanical properties can be described by eight stiffness variables and four force variables. Benefiting from the self-centering characteristic of the TCSDSD, the maximum residual inter-story drift ratio of the RHSCSW is only 0.37% with a maximum inter-story drift ratio of 4%, while that of the RCSW reaches 0.94% with an inter-story drift ratio of only 2%. Moreover, the total energy dissipation of the RHSCSW is found to be 25.4% higher than that of the RCSW. The equivalent viscous damping ratio of the RHSCSW is almost constant because the axial displacements of the TCSDSDs are almost linear with the lateral drift of the RHSCSW.","author":[{"dropping-particle":"","family":"Zhang","given":"Yan","non-dropping-particle":"","parse-names":false,"suffix":""},{"dropping-particle":"","family":"Xu","given":"Long He","non-dropping-particle":"","parse-names":false,"suffix":""}],"container-title":"Engineering Structures","id":"ITEM-2","issued":{"date-parts":[["2022","11"]]},"page":"114920","title":"Cyclic loading tests of a resilient hinged self-centering RC wall","type":"article-journal","volume":"270"},"uris":["http://www.mendeley.com/documents/?uuid=68986b14-df4d-38bd-b250-bc8ef74ef540"]}],"mendeley":{"formattedCitation":"[233,234]","plainTextFormattedCitation":"[233,234]","previouslyFormattedCitation":"[233,234]"},"properties":{"noteIndex":0},"schema":"https://github.com/citation-style-language/schema/raw/master/csl-citation.json"}</w:instrText>
      </w:r>
      <w:r w:rsidR="00D26651" w:rsidRPr="002F3E67">
        <w:fldChar w:fldCharType="separate"/>
      </w:r>
      <w:r w:rsidR="00536AD4" w:rsidRPr="00536AD4">
        <w:rPr>
          <w:noProof/>
        </w:rPr>
        <w:t>[</w:t>
      </w:r>
      <w:r w:rsidR="00536AD4" w:rsidRPr="001C38BD">
        <w:rPr>
          <w:noProof/>
          <w:color w:val="0070C0"/>
        </w:rPr>
        <w:t>233</w:t>
      </w:r>
      <w:r w:rsidR="00536AD4" w:rsidRPr="00536AD4">
        <w:rPr>
          <w:noProof/>
        </w:rPr>
        <w:t>,</w:t>
      </w:r>
      <w:r w:rsidR="00536AD4" w:rsidRPr="001C38BD">
        <w:rPr>
          <w:noProof/>
          <w:color w:val="0070C0"/>
        </w:rPr>
        <w:t>234</w:t>
      </w:r>
      <w:r w:rsidR="00536AD4" w:rsidRPr="00536AD4">
        <w:rPr>
          <w:noProof/>
        </w:rPr>
        <w:t>]</w:t>
      </w:r>
      <w:r w:rsidR="00D26651" w:rsidRPr="002F3E67">
        <w:fldChar w:fldCharType="end"/>
      </w:r>
      <w:r w:rsidR="006837B6" w:rsidRPr="002F3E67">
        <w:t xml:space="preserve">. </w:t>
      </w:r>
      <w:r w:rsidR="00F27299" w:rsidRPr="002F3E67">
        <w:t xml:space="preserve">Other </w:t>
      </w:r>
      <w:r w:rsidR="004B6B2B">
        <w:t>EDs</w:t>
      </w:r>
      <w:r w:rsidR="00F27299" w:rsidRPr="002F3E67" w:rsidDel="00F27299">
        <w:t xml:space="preserve"> </w:t>
      </w:r>
      <w:r w:rsidR="00F27299" w:rsidRPr="002F3E67">
        <w:t>include</w:t>
      </w:r>
      <w:r w:rsidR="0094161F" w:rsidRPr="002F3E67">
        <w:t xml:space="preserve"> friction dampers </w:t>
      </w:r>
      <w:r w:rsidR="0094161F" w:rsidRPr="002F3E67">
        <w:fldChar w:fldCharType="begin" w:fldLock="1"/>
      </w:r>
      <w:r w:rsidR="00CD343F">
        <w:instrText>ADDIN CSL_CITATION {"citationItems":[{"id":"ITEM-1","itemData":{"DOI":"10.1061/(asce)st.1943-541x.0001901","ISSN":"0733-9445","abstract":"© 2017 American Society of Civil Engineers. This paper presents the seismic upgrade of existing frame structures by using the self-centering (SC) concrete wall with friction dampers. Working principle, numerical simulation, and design procedure of the upgrade system are introduced, and application was made in the seismic resilience upgrade of a five-story reinforced concrete (RC) frame building located in a high-seismicity area in China. The original building, as a corridor, connects two adjacent buildings and was evaluated as seismically deficient. Three posttensioned concrete walls with friction devices were therefore used to provide self-centering capacity and supplemental energy dissipation. In situ vibration tests were conducted to obtain dynamic properties of the rehabilitated structure and to validate the numerical model. Dynamic nonlinear analyses of original and upgraded buildings subjected to the design-basis earthquake (DBE) and the maximum considered earthquake (MCE) are conducted, which confirm the design objectives and impr oved seismic resilience of the upgraded system. In addition, by controlling the deformation pattern of the frame, the weak story failure might be avoided.","author":[{"dropping-particle":"","family":"Guo","given":"Tong","non-dropping-particle":"","parse-names":false,"suffix":""},{"dropping-particle":"","family":"Xu","given":"Zhenkuan","non-dropping-particle":"","parse-names":false,"suffix":""},{"dropping-particle":"","family":"Song","given":"Lianglong","non-dropping-particle":"","parse-names":false,"suffix":""},{"dropping-particle":"","family":"Wang","given":"Lei","non-dropping-particle":"","parse-names":false,"suffix":""},{"dropping-particle":"","family":"Zhang","given":"Zhiqiang","non-dropping-particle":"","parse-names":false,"suffix":""}],"container-title":"Journal of Structural Engineering","id":"ITEM-1","issue":"12","issued":{"date-parts":[["2017","12"]]},"title":"Seismic resilience upgrade of rc frame building using self-centering concrete walls with distributed friction devices","type":"article-journal","volume":"143"},"uris":["http://www.mendeley.com/documents/?uuid=ea9cfd77-23a3-3bd9-a92f-db9467f5c228"]}],"mendeley":{"formattedCitation":"[235]","plainTextFormattedCitation":"[235]","previouslyFormattedCitation":"[235]"},"properties":{"noteIndex":0},"schema":"https://github.com/citation-style-language/schema/raw/master/csl-citation.json"}</w:instrText>
      </w:r>
      <w:r w:rsidR="0094161F" w:rsidRPr="002F3E67">
        <w:fldChar w:fldCharType="separate"/>
      </w:r>
      <w:r w:rsidR="00536AD4" w:rsidRPr="00536AD4">
        <w:rPr>
          <w:noProof/>
        </w:rPr>
        <w:t>[</w:t>
      </w:r>
      <w:r w:rsidR="00536AD4" w:rsidRPr="001C38BD">
        <w:rPr>
          <w:noProof/>
          <w:color w:val="0070C0"/>
        </w:rPr>
        <w:t>235</w:t>
      </w:r>
      <w:r w:rsidR="00536AD4" w:rsidRPr="00536AD4">
        <w:rPr>
          <w:noProof/>
        </w:rPr>
        <w:t>]</w:t>
      </w:r>
      <w:r w:rsidR="0094161F" w:rsidRPr="002F3E67">
        <w:fldChar w:fldCharType="end"/>
      </w:r>
      <w:r w:rsidR="0094161F" w:rsidRPr="002F3E67">
        <w:t>,</w:t>
      </w:r>
      <w:r w:rsidR="0065032E" w:rsidRPr="002F3E67">
        <w:t xml:space="preserve"> </w:t>
      </w:r>
      <w:r w:rsidR="009E1D92" w:rsidRPr="002F3E67">
        <w:t xml:space="preserve">yielding-based and friction-based energy dissipation components </w:t>
      </w:r>
      <w:r w:rsidR="009E1D92" w:rsidRPr="002F3E67">
        <w:fldChar w:fldCharType="begin" w:fldLock="1"/>
      </w:r>
      <w:r w:rsidR="00CD343F">
        <w:instrText>ADDIN CSL_CITATION {"citationItems":[{"id":"ITEM-1","itemData":{"DOI":"10.1016/j.engstruct.2020.110391","ISSN":"18737323","abstract":"A precast posttensioned concrete wall system with supplemental yielding-based and friction-based energy dissipation is proposed, in which rectangular precast panels are stacked along horizontal joints, and unbonded posttensioning (PT) strands are placed inside ungrouted ducts to connect the panels to the foundation. Specially designed yielding-based and friction-based energy dissipation components are externally connected at the wall base using thru-bolts, thus allowing these components to be replaced after a large earthquake for the wall to regain most of its original lateral strength, stiffness, and energy-dissipating capacity. The proposed walls have a significantly expedited erection process by eliminating the casting and curing time of grout for splicing mild steel bars inside sleeves or corrugated metal ducts. The wall toes are protected by steel jackets from crushing as the walls rock along the horizontal panel-foundation joint at the base. Three wall specimens with varied initial prestress levels in PT strands, amounts of yielding-based and friction-based energy dissipation, and heights of the jacketed region, were experimentally investigated using quasi-static cyclic lateral loading. The test results demonstrated important features of the walls, including low damage and large self centering. The specimens were able to sustain drift levels (4%) much larger than the validation-level drift required by ACI ITG-5.1, with almost no reduction in lateral load from the overall peak applied load in each direction. Both the yielding-based and friction-based energy dissipation components worked as designed, and their combination significantly enhanced the energy dissipation capacity of the walls. A three-dimensional (3D) finite element model was also developed by comprehensively including all structural components and their interactions at the wall base. The model was able to capture not only the global hysteretic response of the walls, but also important local responses, such as concrete damage patterns, strain results, behaviors of yielding-based and friction-based energy dissipation components, and behaviors along the horizontal panel-foundation joints.","author":[{"dropping-particle":"","family":"Li","given":"Xinghua","non-dropping-particle":"","parse-names":false,"suffix":""},{"dropping-particle":"","family":"Kurama","given":"Yahya C.","non-dropping-particle":"","parse-names":false,"suffix":""},{"dropping-particle":"","family":"Wu","given":"Gang","non-dropping-particle":"","parse-names":false,"suffix":""}],"container-title":"Engineering Structures","id":"ITEM-1","issued":{"date-parts":[["2020"]]},"title":"Experimental and numerical study of precast posttensioned walls with yielding-based and friction-based energy dissipation","type":"article-journal","volume":"212"},"uris":["http://www.mendeley.com/documents/?uuid=41937dd8-037a-3302-a0c3-c3a36fef48a7"]}],"mendeley":{"formattedCitation":"[236]","plainTextFormattedCitation":"[236]","previouslyFormattedCitation":"[236]"},"properties":{"noteIndex":0},"schema":"https://github.com/citation-style-language/schema/raw/master/csl-citation.json"}</w:instrText>
      </w:r>
      <w:r w:rsidR="009E1D92" w:rsidRPr="002F3E67">
        <w:fldChar w:fldCharType="separate"/>
      </w:r>
      <w:r w:rsidR="00536AD4" w:rsidRPr="00536AD4">
        <w:rPr>
          <w:noProof/>
        </w:rPr>
        <w:t>[</w:t>
      </w:r>
      <w:r w:rsidR="00536AD4" w:rsidRPr="001C38BD">
        <w:rPr>
          <w:noProof/>
          <w:color w:val="0070C0"/>
        </w:rPr>
        <w:t>236</w:t>
      </w:r>
      <w:r w:rsidR="00536AD4" w:rsidRPr="00536AD4">
        <w:rPr>
          <w:noProof/>
        </w:rPr>
        <w:t>]</w:t>
      </w:r>
      <w:r w:rsidR="009E1D92" w:rsidRPr="002F3E67">
        <w:fldChar w:fldCharType="end"/>
      </w:r>
      <w:r w:rsidR="009E1D92" w:rsidRPr="002F3E67">
        <w:t xml:space="preserve">, </w:t>
      </w:r>
      <w:r w:rsidR="0065032E" w:rsidRPr="002F3E67">
        <w:t xml:space="preserve">and </w:t>
      </w:r>
      <w:r w:rsidR="00F04111" w:rsidRPr="002F3E67">
        <w:t>slip-friction connectors</w:t>
      </w:r>
      <w:r w:rsidR="00D26651" w:rsidRPr="002F3E67">
        <w:t xml:space="preserve"> </w:t>
      </w:r>
      <w:r w:rsidR="00D26651" w:rsidRPr="002F3E67">
        <w:fldChar w:fldCharType="begin" w:fldLock="1"/>
      </w:r>
      <w:r w:rsidR="00CD343F">
        <w:instrText>ADDIN CSL_CITATION {"citationItems":[{"id":"ITEM-1","itemData":{"DOI":"10.1016/j.jobe.2021.102668","ISSN":"23527102","abstract":"A new precast self-centering concrete wall structure is presented, namely a set of slip-friction energy dissipating devices is installed at the wall toe. The opening and closing of the walls' corner joints under earthquakes drives slip-friction connectors to provide frictional energy dissipation capacities. In this paper, the influences of four parameters including bolt's slot length (SL), friction force, connection plate thickness and initial prestress force (fp0) of PT tendons on the seismic performance of the new precast self-centering concrete wall are systematically investigated. The results show that: 1) The bolt's SL has no effect on the initial stiffness and critical load of the wall, but the ultimate lateral-load capacity continues to decrease with the increase of SL. 2) The larger the friction force of the connectors, the worse the self-centering capacity, but the better the energy dissipation capacity of the specimen. 3) The connection plate thickness t has little effect on the self-centering capacity and energy dissipation capacity of wall. However, the wall's ultimate lateral-load capacity increases continuously with the increase of the plate thickness. 4) With the increase of fp0, the self-centering capacity of specimen is significantly improved, but the energy dissipation capacity is reduced. It is necessary to reasonably control the initial prestress level of the PTs during design, which is very important to obtain the balance between the self-centering capacity and the energy dissipation capacity of the wall for the best behavior.","author":[{"dropping-particle":"","family":"Du","given":"Xiuli","non-dropping-particle":"","parse-names":false,"suffix":""},{"dropping-particle":"","family":"Wang","given":"Zhenyu","non-dropping-particle":"","parse-names":false,"suffix":""},{"dropping-particle":"","family":"Liu","given":"Hongtao","non-dropping-particle":"","parse-names":false,"suffix":""},{"dropping-particle":"","family":"Liu","given":"Minmin","non-dropping-particle":"","parse-names":false,"suffix":""}],"container-title":"Journal of Building Engineering","id":"ITEM-1","issued":{"date-parts":[["2021","10"]]},"page":"102668","title":"Research on seismic behavior of precast self-centering concrete walls with dry slip-friction connectors","type":"article-journal","volume":"42"},"uris":["http://www.mendeley.com/documents/?uuid=45a6f7bc-39b9-383e-b268-9de48eac5990"]}],"mendeley":{"formattedCitation":"[237]","plainTextFormattedCitation":"[237]","previouslyFormattedCitation":"[237]"},"properties":{"noteIndex":0},"schema":"https://github.com/citation-style-language/schema/raw/master/csl-citation.json"}</w:instrText>
      </w:r>
      <w:r w:rsidR="00D26651" w:rsidRPr="002F3E67">
        <w:fldChar w:fldCharType="separate"/>
      </w:r>
      <w:r w:rsidR="00536AD4" w:rsidRPr="00536AD4">
        <w:rPr>
          <w:noProof/>
        </w:rPr>
        <w:t>[</w:t>
      </w:r>
      <w:r w:rsidR="00536AD4" w:rsidRPr="001C38BD">
        <w:rPr>
          <w:noProof/>
          <w:color w:val="0070C0"/>
        </w:rPr>
        <w:t>237</w:t>
      </w:r>
      <w:r w:rsidR="00536AD4" w:rsidRPr="00536AD4">
        <w:rPr>
          <w:noProof/>
        </w:rPr>
        <w:t>]</w:t>
      </w:r>
      <w:r w:rsidR="00D26651" w:rsidRPr="002F3E67">
        <w:fldChar w:fldCharType="end"/>
      </w:r>
      <w:r w:rsidR="006837B6" w:rsidRPr="002F3E67">
        <w:t>.</w:t>
      </w:r>
      <w:r w:rsidR="00C227BD" w:rsidRPr="00C227BD">
        <w:t xml:space="preserve"> </w:t>
      </w:r>
    </w:p>
    <w:p w14:paraId="3BBB595E" w14:textId="776D0932" w:rsidR="00290321" w:rsidRDefault="00E30B0F" w:rsidP="00541667">
      <w:pPr>
        <w:spacing w:line="480" w:lineRule="auto"/>
      </w:pPr>
      <w:r>
        <w:t>Dimensional response analysis of rocking wall-frame buildings show</w:t>
      </w:r>
      <w:r w:rsidR="002E3388">
        <w:t>s</w:t>
      </w:r>
      <w:r>
        <w:t xml:space="preserve"> that </w:t>
      </w:r>
      <w:r w:rsidR="00215085" w:rsidRPr="006D5E24">
        <w:t>distributed control devices</w:t>
      </w:r>
      <w:r w:rsidR="00215085" w:rsidRPr="00215085">
        <w:t xml:space="preserve"> </w:t>
      </w:r>
      <w:r>
        <w:t xml:space="preserve">(e.g., dampers installed on each floor) can </w:t>
      </w:r>
      <w:r w:rsidR="00215085" w:rsidRPr="006D5E24">
        <w:t>diminish</w:t>
      </w:r>
      <w:r>
        <w:t xml:space="preserve"> </w:t>
      </w:r>
      <w:r w:rsidR="00215085" w:rsidRPr="006D5E24">
        <w:t>story drifts significantly</w:t>
      </w:r>
      <w:r w:rsidR="00215085">
        <w:t xml:space="preserve"> but </w:t>
      </w:r>
      <w:r>
        <w:t xml:space="preserve">may </w:t>
      </w:r>
      <w:r w:rsidR="00215085">
        <w:t>cause</w:t>
      </w:r>
      <w:r>
        <w:t xml:space="preserve"> </w:t>
      </w:r>
      <w:r w:rsidR="00215085" w:rsidRPr="006D5E24">
        <w:t>drift concentration</w:t>
      </w:r>
      <w:r>
        <w:t>s</w:t>
      </w:r>
      <w:r w:rsidR="005D03CC">
        <w:t xml:space="preserve"> </w:t>
      </w:r>
      <w:r w:rsidR="005D03CC">
        <w:fldChar w:fldCharType="begin" w:fldLock="1"/>
      </w:r>
      <w:r w:rsidR="00596542">
        <w:instrText>ADDIN CSL_CITATION {"citationItems":[{"id":"ITEM-1","itemData":{"DOI":"10.1016/j.engstruct.2020.110842","ISSN":"18737323","abstract":"This paper addresses the influences of control devices on the seismic responses of rocking wall-frame building structures based on dimensional analysis. Firstly, the flexural-shear beam is adopted to represent the rocking wall-frame buildings, and the control elements include concentrated control devices (CCD, e.g., precast tendons) and distributed control devices (DCD, e.g., dampers installed at floors). Particularly, the closed-form solutions are derived for the static and dynamic responses of the flexural-shear beam with concentrated and distributed control devices. Dimensional response analysis of rocking wall-frame buildings based on intrinsic scale shows that, the normalized seismic responses present complete self-similarity and harmonious order. Then, the vibration characteristics and static responses of the flexural-shear beam are examined. Results indicate that the fundamental period of rocking wall-frame buildings clearly decreases with strengthening DCD. The base moment resisted by the rocking wall remarkably increases with strengthening CCD, and both devices lead to a notable increase in the base shear of the rocking wall. Finally, the dimensional response analysis of rocking wall-frame buildings under near-fault pulse-like ground motions illustrates that, DCD generally suppresses interstory drift response sufficiently, but causes a significant drift concentration. In contrast, CCD does not clearly reduce interstory drift response, yet sufficiently avoids drift concentration. Additionally, both devices generally are not beneficial to control the floor acceleration responses to near-fault impulsive motions, especially DCD. Thus, the appropriate control device should be selected according to the responses concerned in the practical seismic design of buildings.","author":[{"dropping-particle":"","family":"Guo","given":"Guiqiang","non-dropping-particle":"","parse-names":false,"suffix":""},{"dropping-particle":"","family":"Qin","given":"Leibo","non-dropping-particle":"","parse-names":false,"suffix":""},{"dropping-particle":"","family":"Yang","given":"Dixiong","non-dropping-particle":"","parse-names":false,"suffix":""},{"dropping-particle":"","family":"Liu","given":"Yunhe","non-dropping-particle":"","parse-names":false,"suffix":""}],"container-title":"Engineering Structures","id":"ITEM-1","issued":{"date-parts":[["2020","10"]]},"page":"110842","title":"Dimensional response analysis of rocking wall-frame building structures with control devices subjected to near-fault pulse-like ground motions","type":"article-journal","volume":"220"},"uris":["http://www.mendeley.com/documents/?uuid=87dab6bd-2af1-386b-9b3f-282c6f980dd2"]}],"mendeley":{"formattedCitation":"[168]","plainTextFormattedCitation":"[168]","previouslyFormattedCitation":"[168]"},"properties":{"noteIndex":0},"schema":"https://github.com/citation-style-language/schema/raw/master/csl-citation.json"}</w:instrText>
      </w:r>
      <w:r w:rsidR="005D03CC">
        <w:fldChar w:fldCharType="separate"/>
      </w:r>
      <w:r w:rsidR="00FB2843" w:rsidRPr="00FB2843">
        <w:rPr>
          <w:noProof/>
        </w:rPr>
        <w:t>[</w:t>
      </w:r>
      <w:r w:rsidR="00FB2843" w:rsidRPr="00A12947">
        <w:rPr>
          <w:noProof/>
          <w:color w:val="0070C0"/>
        </w:rPr>
        <w:t>168</w:t>
      </w:r>
      <w:r w:rsidR="00FB2843" w:rsidRPr="00FB2843">
        <w:rPr>
          <w:noProof/>
        </w:rPr>
        <w:t>]</w:t>
      </w:r>
      <w:r w:rsidR="005D03CC">
        <w:fldChar w:fldCharType="end"/>
      </w:r>
      <w:r w:rsidR="00215085">
        <w:t>.</w:t>
      </w:r>
      <w:r w:rsidR="005D03CC">
        <w:t xml:space="preserve"> </w:t>
      </w:r>
      <w:r w:rsidR="00A62DEC">
        <w:t xml:space="preserve">In a coupled rocking wall configuration, the coupling beams can incorporate </w:t>
      </w:r>
      <w:r w:rsidR="00E31231">
        <w:t>EDs</w:t>
      </w:r>
      <w:r w:rsidR="00A62DEC">
        <w:t>, such as</w:t>
      </w:r>
      <w:r w:rsidR="00DD01AB">
        <w:t xml:space="preserve"> </w:t>
      </w:r>
      <w:r w:rsidR="00A62DEC">
        <w:t xml:space="preserve">friction dampers </w:t>
      </w:r>
      <w:r w:rsidR="00A62DEC">
        <w:fldChar w:fldCharType="begin" w:fldLock="1"/>
      </w:r>
      <w:r w:rsidR="00CD343F">
        <w:instrText>ADDIN CSL_CITATION {"citationItems":[{"id":"ITEM-1","itemData":{"DOI":"10.1016/j.engstruct.2021.112365","ISSN":"18737323","abstract":"Coupling two or more shear walls can improve the hysteretic responses compared to the individual walls. This study developed a new friction damped self-centring (FDSC) link for coupled walls by conducting analytical and numerical investigations. The mechanics of this coupled system are explained and the equations governing its global behaviour are provided. A three-dimensional finite element model including the relative motions at the wall-to-wall interface was developed to examine the cyclic response of the FDSC link. Using this computational model, a parametric study was conducted to explore the contributions of four key design variables of the FDSC link. The results showed that the load–displacement relation of the FDSC link is mainly dependent on the behaviour of the post-tensioning tendons and the frictional mechanism. The proposed connection not only has a full re-centring capacity and good energy dissipation within the self-centring limit but also accommodates the gap opening without causing wall expansion.","author":[{"dropping-particle":"","family":"Huang","given":"Xiaogang","non-dropping-particle":"","parse-names":false,"suffix":""},{"dropping-particle":"","family":"Wang","given":"Yuhang","non-dropping-particle":"","parse-names":false,"suffix":""}],"container-title":"Engineering Structures","id":"ITEM-1","issued":{"date-parts":[["2021","7"]]},"page":"112365","title":"Development and modelling of new friction damped self-centring link for coupled wall systems","type":"article-journal","volume":"239"},"uris":["http://www.mendeley.com/documents/?uuid=36fb9a68-105b-3f4c-ab1b-7057bb41cb40"]}],"mendeley":{"formattedCitation":"[238]","plainTextFormattedCitation":"[238]","previouslyFormattedCitation":"[238]"},"properties":{"noteIndex":0},"schema":"https://github.com/citation-style-language/schema/raw/master/csl-citation.json"}</w:instrText>
      </w:r>
      <w:r w:rsidR="00A62DEC">
        <w:fldChar w:fldCharType="separate"/>
      </w:r>
      <w:r w:rsidR="00536AD4" w:rsidRPr="00536AD4">
        <w:rPr>
          <w:noProof/>
        </w:rPr>
        <w:t>[</w:t>
      </w:r>
      <w:r w:rsidR="00536AD4" w:rsidRPr="001C38BD">
        <w:rPr>
          <w:noProof/>
          <w:color w:val="0070C0"/>
        </w:rPr>
        <w:t>238</w:t>
      </w:r>
      <w:r w:rsidR="00536AD4" w:rsidRPr="00536AD4">
        <w:rPr>
          <w:noProof/>
        </w:rPr>
        <w:t>]</w:t>
      </w:r>
      <w:r w:rsidR="00A62DEC">
        <w:fldChar w:fldCharType="end"/>
      </w:r>
      <w:r w:rsidR="00A62DEC">
        <w:t xml:space="preserve">. </w:t>
      </w:r>
      <w:r w:rsidR="000A4032">
        <w:t xml:space="preserve">Past research has also </w:t>
      </w:r>
      <w:r w:rsidR="00FE21F6">
        <w:t>studie</w:t>
      </w:r>
      <w:r w:rsidR="000A4032">
        <w:t xml:space="preserve">d </w:t>
      </w:r>
      <w:r w:rsidR="009B2F50">
        <w:t>PT</w:t>
      </w:r>
      <w:r w:rsidR="00290321">
        <w:t xml:space="preserve"> rocking wall</w:t>
      </w:r>
      <w:r w:rsidR="00266FD0">
        <w:t>s</w:t>
      </w:r>
      <w:r w:rsidR="00290321">
        <w:t xml:space="preserve"> with </w:t>
      </w:r>
      <w:r w:rsidR="0026014A">
        <w:t xml:space="preserve">steel </w:t>
      </w:r>
      <w:r w:rsidR="00290321">
        <w:t xml:space="preserve">slit </w:t>
      </w:r>
      <w:r w:rsidR="0026014A">
        <w:t>shear plates</w:t>
      </w:r>
      <w:r w:rsidR="002E3CC2">
        <w:t xml:space="preserve"> </w:t>
      </w:r>
      <w:r w:rsidR="002E3CC2">
        <w:fldChar w:fldCharType="begin" w:fldLock="1"/>
      </w:r>
      <w:r w:rsidR="00CD343F">
        <w:instrText>ADDIN CSL_CITATION {"citationItems":[{"id":"ITEM-1","itemData":{"DOI":"10.1061/(asce)st.1943-541x.0001673","ISSN":"0733-9445","abstract":"© 2016 American Society of Civil Engineers. This paper introduces a new design form for prestressed shear walls with horizontal bottom slits utilizing cast-in-place technology. Horizontal slits are placed symmetrically at the wall-foundation interface of prestressed shear walls while the concrete in the middle of the wall width remains connected with the foundation. Furthermore, unbonded prestressed tendons inside the wall are adopted to provide self-centering ability. Tests on prestressed self-centering shear walls with horizontal bottom slits under cyclic loading were conducted to investigate their seismic performance. Test results were analyzed from the tests, and a comparison was made among traditional shear wall and self-centering shear walls with horizontal bottom slits of different configurations. The experimental results indicate that the tested cast-in-place shear walls exhibit excellent self-centering ability with the lateral load capacity similar to traditional shear walls. The quantity and distribution range of the cracking in the walls were significantly reduced, to the advantage of damage reduction. The flexural/shear deformations and the strains of the walls were limited to a very low level as the deformations were concentrated at the bottom of the shear walls. According to the results of the tests, an analysis method was presented to calculate the flexural strength of the proposed shear walls.","author":[{"dropping-particle":"","family":"Lu","given":"Xilin","non-dropping-particle":"","parse-names":false,"suffix":""},{"dropping-particle":"","family":"Dang","given":"Xiangliang","non-dropping-particle":"","parse-names":false,"suffix":""},{"dropping-particle":"","family":"Qian","given":"Jiang","non-dropping-particle":"","parse-names":false,"suffix":""},{"dropping-particle":"","family":"Zhou","given":"Ying","non-dropping-particle":"","parse-names":false,"suffix":""},{"dropping-particle":"","family":"Jiang","given":"Huanjun","non-dropping-particle":"","parse-names":false,"suffix":""}],"container-title":"Journal of Structural Engineering","id":"ITEM-1","issue":"3","issued":{"date-parts":[["2017","3"]]},"publisher":"American Society of Civil Engineers (ASCE)","title":"Experimental study of self-centering shear walls with horizontal bottom slits","type":"article-journal","volume":"143"},"uris":["http://www.mendeley.com/documents/?uuid=8e513bcb-db93-37f0-ad0f-bbe5220a2a58"]},{"id":"ITEM-2","itemData":{"DOI":"10.1016/j.jobe.2021.102999","ISSN":"23527102","abstract":"Conventional seismic force-resisting systems usually experience significant structural damage, and repairing such buildings is not economical. A new type of seismic force-resisting system is self-centering Post-Tensioned Concrete Wall (PT-CW), in which vertical Post-Tensioned (PT) cables supply the return force of the structure to its initial state. This study is dedicated to investigate the seismic behavior of the self-centering PT-CW system using nonlinear static, cyclic, and response history analyses. The loading and design of the studied buildings are performed in the 3D model, then one of the frames is selected and the nonlinear analyses are done in OpenSees software. In order to increase the absorption energy of PT-CW, a Multi-Slit Device (MSD) is employed. For this purpose, three systems including PT-CW with Energy Dissipators (ED) bars, PT-CW with MSD, and traditional Concrete Shear Wall (CSW) are modeled in Opensees software. These seismic force-resisting systems are applied into three, six, and ten-story buildings. To validate the proposed models, the results of an experimental study are applied. Then, the nonlinear responses of the introduced models are numerically obtained as well. Accordingly, the PT-CW with MSD has more ductility and less strength drop than the other two systems. Finally, ten far-field earthquake records are selected and scaled with the ASCE spectrum to implement NRH analysis. As a result, it is observed that the story drift of the PT-CW with MSD under the applied earthquake records is almost uniform and less than the PT-CW with ED bars.","author":[{"dropping-particle":""</w:instrText>
      </w:r>
      <w:r w:rsidR="00CD343F">
        <w:lastRenderedPageBreak/>
        <w:instrText>,"family":"Heyrani Moghaddam","given":"Sina","non-dropping-particle":"","parse-names":false,"suffix":""},{"dropping-particle":"","family":"Shooshtari","given":"Ahmad","non-dropping-particle":"","parse-names":false,"suffix":""}],"container-title":"Journal of Building Engineering","id":"ITEM-2","issued":{"date-parts":[["2021","11"]]},"page":"102999","title":"Nonlinear static and dynamic behaviors assessment of self-centering post-tensioned concrete wall with multiple-slit device","type":"article-journal","volume":"43"},"uris":["http://www.mendeley.com/documents/?uuid=2b1a0f75-aa20-3950-8752-40489659515c"]}],"mendeley":{"formattedCitation":"[239,240]","plainTextFormattedCitation":"[239,240]","previouslyFormattedCitation":"[239,240]"},"properties":{"noteIndex":0},"schema":"https://github.com/citation-style-language/schema/raw/master/csl-citation.json"}</w:instrText>
      </w:r>
      <w:r w:rsidR="002E3CC2">
        <w:fldChar w:fldCharType="separate"/>
      </w:r>
      <w:r w:rsidR="00536AD4" w:rsidRPr="00536AD4">
        <w:rPr>
          <w:noProof/>
        </w:rPr>
        <w:t>[</w:t>
      </w:r>
      <w:r w:rsidR="00536AD4" w:rsidRPr="001C38BD">
        <w:rPr>
          <w:noProof/>
          <w:color w:val="0070C0"/>
        </w:rPr>
        <w:t>239</w:t>
      </w:r>
      <w:r w:rsidR="00536AD4" w:rsidRPr="00536AD4">
        <w:rPr>
          <w:noProof/>
        </w:rPr>
        <w:t>,</w:t>
      </w:r>
      <w:r w:rsidR="00536AD4" w:rsidRPr="001C38BD">
        <w:rPr>
          <w:noProof/>
          <w:color w:val="0070C0"/>
        </w:rPr>
        <w:t>240</w:t>
      </w:r>
      <w:r w:rsidR="00536AD4" w:rsidRPr="00536AD4">
        <w:rPr>
          <w:noProof/>
        </w:rPr>
        <w:t>]</w:t>
      </w:r>
      <w:r w:rsidR="002E3CC2">
        <w:fldChar w:fldCharType="end"/>
      </w:r>
      <w:r w:rsidR="0026014A">
        <w:t xml:space="preserve"> </w:t>
      </w:r>
      <w:r w:rsidR="00A75803">
        <w:t>and</w:t>
      </w:r>
      <w:r w:rsidR="00290321">
        <w:t xml:space="preserve"> </w:t>
      </w:r>
      <w:r w:rsidR="00C8321A">
        <w:t>controlled outrigged rocking wall</w:t>
      </w:r>
      <w:r w:rsidR="00FE21F6">
        <w:t>s</w:t>
      </w:r>
      <w:r w:rsidR="00C8321A">
        <w:t xml:space="preserve"> incorporating mega</w:t>
      </w:r>
      <w:r w:rsidR="003B570B">
        <w:t xml:space="preserve"> </w:t>
      </w:r>
      <w:r w:rsidR="00C8321A">
        <w:t>columns</w:t>
      </w:r>
      <w:r w:rsidR="003B570B">
        <w:t xml:space="preserve"> </w:t>
      </w:r>
      <w:r w:rsidR="00D7282E">
        <w:t xml:space="preserve">and outrigger damper </w:t>
      </w:r>
      <w:r w:rsidR="003B570B">
        <w:t>for use in tall buildings</w:t>
      </w:r>
      <w:r w:rsidR="00C8321A">
        <w:t xml:space="preserve"> </w:t>
      </w:r>
      <w:r w:rsidR="00C8321A">
        <w:fldChar w:fldCharType="begin" w:fldLock="1"/>
      </w:r>
      <w:r w:rsidR="00CD343F">
        <w:instrText>ADDIN CSL_CITATION {"citationItems":[{"id":"ITEM-1","itemData":{"DOI":"10.1016/j.engstruct.2021.113194","ISSN":"18737323","abstract":"Next-generation earthquake engineering design seeks to develop robust structural systems to limit structural and non-structural damage after strong earthquake shaking. In this study, an innovative high-performance tall building, named Controlled outriggered rocking wall (CORW) system is proposed. The CORW system improves the conventional reinforced concrete (RC) core wall by adding a damped outrigger system and a damped controlled rocking base. The CORW is designed using the novel Equivalent energy design procedure (EEDP) to meet different performance objectives for different shaking intensities. Detailed EEDP for the CORW system is presented in this paper. Three prototype buildings (with 25, 35, and 45 stories) located in Vancouver Canada were designed using the proposed procedure. Robust finite element models of the CORW systems were developed in OpenSees and subjected to a series of nonlinear time history analysis. The results of the nonlinear time history analysis indicate that the CORW system designed using EEDP performs well under different levels of earthquake intensities, where it can be used reliably as an effective seismic force resisting system for high-rise application.","author":[{"dropping-particle":"","family":"Tobber","given":"L","non-dropping-particle":"","parse-names":false,"suffix":""},{"dropping-particle":"","family":"Yang","given":"T. Y.","non-dropping-particle":"","parse-names":false,"suffix":""}],"container-title":"Engineering Structures","id":"ITEM-1","issued":{"date-parts":[["2021","11"]]},"page":"113194","title":"Seismic design and evaluation of controlled outriggered rocking wall (CORW) using equivalent energy design procedure (EEDP)","type":"article-journal","volume":"247"},"uris":["http://www.mendeley.com/documents/?uuid=45e5e9bc-5f9d-3c89-8a23-716acd78ae37"]},{"id":"ITEM-2","itemData":{"DOI":"10.1016/j.soildyn.2022.107179","ISSN":"02677261","abstract":"Controlled outrigger rocking wall (CORW) system is a novel earthquake resilient structural system that combines a reinforced concrete wall with an outrigger and a controlled rocking base. At the ends of the outrigger and the wall base, different dampers are used to dissipate earthquake energy. In this paper, a prototype 100 m, CORW building, is designed using the novel equivalent energy design procedure (EEDP). EEDP allows engineers to design the CORW to achieve different performance objectives at different levels of earthquake shaking intensities. The design of the CORW using dampers with different hysteretic behavior is presented in this paper. In addition, detailed numerical models for the CORW system were developed, and the seismic performance of the prototype CORW system with different dampers was systematically compared using nonlinear dynamic analyses. The result shows that the CORW can be efficiently designed using EEDP, and the desired performance of the CORW can be achieved using dampers with different hysteresis behavior. Hence, this paper demonstrates that CORW can be used as an efficient alternative seismic force resisting system for high-rise applications.","author":[{"dropping-particle":"","family":"Yang","given":"T. Y.","non-dropping-particle":"","parse-names":false,"suffix":""},{"dropping-particle":"","family":"Qiao","given":"T","non-dropping-particle":"","parse-names":false,"suffix":""},{"dropping-particle":"","family":"Tobber","given":"L","non-dropping-particle":"","parse-names":false,"suffix":""},{"dropping-particle":"","family":"Rodgers","given":"G. W.","non-dropping-particle":"","parse-names":false,"suffix":""}],"container-title":"Soil Dynamics and Earthquake Engineering","id":"ITEM-2","issued":{"date-parts":[["2022","4"]]},"page":"107179","title":"Seismic performance of controlled outrigger rocking wall system with different energy dissipation devices","type":"article-journal","volume":"155"},"uris":["http://www.mendeley.com/documents/?uuid=18eba169-e594-312c-a23d-1810319b44a8"]},{"id":"ITEM-3","itemData":{"DOI":"10.1016/j.engstruct.2023.116845","ISSN":"18737323","abstract":"In this paper, a novel earthquake resilient reinforced concrete core wall system named the controlled rocking outrigger core wall (CROCW) system is proposed. The CROCW consists of two high-performance seismic force resisting systems along its two principal axes. Along one principal axis is the controlled outriggered rocking wall (CORW), where an outrigger is situated at the roof and controlled rocking at the base. Dampers are incorporated within the outrigger and the rocking base to allow CORW to provide stable energy dissipation during earthquake excitation. Along the other principal axis is the self-centering coupled wall (SCCW). In the SCCW system, the self-centering friction dampers are incorporated within the coupling beams to dissipate the earthquake energy, while the base is designed to rock. The proposed CROCW system can be designed using the novel equivalent energy design procedure (EEDP). Four prototype buildings (two different building heights and two different building sites) were designed using the EEDP presented in this paper. The detailed nonlinear time history analysis was conducted to assess the performance of CROCW system. The results demonstrate that the CROCW system can be efficiently designed using the EEDP procedure to achieve a superior performance and low damage response at multiple levels of earthquake shaking intensities.","author":[{"dropping-particle":"","family":"Tobber","given":"L","non-dropping-particle":"","parse-names":false,"suffix":""},{"dropping-particle":"","family":"Yang","given":"T. Y.","non-dropping-particle":"","parse-names":false,"suffix":""},{"dropping-particle":"","family":"Najam","given":"F. A.","non-dropping-particle":"","parse-names":false,"suffix":""}],"container-title":"Engineering Structures","id":"ITEM-3","issued":{"date-parts":[["2023","11"]]},"page":"116845","title":"Seismic design and evaluation of controlled rocking outrigger core wall (CROCW) system using equivalent energy design procedure (EEDP)","type":"article-journal","volume":"295"},"uris":["http://www.mendeley.com/documents/?uuid=d8c71965-922a-383e-9525-1bb4b1172e5e"]}],"mendeley":{"formattedCitation":"[241–243]","plainTextFormattedCitation":"[241–243]","previouslyFormattedCitation":"[241–243]"},"properties":{"noteIndex":0},"schema":"https://github.com/citation-style-language/schema/raw/master/csl-citation.json"}</w:instrText>
      </w:r>
      <w:r w:rsidR="00C8321A">
        <w:fldChar w:fldCharType="separate"/>
      </w:r>
      <w:r w:rsidR="00536AD4" w:rsidRPr="00536AD4">
        <w:rPr>
          <w:noProof/>
        </w:rPr>
        <w:t>[</w:t>
      </w:r>
      <w:r w:rsidR="00536AD4" w:rsidRPr="001C38BD">
        <w:rPr>
          <w:noProof/>
          <w:color w:val="0070C0"/>
        </w:rPr>
        <w:t>241–243</w:t>
      </w:r>
      <w:r w:rsidR="00536AD4" w:rsidRPr="00536AD4">
        <w:rPr>
          <w:noProof/>
        </w:rPr>
        <w:t>]</w:t>
      </w:r>
      <w:r w:rsidR="00C8321A">
        <w:fldChar w:fldCharType="end"/>
      </w:r>
      <w:r w:rsidR="00DC7E8B">
        <w:t>.</w:t>
      </w:r>
    </w:p>
    <w:p w14:paraId="3CB46F6A" w14:textId="77777777" w:rsidR="009E26DA" w:rsidRDefault="009E26DA" w:rsidP="009E26DA">
      <w:pPr>
        <w:spacing w:line="240" w:lineRule="auto"/>
        <w:ind w:firstLine="0"/>
        <w:rPr>
          <w:noProof/>
        </w:rPr>
      </w:pPr>
      <w:bookmarkStart w:id="47" w:name="_Toc132810841"/>
      <w:bookmarkStart w:id="48" w:name="_Toc132810941"/>
      <w:bookmarkStart w:id="49" w:name="_Toc132811021"/>
      <w:r w:rsidRPr="00BD2437">
        <w:rPr>
          <w:noProof/>
        </w:rPr>
        <w:drawing>
          <wp:inline distT="0" distB="0" distL="0" distR="0" wp14:anchorId="69004225" wp14:editId="49F66DBE">
            <wp:extent cx="5796915" cy="2286000"/>
            <wp:effectExtent l="0" t="0" r="0" b="0"/>
            <wp:docPr id="8289283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218" b="4003"/>
                    <a:stretch/>
                  </pic:blipFill>
                  <pic:spPr bwMode="auto">
                    <a:xfrm>
                      <a:off x="0" y="0"/>
                      <a:ext cx="5796915" cy="228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71231BDB" w14:textId="77777777" w:rsidR="009E26DA" w:rsidRPr="000E0F96" w:rsidRDefault="009E26DA" w:rsidP="009E26DA">
      <w:pPr>
        <w:spacing w:line="240" w:lineRule="auto"/>
        <w:ind w:firstLine="0"/>
        <w:rPr>
          <w:noProof/>
        </w:rPr>
      </w:pPr>
      <w:r w:rsidRPr="000E0F96">
        <w:rPr>
          <w:noProof/>
        </w:rPr>
        <w:t xml:space="preserve">                                      </w:t>
      </w:r>
      <w:r>
        <w:rPr>
          <w:noProof/>
        </w:rPr>
        <w:t xml:space="preserve">  </w:t>
      </w:r>
      <w:r w:rsidRPr="000E0F96">
        <w:rPr>
          <w:noProof/>
        </w:rPr>
        <w:t xml:space="preserve">  (a)                                                                  (b)</w:t>
      </w:r>
    </w:p>
    <w:p w14:paraId="6AF0A567" w14:textId="77777777" w:rsidR="009E26DA" w:rsidRDefault="009E26DA" w:rsidP="009E26DA">
      <w:pPr>
        <w:spacing w:line="240" w:lineRule="auto"/>
        <w:ind w:firstLine="0"/>
        <w:jc w:val="center"/>
        <w:rPr>
          <w:noProof/>
        </w:rPr>
      </w:pPr>
      <w:r w:rsidRPr="006019E4">
        <w:rPr>
          <w:noProof/>
        </w:rPr>
        <w:drawing>
          <wp:inline distT="0" distB="0" distL="0" distR="0" wp14:anchorId="0DDCE5DF" wp14:editId="6E6B594D">
            <wp:extent cx="5720715" cy="1771650"/>
            <wp:effectExtent l="0" t="0" r="0" b="0"/>
            <wp:docPr id="13543477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14" t="59832" b="14990"/>
                    <a:stretch/>
                  </pic:blipFill>
                  <pic:spPr bwMode="auto">
                    <a:xfrm>
                      <a:off x="0" y="0"/>
                      <a:ext cx="5720715" cy="1771650"/>
                    </a:xfrm>
                    <a:prstGeom prst="rect">
                      <a:avLst/>
                    </a:prstGeom>
                    <a:noFill/>
                    <a:ln>
                      <a:noFill/>
                    </a:ln>
                    <a:extLst>
                      <a:ext uri="{53640926-AAD7-44D8-BBD7-CCE9431645EC}">
                        <a14:shadowObscured xmlns:a14="http://schemas.microsoft.com/office/drawing/2010/main"/>
                      </a:ext>
                    </a:extLst>
                  </pic:spPr>
                </pic:pic>
              </a:graphicData>
            </a:graphic>
          </wp:inline>
        </w:drawing>
      </w:r>
    </w:p>
    <w:p w14:paraId="2D066292" w14:textId="77777777" w:rsidR="009E26DA" w:rsidRPr="00404739" w:rsidRDefault="009E26DA" w:rsidP="009E26DA">
      <w:pPr>
        <w:spacing w:line="240" w:lineRule="auto"/>
        <w:rPr>
          <w:sz w:val="22"/>
          <w:szCs w:val="22"/>
        </w:rPr>
      </w:pPr>
      <w:r w:rsidRPr="00404739">
        <w:rPr>
          <w:sz w:val="22"/>
          <w:szCs w:val="22"/>
        </w:rPr>
        <w:t xml:space="preserve">                               </w:t>
      </w:r>
      <w:r>
        <w:rPr>
          <w:sz w:val="22"/>
          <w:szCs w:val="22"/>
        </w:rPr>
        <w:t xml:space="preserve">       </w:t>
      </w:r>
      <w:r w:rsidRPr="00404739">
        <w:rPr>
          <w:sz w:val="22"/>
          <w:szCs w:val="22"/>
        </w:rPr>
        <w:t xml:space="preserve"> </w:t>
      </w:r>
      <w:r>
        <w:rPr>
          <w:sz w:val="22"/>
          <w:szCs w:val="22"/>
        </w:rPr>
        <w:t xml:space="preserve"> </w:t>
      </w:r>
      <w:r w:rsidRPr="00404739">
        <w:rPr>
          <w:sz w:val="22"/>
          <w:szCs w:val="22"/>
        </w:rPr>
        <w:t xml:space="preserve">   (c)                                                                </w:t>
      </w:r>
      <w:r>
        <w:rPr>
          <w:sz w:val="22"/>
          <w:szCs w:val="22"/>
        </w:rPr>
        <w:t xml:space="preserve">       </w:t>
      </w:r>
      <w:r w:rsidRPr="00404739">
        <w:rPr>
          <w:sz w:val="22"/>
          <w:szCs w:val="22"/>
        </w:rPr>
        <w:t>(d)</w:t>
      </w:r>
    </w:p>
    <w:p w14:paraId="2A394B4E" w14:textId="020EC080" w:rsidR="001911B9" w:rsidRPr="00404739" w:rsidRDefault="001911B9" w:rsidP="00D3765E">
      <w:pPr>
        <w:pStyle w:val="Caption"/>
        <w:spacing w:after="200"/>
        <w:jc w:val="center"/>
        <w:rPr>
          <w:sz w:val="22"/>
          <w:szCs w:val="22"/>
        </w:rPr>
      </w:pPr>
      <w:r w:rsidRPr="00404739">
        <w:rPr>
          <w:sz w:val="22"/>
          <w:szCs w:val="22"/>
        </w:rPr>
        <w:t>Fig. 1</w:t>
      </w:r>
      <w:r w:rsidR="00B34CE9">
        <w:rPr>
          <w:sz w:val="22"/>
          <w:szCs w:val="22"/>
        </w:rPr>
        <w:t>5</w:t>
      </w:r>
      <w:r w:rsidRPr="00404739">
        <w:rPr>
          <w:sz w:val="22"/>
          <w:szCs w:val="22"/>
        </w:rPr>
        <w:t xml:space="preserve">. </w:t>
      </w:r>
      <w:r w:rsidR="00EE7B39">
        <w:rPr>
          <w:sz w:val="22"/>
          <w:szCs w:val="22"/>
        </w:rPr>
        <w:t>(</w:t>
      </w:r>
      <w:r w:rsidRPr="00404739">
        <w:rPr>
          <w:b w:val="0"/>
          <w:bCs w:val="0"/>
          <w:sz w:val="22"/>
          <w:szCs w:val="22"/>
        </w:rPr>
        <w:t xml:space="preserve">a) </w:t>
      </w:r>
      <w:r w:rsidR="00DB598A" w:rsidRPr="00404739">
        <w:rPr>
          <w:b w:val="0"/>
          <w:bCs w:val="0"/>
          <w:sz w:val="22"/>
          <w:szCs w:val="22"/>
        </w:rPr>
        <w:t xml:space="preserve">propped rocking wall system; </w:t>
      </w:r>
      <w:r w:rsidR="00DB598A">
        <w:rPr>
          <w:b w:val="0"/>
          <w:bCs w:val="0"/>
          <w:sz w:val="22"/>
          <w:szCs w:val="22"/>
        </w:rPr>
        <w:t>(</w:t>
      </w:r>
      <w:r w:rsidR="00DB598A" w:rsidRPr="00404739">
        <w:rPr>
          <w:b w:val="0"/>
          <w:bCs w:val="0"/>
          <w:sz w:val="22"/>
          <w:szCs w:val="22"/>
        </w:rPr>
        <w:t xml:space="preserve">b) precast concrete rocking wall with </w:t>
      </w:r>
      <w:r w:rsidR="00A740FC">
        <w:rPr>
          <w:b w:val="0"/>
          <w:bCs w:val="0"/>
          <w:sz w:val="22"/>
          <w:szCs w:val="22"/>
        </w:rPr>
        <w:t>BRB</w:t>
      </w:r>
      <w:r w:rsidR="00DB598A" w:rsidRPr="00404739">
        <w:rPr>
          <w:b w:val="0"/>
          <w:bCs w:val="0"/>
          <w:sz w:val="22"/>
          <w:szCs w:val="22"/>
        </w:rPr>
        <w:t xml:space="preserve">; </w:t>
      </w:r>
      <w:r w:rsidR="00DB598A">
        <w:rPr>
          <w:b w:val="0"/>
          <w:bCs w:val="0"/>
          <w:sz w:val="22"/>
          <w:szCs w:val="22"/>
        </w:rPr>
        <w:t>(</w:t>
      </w:r>
      <w:r w:rsidR="00DB598A" w:rsidRPr="00404739">
        <w:rPr>
          <w:b w:val="0"/>
          <w:bCs w:val="0"/>
          <w:sz w:val="22"/>
          <w:szCs w:val="22"/>
        </w:rPr>
        <w:t xml:space="preserve">c) rocking wall with </w:t>
      </w:r>
      <w:r w:rsidR="00A740FC">
        <w:rPr>
          <w:b w:val="0"/>
          <w:bCs w:val="0"/>
          <w:sz w:val="22"/>
          <w:szCs w:val="22"/>
        </w:rPr>
        <w:t>U</w:t>
      </w:r>
      <w:r w:rsidR="00DB598A" w:rsidRPr="00404739">
        <w:rPr>
          <w:b w:val="0"/>
          <w:bCs w:val="0"/>
          <w:sz w:val="22"/>
          <w:szCs w:val="22"/>
        </w:rPr>
        <w:t xml:space="preserve">-connectors and end columns; </w:t>
      </w:r>
      <w:r w:rsidR="00DB598A">
        <w:rPr>
          <w:b w:val="0"/>
          <w:bCs w:val="0"/>
          <w:sz w:val="22"/>
          <w:szCs w:val="22"/>
        </w:rPr>
        <w:t>(</w:t>
      </w:r>
      <w:r w:rsidR="00DB598A" w:rsidRPr="00404739">
        <w:rPr>
          <w:b w:val="0"/>
          <w:bCs w:val="0"/>
          <w:sz w:val="22"/>
          <w:szCs w:val="22"/>
        </w:rPr>
        <w:t xml:space="preserve">d) rocking </w:t>
      </w:r>
      <w:r w:rsidRPr="00404739">
        <w:rPr>
          <w:b w:val="0"/>
          <w:bCs w:val="0"/>
          <w:sz w:val="22"/>
          <w:szCs w:val="22"/>
        </w:rPr>
        <w:t>wall coupled with steel angles</w:t>
      </w:r>
      <w:bookmarkEnd w:id="47"/>
      <w:bookmarkEnd w:id="48"/>
      <w:bookmarkEnd w:id="49"/>
    </w:p>
    <w:p w14:paraId="02674595" w14:textId="2D06B462" w:rsidR="00590700" w:rsidRPr="00127D10" w:rsidRDefault="00590700" w:rsidP="00541667">
      <w:pPr>
        <w:pStyle w:val="Heading3"/>
      </w:pPr>
      <w:r w:rsidRPr="00127D10">
        <w:lastRenderedPageBreak/>
        <w:t>3.</w:t>
      </w:r>
      <w:r w:rsidR="004D0852">
        <w:t>2</w:t>
      </w:r>
      <w:r w:rsidRPr="00127D10">
        <w:t xml:space="preserve">.3. </w:t>
      </w:r>
      <w:bookmarkStart w:id="50" w:name="_Hlk133259188"/>
      <w:r w:rsidRPr="00127D10">
        <w:t>Infilled rocking</w:t>
      </w:r>
      <w:r w:rsidR="00053380">
        <w:t xml:space="preserve"> </w:t>
      </w:r>
      <w:r w:rsidRPr="00127D10">
        <w:t>wall frame</w:t>
      </w:r>
      <w:r w:rsidR="00277015" w:rsidRPr="00127D10">
        <w:t>s</w:t>
      </w:r>
      <w:bookmarkEnd w:id="50"/>
    </w:p>
    <w:p w14:paraId="36FDB011" w14:textId="10F1B767" w:rsidR="00683887" w:rsidRDefault="00DF4EE1" w:rsidP="00541667">
      <w:pPr>
        <w:spacing w:line="480" w:lineRule="auto"/>
        <w:rPr>
          <w:noProof/>
        </w:rPr>
      </w:pPr>
      <w:r w:rsidRPr="00AE3B9D">
        <w:rPr>
          <w:noProof/>
        </w:rPr>
        <w:t>Rocking walls attached</w:t>
      </w:r>
      <w:r w:rsidRPr="006D5E24">
        <w:rPr>
          <w:noProof/>
        </w:rPr>
        <w:t xml:space="preserve"> to </w:t>
      </w:r>
      <w:r>
        <w:rPr>
          <w:noProof/>
        </w:rPr>
        <w:t xml:space="preserve">the </w:t>
      </w:r>
      <w:r w:rsidRPr="006D5E24">
        <w:rPr>
          <w:noProof/>
        </w:rPr>
        <w:t xml:space="preserve">main frame </w:t>
      </w:r>
      <w:r>
        <w:rPr>
          <w:noProof/>
        </w:rPr>
        <w:t xml:space="preserve">through </w:t>
      </w:r>
      <w:r w:rsidRPr="006D5E24">
        <w:rPr>
          <w:noProof/>
        </w:rPr>
        <w:t>link</w:t>
      </w:r>
      <w:r>
        <w:rPr>
          <w:noProof/>
        </w:rPr>
        <w:t xml:space="preserve"> beam</w:t>
      </w:r>
      <w:r w:rsidRPr="006D5E24">
        <w:rPr>
          <w:noProof/>
        </w:rPr>
        <w:t xml:space="preserve">s at </w:t>
      </w:r>
      <w:r>
        <w:rPr>
          <w:noProof/>
        </w:rPr>
        <w:t>each</w:t>
      </w:r>
      <w:r w:rsidRPr="006D5E24">
        <w:rPr>
          <w:noProof/>
        </w:rPr>
        <w:t xml:space="preserve"> story level</w:t>
      </w:r>
      <w:r>
        <w:rPr>
          <w:noProof/>
        </w:rPr>
        <w:t xml:space="preserve"> </w:t>
      </w:r>
      <w:r>
        <w:rPr>
          <w:noProof/>
        </w:rPr>
        <w:fldChar w:fldCharType="begin" w:fldLock="1"/>
      </w:r>
      <w:r w:rsidR="00CD343F">
        <w:rPr>
          <w:noProof/>
        </w:rPr>
        <w:instrText>ADDIN CSL_CITATION {"citationItems":[{"id":"ITEM-1","itemData":{"DOI":"10.1016/j.engstruct.2020.111207","ISSN":"18737323","abstract":"Frame structures can be coupled with external mechanical systems to improve their behaviour under external loads. Some examples of such mechanical systems are oscillating masses working as tuned mass dampers, dynamic mass absorbers, elasto-plastic dampers. Among the others possibilities, a rocking rigid block can be used to improve the seismic behaviour of a frame structure. In this paper a two degree of freedom model is considered representative of a general frame structure. It is coupled with a rocking rigid block through a visco-elastic device, which connects the lower part of the structure with the top of the rocking block. A Lagrangian approach is used to derive the nonlinear equation of motion that are successively solved numerically. A simulation campaign is performed to analyse the seismic behaviour of the coupled system by considering several registered earthquakes. In the analyses, the presence of rocking rigid block is assumed to be beneficial for the system if the coupling of frame structure with rocking rigid block reduces the absolute displacements and/or the inter-storey drifts. An extensive parametric analysis is performed varying the geometric characteristics of the block and the constitutive behaviour of the visco-elastic devices. The results of such analyses are presented through behaviour maps. For each of the parameters varied in the analyses, the corresponding value on the map provides ratio between displacements (or inter-storey drifts) of coupled system and of uncoupled bare frame. Such maps allow an immediate understanding of the effects of the block that has a beneficial effect when the ratio of the displacements is less than unity. Results reveal that in large ranges of the parameters’ values the rocking rigid block improves the seismic response of frame structure.","author":[{"dropping-particle":"","family":"Egidio","given":"Angelo","non-dropping-particle":"Di","parse-names":false,"suffix":""},{"dropping-particle":"","family":"Pagliaro","given":"Stefano","non-dropping-particle":"","parse-names":false,"suffix":""},{"dropping-particle":"","family":"Fabrizio","given":"Cristiano","non-dropping-particle":"","parse-names":false,"suffix":""},{"dropping-particle":"","family":"Leo","given":"Andrea M.","non-dropping-particle":"de","parse-names":false,"suffix":""}],"container-title":"Engineering Structures","id":"ITEM-1","issued":{"date-parts":[["2020","12"]]},"page":"111207","title":"Seismic performance of frame structures coupled with an external rocking wall","type":"article-journal","volume":"224"},"uris":["http://www.mendeley.com/documents/?uuid=ca64f055-fcff-37c9-a68d-9ec8f28f5455"]}],"mendeley":{"formattedCitation":"[244]","plainTextFormattedCitation":"[244]","previouslyFormattedCitation":"[244]"},"properties":{"noteIndex":0},"schema":"https://github.com/citation-style-language/schema/raw/master/csl-citation.json"}</w:instrText>
      </w:r>
      <w:r>
        <w:rPr>
          <w:noProof/>
        </w:rPr>
        <w:fldChar w:fldCharType="separate"/>
      </w:r>
      <w:r w:rsidR="00536AD4" w:rsidRPr="00536AD4">
        <w:rPr>
          <w:noProof/>
        </w:rPr>
        <w:t>[</w:t>
      </w:r>
      <w:r w:rsidR="00536AD4" w:rsidRPr="001C38BD">
        <w:rPr>
          <w:noProof/>
          <w:color w:val="0070C0"/>
        </w:rPr>
        <w:t>244</w:t>
      </w:r>
      <w:r w:rsidR="00536AD4" w:rsidRPr="00536AD4">
        <w:rPr>
          <w:noProof/>
        </w:rPr>
        <w:t>]</w:t>
      </w:r>
      <w:r>
        <w:rPr>
          <w:noProof/>
        </w:rPr>
        <w:fldChar w:fldCharType="end"/>
      </w:r>
      <w:r>
        <w:rPr>
          <w:noProof/>
        </w:rPr>
        <w:t xml:space="preserve"> </w:t>
      </w:r>
      <w:r w:rsidRPr="006D5E24">
        <w:rPr>
          <w:noProof/>
        </w:rPr>
        <w:t>bring about potential challenges</w:t>
      </w:r>
      <w:r>
        <w:rPr>
          <w:noProof/>
        </w:rPr>
        <w:t xml:space="preserve">, such as interfering with </w:t>
      </w:r>
      <w:r w:rsidRPr="006D5E24">
        <w:rPr>
          <w:noProof/>
        </w:rPr>
        <w:t xml:space="preserve">architectural </w:t>
      </w:r>
      <w:r>
        <w:rPr>
          <w:noProof/>
        </w:rPr>
        <w:t xml:space="preserve">design (e.g., lighting and visual aesthetic), making the </w:t>
      </w:r>
      <w:r w:rsidRPr="006D5E24">
        <w:rPr>
          <w:noProof/>
        </w:rPr>
        <w:t>structure</w:t>
      </w:r>
      <w:r>
        <w:rPr>
          <w:noProof/>
        </w:rPr>
        <w:t>’</w:t>
      </w:r>
      <w:r w:rsidRPr="006D5E24">
        <w:rPr>
          <w:noProof/>
        </w:rPr>
        <w:t>s seismic performance</w:t>
      </w:r>
      <w:r>
        <w:rPr>
          <w:noProof/>
        </w:rPr>
        <w:t xml:space="preserve"> strongly</w:t>
      </w:r>
      <w:r w:rsidRPr="006D5E24">
        <w:rPr>
          <w:noProof/>
        </w:rPr>
        <w:t xml:space="preserve"> </w:t>
      </w:r>
      <w:r>
        <w:rPr>
          <w:noProof/>
        </w:rPr>
        <w:t>dependent</w:t>
      </w:r>
      <w:r w:rsidRPr="006D5E24">
        <w:rPr>
          <w:noProof/>
        </w:rPr>
        <w:t xml:space="preserve"> on </w:t>
      </w:r>
      <w:r>
        <w:rPr>
          <w:noProof/>
        </w:rPr>
        <w:t xml:space="preserve">the links’ durability and capacity, and adversely impacting the rocking wall’s out-of-plane stability </w:t>
      </w:r>
      <w:r>
        <w:rPr>
          <w:noProof/>
        </w:rPr>
        <w:fldChar w:fldCharType="begin" w:fldLock="1"/>
      </w:r>
      <w:r w:rsidR="00CD343F">
        <w:rPr>
          <w:noProof/>
        </w:rPr>
        <w:instrText>ADDIN CSL_CITATION {"citationItems":[{"id":"ITEM-1","itemData":{"DOI":"10.1002/eqe.2930","ISSN":"10969845","abstract":"Improving seismic performance is one of the critical objectives in earthquake engineering. With the development of economy and society, reparability and fast resilience of a structure are becoming increasingly important. Reinforced concrete (RC) frame structure is prone to soft story mechanism. As a result, deformation and damage are so concentrated that reparability is severely hampered. Rocking wall provides an available approach for deformation control in RC frame by introducing a continuous component along the height. Previous researches mostly focus on seismic responses of rocking wall frame structures, while damage mode and reparability have not been investigated in detail. In this study, a novel infilled rocking wall frame (IRWF) structure is proposed. A half-scaled IRWF model was designed according to Chinese seismic design code. The model was subjected to cyclic pushover testing up to structure drift ratio of 1/50 (amplitude 1/50), and its reparability was evaluated thereafter. Retrofit was implemented by wrapping steel plates and installing friction dampers. The retrofitted model was further loaded up to amplitude 1/30. The IRWF model showed excellent reparability and satisfactory seismic performance on deformation control, damage mode, hysteresis behavior, and beam-to-column joint rotation. After retrofitting, capacity of the model was improved by 11% with limited crack distribution. The model did not degrade until amplitude 1/30, due to shear failure in frame beams. The retrofit procedure was proved effective, and reparability of the IRWF model was demonstrated. Seismic resilience tends to be achieved in the proposed system.","author":[{"dropping-particle":"","family":"Wu","given":"Shoujun","non-dropping-particle":"","parse-names":false,"suffix":""},{"dropping-particle":"","family":"Pan","given":"Peng","non-dropping-particle":"","parse-names":false,"suffix":""},{"dropping-particle":"","family":"Nie","given":"Xin","non-dropping-particle":"","parse-names":false,"suffix":""},{"dropping-particle":"","family":"Wang","given":"Haishen","non-dropping-particle":"","parse-names":false,"suffix":""},{"dropping-particle":"","family":"Shen","given":"Shaodong","non-dropping-particle":"","parse-names":false,"suffix":""}],"container-title":"Earthquake Engineering and Structural Dynamics","id":"ITEM-1","issue":"15","issued":{"date-parts":[["2017","12","1"]]},"page":"2777-2792","publisher":"John Wiley and Sons Ltd","title":"Experimental investigation on reparability of an infilled rocking wall frame structure","type":"article-journal","volume":"46"},"uris":["http://www.mendeley.com/documents/?uuid=9d301263-9e5a-3ca5-897e-88f8d6dfe16f"]}],"mendeley":{"formattedCitation":"[245]","plainTextFormattedCitation":"[245]","previouslyFormattedCitation":"[245]"},"properties":{"noteIndex":0},"schema":"https://github.com/citation-style-language/schema/raw/master/csl-citation.json"}</w:instrText>
      </w:r>
      <w:r>
        <w:rPr>
          <w:noProof/>
        </w:rPr>
        <w:fldChar w:fldCharType="separate"/>
      </w:r>
      <w:r w:rsidR="00536AD4" w:rsidRPr="00536AD4">
        <w:rPr>
          <w:noProof/>
        </w:rPr>
        <w:t>[</w:t>
      </w:r>
      <w:r w:rsidR="00536AD4" w:rsidRPr="001C38BD">
        <w:rPr>
          <w:noProof/>
          <w:color w:val="0070C0"/>
        </w:rPr>
        <w:t>245</w:t>
      </w:r>
      <w:r w:rsidR="00536AD4" w:rsidRPr="00536AD4">
        <w:rPr>
          <w:noProof/>
        </w:rPr>
        <w:t>]</w:t>
      </w:r>
      <w:r>
        <w:rPr>
          <w:noProof/>
        </w:rPr>
        <w:fldChar w:fldCharType="end"/>
      </w:r>
      <w:r w:rsidRPr="006D5E24">
        <w:rPr>
          <w:noProof/>
        </w:rPr>
        <w:t xml:space="preserve">. </w:t>
      </w:r>
      <w:r w:rsidR="00267B90">
        <w:rPr>
          <w:noProof/>
        </w:rPr>
        <w:t>R</w:t>
      </w:r>
      <w:r w:rsidR="009A5CB3">
        <w:rPr>
          <w:noProof/>
        </w:rPr>
        <w:t>einfo</w:t>
      </w:r>
      <w:r w:rsidR="005419A6">
        <w:rPr>
          <w:noProof/>
        </w:rPr>
        <w:t>r</w:t>
      </w:r>
      <w:r w:rsidR="009A5CB3">
        <w:rPr>
          <w:noProof/>
        </w:rPr>
        <w:t>ced concrete frame</w:t>
      </w:r>
      <w:r w:rsidR="005419A6">
        <w:rPr>
          <w:noProof/>
        </w:rPr>
        <w:t>d buildings</w:t>
      </w:r>
      <w:r w:rsidR="009A5CB3">
        <w:rPr>
          <w:noProof/>
        </w:rPr>
        <w:t xml:space="preserve"> with infill walls </w:t>
      </w:r>
      <w:r w:rsidR="00743107">
        <w:rPr>
          <w:noProof/>
        </w:rPr>
        <w:t>are</w:t>
      </w:r>
      <w:r w:rsidR="009A5CB3">
        <w:rPr>
          <w:noProof/>
        </w:rPr>
        <w:t xml:space="preserve"> common</w:t>
      </w:r>
      <w:r w:rsidR="00743107">
        <w:rPr>
          <w:noProof/>
        </w:rPr>
        <w:t>ly constructed</w:t>
      </w:r>
      <w:r w:rsidR="009A5CB3">
        <w:rPr>
          <w:noProof/>
        </w:rPr>
        <w:t xml:space="preserve"> </w:t>
      </w:r>
      <w:r w:rsidR="00340CAC">
        <w:rPr>
          <w:noProof/>
        </w:rPr>
        <w:t>worldwide</w:t>
      </w:r>
      <w:r w:rsidR="0093794C">
        <w:rPr>
          <w:noProof/>
        </w:rPr>
        <w:t xml:space="preserve"> (Fig. 16)</w:t>
      </w:r>
      <w:r w:rsidR="00D14EDD">
        <w:rPr>
          <w:noProof/>
        </w:rPr>
        <w:t xml:space="preserve"> </w:t>
      </w:r>
      <w:r w:rsidR="00D14EDD">
        <w:rPr>
          <w:noProof/>
        </w:rPr>
        <w:fldChar w:fldCharType="begin" w:fldLock="1"/>
      </w:r>
      <w:r w:rsidR="00CD343F">
        <w:rPr>
          <w:noProof/>
        </w:rPr>
        <w:instrText>ADDIN CSL_CITATION {"citationItems":[{"id":"ITEM-1","itemData":{"DOI":"10.1061/(asce)st.1943-541x.0001574","ISSN":"0733-9445","abstract":"© 2016 American Society of Civil Engineers. A rocking spine system is introduced as an alternative to more conventional approaches to improve the seismic collapse safety of concrete frames with masonry infills. Although infill frames are not formally recognized in ASCE 7 or other current U.S. building codes for new buildings, infills are present in many existing buildings, and infill frames are still a prevalent type of new construction that is permitted in many parts of the world. The proposed technique uses structural spines, constructed using either strong infill panels or concrete walls, to resist earthquake effects through controlled rocking action. The primary sources of overturning resistance are gravity loads on the spine and the restraint provided by beams and infill panels in framing bays adjacent to the spine. Equations are developed to describe the rocking response of the spine, relating the rigid-body kinematics to the internal deformations, forces and limit states in beams, columns, and infill panels. The main aspects of the design method are presented, including guidelines for assessing and allocating the required overturning strength and for sizing and detailing key structural components to avoid undesirable failure mechanisms. The seismic design approach is illustrated for a six-story infill frame building, and nonlinear static and dynamic analyses are performed to evaluate its response. The analyses confirm the reliability of the simplified design procedures and demonstrate that the rocking spine system is effective in meeting drift limits in ASCE 7 and the collapse safety criteria of the FEMA P695 guidelines.","author":[{"dropping-particle":"V.","family":"Burton","given":"Henry","non-dropping-particle":"","parse-names":false,"suffix":""},{"dropping-particle":"","family":"Deierlein","given":"Gregory G.","non-dropping-particle":"","parse-names":false,"suffix":""},{"dropping-particle":"","family":"Mar","given":"David","non-dropping-particle":"","parse-names":false,"suffix":""},{"dropping-particle":"","family":"Mosalam","given":"Khalid M.","non-dropping-particle":"","parse-names":false,"suffix":""},{"dropping-particle":"","family":"Rodgers","given":"Janise","non-dropping-particle":"","parse-names":false,"suffix":""},{"dropping-particle":"","family":"Günay","given":"Selim","non-dropping-particle":"","parse-names":false,"suffix":""}],"container-title":"Journal of Structural Engineering","id":"ITEM-1","issue":"11","issued":{"date-parts":[["2016"]]},"title":"Rocking spine for enhanced seismic performance of reinforced concrete frames with infills","type":"article-journal","volume":"142"},"uris":["http://www.mendeley.com/documents/?uuid=cfae3bf0-5302-35b4-8ea8-c250853d7892"]}],"mendeley":{"formattedCitation":"[246]","plainTextFormattedCitation":"[246]","previouslyFormattedCitation":"[246]"},"properties":{"noteIndex":0},"schema":"https://github.com/citation-style-language/schema/raw/master/csl-citation.json"}</w:instrText>
      </w:r>
      <w:r w:rsidR="00D14EDD">
        <w:rPr>
          <w:noProof/>
        </w:rPr>
        <w:fldChar w:fldCharType="separate"/>
      </w:r>
      <w:r w:rsidR="00536AD4" w:rsidRPr="00536AD4">
        <w:rPr>
          <w:noProof/>
        </w:rPr>
        <w:t>[</w:t>
      </w:r>
      <w:r w:rsidR="00536AD4" w:rsidRPr="00AD64FD">
        <w:rPr>
          <w:noProof/>
          <w:color w:val="0070C0"/>
        </w:rPr>
        <w:t>246</w:t>
      </w:r>
      <w:r w:rsidR="00536AD4" w:rsidRPr="00536AD4">
        <w:rPr>
          <w:noProof/>
        </w:rPr>
        <w:t>]</w:t>
      </w:r>
      <w:r w:rsidR="00D14EDD">
        <w:rPr>
          <w:noProof/>
        </w:rPr>
        <w:fldChar w:fldCharType="end"/>
      </w:r>
      <w:r w:rsidR="009A5CB3">
        <w:rPr>
          <w:noProof/>
        </w:rPr>
        <w:t>. Burton et al</w:t>
      </w:r>
      <w:r w:rsidR="00267B90">
        <w:rPr>
          <w:noProof/>
        </w:rPr>
        <w:t>.</w:t>
      </w:r>
      <w:r w:rsidR="009A5CB3">
        <w:rPr>
          <w:noProof/>
        </w:rPr>
        <w:t xml:space="preserve"> </w:t>
      </w:r>
      <w:r w:rsidR="00267B90">
        <w:rPr>
          <w:noProof/>
        </w:rPr>
        <w:fldChar w:fldCharType="begin" w:fldLock="1"/>
      </w:r>
      <w:r w:rsidR="00CD343F">
        <w:rPr>
          <w:noProof/>
        </w:rPr>
        <w:instrText>ADDIN CSL_CITATION {"citationItems":[{"id":"ITEM-1","itemData":{"DOI":"10.1061/(asce)st.1943-541x.0001574","ISSN":"0733-9445","abstract":"© 2016 American Society of Civil Engineers. A rocking spine system is introduced as an alternative to more conventional approaches to improve the seismic collapse safety of concrete frames with masonry infills. Although infill frames are not formally recognized in ASCE 7 or other current U.S. building codes for new buildings, infills are present in many existing buildings, and infill frames are still a prevalent type of new construction that is permitted in many parts of the world. The proposed technique uses structural spines, constructed using either strong infill panels or concrete walls, to resist earthquake effects through controlled rocking action. The primary sources of overturning resistance are gravity loads on the spine and the restraint provided by beams and infill panels in framing bays adjacent to the spine. Equations are developed to describe the rocking response of the spine, relating the rigid-body kinematics to the internal deformations, forces and limit states in beams, columns, and infill panels. The main aspects of the design method are presented, including guidelines for assessing and allocating the required overturning strength and for sizing and detailing key structural components to avoid undesirable failure mechanisms. The seismic design approach is illustrated for a six-story infill frame building, and nonlinear static and dynamic analyses are performed to evaluate its response. The analyses confirm the reliability of the simplified design procedures and demonstrate that the rocking spine system is effective in meeting drift limits in ASCE 7 and the collapse safety criteria of the FEMA P695 guidelines.","author":[{"dropping-particle":"V.","family":"Burton","given":"Henry","non-dropping-particle":"","parse-names":false,"suffix":""},{"dropping-particle":"","family":"Deierlein","given":"Gregory G.","non-dropping-particle":"","parse-names":false,"suffix":""},{"dropping-particle":"","family":"Mar","given":"David","non-dropping-particle":"","parse-names":false,"suffix":""},{"dropping-particle":"","family":"Mosalam","given":"Khalid M.","non-dropping-particle":"","parse-names":false,"suffix":""},{"dropping-particle":"","family":"Rodgers","given":"Janise","non-dropping-particle":"","parse-names":false,"suffix":""},{"dropping-particle":"","family":"Günay","given":"Selim","non-dropping-particle":"","parse-names":false,"suffix":""}],"container-title":"Journal of Structural Engineering","id":"ITEM-1","issue":"11","issued":{"date-parts":[["2016"]]},"title":"Rocking spine for enhanced seismic performance of reinforced concrete frames with infills","type":"article-journal","volume":"142"},"uris":["http://www.mendeley.com/documents/?uuid=cfae3bf0-5302-35b4-8ea8-c250853d7892"]}],"mendeley":{"formattedCitation":"[246]","plainTextFormattedCitation":"[246]","previouslyFormattedCitation":"[246]"},"properties":{"noteIndex":0},"schema":"https://github.com/citation-style-language/schema/raw/master/csl-citation.json"}</w:instrText>
      </w:r>
      <w:r w:rsidR="00267B90">
        <w:rPr>
          <w:noProof/>
        </w:rPr>
        <w:fldChar w:fldCharType="separate"/>
      </w:r>
      <w:r w:rsidR="00536AD4" w:rsidRPr="00536AD4">
        <w:rPr>
          <w:noProof/>
        </w:rPr>
        <w:t>[</w:t>
      </w:r>
      <w:r w:rsidR="00536AD4" w:rsidRPr="001C38BD">
        <w:rPr>
          <w:noProof/>
          <w:color w:val="0070C0"/>
        </w:rPr>
        <w:t>246</w:t>
      </w:r>
      <w:r w:rsidR="00536AD4" w:rsidRPr="00536AD4">
        <w:rPr>
          <w:noProof/>
        </w:rPr>
        <w:t>]</w:t>
      </w:r>
      <w:r w:rsidR="00267B90">
        <w:rPr>
          <w:noProof/>
        </w:rPr>
        <w:fldChar w:fldCharType="end"/>
      </w:r>
      <w:r w:rsidR="00267B90">
        <w:rPr>
          <w:noProof/>
        </w:rPr>
        <w:t xml:space="preserve"> </w:t>
      </w:r>
      <w:r w:rsidR="009A5CB3">
        <w:rPr>
          <w:noProof/>
        </w:rPr>
        <w:t xml:space="preserve">proposed </w:t>
      </w:r>
      <w:r w:rsidR="0066086D">
        <w:rPr>
          <w:noProof/>
        </w:rPr>
        <w:t xml:space="preserve">utilizing </w:t>
      </w:r>
      <w:r w:rsidR="009A5CB3">
        <w:rPr>
          <w:noProof/>
        </w:rPr>
        <w:t xml:space="preserve">infill wall “rocking spines” to </w:t>
      </w:r>
      <w:r w:rsidR="005419A6">
        <w:rPr>
          <w:noProof/>
        </w:rPr>
        <w:t>leverage existing construction practices yet improve the performance of such systems</w:t>
      </w:r>
      <w:r w:rsidR="009A5CB3">
        <w:rPr>
          <w:noProof/>
        </w:rPr>
        <w:t>.</w:t>
      </w:r>
      <w:r w:rsidR="005419A6">
        <w:rPr>
          <w:noProof/>
        </w:rPr>
        <w:t xml:space="preserve">  They proposed a series of design equations and then illustrated the approach with a six-story example building</w:t>
      </w:r>
      <w:r w:rsidR="003C3F8D">
        <w:rPr>
          <w:noProof/>
        </w:rPr>
        <w:t>.</w:t>
      </w:r>
      <w:r w:rsidR="00433469" w:rsidRPr="00262EB7">
        <w:rPr>
          <w:noProof/>
        </w:rPr>
        <w:t xml:space="preserve"> </w:t>
      </w:r>
    </w:p>
    <w:p w14:paraId="76E1DEB7" w14:textId="7F4540E3" w:rsidR="00870CB0" w:rsidRDefault="00E34A80" w:rsidP="00541667">
      <w:pPr>
        <w:spacing w:line="480" w:lineRule="auto"/>
        <w:rPr>
          <w:noProof/>
        </w:rPr>
      </w:pPr>
      <w:r>
        <w:rPr>
          <w:noProof/>
        </w:rPr>
        <w:t>Similar to the other rocking systems discuss</w:t>
      </w:r>
      <w:r w:rsidR="00833EF8">
        <w:rPr>
          <w:noProof/>
        </w:rPr>
        <w:t>ed</w:t>
      </w:r>
      <w:r>
        <w:rPr>
          <w:noProof/>
        </w:rPr>
        <w:t xml:space="preserve"> in the article, concrete frames with i</w:t>
      </w:r>
      <w:r w:rsidR="004E197F">
        <w:rPr>
          <w:noProof/>
        </w:rPr>
        <w:t>n</w:t>
      </w:r>
      <w:r w:rsidR="004E197F" w:rsidRPr="004E197F">
        <w:rPr>
          <w:noProof/>
        </w:rPr>
        <w:t>filled rocking</w:t>
      </w:r>
      <w:r w:rsidR="00053380">
        <w:rPr>
          <w:noProof/>
        </w:rPr>
        <w:t xml:space="preserve"> </w:t>
      </w:r>
      <w:r w:rsidR="004E197F" w:rsidRPr="004E197F">
        <w:rPr>
          <w:noProof/>
        </w:rPr>
        <w:t>wall</w:t>
      </w:r>
      <w:r>
        <w:rPr>
          <w:noProof/>
        </w:rPr>
        <w:t xml:space="preserve">s tend to </w:t>
      </w:r>
      <w:r w:rsidR="007D7E4C">
        <w:rPr>
          <w:noProof/>
        </w:rPr>
        <w:t xml:space="preserve">prevent </w:t>
      </w:r>
      <w:r>
        <w:rPr>
          <w:noProof/>
        </w:rPr>
        <w:t xml:space="preserve">the formation of </w:t>
      </w:r>
      <w:r w:rsidR="007D7E4C">
        <w:rPr>
          <w:noProof/>
        </w:rPr>
        <w:t>soft-stor</w:t>
      </w:r>
      <w:r>
        <w:rPr>
          <w:noProof/>
        </w:rPr>
        <w:t>ies and</w:t>
      </w:r>
      <w:r w:rsidR="00AF2D32">
        <w:rPr>
          <w:noProof/>
        </w:rPr>
        <w:t xml:space="preserve"> result</w:t>
      </w:r>
      <w:r>
        <w:rPr>
          <w:noProof/>
        </w:rPr>
        <w:t xml:space="preserve"> </w:t>
      </w:r>
      <w:r w:rsidR="0028034E">
        <w:rPr>
          <w:noProof/>
        </w:rPr>
        <w:t xml:space="preserve">in a </w:t>
      </w:r>
      <w:r w:rsidR="0028034E" w:rsidRPr="006D5E24">
        <w:rPr>
          <w:noProof/>
        </w:rPr>
        <w:t>more uniform distribution of drift</w:t>
      </w:r>
      <w:r w:rsidR="00A741D7">
        <w:rPr>
          <w:noProof/>
        </w:rPr>
        <w:t>.</w:t>
      </w:r>
      <w:r w:rsidR="0028034E" w:rsidRPr="006D5E24">
        <w:rPr>
          <w:noProof/>
        </w:rPr>
        <w:t xml:space="preserve"> </w:t>
      </w:r>
      <w:r w:rsidR="00B4081C">
        <w:rPr>
          <w:noProof/>
        </w:rPr>
        <w:t xml:space="preserve">In </w:t>
      </w:r>
      <w:r w:rsidR="005419A6">
        <w:rPr>
          <w:noProof/>
        </w:rPr>
        <w:t>one</w:t>
      </w:r>
      <w:r w:rsidR="00B4081C">
        <w:rPr>
          <w:noProof/>
        </w:rPr>
        <w:t xml:space="preserve"> study, </w:t>
      </w:r>
      <w:r w:rsidR="00352A0D">
        <w:rPr>
          <w:noProof/>
        </w:rPr>
        <w:t>infilled rocking wall frame</w:t>
      </w:r>
      <w:r w:rsidR="00266A2A">
        <w:rPr>
          <w:noProof/>
        </w:rPr>
        <w:t>s</w:t>
      </w:r>
      <w:r w:rsidR="00611713">
        <w:rPr>
          <w:noProof/>
        </w:rPr>
        <w:t xml:space="preserve"> showed </w:t>
      </w:r>
      <w:r w:rsidR="00611713" w:rsidRPr="006D5E24">
        <w:rPr>
          <w:noProof/>
        </w:rPr>
        <w:t xml:space="preserve">28% less </w:t>
      </w:r>
      <w:r w:rsidR="00611713">
        <w:rPr>
          <w:noProof/>
        </w:rPr>
        <w:t>annualized</w:t>
      </w:r>
      <w:r w:rsidR="00611713" w:rsidRPr="006D5E24">
        <w:rPr>
          <w:noProof/>
        </w:rPr>
        <w:t xml:space="preserve"> loss than</w:t>
      </w:r>
      <w:r w:rsidR="00B97CC2">
        <w:rPr>
          <w:noProof/>
        </w:rPr>
        <w:t xml:space="preserve"> </w:t>
      </w:r>
      <w:r>
        <w:rPr>
          <w:noProof/>
        </w:rPr>
        <w:t xml:space="preserve">a </w:t>
      </w:r>
      <w:r w:rsidR="005741D7">
        <w:rPr>
          <w:noProof/>
        </w:rPr>
        <w:t xml:space="preserve">conventional </w:t>
      </w:r>
      <w:r>
        <w:rPr>
          <w:noProof/>
        </w:rPr>
        <w:t>reinforce</w:t>
      </w:r>
      <w:r w:rsidR="008454F2">
        <w:rPr>
          <w:noProof/>
        </w:rPr>
        <w:t>d</w:t>
      </w:r>
      <w:r>
        <w:rPr>
          <w:noProof/>
        </w:rPr>
        <w:t xml:space="preserve"> concrete frame</w:t>
      </w:r>
      <w:r w:rsidR="005419A6">
        <w:rPr>
          <w:noProof/>
        </w:rPr>
        <w:t xml:space="preserve"> </w:t>
      </w:r>
      <w:r w:rsidR="005419A6">
        <w:rPr>
          <w:noProof/>
        </w:rPr>
        <w:fldChar w:fldCharType="begin" w:fldLock="1"/>
      </w:r>
      <w:r w:rsidR="00CD343F">
        <w:rPr>
          <w:noProof/>
        </w:rPr>
        <w:instrText>ADDIN CSL_CITATION {"citationItems":[{"id":"ITEM-1","itemData":{"DOI":"10.1002/tal.1401","ISSN":"15417808","abstract":"Conventional reinforced concrete (RC) frame structures are prone to soft-story mechanism. This deficiency can be eliminated by introducing rocking wall system. Previously studied rocking wall systems usually have the rocking wall situated outside the frame, which results in some challenges and inconvenience. In the study, a novel infilled rocking wall frame (IRWF) system is proposed, which uses infilled RC wall to create a rocking wall within the RC frame. To evaluate seismic performance of the proposed system, both an IRWF model and an RC frame (RCF) model were designed according to Chinese seismic design code. Time history analysis and incremental dynamic analysis were conducted to compare both systems. The results show that IRWF system has more uniform drift and higher collapse margin ratio compared to the RCF system. Economic evaluation of IRWF system was investigated using the state-of-the-art ATC-58 performance-based assessment methodology. The result shows superior performance of the IRWF system. The annualized loss of the IRWF model is about 28% less than the RCF model. This shows IRWF system is a viable and efficient alternative resilient seismic force resisting system.","author":[{"dropping-particle":"","family":"Wu","given":"Shoujun","non-dropping-particle":"","parse-names":false,"suffix":""},{"dropping-particle":"","family":"Yang","given":"T. Y.","non-dropping-particle":"","parse-names":false,"suffix":""}],"container-title":"Structural Design of Tall and Special Buildings","id":"ITEM-1","issue":"18","issued":{"date-parts":[["2017","12","25"]]},"page":"e1401","publisher":"John Wiley and Sons Ltd","title":"Performance evaluation of infilled rocking wall frame structure","type":"article-journal","volume":"26"},"uris":["http://www.mendeley.com/documents/?uuid=c628634f-b9e2-34bd-a697-27b61c33ba8f"]}],"mendeley":{"formattedCitation":"[247]","plainTextFormattedCitation":"[247]","previouslyFormattedCitation":"[247]"},"properties":{"noteIndex":0},"schema":"https://github.com/citation-style-language/schema/raw/master/csl-citation.json"}</w:instrText>
      </w:r>
      <w:r w:rsidR="005419A6">
        <w:rPr>
          <w:noProof/>
        </w:rPr>
        <w:fldChar w:fldCharType="separate"/>
      </w:r>
      <w:r w:rsidR="00536AD4" w:rsidRPr="00536AD4">
        <w:rPr>
          <w:noProof/>
        </w:rPr>
        <w:t>[</w:t>
      </w:r>
      <w:r w:rsidR="00536AD4" w:rsidRPr="001C38BD">
        <w:rPr>
          <w:noProof/>
          <w:color w:val="0070C0"/>
        </w:rPr>
        <w:t>247</w:t>
      </w:r>
      <w:r w:rsidR="00536AD4" w:rsidRPr="00536AD4">
        <w:rPr>
          <w:noProof/>
        </w:rPr>
        <w:t>]</w:t>
      </w:r>
      <w:r w:rsidR="005419A6">
        <w:rPr>
          <w:noProof/>
        </w:rPr>
        <w:fldChar w:fldCharType="end"/>
      </w:r>
      <w:r w:rsidR="003B25EB">
        <w:rPr>
          <w:noProof/>
        </w:rPr>
        <w:t xml:space="preserve">. </w:t>
      </w:r>
      <w:r w:rsidR="005F6988">
        <w:rPr>
          <w:noProof/>
        </w:rPr>
        <w:t>While</w:t>
      </w:r>
      <w:r w:rsidR="001C1BC5">
        <w:rPr>
          <w:noProof/>
        </w:rPr>
        <w:t xml:space="preserve"> the adjacent beams and non-spine infill panels provide energy dissipation for the system, external </w:t>
      </w:r>
      <w:r w:rsidR="00E31231">
        <w:rPr>
          <w:noProof/>
        </w:rPr>
        <w:t>EDs</w:t>
      </w:r>
      <w:r w:rsidR="001C1BC5">
        <w:rPr>
          <w:noProof/>
        </w:rPr>
        <w:t xml:space="preserve"> can also be added.</w:t>
      </w:r>
      <w:r w:rsidR="00A420B9">
        <w:rPr>
          <w:noProof/>
        </w:rPr>
        <w:t xml:space="preserve"> </w:t>
      </w:r>
    </w:p>
    <w:p w14:paraId="6F4D715C" w14:textId="1C7C359A" w:rsidR="001911B9" w:rsidRDefault="009E26DA" w:rsidP="00D3765E">
      <w:pPr>
        <w:spacing w:line="240" w:lineRule="auto"/>
        <w:ind w:firstLine="0"/>
        <w:jc w:val="center"/>
        <w:rPr>
          <w:noProof/>
        </w:rPr>
      </w:pPr>
      <w:r w:rsidRPr="00EB08B3">
        <w:rPr>
          <w:noProof/>
        </w:rPr>
        <w:drawing>
          <wp:inline distT="0" distB="0" distL="0" distR="0" wp14:anchorId="642124D1" wp14:editId="668E57E4">
            <wp:extent cx="4000500" cy="2667000"/>
            <wp:effectExtent l="0" t="0" r="0" b="0"/>
            <wp:docPr id="14336836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802" t="21155" r="17187" b="9158"/>
                    <a:stretch/>
                  </pic:blipFill>
                  <pic:spPr bwMode="auto">
                    <a:xfrm>
                      <a:off x="0" y="0"/>
                      <a:ext cx="4000500"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26F9154B" w14:textId="704CB648" w:rsidR="001911B9" w:rsidRPr="001407EF" w:rsidRDefault="001911B9" w:rsidP="00D3765E">
      <w:pPr>
        <w:pStyle w:val="Caption"/>
        <w:spacing w:after="200"/>
        <w:jc w:val="center"/>
        <w:rPr>
          <w:b w:val="0"/>
          <w:bCs w:val="0"/>
          <w:sz w:val="22"/>
          <w:szCs w:val="22"/>
        </w:rPr>
      </w:pPr>
      <w:bookmarkStart w:id="51" w:name="_Toc132810842"/>
      <w:bookmarkStart w:id="52" w:name="_Toc132810942"/>
      <w:bookmarkStart w:id="53" w:name="_Toc132811022"/>
      <w:r w:rsidRPr="001407EF">
        <w:rPr>
          <w:sz w:val="22"/>
          <w:szCs w:val="22"/>
        </w:rPr>
        <w:t>Fig. 1</w:t>
      </w:r>
      <w:r w:rsidR="0093794C">
        <w:rPr>
          <w:sz w:val="22"/>
          <w:szCs w:val="22"/>
        </w:rPr>
        <w:t>6</w:t>
      </w:r>
      <w:r w:rsidRPr="001407EF">
        <w:rPr>
          <w:sz w:val="22"/>
          <w:szCs w:val="22"/>
        </w:rPr>
        <w:t>.</w:t>
      </w:r>
      <w:r w:rsidRPr="001407EF">
        <w:rPr>
          <w:b w:val="0"/>
          <w:bCs w:val="0"/>
          <w:sz w:val="22"/>
          <w:szCs w:val="22"/>
        </w:rPr>
        <w:t xml:space="preserve"> Infilled rocking</w:t>
      </w:r>
      <w:r w:rsidR="000A75AD">
        <w:rPr>
          <w:b w:val="0"/>
          <w:bCs w:val="0"/>
          <w:sz w:val="22"/>
          <w:szCs w:val="22"/>
        </w:rPr>
        <w:t xml:space="preserve"> </w:t>
      </w:r>
      <w:r w:rsidRPr="001407EF">
        <w:rPr>
          <w:b w:val="0"/>
          <w:bCs w:val="0"/>
          <w:sz w:val="22"/>
          <w:szCs w:val="22"/>
        </w:rPr>
        <w:t>wall frame</w:t>
      </w:r>
      <w:bookmarkEnd w:id="51"/>
      <w:bookmarkEnd w:id="52"/>
      <w:bookmarkEnd w:id="53"/>
    </w:p>
    <w:p w14:paraId="3AC17361" w14:textId="0FFC10FA" w:rsidR="00590700" w:rsidRPr="00127D10" w:rsidRDefault="00590700" w:rsidP="00541667">
      <w:pPr>
        <w:pStyle w:val="Heading3"/>
      </w:pPr>
      <w:r w:rsidRPr="00127D10">
        <w:lastRenderedPageBreak/>
        <w:t>3.</w:t>
      </w:r>
      <w:r w:rsidR="004D0852">
        <w:t>2</w:t>
      </w:r>
      <w:r w:rsidRPr="00127D10">
        <w:t xml:space="preserve">.4. Seismic retrofit of buildings </w:t>
      </w:r>
      <w:r w:rsidR="006E309C">
        <w:t>using</w:t>
      </w:r>
      <w:r w:rsidR="006E309C" w:rsidRPr="00127D10">
        <w:t xml:space="preserve"> </w:t>
      </w:r>
      <w:r w:rsidR="00141F51" w:rsidRPr="00127D10">
        <w:t>rocking walls</w:t>
      </w:r>
    </w:p>
    <w:p w14:paraId="4111AC49" w14:textId="12351FC3" w:rsidR="00372DAC" w:rsidRDefault="00F96937" w:rsidP="00541667">
      <w:pPr>
        <w:spacing w:line="480" w:lineRule="auto"/>
        <w:rPr>
          <w:noProof/>
        </w:rPr>
      </w:pPr>
      <w:r>
        <w:rPr>
          <w:noProof/>
        </w:rPr>
        <w:t>M</w:t>
      </w:r>
      <w:r w:rsidR="00590700">
        <w:rPr>
          <w:noProof/>
        </w:rPr>
        <w:t xml:space="preserve">any </w:t>
      </w:r>
      <w:r w:rsidR="00590700" w:rsidRPr="006D5E24">
        <w:rPr>
          <w:noProof/>
        </w:rPr>
        <w:t xml:space="preserve">concrete buildings constructed before the 1970s </w:t>
      </w:r>
      <w:r>
        <w:rPr>
          <w:noProof/>
        </w:rPr>
        <w:t>experienced s</w:t>
      </w:r>
      <w:r w:rsidRPr="006D5E24">
        <w:rPr>
          <w:noProof/>
        </w:rPr>
        <w:t xml:space="preserve">ignificant damage and even </w:t>
      </w:r>
      <w:r>
        <w:rPr>
          <w:noProof/>
        </w:rPr>
        <w:t>collapsed</w:t>
      </w:r>
      <w:r w:rsidR="006C5DCE">
        <w:rPr>
          <w:noProof/>
        </w:rPr>
        <w:t xml:space="preserve"> in </w:t>
      </w:r>
      <w:r w:rsidR="00590700" w:rsidRPr="006D5E24">
        <w:rPr>
          <w:noProof/>
        </w:rPr>
        <w:t>past earthquakes</w:t>
      </w:r>
      <w:r w:rsidR="001274B9">
        <w:rPr>
          <w:noProof/>
        </w:rPr>
        <w:t>.</w:t>
      </w:r>
      <w:r>
        <w:rPr>
          <w:noProof/>
        </w:rPr>
        <w:t xml:space="preserve"> </w:t>
      </w:r>
      <w:r w:rsidR="00BD6CD7">
        <w:rPr>
          <w:noProof/>
        </w:rPr>
        <w:t>Hence</w:t>
      </w:r>
      <w:r w:rsidR="00590700" w:rsidRPr="006D5E24">
        <w:rPr>
          <w:noProof/>
        </w:rPr>
        <w:t xml:space="preserve">, retrofitting </w:t>
      </w:r>
      <w:r w:rsidR="000867BB">
        <w:rPr>
          <w:noProof/>
        </w:rPr>
        <w:t xml:space="preserve">old buildings has </w:t>
      </w:r>
      <w:r w:rsidR="00F3369E">
        <w:rPr>
          <w:noProof/>
        </w:rPr>
        <w:t xml:space="preserve">become </w:t>
      </w:r>
      <w:r w:rsidR="000867BB">
        <w:rPr>
          <w:noProof/>
        </w:rPr>
        <w:t>critical</w:t>
      </w:r>
      <w:r w:rsidR="00590700" w:rsidRPr="006D5E24">
        <w:rPr>
          <w:noProof/>
        </w:rPr>
        <w:t xml:space="preserve">. </w:t>
      </w:r>
      <w:r w:rsidR="009D28D4">
        <w:rPr>
          <w:noProof/>
        </w:rPr>
        <w:t>C</w:t>
      </w:r>
      <w:r w:rsidR="00ED1301">
        <w:rPr>
          <w:noProof/>
        </w:rPr>
        <w:t xml:space="preserve">omparing </w:t>
      </w:r>
      <w:r w:rsidR="00ED1301" w:rsidRPr="006D5E24">
        <w:rPr>
          <w:noProof/>
        </w:rPr>
        <w:t xml:space="preserve">the </w:t>
      </w:r>
      <w:r w:rsidR="00ED1301">
        <w:rPr>
          <w:noProof/>
        </w:rPr>
        <w:t xml:space="preserve">seismic </w:t>
      </w:r>
      <w:r w:rsidR="00ED1301" w:rsidRPr="006D5E24">
        <w:rPr>
          <w:noProof/>
        </w:rPr>
        <w:t xml:space="preserve">performance of </w:t>
      </w:r>
      <w:r w:rsidR="00ED1301">
        <w:t>buildings</w:t>
      </w:r>
      <w:r w:rsidR="00ED1301">
        <w:rPr>
          <w:noProof/>
        </w:rPr>
        <w:t xml:space="preserve"> with </w:t>
      </w:r>
      <w:r w:rsidR="00ED1301" w:rsidRPr="006D5E24">
        <w:rPr>
          <w:noProof/>
        </w:rPr>
        <w:t>two retrofitting solutions</w:t>
      </w:r>
      <w:r w:rsidR="009D28D4">
        <w:rPr>
          <w:noProof/>
        </w:rPr>
        <w:t xml:space="preserve"> of controlled rocking and reinforced concrete </w:t>
      </w:r>
      <w:r w:rsidR="00ED1301" w:rsidRPr="006D5E24">
        <w:rPr>
          <w:noProof/>
        </w:rPr>
        <w:t>monolithic walls</w:t>
      </w:r>
      <w:r w:rsidR="009D28D4">
        <w:rPr>
          <w:noProof/>
        </w:rPr>
        <w:t xml:space="preserve"> showed that the latter solution</w:t>
      </w:r>
      <w:r w:rsidR="00ED1301" w:rsidRPr="006D5E24">
        <w:rPr>
          <w:noProof/>
        </w:rPr>
        <w:t xml:space="preserve"> cause</w:t>
      </w:r>
      <w:r w:rsidR="009D28D4">
        <w:rPr>
          <w:noProof/>
        </w:rPr>
        <w:t>s</w:t>
      </w:r>
      <w:r w:rsidR="00ED1301" w:rsidRPr="006D5E24">
        <w:rPr>
          <w:noProof/>
        </w:rPr>
        <w:t xml:space="preserve"> physical damage and residual </w:t>
      </w:r>
      <w:r w:rsidR="00ED1301" w:rsidRPr="00986F66">
        <w:rPr>
          <w:noProof/>
        </w:rPr>
        <w:t>deformations</w:t>
      </w:r>
      <w:r w:rsidR="001274B9" w:rsidRPr="00986F66">
        <w:rPr>
          <w:noProof/>
        </w:rPr>
        <w:t xml:space="preserve"> </w:t>
      </w:r>
      <w:r w:rsidR="004E667F" w:rsidRPr="00986F66">
        <w:rPr>
          <w:noProof/>
        </w:rPr>
        <w:fldChar w:fldCharType="begin" w:fldLock="1"/>
      </w:r>
      <w:r w:rsidR="00CD343F">
        <w:rPr>
          <w:noProof/>
        </w:rPr>
        <w:instrText>ADDIN CSL_CITATION {"citationItems":[{"id":"ITEM-1","itemData":{"DOI":"10.5459/bnzsee.41.2.90-103","ISSN":"11749857","abstract":"During the past two decades, the focus has been on the need to provide communities with structures that undergo minimal damage after an earthquake event while still being cost competitive. This has led to the development of high performance seismic resisting systems, and advances in design methodologies, in order respect this demand efficiently. This paper presents the experimental response of four pre-cast, post-tensioned rocking wall systems tested on the shake-table at the University of Canterbury. The wall systems were designed as a retrofit solution for an existing frame building, but are equally applicable for use in new design. Design of the wall followed a performance-based retrofit strategy in which structural limit states appropriate to both the post-tensioned wall and the existing building were considered. Dissipation for each of the four post-tensioned walls was provided via externally mounted devices, located in parallel to post-tensioned tendons for re-centring. This allowed the dissipation devices to be easily replaced or inspected following a major earthquake. Each wall was installed with viscous fluid dampers, tension-compression yielding steel dampers, a combination of both or no devices at all - thus relying on contact damping alone. The effectiveness of both velocity and displacement dependant dissipation are investigated for protection against far-field and velocity-pulse ground motion characteristics. The experimental results validate the behaviour of 'Advanced Flag-Shape' rocking, dissipating solutions which have been recently proposed and numerically tested. Maximum displacements and material strains were well controlled and within acceptable bounds, and residual deformations were minimal due to the re-centring contribution from the post-tensioned tendons. Damage was confined to inelastic yielding (or fluid damping) of the external dampers.","author":[{"dropping-particle":"","family":"Marriott","given":"D","non-dropping-particle":"","parse-names":false,"suffix":""},{"dropping-particle":"","family":"Pampanin","given":"S","non-dropping-particle":"","parse-names":false,"suffix":""},{"dropping-particle":"","family":"Bull","given":"D","non-dropping-particle":"","parse-names":false,"suffix":""},{"dropping-particle":"","family":"Palermo","given":"A","non-dropping-particle":"","parse-names":false,"suffix":""}],"container-title":"Bulletin of the New Zealand Society for Earthquake Engineering","id":"ITEM-1","issue":"2","issued":{"date-parts":[["2008"]]},"page":"90-103","title":"Dynamic testing of precast, post-tensioned rocking wall systems with alternative dissipating solutions","type":"article-journal","volume":"41"},"uris":["http://www.mendeley.com/documents/?uuid=7f07da3e-12e3-3154-8a55-0ab3ee2a6108"]}],"mendeley":{"formattedCitation":"[248]","plainTextFormattedCitation":"[248]","previouslyFormattedCitation":"[248]"},"properties":{"noteIndex":0},"schema":"https://github.com/citation-style-language/schema/raw/master/csl-citation.json"}</w:instrText>
      </w:r>
      <w:r w:rsidR="004E667F" w:rsidRPr="00986F66">
        <w:rPr>
          <w:noProof/>
        </w:rPr>
        <w:fldChar w:fldCharType="separate"/>
      </w:r>
      <w:r w:rsidR="00536AD4" w:rsidRPr="00536AD4">
        <w:rPr>
          <w:noProof/>
        </w:rPr>
        <w:t>[</w:t>
      </w:r>
      <w:r w:rsidR="00536AD4" w:rsidRPr="001C38BD">
        <w:rPr>
          <w:noProof/>
          <w:color w:val="0070C0"/>
        </w:rPr>
        <w:t>248</w:t>
      </w:r>
      <w:r w:rsidR="00536AD4" w:rsidRPr="00536AD4">
        <w:rPr>
          <w:noProof/>
        </w:rPr>
        <w:t>]</w:t>
      </w:r>
      <w:r w:rsidR="004E667F" w:rsidRPr="00986F66">
        <w:rPr>
          <w:noProof/>
        </w:rPr>
        <w:fldChar w:fldCharType="end"/>
      </w:r>
      <w:r w:rsidR="00C01FE9" w:rsidRPr="00986F66">
        <w:rPr>
          <w:noProof/>
        </w:rPr>
        <w:t>.</w:t>
      </w:r>
    </w:p>
    <w:p w14:paraId="20DF9284" w14:textId="109978F9" w:rsidR="00504BDE" w:rsidRDefault="00C56290" w:rsidP="00541667">
      <w:pPr>
        <w:spacing w:line="480" w:lineRule="auto"/>
        <w:rPr>
          <w:noProof/>
        </w:rPr>
      </w:pPr>
      <w:r>
        <w:rPr>
          <w:noProof/>
        </w:rPr>
        <w:t>O</w:t>
      </w:r>
      <w:r w:rsidRPr="00B13ABA">
        <w:rPr>
          <w:noProof/>
        </w:rPr>
        <w:t>n industry projects</w:t>
      </w:r>
      <w:r>
        <w:rPr>
          <w:noProof/>
        </w:rPr>
        <w:t>,</w:t>
      </w:r>
      <w:r w:rsidRPr="00B13ABA">
        <w:rPr>
          <w:noProof/>
        </w:rPr>
        <w:t xml:space="preserve"> </w:t>
      </w:r>
      <w:r>
        <w:rPr>
          <w:noProof/>
        </w:rPr>
        <w:t>r</w:t>
      </w:r>
      <w:r w:rsidRPr="00B13ABA">
        <w:rPr>
          <w:noProof/>
        </w:rPr>
        <w:t xml:space="preserve">etrofitting </w:t>
      </w:r>
      <w:r w:rsidR="00DD331A" w:rsidRPr="00B13ABA">
        <w:rPr>
          <w:noProof/>
        </w:rPr>
        <w:t>structures using rocking walls has been reported</w:t>
      </w:r>
      <w:r w:rsidR="008212DA">
        <w:rPr>
          <w:noProof/>
        </w:rPr>
        <w:t xml:space="preserve"> in the literature</w:t>
      </w:r>
      <w:r w:rsidR="00DD331A" w:rsidRPr="00B13ABA">
        <w:rPr>
          <w:noProof/>
        </w:rPr>
        <w:t xml:space="preserve">. </w:t>
      </w:r>
      <w:r w:rsidR="00205836">
        <w:t>P</w:t>
      </w:r>
      <w:r w:rsidR="007630B6">
        <w:t xml:space="preserve">restressed walls </w:t>
      </w:r>
      <w:r w:rsidR="00205836">
        <w:t xml:space="preserve">can </w:t>
      </w:r>
      <w:r w:rsidR="007630B6">
        <w:t>be utilized for tall structures to obtain a more uniform drift distribution</w:t>
      </w:r>
      <w:r w:rsidR="00FC2157">
        <w:t xml:space="preserve"> </w:t>
      </w:r>
      <w:r w:rsidR="00FC2157">
        <w:fldChar w:fldCharType="begin" w:fldLock="1"/>
      </w:r>
      <w:r w:rsidR="00CD343F">
        <w:instrText>ADDIN CSL_CITATION {"citationItems":[{"id":"ITEM-1","itemData":{"DOI":"10.1002/tal.1101","ISSN":"15417794","abstract":"Using rocking wall systems is a recent technique to improve seismic behavior in reinforced concrete structures. This paper compares three 10-story and three 20-story reinforced concrete frames (moment-resisting frames) with intermediate ductility, reinforced concrete frames with shear wall, and reinforced concrete frames with controlled rocking wall (RCRW) by the use of pushover analysis. At the end of the research, the wall in a 20-story RCRW system is post-tensioned then analyzed, and its results were compared with RCRW results. Simulation and numerical analysis were performed with OPENSEES software. The results show that plastic hinge formation and inter-story drifts are well distributed in the structure with rocking wall system in comparison with the other systems. Meanwhile, energy dissipation and displacement ductility are increased in RCRW frames. With post-tensioning wall in RCRW, the drift ratios are more uniformed.","author":[{"dropping-particle":"","family":"Zibaei","given":"H","non-dropping-particle":"","parse-names":false,"suffix":""},{"dropping-particle":"","family":"Mokari","given":"J.","non-dropping-particle":"","parse-names":false,"suffix":""}],"container-title":"The Structural Design of Tall and Special Buildings","id":"ITEM-1","issue":"13","issued":{"date-parts":[["2014","9"]]},"page":"995-1006","publisher":"John Wiley and Sons Ltd","title":"Evaluation of seismic behavior improvement in RC MRFs retrofitted by controlled rocking wall systems","type":"article-journal","volume":"23"},"uris":["http://www.mendeley.com/documents/?uuid=02a79c3c-6cd5-30aa-a044-727d5c376a9c"]}],"mendeley":{"formattedCitation":"[249]","plainTextFormattedCitation":"[249]","previouslyFormattedCitation":"[249]"},"properties":{"noteIndex":0},"schema":"https://github.com/citation-style-language/schema/raw/master/csl-citation.json"}</w:instrText>
      </w:r>
      <w:r w:rsidR="00FC2157">
        <w:fldChar w:fldCharType="separate"/>
      </w:r>
      <w:r w:rsidR="00536AD4" w:rsidRPr="00536AD4">
        <w:rPr>
          <w:noProof/>
        </w:rPr>
        <w:t>[</w:t>
      </w:r>
      <w:r w:rsidR="00536AD4" w:rsidRPr="001C38BD">
        <w:rPr>
          <w:noProof/>
          <w:color w:val="0070C0"/>
        </w:rPr>
        <w:t>249</w:t>
      </w:r>
      <w:r w:rsidR="00536AD4" w:rsidRPr="00536AD4">
        <w:rPr>
          <w:noProof/>
        </w:rPr>
        <w:t>]</w:t>
      </w:r>
      <w:r w:rsidR="00FC2157">
        <w:fldChar w:fldCharType="end"/>
      </w:r>
      <w:r w:rsidR="007630B6">
        <w:t>.</w:t>
      </w:r>
      <w:r w:rsidR="00CB3307">
        <w:t xml:space="preserve"> In another retrofitting project, a five-story building was upgraded using </w:t>
      </w:r>
      <w:r w:rsidR="004E5623">
        <w:t xml:space="preserve">a </w:t>
      </w:r>
      <w:r w:rsidR="00CB3307">
        <w:t xml:space="preserve">rocking wall with friction dampers </w:t>
      </w:r>
      <w:r w:rsidR="004E5623">
        <w:fldChar w:fldCharType="begin" w:fldLock="1"/>
      </w:r>
      <w:r w:rsidR="00CD343F">
        <w:instrText>ADDIN CSL_CITATION {"citationItems":[{"id":"ITEM-1","itemData":{"DOI":"10.1061/(asce)st.1943-541x.0001901","ISSN":"0733-9445","abstract":"© 2017 American Society of Civil Engineers. This paper presents the seismic upgrade of existing frame structures by using the self-centering (SC) concrete wall with friction dampers. Working principle, numerical simulation, and design procedure of the upgrade system are introduced, and application was made in the seismic resilience upgrade of a five-story reinforced concrete (RC) frame building located in a high-seismicity area in China. The original building, as a corridor, connects two adjacent buildings and was evaluated as seismically deficient. Three posttensioned concrete walls with friction devices were therefore used to provide self-centering capacity and supplemental energy dissipation. In situ vibration tests were conducted to obtain dynamic properties of the rehabilitated structure and to validate the numerical model. Dynamic nonlinear analyses of original and upgraded buildings subjected to the design-basis earthquake (DBE) and the maximum considered earthquake (MCE) are conducted, which confirm the design objectives and impr oved seismic resilience of the upgraded system. In addition, by controlling the deformation pattern of the frame, the weak story failure might be avoided.","author":[{"dropping-particle":"","family":"Guo","given":"Tong","non-dropping-particle":"","parse-names":false,"suffix":""},{"dropping-particle":"","family":"Xu","given":"Zhenkuan","non-dropping-particle":"","parse-names":false,"suffix":""},{"dropping-particle":"","family":"Song","given":"Lianglong","non-dropping-particle":"","parse-names":false,"suffix":""},{"dropping-particle":"","family":"Wang","given":"Lei","non-dropping-particle":"","parse-names":false,"suffix":""},{"dropping-particle":"","family":"Zhang","given":"Zhiqiang","non-dropping-particle":"","parse-names":false,"suffix":""}],"container-title":"Journal of Structural Engineering","id":"ITEM-1","issue":"12","issued":{"date-parts":[["2017","12"]]},"title":"Seismic resilience upgrade of rc frame building using self-centering concrete walls with distributed friction devices","type":"article-journal","volume":"143"},"uris":["http://www.mendeley.com/documents/?uuid=ea9cfd77-23a3-3bd9-a92f-db9467f5c228"]}],"mendeley":{"formattedCitation":"[235]","plainTextFormattedCitation":"[235]","previouslyFormattedCitation":"[235]"},"properties":{"noteIndex":0},"schema":"https://github.com/citation-style-language/schema/raw/master/csl-citation.json"}</w:instrText>
      </w:r>
      <w:r w:rsidR="004E5623">
        <w:fldChar w:fldCharType="separate"/>
      </w:r>
      <w:r w:rsidR="00536AD4" w:rsidRPr="00536AD4">
        <w:rPr>
          <w:noProof/>
        </w:rPr>
        <w:t>[</w:t>
      </w:r>
      <w:r w:rsidR="00536AD4" w:rsidRPr="001C38BD">
        <w:rPr>
          <w:noProof/>
          <w:color w:val="0070C0"/>
        </w:rPr>
        <w:t>235</w:t>
      </w:r>
      <w:r w:rsidR="00536AD4" w:rsidRPr="00536AD4">
        <w:rPr>
          <w:noProof/>
        </w:rPr>
        <w:t>]</w:t>
      </w:r>
      <w:r w:rsidR="004E5623">
        <w:fldChar w:fldCharType="end"/>
      </w:r>
      <w:r w:rsidR="00C533CC">
        <w:t xml:space="preserve">, which </w:t>
      </w:r>
      <w:r w:rsidR="003519D5">
        <w:t>can also be used for new buildi</w:t>
      </w:r>
      <w:r w:rsidR="003519D5" w:rsidRPr="00C67515">
        <w:t>ngs</w:t>
      </w:r>
      <w:r w:rsidR="005C23C7" w:rsidRPr="00C67515">
        <w:t xml:space="preserve"> </w:t>
      </w:r>
      <w:r w:rsidR="005C23C7" w:rsidRPr="00C67515">
        <w:fldChar w:fldCharType="begin" w:fldLock="1"/>
      </w:r>
      <w:r w:rsidR="00CD343F">
        <w:instrText>ADDIN CSL_CITATION {"citationItems":[{"id":"ITEM-1","itemData":{"DOI":"10.1016/j.engstruct.2018.02.028","ISSN":"18737323","abstract":"A jointed self-centering (SC) concrete wall system with friction connectors is proposed, in which the precast concrete wall panels are assembled through unbonded posttensioning (PT) tendons to provide self-centering capacity, and friction connectors at the vertical joint provide supplementary energy dissipation as the walls move relatively to each other during a major earthquake. The wall toes are protected by the steel jackets from crushing as the walls rock. The behavior of the jointed wall system was experimentally investigated through nine cyclic load tests, based on which the influence of different initial PT forces and friction forces on structural performance of the walls was discussed. Besides, strains on the steel jackets during the tests were measured to validate the effectiveness of steel jackets, and three-dimensional laser scanning technique was applied to measure the in-plane and out-of-plane deformations of the walls. It is observed that the main structure remained resilient after the nine tests with the maximum drift ratio of about 2.98%, though cracking in concrete cover at the eastern connectors was found after a number of reversal loading, which calls for improved structural details. A numerical simulation method of the jointed SC wall system is proposed, and the simulated hysteretic behaviors match well with the test results.","author":[{"dropping-particle":"","family":"Guo","given":"Tong","non-dropping-particle":"","parse-names":false,"suffix":""},{"dropping-particle":"","family":"Wang","given":"Lei","non-dropping-particle":"","parse-names":false,"suffix":""},{"dropping-particle":"","family":"Xu","given":"Zhenkuan","non-dropping-particle":"","parse-names":false,"suffix":""},{"dropping-particle":"","family":"Hao","given":"Yaowen","non-dropping-particle":"","parse-names":false,"suffix":""}],"container-title":"Engineering Structures","id":"ITEM-1","issued":{"date-parts":[["2018","4"]]},"page":"192-206","title":"Experimental and numerical investigation of jointed self-centering concrete walls with friction connectors","type":"article-journal","volume":"161"},"uris":["http://www.mendeley.com/documents/?uuid=afe223c2-3f21-33eb-ab52-a5a0435a0199"]}],"mendeley":{"formattedCitation":"[250]","plainTextFormattedCitation":"[250]","previouslyFormattedCitation":"[250]"},"properties":{"noteIndex":0},"schema":"https://github.com/citation-style-language/schema/raw/master/csl-citation.json"}</w:instrText>
      </w:r>
      <w:r w:rsidR="005C23C7" w:rsidRPr="00C67515">
        <w:fldChar w:fldCharType="separate"/>
      </w:r>
      <w:r w:rsidR="00536AD4" w:rsidRPr="00536AD4">
        <w:rPr>
          <w:noProof/>
        </w:rPr>
        <w:t>[</w:t>
      </w:r>
      <w:r w:rsidR="00536AD4" w:rsidRPr="001C38BD">
        <w:rPr>
          <w:noProof/>
          <w:color w:val="0070C0"/>
        </w:rPr>
        <w:t>250</w:t>
      </w:r>
      <w:r w:rsidR="00536AD4" w:rsidRPr="00536AD4">
        <w:rPr>
          <w:noProof/>
        </w:rPr>
        <w:t>]</w:t>
      </w:r>
      <w:r w:rsidR="005C23C7" w:rsidRPr="00C67515">
        <w:fldChar w:fldCharType="end"/>
      </w:r>
      <w:r w:rsidR="003519D5" w:rsidRPr="00C67515">
        <w:t>.</w:t>
      </w:r>
    </w:p>
    <w:p w14:paraId="434AA9EB" w14:textId="566FCEDE" w:rsidR="00590700" w:rsidRPr="00127D10" w:rsidRDefault="00590700" w:rsidP="00541667">
      <w:pPr>
        <w:pStyle w:val="Heading3"/>
      </w:pPr>
      <w:r w:rsidRPr="00127D10">
        <w:t>3.</w:t>
      </w:r>
      <w:r w:rsidR="004D0852">
        <w:t>2</w:t>
      </w:r>
      <w:r w:rsidRPr="00127D10">
        <w:t>.5. Higher mode effects</w:t>
      </w:r>
      <w:r w:rsidR="00E13644">
        <w:t xml:space="preserve"> and</w:t>
      </w:r>
      <w:r w:rsidRPr="00127D10">
        <w:t xml:space="preserve"> mitigation</w:t>
      </w:r>
    </w:p>
    <w:p w14:paraId="770DAD25" w14:textId="5DE3211B" w:rsidR="00721FCA" w:rsidRDefault="00590700" w:rsidP="00541667">
      <w:pPr>
        <w:spacing w:line="480" w:lineRule="auto"/>
        <w:ind w:firstLine="397"/>
      </w:pPr>
      <w:r w:rsidRPr="000A71D0">
        <w:t>Higher mode effects</w:t>
      </w:r>
      <w:r w:rsidRPr="006D5E24">
        <w:t xml:space="preserve"> can increase </w:t>
      </w:r>
      <w:r w:rsidR="00107745">
        <w:t>seismic</w:t>
      </w:r>
      <w:r w:rsidR="00107745" w:rsidRPr="006D5E24">
        <w:t xml:space="preserve"> </w:t>
      </w:r>
      <w:r w:rsidRPr="006D5E24">
        <w:t>demands</w:t>
      </w:r>
      <w:r w:rsidR="00B0090B">
        <w:t xml:space="preserve"> </w:t>
      </w:r>
      <w:r w:rsidR="002B4DA5">
        <w:t>(such as forces and acceleration</w:t>
      </w:r>
      <w:r w:rsidR="00E80957">
        <w:t>s</w:t>
      </w:r>
      <w:r w:rsidR="002B4DA5">
        <w:t xml:space="preserve">) </w:t>
      </w:r>
      <w:r w:rsidR="00FA068C">
        <w:t xml:space="preserve">in taller </w:t>
      </w:r>
      <w:r w:rsidR="00CC5110">
        <w:t>buildings</w:t>
      </w:r>
      <w:r w:rsidR="00B01C74">
        <w:t>,</w:t>
      </w:r>
      <w:r w:rsidR="00CC5110">
        <w:t xml:space="preserve"> even with rocking wall system</w:t>
      </w:r>
      <w:r w:rsidR="007E063F">
        <w:t>s</w:t>
      </w:r>
      <w:r w:rsidR="00B0090B">
        <w:t xml:space="preserve"> </w:t>
      </w:r>
      <w:r w:rsidR="00B0090B">
        <w:fldChar w:fldCharType="begin" w:fldLock="1"/>
      </w:r>
      <w:r w:rsidR="00CD343F">
        <w:instrText>ADDIN CSL_CITATION {"citationItems":[{"id":"ITEM-1","itemData":{"DOI":"10.1007/s10518-019-00740-y","ISSN":"1570-761X","abstract":"Reinforced concrete shear walls are widely used as lateral load resisting systems because of their favorable characteristics that include high strength, stiffness, ductility and energy dissipation. In most instances, these systems rely on the activation of a flexural mechanism at their base, where substantial damage is expected. Base-rocking systems have been proposed as a way to address this issue, mitigating severe structural damage while still limiting the seismic demands experienced by the structure. However, even when the base moment is limited, structural forces, moments and accelerations along the height of the structure can increase significantly because of higher mode effects. While this holds true for both traditional and rocking shear wall structures, past studies have suggested that rocking systems may be more prone to attract higher seismic demands. This article evaluates the performance of a set rocking shear wall structures against that of traditional reinforced concrete wall systems. The case study structures are analyzed via non-linear time history analyses, under a suite of spectrum compatible ground motions. The results of the numerical analyses confirm that while the overall performance of the rocking systems is superior to that of the “equivalent” traditional wall structures, they tend to be subjected to somewhat higher peak seismic demands.","author":[{"dropping-particle":"","family":"Aragaw","given":"Leikune F.","non-dropping-particle":"","parse-names":false,"suffix":""},{"dropping-particle":"","family":"Calvi","given":"Paolo M.","non-dropping-particle":"","parse-names":false,"suffix":""}],"container-title":"Bulletin of Earthquake Engineering","id":"ITEM-1","issue":"4","issued":{"date-parts":[["2020","3","5"]]},"page":"1345-1369","publisher":"Springer","title":"Comparing the performance of traditional shear-wall and rocking shear-wall structures designed using the direct-displacement based design approach","type":"article-journal","volume":"18"},"uris":["http://www.mendeley.com/documents/?uuid=55c18427-197b-364e-acb1-66cb035c4184"]}],"mendeley":{"formattedCitation":"[251]","plainTextFormattedCitation":"[251]","previouslyFormattedCitation":"[251]"},"properties":{"noteIndex":0},"schema":"https://github.com/citation-style-language/schema/raw/master/csl-citation.json"}</w:instrText>
      </w:r>
      <w:r w:rsidR="00B0090B">
        <w:fldChar w:fldCharType="separate"/>
      </w:r>
      <w:r w:rsidR="00536AD4" w:rsidRPr="00536AD4">
        <w:rPr>
          <w:noProof/>
        </w:rPr>
        <w:t>[</w:t>
      </w:r>
      <w:r w:rsidR="00536AD4" w:rsidRPr="001C38BD">
        <w:rPr>
          <w:noProof/>
          <w:color w:val="0070C0"/>
        </w:rPr>
        <w:t>251</w:t>
      </w:r>
      <w:r w:rsidR="00536AD4" w:rsidRPr="00536AD4">
        <w:rPr>
          <w:noProof/>
        </w:rPr>
        <w:t>]</w:t>
      </w:r>
      <w:r w:rsidR="00B0090B">
        <w:fldChar w:fldCharType="end"/>
      </w:r>
      <w:r w:rsidR="00B0090B">
        <w:t xml:space="preserve">. </w:t>
      </w:r>
      <w:r w:rsidR="00921691">
        <w:t xml:space="preserve">Like in steel structures, using multiple rocking joints </w:t>
      </w:r>
      <w:r w:rsidR="00921691" w:rsidRPr="006D5E24">
        <w:t xml:space="preserve">over the </w:t>
      </w:r>
      <w:r w:rsidR="00921691">
        <w:t xml:space="preserve">frame </w:t>
      </w:r>
      <w:r w:rsidR="00921691" w:rsidRPr="006D5E24">
        <w:t xml:space="preserve">height </w:t>
      </w:r>
      <w:r w:rsidR="00921691">
        <w:t>(</w:t>
      </w:r>
      <w:r w:rsidR="00921691" w:rsidRPr="00D1029A">
        <w:t>Fig. 1</w:t>
      </w:r>
      <w:r w:rsidR="005F06D1">
        <w:t>7</w:t>
      </w:r>
      <w:r w:rsidR="00921691" w:rsidRPr="00D1029A">
        <w:t xml:space="preserve">) could </w:t>
      </w:r>
      <w:r w:rsidR="00B01C74">
        <w:t>effectively minimize</w:t>
      </w:r>
      <w:r w:rsidR="00921691">
        <w:t xml:space="preserve"> higher mode effects </w:t>
      </w:r>
      <w:r w:rsidR="00921691">
        <w:fldChar w:fldCharType="begin" w:fldLock="1"/>
      </w:r>
      <w:r w:rsidR="00CD343F">
        <w:instrText>ADDIN CSL_CITATION {"citationItems":[{"id":"ITEM-1","itemData":{"DOI":"10.1016/j.engstruct.2015.06.043","ISSN":"1873-7323","abstract":"In recent years, researchers have proposed damage avoidance design philosophy, instead of traditional design concept, which is inherently damage-oriented, to mitigate suffered damage of buildings. To this end, the rocking system which is a method for limiting seismic forces to structures along with energy dissipation devices and restoring force system have been well established. A considerable number of studies have been conducted to investigate the seismic performances of base-rocking systems on precast segmental bridge piers, shear wall, and steel braced frame. In recent years, a few works have investigated the multiple rocking system behavior but, there are still vague points about the details and response of this system. Thus, different shear wall buildings (three cases of the rocking structure and one case with a traditional design and 8, 12, 16, and 20 stories) were analyzed under two suits of ground motions levels using precise model. The results demonstrated that, if energy dissipation and post-tensioning tools are implemented properly in the multiple rocking system, (a) higher mode effects are mitigated on shear and moment actions, (b) the drift ratios do not increase approximately compared to the result of traditional wall and get closer to the result of base rocking system, (c) the values of horizontal acceleration remains almost constant with the development of rocking sections over height, (d) residual displacements of buildings are negligible, (e) the centerline elongation of shear walls are not considerable for taller buildings, they are smaller than shorter ones, and (f) the pounding at the contact surface is not important.","author":[{"dropping-particle":"","family":"Khanmohammadi","given":"Mohammad","non-dropping-particle":"","parse-names":false,"suffix":""},{"dropping-particle":"","family":"Heydari","given":"Sajad","non-dropping-particle":"","parse-names":false,"suffix":""}],"container-title":"Engineering Structures","id":"ITEM-1","issued":{"date-parts":[["2015","10"]]},"page":"577-589","title":"Seismic behavior improvement of reinforced concrete shear wall buildings using multiple rocking systems","type":"article-journal","volume":"100"},"uris":["http://www.mendeley.com/documents/?uuid=4fe87a7a-1501-3ffb-9cbc-6231d930a570"]},{"id":"ITEM-2","itemData":{"DOI":"10.1002/tal.1307","ISSN":"15417808","abstract":"Precast post-tensioned rocking wall structural system has been developed in the recent past as a damage-avoidance structural system for seismic regions. For a widespread use of this structural system, suitable design procedures are required to ensure a reliable and well-predicted performance under different levels of seismic hazard. In the current study, a mid-rise 20-story rocking wall structure is selected and designed using the displacement-based design procedure. Furthermore, two different capacity design procedures are used to predict the increased force demands due to higher mode effects. The time history results against moderate and severe level of seismic hazards show the effectiveness of displacement-based design procedure in predicting and controlling the displacement and drift demands, while the simplified procedure and the modified modal superposition procedure for the capacity design are found to be unconservative and conservative, respectively. To further investigate the seismic demands, modal decomposition of inelastic seismic responses is carried out, and the contribution of different modes in the total responses is calculated. Based on this improved understanding, a mitigation technique of dual gap opening is employed. A detailed discussion about the location and design strength of the extra gap-opening is carried out by considering different performance parameters. Copyright © 2016 John Wiley &amp; Sons, Ltd.","author":[{"dropping-particle":"","family":"Qureshi","given":"Muhammad Irshad","non-dropping-particle":"","parse-names":false,"suffix":""},{"dropping-particle":"","family":"Warnitchai","given":"Pennung","non-dropping-particle":"","parse-names":false,"suffix":""}],"container-title":"Structural Design of Tall and Special Buildings","id":"ITEM-2","issue":"2","issued":{"date-parts":[["2017","2","10"]]},"page":"e1307","publisher":"John Wiley and Sons Ltd","title":"Reduction of inelastic seismic demands in a mid-rise rocking wall structure designed using the displacement-based design procedure","type":"article-journal","volume":"26"},"uris":["http://www.mendeley.com/documents/?uuid=32b21f59-7c24-31b9-a1b8-9abb396c30fb"]},{"id":"ITEM-3","itemData":{"DOI":"10.1016/j.engstruct.2022.114458","ISSN":"18737323","abstract":"Hinged walls (HWs) were frequently used to control lateral deformation profiles of moment-resisting frames (MRFs) under earthquakes. In high-rise hinged wall-frame systems, the seismic moment demand and required stiffness of the walls are too large that it is difficult for the walls to stay in elastic range and making the MRF deform uniformly under major earthquakes. To reduce the seismic moment demands applied on the wall, this paper proposed a modular hinged wall with buckling-restrained braces to strengthen MRFs and convert the MRFs to a dual system (MHWBBF). The modular hinged walls are composed of different number of modular HW segments with/without buckling-restrained braces (BRBs) and used to form various study cases. Nonlinear time history analyses using 10 ground motions considering two intensity levels were performed for the purpose of investigating the seismic performance of different study cases. The results indicate that the proposed MHWBBF works as expected, which is mainly because: (1) the usage of modular HW segments can significantly reduce the seismic force demands on the walls; (2) the usage of BRBs can effectively reduce the structural displacement responses and inter-story drift differences among different HW segments.","author":[{"dropping-particle":"","family":"Feng","given":"Yulong","non-dropping-particle":"","parse-names":false,"suffix":""},{"dropping-particle":"","family":"Zhang","given":"Zhi","non-dropping-particle":"","parse-names":false,"suffix":""},{"dropping-particle":"","family":"Pan","given":"Zuanfeng","non-dropping-particle":"","parse-names":false,"suffix":""}],"container-title":"Engineering Structures","id":"ITEM-3","issued":{"date-parts":[["2022"]]},"title":"Seismic performance of high-rise dual modular wall-frame systems","type":"article-journal","volume":"264"},"uris":["http://www.mendeley.com/documents/?uuid=6c031e3c-4056-334f-9c3b-79f910405b4b"]}],"mendeley":{"formattedCitation":"[252–254]","plainTextFormattedCitation":"[252–254]","previouslyFormattedCitation":"[252–254]"},"properties":{"noteIndex":0},"schema":"https://github.com/citation-style-language/schema/raw/master/csl-citation.json"}</w:instrText>
      </w:r>
      <w:r w:rsidR="00921691">
        <w:fldChar w:fldCharType="separate"/>
      </w:r>
      <w:r w:rsidR="00536AD4" w:rsidRPr="00536AD4">
        <w:rPr>
          <w:noProof/>
        </w:rPr>
        <w:t>[</w:t>
      </w:r>
      <w:r w:rsidR="00536AD4" w:rsidRPr="001C38BD">
        <w:rPr>
          <w:noProof/>
          <w:color w:val="0070C0"/>
        </w:rPr>
        <w:t>252–254</w:t>
      </w:r>
      <w:r w:rsidR="00536AD4" w:rsidRPr="00536AD4">
        <w:rPr>
          <w:noProof/>
        </w:rPr>
        <w:t>]</w:t>
      </w:r>
      <w:r w:rsidR="00921691">
        <w:fldChar w:fldCharType="end"/>
      </w:r>
      <w:r w:rsidR="00921691">
        <w:t>. F</w:t>
      </w:r>
      <w:r w:rsidR="000278F0">
        <w:t xml:space="preserve">uture studies </w:t>
      </w:r>
      <w:r w:rsidR="00921691">
        <w:t xml:space="preserve">can evaluate </w:t>
      </w:r>
      <w:r w:rsidR="00890FAB">
        <w:t xml:space="preserve">the </w:t>
      </w:r>
      <w:r w:rsidR="00B01C74">
        <w:t>non-structural response and robustnes</w:t>
      </w:r>
      <w:r w:rsidR="00921691">
        <w:t>s</w:t>
      </w:r>
      <w:r w:rsidR="00890FAB">
        <w:t xml:space="preserve"> of these rocking systems</w:t>
      </w:r>
      <w:r w:rsidR="00921691">
        <w:t xml:space="preserve">. Optimization studies </w:t>
      </w:r>
      <w:r w:rsidR="00B01C74">
        <w:t>are also recommended to find the optimal number and location of rocking joints</w:t>
      </w:r>
      <w:r w:rsidR="00E15464">
        <w:t xml:space="preserve"> </w:t>
      </w:r>
      <w:r w:rsidR="00E15464">
        <w:fldChar w:fldCharType="begin" w:fldLock="1"/>
      </w:r>
      <w:r w:rsidR="00CD343F">
        <w:instrText>ADDIN CSL_CITATION {"citationItems":[{"id":"ITEM-1","itemData":{"DOI":"10.1061/(asce)st.1943-541x.0003435","ISSN":"0733-9445","author":[{"dropping-particle":"","family":"Mohammadi Dehcheshmeh","given":"Esmaeil","non-dropping-particle":"","parse-names":false,"suffix":""},{"dropping-particle":"","family":"Broujerdian","given":"Vahid","non-dropping-particle":"","parse-names":false,"suffix":""}],"container-title":"Journal of Structural Engineering","id":"ITEM-1","issue":"9","issued":{"date-parts":[["2022"]]},"title":"Probabilistic evaluation of self-centering birocking walls subjected to far-field and near-field ground motions","type":"article-journal","volume":"148"},"uris":["http://www.mendeley.com/documents/?uuid=a17a4e7f-da6c-3236-a1ba-1e4f1bd4d0ab"]},{"id":"ITEM-2","itemData":{"DOI":"10.1016/j.jobe.2021.103509","ISSN":"23527102","abstract":"In recent years, innovative seismic resistant systems have been introduced based on the Damage Avoidance Design (DAD) philosophy rather than the conventional plastic design-based methods to reduce damages to buildings and to decrease post-earthquake repair costs. Self-centering multiple-rocking walls are amongst these innovative systems. This study aims to determine the optimum number of rocking sections in self-centering concrete multiple rocking walls. To this aim, the seismic behavior of self-centering (SC) concrete rocking walls of 8, 12, 16, and 20 stories with different numbers of rocking sections were examined. Several non-linear time-history analyses were carried out via OpenSEES software in a two-¬dimensional framework. Three sets of ground motions were considered including 22 Far-Field (FF), 14 Near-Field-Pulse (NFP), and 14 Near-Field-no Pulse (NFnP). Five types of quad-rocking walls and one type of dual-rocking walls were specified and compared with base-rocking walls and fixed-base walls. To perform this comparison, a set of utility coefficients was defined to integrate different response aspects including shear and moment demands as well as the residual drifts. The results showed that the effects of higher modes (shear and moment demand) increase with the increase in the height of the rocking structures. Furthermore, NFnP and FF records produced higher mode effects in rocking systems as compared to NFP records. The results suggested that the quad-rocking walls with the reduced tendon area in the first block (R4-S1) are highly effective in reducing the effects of higher modes in NFP and NFnP records. They showed maximum utility coefficients of 67% and 65%, respectively. Also, quad-rocking walls with the reduced tendon area in the third block (R4-S3) were more effective under FF records and their maximum utility coefficient was 65%. The residual roof drift of rocking walls was so negligible that its maximum value in the 8-story structure under NFP records was 0.0008.","author":[{"dropping-particle":"","family":"Mohammadi Dehcheshmeh","given":"Esmaeil","non-dropping-particle":"","parse-names":false,"suffix":""},{"dropping-particle":"","family":"Broujerdian","given":"Vahid","non-dropping-particle":"","parse-names":false,"suffix":""}],"container-title":"Journal of Building Engineering","id":"ITEM-2","issued":{"date-parts":[["2022","1"]]},"page":"103509","title":"Determination of optimal behavior of self-centering multiple-rocking walls subjected to far-field and near-field ground motions","type":"article-journal","volume":"45"},"uris":["http://www.mendeley.com/documents/?uuid=49648ed1-fc09-390f-828f-7ec31ff06a06"]}],"mendeley":{"formattedCitation":"[255,256]","plainTextFormattedCitation":"[255,256]","previouslyFormattedCitation":"[255,256]"},"properties":{"noteIndex":0},"schema":"https://github.com/citation-style-language/schema/raw/master/csl-citation.json"}</w:instrText>
      </w:r>
      <w:r w:rsidR="00E15464">
        <w:fldChar w:fldCharType="separate"/>
      </w:r>
      <w:r w:rsidR="00536AD4" w:rsidRPr="00536AD4">
        <w:rPr>
          <w:noProof/>
        </w:rPr>
        <w:t>[</w:t>
      </w:r>
      <w:r w:rsidR="00536AD4" w:rsidRPr="001C38BD">
        <w:rPr>
          <w:noProof/>
          <w:color w:val="0070C0"/>
        </w:rPr>
        <w:t>255</w:t>
      </w:r>
      <w:r w:rsidR="00536AD4" w:rsidRPr="00536AD4">
        <w:rPr>
          <w:noProof/>
        </w:rPr>
        <w:t>,</w:t>
      </w:r>
      <w:r w:rsidR="00536AD4" w:rsidRPr="001C38BD">
        <w:rPr>
          <w:noProof/>
          <w:color w:val="0070C0"/>
        </w:rPr>
        <w:t>256</w:t>
      </w:r>
      <w:r w:rsidR="00536AD4" w:rsidRPr="00536AD4">
        <w:rPr>
          <w:noProof/>
        </w:rPr>
        <w:t>]</w:t>
      </w:r>
      <w:r w:rsidR="00E15464">
        <w:fldChar w:fldCharType="end"/>
      </w:r>
      <w:r w:rsidR="00E15464">
        <w:t>.</w:t>
      </w:r>
    </w:p>
    <w:p w14:paraId="293ADA72" w14:textId="7279C357" w:rsidR="001911B9" w:rsidRPr="006D5E24" w:rsidRDefault="009E26DA" w:rsidP="004E6474">
      <w:pPr>
        <w:spacing w:line="240" w:lineRule="auto"/>
        <w:ind w:firstLine="0"/>
        <w:jc w:val="center"/>
      </w:pPr>
      <w:r w:rsidRPr="00A83105">
        <w:rPr>
          <w:noProof/>
        </w:rPr>
        <w:drawing>
          <wp:inline distT="0" distB="0" distL="0" distR="0" wp14:anchorId="4447D558" wp14:editId="12D06AD0">
            <wp:extent cx="3355450" cy="2742316"/>
            <wp:effectExtent l="0" t="0" r="0" b="1270"/>
            <wp:docPr id="106257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210" t="19318" r="22881" b="4062"/>
                    <a:stretch/>
                  </pic:blipFill>
                  <pic:spPr bwMode="auto">
                    <a:xfrm>
                      <a:off x="0" y="0"/>
                      <a:ext cx="3356982" cy="2743568"/>
                    </a:xfrm>
                    <a:prstGeom prst="rect">
                      <a:avLst/>
                    </a:prstGeom>
                    <a:noFill/>
                    <a:ln>
                      <a:noFill/>
                    </a:ln>
                    <a:extLst>
                      <a:ext uri="{53640926-AAD7-44D8-BBD7-CCE9431645EC}">
                        <a14:shadowObscured xmlns:a14="http://schemas.microsoft.com/office/drawing/2010/main"/>
                      </a:ext>
                    </a:extLst>
                  </pic:spPr>
                </pic:pic>
              </a:graphicData>
            </a:graphic>
          </wp:inline>
        </w:drawing>
      </w:r>
    </w:p>
    <w:p w14:paraId="0EF26279" w14:textId="5C88BEB1" w:rsidR="001911B9" w:rsidRDefault="001911B9" w:rsidP="004E6474">
      <w:pPr>
        <w:pStyle w:val="Caption"/>
        <w:spacing w:after="200"/>
        <w:jc w:val="center"/>
        <w:rPr>
          <w:b w:val="0"/>
          <w:bCs w:val="0"/>
          <w:sz w:val="22"/>
          <w:szCs w:val="22"/>
        </w:rPr>
      </w:pPr>
      <w:bookmarkStart w:id="54" w:name="_Toc132810843"/>
      <w:bookmarkStart w:id="55" w:name="_Toc132810943"/>
      <w:bookmarkStart w:id="56" w:name="_Toc132811023"/>
      <w:r w:rsidRPr="00850736">
        <w:rPr>
          <w:sz w:val="22"/>
          <w:szCs w:val="22"/>
        </w:rPr>
        <w:t>Fig. 1</w:t>
      </w:r>
      <w:r w:rsidR="0093794C">
        <w:rPr>
          <w:sz w:val="22"/>
          <w:szCs w:val="22"/>
        </w:rPr>
        <w:t>7</w:t>
      </w:r>
      <w:r w:rsidRPr="00850736">
        <w:rPr>
          <w:sz w:val="22"/>
          <w:szCs w:val="22"/>
        </w:rPr>
        <w:t>.</w:t>
      </w:r>
      <w:r w:rsidRPr="00850736">
        <w:rPr>
          <w:b w:val="0"/>
          <w:bCs w:val="0"/>
          <w:sz w:val="22"/>
          <w:szCs w:val="22"/>
        </w:rPr>
        <w:t xml:space="preserve"> Mitigation of higher mode effects via multiple rocking joints</w:t>
      </w:r>
      <w:bookmarkEnd w:id="54"/>
      <w:bookmarkEnd w:id="55"/>
      <w:bookmarkEnd w:id="56"/>
    </w:p>
    <w:p w14:paraId="2234F5D1" w14:textId="4EE7CFFE" w:rsidR="00116495" w:rsidRPr="006D5E24" w:rsidRDefault="00116495" w:rsidP="00925A34">
      <w:pPr>
        <w:pStyle w:val="Heading2"/>
        <w:spacing w:line="480" w:lineRule="auto"/>
      </w:pPr>
      <w:r w:rsidRPr="00FC700E">
        <w:lastRenderedPageBreak/>
        <w:t>3.</w:t>
      </w:r>
      <w:r>
        <w:t>3</w:t>
      </w:r>
      <w:r w:rsidRPr="00FC700E">
        <w:t xml:space="preserve">. </w:t>
      </w:r>
      <w:r>
        <w:t>Reinforced c</w:t>
      </w:r>
      <w:r w:rsidRPr="00FC700E">
        <w:t xml:space="preserve">oncrete rocking </w:t>
      </w:r>
      <w:r w:rsidR="00DD41ED">
        <w:t>frames</w:t>
      </w:r>
    </w:p>
    <w:p w14:paraId="773D29ED" w14:textId="0A6AA8A0" w:rsidR="00925A34" w:rsidRPr="005847B2" w:rsidRDefault="00925A34" w:rsidP="001967FC">
      <w:pPr>
        <w:spacing w:line="480" w:lineRule="auto"/>
        <w:rPr>
          <w:lang w:val="en-CA"/>
        </w:rPr>
      </w:pPr>
      <w:bookmarkStart w:id="57" w:name="_Hlk154426867"/>
      <w:r>
        <w:t xml:space="preserve">Several rocking systems have been experimentally </w:t>
      </w:r>
      <w:r w:rsidR="003E0941">
        <w:fldChar w:fldCharType="begin" w:fldLock="1"/>
      </w:r>
      <w:r w:rsidR="00CD343F">
        <w:instrText>ADDIN CSL_CITATION {"citationItems":[{"id":"ITEM-1","itemData":{"DOI":"10.15554/pcij.07011993.80.92","ISSN":"08879672","abstract":"Experimental results of eight ~-scale model precast concrete beam-to-column connections are presented. The test specimens consisted of interior connections designed in accordance with the 1985 Uniform Building Code provisions for Seismic Zones 2 and 4. These tests constitute the second and third phases of a multi-year test program being conducted at the National Institute of Standards and Technology. The objective of the test program is to develop guidelines for an economical precast beam-to-column connection for regions of high seis-micity. Variables considered in the research program include location of the post-tensioning steel, the use of post-tensioning bars vs. pre-stressing strands and fully bonded vs. partially bonded strands. Specimens were subjected to reversed cyclic loading according to a prescribed displacement history. Comparisons were made between the behavior of precast concrete specimens and the monolithic specimens tested previously in Phase I. These comparisons were based on connection strength, ductility and energy dissipation characteristics. Comparison of results with the monolithic test specimens indicates that the post-tensioned precast concrete specimens had comparable connection strengths, higher ultimate displacement ductilities and total energy dissipation to failure, but lower energy dissipation per cycle. PCI JOURNAL","author":[{"dropping-particle":"","family":"Cheok","given":"Geraldine S.","non-dropping-particle":"","parse-names":false,"suffix":""},{"dropping-particle":"","family":"Lew","given":"H. S.","non-dropping-particle":"","parse-names":false,"suffix":""}],"container-title":"PCI Journal","id":"ITEM-1","issue":"4","issued":{"date-parts":[["1993"]]},"page":"80-92","title":"Model precast concrete beam-to-column connections subject to cyclic loading","type":"article-journal","volume":"38"},"uris":["http://www.mendeley.com/documents/?uuid=a92cadff-aece-390a-b1eb-cd78d2880ab1"]},{"id":"ITEM-2","itemData":{"DOI":"10.1061/(asce)0733-9445(2008)134:11(1733)","ISSN":"0733-9445","abstract":"A near full-scale three-dimensional jointed precast prestressed concrete beam-to-column connection designed and constructed in accordance with an emerging damage avoidance design philosophy is tested under displacement- controlled quasistatic reverse cyclic loading. The performance of the subassembly is assessed under unidirectional loading along both orthogonal directions as well as under concurrent bidirectional loading. The specimen is shown to perform well up to a 4% column drift with only some minor flexural cracking in the precast beams, while the precast column remains uncracked and damage free. This superior performance is attributed to steel armoring of the beam ends to mitigate the potential for concrete crushing. Under bidirectional loading a tapered shear-key layout is used to effectively protect the beams against adverse torsional movements. A three-phase force-displacement relationship is proposed that gives due consideration to the prerocking flexural deformation of the beam; the rigid body kinematics during the rocking phase; and the yielding of the external dissipaters and posttensioning tendons. Good agreement is demonstrated between the proposed theoretical model and experimental observation. An equivalent viscous damping model is also proposed to represent both change in the prestress force in the subassembly and yielding of the supplemental energy dissipaters in the rocking connection. © 2008 ASCE.","author":[{"dropping-particle":"","family":"Li","given":"Luoman","non-dropping-particle":"","parse-names":false,"suffix":""},{"dropping-particle":"","family":"Mander","given":"John B.","non-dropping-particle":"","parse-names":false,"suffix":""},{"dropping-particle":"","family":"Dhakal","given":"Rajesh P.","non-dropping-particle":"","parse-names":false,"suffix":""}],"container-title":"Journal of Structural Engineering","id":"ITEM-2","issue":"11","issued":{"date-parts":[["2008","11"]]},"page":"1733-1742","publisher":"American Society of Civil Engineers (ASCE)","title":"Bidirectional cyclic loading experiment on a 3D beam–column joint designed for damage avoidance","type":"article-journal","volume":"134"},"uris":["http://www.mendeley.com/documents/?uuid=b4196e93-c94f-39a6-b1a4-c86bc764cb56"]},{"id":"ITEM-3","itemData":{"DOI":"10.1002/eqe.741","ISSN":"10969845","abstract":"This paper experimentally investigates the application of damage avoidance design (DAD) philosophy to moment-resisting frames with particular emphasis on detailing of rocking interfaces. An 80% scale three-dimensional rocking beam-column joint sub-assembly designed and detailed based on damage avoidance principles is constructed and tested. Incremental dynamic analysis is used for selecting ground motion records to be applied to the sub-assembly for conducting a multi-level seismic performance assessment (MSPA). Analyses are conducted to obtain displacement demands due to the selected near- and medium-field ground motions that represent different levels of seismic hazard. Thus, predicted displacement time histories are applied to the sub-assembly for conducting quasi-earthquake displacement tests. The sub-assembly performed well reaching drifts up to 4.7% with only minor spalling occurring at rocking beam interfaces and minor flexural cracks in beams. Yielding of post-tensioning threaded bars occurred, but the sub-assembly did not collapse. The externally attached energy dissipators provided large hysteretic dissipation during large drift cycles. The sub-assembly satisfied all three seismic performance requirements, thereby verifying the superior performance of the DAD philosophy. Copyright © 2007 John Wiley &amp; Sons, Ltd.","author":[{"dropping-particle":"","family":"Bradley","given":"Brendon A.","non-dropping-particle":"","parse-names":false,"suffix":""},{"dropping-particle":"","family":"Dhakal","given":"Rajesh P.","non-dropping-particle":"","parse-names":false,"suffix":""},{"dropping-particle":"","family":"Mander","given":"John B.","non-dropping-particle":"","parse-names":false,"suffix":""},{"dropping-particle":"","family":"Li","given":"Louman","non-dropping-particle":"","parse-names":false,"suffix":""}],"container-title":"Earthquake Engineering and Structural Dynamics","id":"ITEM-3","issue":"1","issued":{"date-parts":[["2008"]]},"page":"1-20","publisher":"John Wiley and Sons Ltd","title":"Experimental multi-level seismic performance assessment of 3D RC frame designed for damage avoidance","type":"article-journal","volume":"37"},"uris":["http://www.mendeley.com/documents/?uuid=13ac9f1a-d3ec-3bf3-a033-c00bc7d19d82"]},{"id":"ITEM-4","itemData":{"abstract":"17 An experimental and computational study of an 80 percent scale precast concrete 3D beam-18 column joint sub-assembly designed with damage protected rocking connections is presented. 19 A prestress system is implemented whereby high-alloy high-strength unbonded thread-bars 20 running through the beams are coupled to rods within the columns. The thread-bars are post-21 tensioned and supplemental energy dissipation devices are also installed. Both wet and dry 22 joint solutions are considered. A Multi-level Seismic Performance Assessment (MSPA) is 23 conducted considering three performance objectives related to occupancy and collapse 24 prevention. First, bi-directional quasi-static cyclic tests are conducted and the specimen's 25","author":[{"dropping-particle":"","family":"Solberg","given":"Kevin","non-dropping-particle":"","parse-names":false,"suffix":""},{"dropping-particle":"","family":"Dhakal","given":"Rajesh P","non-dropping-particle":"","parse-names":false,"suffix":""},{"dropping-particle":"","family":"Mander","given":"John B","non-dropping-particle":"","parse-names":false,"suffix":""},{"dropping-particle":"","family":"Li","given":"Luoman","non-dropping-particle":"","parse-names":false,"suffix":""},{"dropping-particle":"","family":"Bradley","given":"Brendon","non-dropping-particle":"","parse-names":false,"suffix":""}],"container-title":"Structural Journal","id":"ITEM-4","issue":"2","issued":{"date-parts":[["2008"]]},"page":"205-214","title":"Seismic performance of damage-protected beam-column joints","type":"article-journal","volume":"105"},"uris":["http://www.mendeley.com/documents/?uuid=edc41f04-32af-3d58-9347-dbe61cfe75a2"]},{"id":"ITEM-5","itemData":{"DOI":"10.1016/j.engstruct.2016.11.066","ISSN":"18737323","abstract":"This paper presents an experimental study on the seismic performance of a tri-axial self-centering reinforced concrete (RC) frame structure. In such a structure, the column-base joints were free to uplift, and the beam-column joints were relaxed to open. Post-tensioned (PT) strands passed through the RC beams and columns to provide re-centering capability. In order to accommodate the gap openings in beam-column joints, rubber pads were placed underneath the floor slabs to provide a smooth sliding motion between the RC beams and the slab. A 1/2.5-scale model of a tri-axial three-story self-centering RC frame structure was designed and tested on a shaking table under a series of earthquake excitations with increasing amplitudes. The results showed that the self-centering RC frame structure had desirable seismic performance with little damage even under extreme earthquakes. The reduction in natural frequencies were quite small after the extreme earthquakes, indicating that the structure had remained almost elastic. The test model showed a desirable tri-axial re-centering capability with negligible residual deformation. The sliding of the slabs was also measured throughout the tests, and the data indicated that the slabs re-centered to their original positions after the tests.","author":[{"dropping-particle":"","family":"Cui","given":"Ye","non-dropping-particle":"","parse-names":false,"suffix":""},{"dropping-particle":"","family":"Lu","given":"Xilin","non-dropping-particle":"","parse-names":false,"suffix":""},{"dropping-particle":"","family":"Jiang","given":"Chun","non-dropping-particle":"","parse-names":false,"suffix":""}],"container-title":"Engineering Structures","id":"ITEM-5","issued":{"date-parts":[["2017"]]},"page":"684-694","title":"Experimental investigation of tri-axial self-centering reinforced concrete frame structures through shaking table tests","type":"article-journal","volume":"132"},"uris":["http://www.mendeley.com/documents/?uuid=5928de79-98a9-33d0-8984-1f45d4550759"]},{"id":"ITEM-6","itemData":{"DOI":"10.1177/1369433216645992","ISSN":"20484011","abstract":"A controlled rocking reinforced concrete frame is a new type of vibration control structure system that uses resilient rocking columns and joints. The effects of earthquakes on this type of structure are reduced by weakening the overall stiffness, whereas the lateral displacement is controlled by the energy-dissipation dampers introduced into the structure. Two tests were performed for research: the reversed cyclic loading test and shaking table test. Two single-span single-story controlled rocking reinforced concrete frames were designed for reversed cyclic loading tests. These tests (i.e. a column-base joint stiffness test, beam-column joint stiffness test, and frame stiffness test) were performed under different conditions. The mechanical analysis model of the rocking joints was derived from the test results. With the parameters obtained from the cyclic tests, a numerical simulation method that established the analytical model of the controlled rocking reinforced concrete frame using the program ABAQUS is proposed, and the dynamic time-history analysis results of the controlled rocking reinforced concrete frame and of the conventional approach are compared to investigate the vibration control effect and seismic performance of the controlled rocking reinforced concrete frame. In addition, the inter-story drift could be effectively controlled by adding metallic dampers, and the shaking table test models of the controlled rocking reinforced concrete frame with metallic dampers were designed and constructed. The comparison of the results of the numerical analysis and the shaking table test demonstrates that the model building of the controlled rocking reinforced concrete frame structure is efficient and that the controlled rocking reinforced concrete frame exhibits an excellent seismic performance.","author":[{"dropping-particle":"","family":"Lu","given":"Liang","non-dropping-particle":"","parse-names":false,"suffix":""},{"dropping-particle":"","family":"Liu","given":"Xia","non-dropping-particle":"","parse-names":false,"suffix":""},{"dropping-particle":"","family":"Chen","given":"Junjie","non-dropping-particle":"","parse-names":false,"suffix":""},{"dropping-particle":"","family":"Lu","given":"Xilin","non-dropping-particle":"","parse-names":false,"suffix":""}],"container-title":"Advances in Structural Engineering","id":"ITEM-6","issue":"1","issued":{"date-parts":[["2017","1","28"]]},"page":"4-17","publisher":"SAGE Publications Inc.","title":"Seismic performance of a controlled rocking reinforced concrete frame","type":"article-journal","volume":"20"},"uris":["http://www.mendeley.com/documents/?uuid=d0d19967-93c3-39eb-bb73-3e387cfaa9c2"]},{"id":"ITEM-7","itemData":{"DOI":"10.1061/(asce)st.1943-541x.0001318","ISSN":"0733-9445","abstract":"© 2015 American Society of Civil Engineers. Despite their good performance in terms of their design objectives, many modern code-prescriptive buildings built in Christchurch, New Zealand, had to be razed after the 2010-2011 Canterbury earthquakes because repairs were deemed too costly due to widespread sacrificial damage. Clearly, a more effective design paradigm is needed to create more resilient structures. Rocking, posttensioned connections with supplemental energy dissipation can contribute to damage avoidance designs (DAD). However, few have achieved all three key design objectives of damage-resistant rocking, inherent recentering ability, and repeatable, damage-free energy dissipation for all cycles, which together offer a response that is independent of loading history. Results of experimental tests are presented for a near full-scale rocking beam-column subassemblage. A matrix of test results is presented for the system under varying levels of posttensioning, with and without supplemental dampers. Importantly, this parametric study delineates each contribution to response. Practical limitations on posttensioning are identified: a minimum to ensure static structural recentering and a maximum to ensure deformability without threadbar yielding. Good agreement between a mechanistic model and experimental results over all parameters and inputs indicates the model is robust and accurate for design. The overall results indicate that it is possible to create a DAD connection where the nonlinear force-deformation response is loading history independent and repeatable over numerous loading cycles, without damage, creating the opportunity for the design and implementation of highly resilient structures.","author":[{"dropping-particle":"","family":"Rodgers","given":"Geoffrey W.","non-dropping-particle":"","parse-names":false,"suffix":""},{"dropping-particle":"","family":"Mander","given":"John B.","non-dropping-particle":"","parse-names":false,"suffix":""},{"dropping-particle":"","family":"Chase","given":"J. Geoffrey","non-dropping-particle":"","parse-names":false,"suffix":""},{"dropping-particle":"","family":"Dhakal","given":"Rajesh P.","non-dropping-particle":"","parse-names":false,"suffix":""}],"container-title":"Journal of Structural Engineering","id":"ITEM-7","issue":"8","issued":{"date-parts":[["2016","8"]]},"publisher":"American Society of Civil Engineers (ASCE)","title":"Beyond Ductility: Parametric Testing of a Jointed Rocking Beam-Column Connection Designed for Damage Avoidance","type":"article-journal","volume":"142"},"uris":["http://www.mendeley.com/documents/?uuid=e9b64fe6-63d3-3ddf-b6ff-53665fa1ef25"]}],"mendeley":{"formattedCitation":"[257–263]","plainTextFormattedCitation":"[257–263]","previouslyFormattedCitation":"[257–263]"},"properties":{"noteIndex":0},"schema":"https://github.com/citation-style-language/schema/raw/master/csl-citation.json"}</w:instrText>
      </w:r>
      <w:r w:rsidR="003E0941">
        <w:fldChar w:fldCharType="separate"/>
      </w:r>
      <w:r w:rsidR="00536AD4" w:rsidRPr="00536AD4">
        <w:rPr>
          <w:noProof/>
        </w:rPr>
        <w:t>[</w:t>
      </w:r>
      <w:r w:rsidR="00536AD4" w:rsidRPr="001C38BD">
        <w:rPr>
          <w:noProof/>
          <w:color w:val="0070C0"/>
        </w:rPr>
        <w:t>257–263</w:t>
      </w:r>
      <w:r w:rsidR="00536AD4" w:rsidRPr="00536AD4">
        <w:rPr>
          <w:noProof/>
        </w:rPr>
        <w:t>]</w:t>
      </w:r>
      <w:r w:rsidR="003E0941">
        <w:fldChar w:fldCharType="end"/>
      </w:r>
      <w:r>
        <w:t xml:space="preserve"> and numerically </w:t>
      </w:r>
      <w:r w:rsidR="003E0941">
        <w:fldChar w:fldCharType="begin" w:fldLock="1"/>
      </w:r>
      <w:r w:rsidR="00CD343F">
        <w:instrText>ADDIN CSL_CITATION {"citationItems":[{"id":"ITEM-1","itemData":{"DOI":"10.15554/pcij.01011993.58.69","ISSN":"08879672","abstract":"The concept of connecting precast concrete frame elements with beam prestressing tendons debonded through the joint, and for some distance on either side of the coluumn, is discussed. It is shown that improved joint shear performance and restoring force characteristics can be expected from this arrangement. Results of dynamic inelastic analyses indicate that for structures with long natural periods, peak displacement response should be similar to that of conventionally prestressed concrete systems, and only slightly larger than systems with elasto-plastic hysteretic characteristics. A numerical design example is provided in an appendix to show how the force-deformation characteristics of precast concrete frame systems utilizing this concept may be calculated.","author":[{"dropping-particle":"","family":"Priestley","given":"M. J. Nigel","non-dropping-particle":"","parse-names":false,"suffix":""},{"dropping-particle":"","family":"Tao","given":"Jian Ren","non-dropping-particle":"","parse-names":false,"suffix":""}],"container-title":"PCI Journal","id":"ITEM-1","issue":"1","issued":{"date-parts":[["1993"]]},"page":"58-69","title":"Seismic response of precast prestressed concrete frames with partially debonded tendons","type":"article-journal","volume":"38"},"uris":["http://www.mendeley.com/documents/?uuid=d65a6030-80bb-3ccf-b015-b4a2060cbb55"]},{"id":"ITEM-2","itemData":{"DOI":"10.1061/(ASCE)0733-9445(2008)134:1(132)","ISBN":"9781615670444","ISSN":"0733-9445","abstract":"This paper describes the seismic response evaluation of unbonded post-tensioned precast concrete moment frames with friction dampers at the beam ends. The dampers provide energy dissipation during an earthquake by utilizing the displacements that occur as a result of gap opening between the beam and column members. The parameters investigated include the number of stories, number and strength of dampers, and amount of post-tensioning. Nonlinear static and dynamic time history analyses of the structures show that the dampers provide a large amount of energy dissipation to a frame, while the post-tensioning force provides a restoring effect resulting in self-centering capability (i.e., ability of the structure to return towards the undisplaced position upon unloading). The combination of dampers for energy dissipation with post-tensioning steel provides designers with flexibility in achieving the desired hysteretic characteristics to limit the seismic displacements to allowable levels. The seismic design of the structures is critically evaluated based on the analysis results.","author":[{"dropping-particle":"","family":"Morgen","given":"Brian G.","non-dropping-particle":"","parse-names":false,"suffix":""},{"dropping-particle":"","family":"Kurama","given":"Yahya C.","non-dropping-particle":"","parse-names":false,"suffix":""}],"container-title":"Journal of Structural Engineering","id":"ITEM-2","issue":"1","issued":{"date-parts":[["2008","1"]]},"page":"132-145","title":"Seismic response evaluation of posttensioned precast concrete frames with friction dampers","type":"article-journal","volume":"134"},"uris":["http://www.mendeley.com/documents/?uuid=fa7fdd96-8517-3bea-9ed5-97f385fd177a"]},{"id":"ITEM-3","itemData":{"DOI":"10.1061/(asce)st.1943-541x.0001318","ISSN":"0733-9445","abstract":"© 2015 American Society of Civil Engineers. Despite their good performance in terms of their design objectives, many modern code-prescriptive buildings built in Christchurch, New Zealand, had to be razed after the 2010-2011 Canterbury earthquakes because repairs were deemed too costly due to widespread sacrificial damage. Clearly, a more effective design paradigm is needed to create more resilient structures. Rocking, posttensioned connections with supplemental energy dissipation can contribute to damage avoidance designs (DAD). However, few have achieved all three key design objectives of damage-resistant rocking, inherent recentering ability, and repeatable, damage-free energy dissipation for all cycles, which together offer a response that is independent of loading history. Results of experimental tests are presented for a near full-scale rocking beam-column subassemblage. A matrix of test results is presented for the system under varying levels of posttensioning, with and without supplemental dampers. Importantly, this parametric study delineates each contribution to response. Practical limitations on posttensioning are identified: a minimum to ensure static structural recentering and a maximum to ensure deformability without threadbar yielding. Good agreement between a mechanistic model and experimental results over all parameters and inputs indicates the model is robust and accurate for design. The overall results indicate that it is possible to create a DAD connection where the nonlinear force-deformation response is loading history independent and repeatable over numerous loading cycles, without damage, creating the opportunity for the design and implementation of highly resilient structures.","author":[{"dropping-particle":"","family":"Rodgers","given":"Geoffrey W.","non-dropping-particle":"","parse-names":false,"suffix":""},{"dropping-particle":"","family":"Mander","given":"John B.","non-dropping-particle":"","parse-names":false,"suffix":""},{"dropping-particle":"","family":"Chase","given":"J. Geoffrey","non-dropping-particle":"","parse-names":false,"suffix":""},{"dropping-particle":"","family":"Dhakal","given":"Rajesh P.","non-dropping-particle":"","parse-names":false,"suffix":""}],"container-title":"Journal of Structural Engineering","id":"ITEM-3","issue":"8","issued":{"date-parts":[["2016","8"]]},"publisher":"American Society of Civil Engineers (ASCE)","title":"Beyond Ductility: Parametric Testing of a Jointed Rocking Beam-Column Connection Designed for Damage Avoidance","type":"article-journal","volume":"142"},"uris":["http://www.mendeley.com/documents/?uuid=e9b64fe6-63d3-3ddf-b6ff-53665fa1ef25"]}],"mendeley":{"formattedCitation":"[263–265]","plainTextFormattedCitation":"[263–265]","previouslyFormattedCitation":"[263–265]"},"properties":{"noteIndex":0},"schema":"https://github.com/citation-style-language/schema/raw/master/csl-citation.json"}</w:instrText>
      </w:r>
      <w:r w:rsidR="003E0941">
        <w:fldChar w:fldCharType="separate"/>
      </w:r>
      <w:r w:rsidR="00536AD4" w:rsidRPr="00536AD4">
        <w:rPr>
          <w:noProof/>
        </w:rPr>
        <w:t>[</w:t>
      </w:r>
      <w:r w:rsidR="00536AD4" w:rsidRPr="001C38BD">
        <w:rPr>
          <w:noProof/>
          <w:color w:val="0070C0"/>
        </w:rPr>
        <w:t>263–265</w:t>
      </w:r>
      <w:r w:rsidR="00536AD4" w:rsidRPr="00536AD4">
        <w:rPr>
          <w:noProof/>
        </w:rPr>
        <w:t>]</w:t>
      </w:r>
      <w:r w:rsidR="003E0941">
        <w:fldChar w:fldCharType="end"/>
      </w:r>
      <w:r>
        <w:t xml:space="preserve"> investigated for reinforced concrete frames. These rocking systems were all inspired by the development of self-centering PT or prestressed beam-column connections</w:t>
      </w:r>
      <w:r w:rsidR="00881F15">
        <w:t xml:space="preserve"> </w:t>
      </w:r>
      <w:r w:rsidR="00881F15">
        <w:fldChar w:fldCharType="begin" w:fldLock="1"/>
      </w:r>
      <w:r w:rsidR="00CD343F">
        <w:instrText>ADDIN CSL_CITATION {"citationItems":[{"id":"ITEM-1","itemData":{"DOI":"10.1016/j.soildyn.2018.07.002","ISSN":"02677261","abstract":"This paper presents a new design approach for self-centering reinforced concrete frames (SRCFs). SRCF is a seismic resilient structure characterized by minimal structural damage and little residual deformation under seismic excitations. This remarkable seismic performance is achieved by specially designed self-centering beam-column joints and column-base joints. These joints connect beams and columns by clamping force provided by unbonded post-tensioning steel. By this means, when the lateral load exceeds serviceability level (i.e. gravity load, frequent earthquake and wind load), the gaps at self-centering joints are allowed to open and the columns are allowed to uplift at the base. The opening and uplifting behavior significantly mitigates the damage in “plastic hinge area” where conventional concrete frame intends to sacrifice in exchange for ductility and energy dissipating capacity. After unloading all the gaps between components will close under clamping force, and the components thus restore their original position with negligible residual deformation. This state change of opening and close makes the conventional design methodology no longer applicable for SRCFs. Despite its extraordinary seismic performance, the absence of applicable design method hinders the application of SRCFs. In this paper, key configurations of SRCFs are summarized based on existing research, and load capacities of different limit states are analyzed. A two-phase design approach is presented based on these load capacities. In the first phase, the elastic performance of the structure is designed to accommodate the gravity load and meet the displacement requirement under frequent earthquakes. The detailed design of post-tensioning steel, damping devices and the reinforcement of the components are determined in the second phase to achieve the performance target under strong earthquakes. Design examples are given to illustrate the design approach. Time history analyses of design examples are conducted to verify the validity of this approach. Analysis result indicates that this approach can be used to design structures to achieve predefined performance targets with reasonable conservative.","author":[{"dropping-particle":"","family":"Lu","given":"Xilin","non-dropping-particle":"","parse-names":false,"suffix":""},{"dropping-particle":"","family":"Jiang","given":"Chun","non-dropping-particle":"","parse-names":false,"suffix":""},{"dropping-particle":"","family":"Yang","given":"Boya","non-dropping-particle":"","parse-names":false,"suffix":""},{"dropping-particle":"","family":"Quan","given":"Liumeng","non-dropping-particle":"","parse-names":false,"suffix":""}],"container-title":"Soil Dynamics and Earthquake Engineering","id":"ITEM-1","issued":{"date-parts":[["2019"]]},"page":"358-374","title":"Seismic design methodology for self-centering reinforced concrete frames","type":"article-journal","volume":"119"},"uris":["http://www.mendeley.com/documents/?uuid=59f5e049-cc47-33ab-a518-ded4c66f4b85"]},{"id":"ITEM-2","itemData":{"DOI":"10.1016/j.jcsr.2010.04.013","ISSN":"0143974X","abstract":"A series of cyclic tests of a full-scale one-story two-bay specimen frame, a substructure of a three-story post-tensioned (PT) self-centering (SC) building using reinforced concrete columns and steel beams, were conducted in the Taiwan National Center for Research on Earthquake Engineering. The objectives of the tests were: (1) to examine the connection performance, progress of damage, and strength degradation of the frame, (2) to assess the hysteretic responses of the frame subjected to various loading patterns, and (3) to study the effects of column restraints on the frame expansion. Time-history analyses of the three-story PT building subjected to the design basis earthquake (DBE) and the maximum considered earthquake (MCE) were conducted to investigate seismic demands of the proposed system. These tests confirmed the SC response of the PT frame and explored failure of the beam compression toe, which was never observed in prior tests of beam-column subassemblages. The nonlinear structural analysis computer program PISA could be used to simulate the experimental results well; time-history analyses of the three-story building showed that the proposed frame can meet seismic demands by MCE level ground motions. © 2010 Elsevier Ltd. All rights reserved.","author":[{"dropping-particle":"","family":"Chou","given":"Chung Che","non-dropping-particle":"","parse-names":false,"suffix":""},{"dropping-particle":"","family":"Chen","given":"Jun Hen","non-dropping-particle":"","parse-names":false,"suffix":""}],"container-title":"Journal of Constructional Steel Research","id":"ITEM-2","issue":"11","issued":{"date-parts":[["2010"]]},"page":"1354-1365","title":"Tests and analyses of a full-scale post-tensioned RCS frame subassembly","type":"article-journal","volume":"66"},"uris":["http://www.mendeley.com/documents/?uuid=aca3756b-c60a-3c74-b4b9-303538489d64"]}],"mendeley":{"formattedCitation":"[266,267]","plainTextFormattedCitation":"[266,267]","previouslyFormattedCitation":"[266,267]"},"properties":{"noteIndex":0},"schema":"https://github.com/citation-style-language/schema/raw/master/csl-citation.json"}</w:instrText>
      </w:r>
      <w:r w:rsidR="00881F15">
        <w:fldChar w:fldCharType="separate"/>
      </w:r>
      <w:r w:rsidR="00536AD4" w:rsidRPr="00536AD4">
        <w:rPr>
          <w:noProof/>
        </w:rPr>
        <w:t>[</w:t>
      </w:r>
      <w:r w:rsidR="00536AD4" w:rsidRPr="001C38BD">
        <w:rPr>
          <w:noProof/>
          <w:color w:val="0070C0"/>
        </w:rPr>
        <w:t>266</w:t>
      </w:r>
      <w:r w:rsidR="00536AD4" w:rsidRPr="00536AD4">
        <w:rPr>
          <w:noProof/>
        </w:rPr>
        <w:t>,</w:t>
      </w:r>
      <w:r w:rsidR="00536AD4" w:rsidRPr="001C38BD">
        <w:rPr>
          <w:noProof/>
          <w:color w:val="0070C0"/>
        </w:rPr>
        <w:t>267</w:t>
      </w:r>
      <w:r w:rsidR="00536AD4" w:rsidRPr="00536AD4">
        <w:rPr>
          <w:noProof/>
        </w:rPr>
        <w:t>]</w:t>
      </w:r>
      <w:r w:rsidR="00881F15">
        <w:fldChar w:fldCharType="end"/>
      </w:r>
      <w:r w:rsidR="00881F15">
        <w:t>.</w:t>
      </w:r>
      <w:r w:rsidR="00EE5D6C">
        <w:t xml:space="preserve"> </w:t>
      </w:r>
      <w:r>
        <w:t>As shown in Fig. 1</w:t>
      </w:r>
      <w:r w:rsidR="00044988">
        <w:t>8</w:t>
      </w:r>
      <w:r>
        <w:t>, a self-centering connection incorporates unbonded post-tensioning elements (strands, tendons, bars, or cables) running parallel to the beams. The beam-column connection displays gap opening and closing behavior at the connection interface during seismic events. This results in several advantages, including self-centering capability and negligible residual deformations, reduced joint shear stresses, and enhanced strength and ductility</w:t>
      </w:r>
      <w:r w:rsidR="008521F9">
        <w:t xml:space="preserve"> </w:t>
      </w:r>
      <w:r w:rsidR="008521F9">
        <w:fldChar w:fldCharType="begin" w:fldLock="1"/>
      </w:r>
      <w:r w:rsidR="00CD343F">
        <w:instrText>ADDIN CSL_CITATION {"citationItems":[{"id":"ITEM-1","itemData":{"DOI":"10.15554/pcij.07011993.80.92","ISSN":"08879672","abstract":"Experimental results of eight ~-scale model precast concrete beam-to-column connections are presented. The test specimens consisted of interior connections designed in accordance with the 1985 Uniform Building Code provisions for Seismic Zones 2 and 4. These tests constitute the second and third phases of a multi-year test program being conducted at the National Institute of Standards and Technology. The objective of the test program is to develop guidelines for an economical precast beam-to-column connection for regions of high seis-micity. Variables considered in the research program include location of the post-tensioning steel, the use of post-tensioning bars vs. pre-stressing strands and fully bonded vs. partially bonded strands. Specimens were subjected to reversed cyclic loading according to a prescribed displacement history. Comparisons were made between the behavior of precast concrete specimens and the monolithic specimens tested previously in Phase I. These comparisons were based on connection strength, ductility and energy dissipation characteristics. Comparison of results with the monolithic test specimens indicates that the post-tensioned precast concrete specimens had comparable connection strengths, higher ultimate displacement ductilities and total energy dissipation to failure, but lower energy dissipation per cycle. PCI JOURNAL","author":[{"dropping-particle":"","family":"Cheok","given":"Geraldine S.","non-dropping-particle":"","parse-names":false,"suffix":""},{"dropping-particle":"","family":"Lew","given":"H. S.","non-dropping-particle":"","parse-names":false,"suffix":""}],"container-title":"PCI Journal","id":"ITEM-1","issue":"4","issued":{"date-parts":[["1993"]]},"page":"80-92","title":"Model precast concrete beam-to-column connections subject to cyclic loading","type":"article-journal","volume":"38"},"uris":["http://www.mendeley.com/documents/?uuid=a92cadff-aece-390a-b1eb-cd78d2880ab1"]},{"id":"ITEM-2","itemData":{"DOI":"10.15554/pcij.01011993.58.69","ISSN":"08879672","abstract":"The concept of connecting precast concrete frame elements with beam prestressing tendons debonded through the joint, and for some distance on either side of the coluumn, is discussed. It is shown that improved joint shear performance and restoring force characteristics can be expected from this arrangement. Results of dynamic inelastic analyses indicate that for structures with long natural periods, peak displacement response should be similar to that of conventionally prestressed concrete systems, and only slightly larger than systems with elasto-plastic hysteretic characteristics. A numerical design example is provided in an appendix to show how the force-deformation characteristics of precast concrete frame systems utilizing this concept may be calculated.","author":[{"dropping-particle":"","family":"Priestley","given":"M. J. Nigel","non-dropping-particle":"","parse-names":false,"suffix":""},{"dropping-particle":"","family":"Tao","given":"Jian Ren","non-dropping-particle":"","parse-names":false,"suffix":""}],"container-title":"PCI Journal","id":"ITEM-2","issue":"1","issued":{"date-parts":[["1993"]]},"page":"58-69","title":"Seismic response of precast prestressed concrete frames with partially debonded tendons","type":"article-journal","volume":"38"},"uris":["http://www.mendeley.com/documents/?uuid=d65a6030-80bb-3ccf-b015-b4a2060cbb55"]},{"id":"ITEM-3","itemData":{"DOI":"10.15554/pcij.01011996.64.81","ISSN":"08879672","abstract":"Two ungrouted post-tensioned, precast concrete beam-to-column joint subassemblages were tested under cyclic reversals of inelastic displacement to determine seismic response. One subassemblage represented an exterior joint while the other was an interior joint of a one-way prestressed concrete frame. The large scale test units were designed with greatly reduced beam and joint shear reinforcement compared with equivalent monolithic joints, but with special spiral confinement of the beam plastic hinge regions. Both subassemblages performed well, with only minor, cosmetic damage being recorded up to drift ratios of 3 percent or more. Energy absorption of the hysteretic response, though small, was larger than expected and residual displacements were negligible. It is concluded that satisfactory seismic performance can be expected from well-designed ungrouted precast, post-tensioned concrete frames.","author":[{"dropping-particle":"","family":"Priestley","given":"M. J.Nigel","non-dropping-particle":"","parse-names":false,"suffix":""},{"dropping-particle":"","family":"MacRae","given":"Gregory A","non-dropping-particle":"","parse-names":false,"suffix":""}],"container-title":"PCI Journal","id":"ITEM-3","issue":"1","issued":{"date-parts":[["1996"]]},"page":"64-80","title":"Seismic tests of precast beam-to-column joint subassemblages with unbonded tendons","type":"article-journal","volume":"41"},"uris":["http://www.mendeley.com/documents/?uuid=5b6484d2-c4f1-3819-be3a-9b2152730f95"]}],"mendeley":{"formattedCitation":"[257,264,268]","plainTextFormattedCitation":"[257,264,268]","previouslyFormattedCitation":"[257,264,268]"},"properties":{"noteIndex":0},"schema":"https://github.com/citation-style-language/schema/raw/master/csl-citation.json"}</w:instrText>
      </w:r>
      <w:r w:rsidR="008521F9">
        <w:fldChar w:fldCharType="separate"/>
      </w:r>
      <w:r w:rsidR="00536AD4" w:rsidRPr="00536AD4">
        <w:rPr>
          <w:noProof/>
          <w:lang w:val="en-CA"/>
        </w:rPr>
        <w:t>[</w:t>
      </w:r>
      <w:r w:rsidR="00536AD4" w:rsidRPr="001C38BD">
        <w:rPr>
          <w:noProof/>
          <w:color w:val="0070C0"/>
          <w:lang w:val="en-CA"/>
        </w:rPr>
        <w:t>257</w:t>
      </w:r>
      <w:r w:rsidR="00536AD4" w:rsidRPr="00536AD4">
        <w:rPr>
          <w:noProof/>
          <w:lang w:val="en-CA"/>
        </w:rPr>
        <w:t>,</w:t>
      </w:r>
      <w:r w:rsidR="00536AD4" w:rsidRPr="001C38BD">
        <w:rPr>
          <w:noProof/>
          <w:color w:val="0070C0"/>
          <w:lang w:val="en-CA"/>
        </w:rPr>
        <w:t>264</w:t>
      </w:r>
      <w:r w:rsidR="00536AD4" w:rsidRPr="00536AD4">
        <w:rPr>
          <w:noProof/>
          <w:lang w:val="en-CA"/>
        </w:rPr>
        <w:t>,</w:t>
      </w:r>
      <w:r w:rsidR="00536AD4" w:rsidRPr="001C38BD">
        <w:rPr>
          <w:noProof/>
          <w:color w:val="0070C0"/>
          <w:lang w:val="en-CA"/>
        </w:rPr>
        <w:t>268</w:t>
      </w:r>
      <w:r w:rsidR="00536AD4" w:rsidRPr="00536AD4">
        <w:rPr>
          <w:noProof/>
          <w:lang w:val="en-CA"/>
        </w:rPr>
        <w:t>]</w:t>
      </w:r>
      <w:r w:rsidR="008521F9">
        <w:fldChar w:fldCharType="end"/>
      </w:r>
      <w:r w:rsidR="008521F9">
        <w:t>.</w:t>
      </w:r>
      <w:r w:rsidRPr="00457E1E">
        <w:rPr>
          <w:lang w:val="en-CA"/>
        </w:rPr>
        <w:t xml:space="preserve"> </w:t>
      </w:r>
      <w:r>
        <w:t xml:space="preserve">Despite the benefits, frames with these self-centering systems may experience relatively large lateral displacements during earthquakes due to their limited energy dissipation capacity </w:t>
      </w:r>
      <w:r w:rsidR="0066369C">
        <w:fldChar w:fldCharType="begin" w:fldLock="1"/>
      </w:r>
      <w:r w:rsidR="00CD343F">
        <w:instrText>ADDIN CSL_CITATION {"citationItems":[{"id":"ITEM-1","itemData":{"DOI":"10.1016/j.engstruct.2015.01.040","ISSN":"1873-7323","abstract":"This paper presents the experimental investigation of the behavior of a 0.5-scale, one-bay, one-story self-centering (SC) moment resisting concrete frame subassembly under cyclic loading. The SC frame utilizes post-tensioned (PT) beam-column connections and column-foundation connections to provide the re-centering capabilities after earthquakes. Beam web friction devices are included in the beam-column connections to provide the adjustable energy dissipation capacity, and steel jackets are used at the beam ends and column bases to avoid concrete crushing at the contact interfaces. The influence of various parameters (i.e. initial PT forces in the beam and columns, friction forces, etc.) on the seismic behavior of the SC frame is experimentally examined, and it is observed that the frame subassembly performed well up to a 2.5% drift with only minor damage in concrete cover of the beam, and the column remained damage free. To avoid the stiffness reduction upon unloading and to achieve desirable energy dissipation, the stiffness of the friction devices and connecting bolts should be properly enhanced in future study.","author":[{"dropping-particle":"","family":"Song","given":"Liang Long","non-dropping-particle":"","parse-names":false,"suffix":""},{"dropping-particle":"","family":"Guo","given":"Tong","non-dropping-particle":"","parse-names":false,"suffix":""},{"dropping-particle":"","family":"Gu","given":"Yu","non-dropping-particle":"","parse-names":false,"suffix":""},{"dropping-particle":"","family":"Cao","given":"Zhi Liang","non-dropping-particle":"","parse-names":false,"suffix":""}],"container-title":"Engineering Structures","id":"ITEM-1","issued":{"date-parts":[["2015"]]},"page":"176-188","title":"Experimental study of a self-centering prestressed concrete frame subassembly","type":"article-journal","volume":"88"},"uris":["http://www.mendeley.com/documents/?uuid=2799d015-7a93-375c-b52e-c036afd49af6"]}],"mendeley":{"formattedCitation":"[269]","plainTextFormattedCitation":"[269]","previouslyFormattedCitation":"[269]"},"properties":{"noteIndex":0},"schema":"https://github.com/citation-style-language/schema/raw/master/csl-citation.json"}</w:instrText>
      </w:r>
      <w:r w:rsidR="0066369C">
        <w:fldChar w:fldCharType="separate"/>
      </w:r>
      <w:r w:rsidR="00536AD4" w:rsidRPr="00536AD4">
        <w:rPr>
          <w:noProof/>
        </w:rPr>
        <w:t>[</w:t>
      </w:r>
      <w:r w:rsidR="00536AD4" w:rsidRPr="001C38BD">
        <w:rPr>
          <w:noProof/>
          <w:color w:val="0070C0"/>
        </w:rPr>
        <w:t>269</w:t>
      </w:r>
      <w:r w:rsidR="00536AD4" w:rsidRPr="00536AD4">
        <w:rPr>
          <w:noProof/>
        </w:rPr>
        <w:t>]</w:t>
      </w:r>
      <w:r w:rsidR="0066369C">
        <w:fldChar w:fldCharType="end"/>
      </w:r>
      <w:r>
        <w:t>. Consequently, researchers have explored the application of various EDs. Examples of these EDs are mild steel devices</w:t>
      </w:r>
      <w:r w:rsidR="0066369C">
        <w:t xml:space="preserve"> </w:t>
      </w:r>
      <w:r w:rsidR="0066369C">
        <w:fldChar w:fldCharType="begin" w:fldLock="1"/>
      </w:r>
      <w:r w:rsidR="00CD343F">
        <w:instrText>ADDIN CSL_CITATION {"citationItems":[{"id":"ITEM-1","itemData":{"DOI":"10.14359/1145","ISSN":"0889-3241","abstract":"Test results of 10 hybrid precast concrete beam-to-column cororectiortsare presented These tests constitute Phase N of an experimentalprvgram on one-thin+scale model precast moment-resisting connections conducted at the National Instilute of Standards and Technology(NIST). The objective of the test program is to develop guidelines for rhedesign of moment-resisting seismicity. Thehybrid connections precast connections in regions of high seismicity. Thehybrid consist of mild steel used to dissipate energy and post-tensioning (PT) steel used 10provide the required shear resistance. Variablesexamined were the amount and type of mild steel (ASTM A 615). The amount of post-tension-ing steel was van”edto control the relative moment capacity contributed by the PT and mild steel. The specimens were subjected to reversed cyclic loading in accordance with a prescribed displacement history. Connection performances were compared to previous NIST tests based on energy dissi-capaciiy,connection strength,and drijl capacity. Hybrid precast pation capaciiy,connection strength,and connection can be designed to match or exceed the peglonnance of a connection can monolithic connection in terms of energy dissipation, strength and drift capacity.","author":[{"dropping-particle":"","family":"Stone","given":"WC","non-dropping-particle":"","parse-names":false,"suffix":""},{"dropping-particle":"","family":"Cheok","given":"GS","non-dropping-particle":"","parse-names":false,"suffix":""},{"dropping-particle":"","family":"Stanton","given":"JF","non-dropping-particle":"","parse-names":false,"suffix":""}],"container-title":"ACI Structural Journal","id":"ITEM-1","issue":"2","issued":{"date-parts":[["1995"]]},"title":"Performance of hybrid moment-resisting precast beam-column concrete connections subjected to cyclic loading","type":"article-journal","volume":"92"},"uris":["http://www.mendeley.com/documents/?uuid=bc64c7a0-2ce1-3d41-84ee-a080a18c5257"]},{"id":"ITEM-2","itemData":{"DOI":"10.1002/eqe.741","ISSN":"10969845","abstract":"This paper experimentally investigates the application of damage avoidance design (DAD) philosophy to moment-resisting frames with particular emphasis on detailing of rocking interfaces. An 80% scale three-dimensional rocking beam-column joint sub-assembly designed and detailed based on damage avoidance principles is constructed and tested. Incremental dynamic analysis is used for selecting ground motion records to be applied to the sub-assembly for conducting a multi-level seismic performance assessment (MSPA). Analyses are conducted to obtain displacement demands due to the selected near- and medium-field ground motions that represent different levels of seismic hazard. Thus, predicted displacement time histories are applied to the sub-assembly for conducting quasi-earthquake displacement tests. The sub-assembly performed well reaching drifts up to 4.7% with only minor spalling occurring at rocking beam interfaces and minor flexural cracks in beams. Yielding of post-tensioning threaded bars occurred, but the sub-assembly did not collapse. The externally attached energy dissipators provided large hysteretic dissipation during large drift cycles. The sub-assembly satisfied all three seismic performance requirements, thereby verifying the superior performance of the DAD philosophy. Copyright © 2007 John Wiley &amp; Sons, Ltd.","author":[{"dropping-particle":"","family":"Bradley","given":"Brendon A.","non-dropping-particle":"","parse-names":false,"suffix":""},{"dropping-particle":"","family":"Dhakal","given":"Rajesh P.","non-dropping-particle":"","parse-names":false,"suffix":""},{"dropping-particle":"","family":"Mander","given":"John B.","non-dropping-particle":"","parse-names":false,"suffix":""},{"dropping-particle":"","family":"Li","given":"Louman","non-dropping-particle":"","parse-names":false,"suffix":""}],"container-title":"Earthquake Engineering and Structural Dynamics","id":"ITEM-2","issue":"1","issued":{"date-parts":[["2008"]]},"page":"1-20","publisher":"John Wiley and Sons Ltd","title":"Experimental multi-level seismic performance assessment of 3D RC frame designed for damage avoidance","type":"article-journal","volume":"37"},"uris":["http://www.mendeley.com/documents/?uuid=13ac9f1a-d3ec-3bf3-a033-c00bc7d19d82"]},{"id":"ITEM-3","itemData":{"DOI":"10.1061/(asce)0733-9445(2008)134:11(1733)","ISSN":"0733-9445","abstract":"A near full-scale three-dimensional jointed precast prestressed concrete beam-to-column connection designed and constructed in accordance with an emerging damage avoidance design philosophy is tested under displacement- controlled quasistatic reverse cyclic loading. The performance of the subassembly is assessed under unidirectional loading along both orthogonal directions as well as under concurrent bidirectional loading. The specimen is shown to perform well up to a 4% column drift with only some minor flexural cracking in the precast beams, while the precast column remains uncracked and damage free. This superior performance is attributed to steel armoring of the beam ends to mitigate the potential for concrete crushing. Under bidirectional loading a tapered shear-key layout is used to effectively protect the beams against adverse torsional movements. A three-phase force-displacement relationship is proposed that gives due consideration to the prerocking flexural deformation of the beam; the rigid body kinematics during the rocking phase; and the yielding of the external dissipaters and posttensioning tendons. Good agreement is demonstrated between the proposed theoretical model and experimental observation. An equivalent viscous damping model is also proposed to represent both change in the prestress force in the subassembly and yielding of the supplemental energy dissipaters in the rocking connection. © 2008 ASCE.","author":[{"dropping-particle":"","family":"Li","given":"Luoman","non-dropping-particle":"","parse-names":false,"suffix":""},{"dropping-particle":"","family":"Mander","given":"John B.","non-dropping-particle":"","parse-names":false,"suffix":""},{"dropping-particle":"","family":"Dhakal","given":"Rajesh P.","non-dropping-particle":"","parse-names":false,"suffix":""}],"container-title":"Journal of Structural Engineering","id":"ITEM-3","issue":"11","issued":{"date-parts":[["2008","11"]]},"page":"1733-1742","publisher":"American Society of Civil Engineers (ASCE)","title":"Bidirectional cyclic loading experiment on a 3D beam–column joint designed for damage avoidance","type":"article-journal","volume":"134"},"uris":["http://www.mendeley.com/documents/?uuid=b4196e93-c94f-39a6-b1a4-c86bc764cb56"]},{"id":"ITEM-4","itemData":{"abstract":"17 An experimental and computational study of an 80 percent scale precast concrete 3D beam-18 column joint sub-assembly designed with damage protected rocking connections is presented. 19 A prestress system is implemented whereby high-alloy high-strength unbonded thread-bars 20 running through the beams are coupled to rods within the columns. The thread-bars are post-21 tensioned and supplemental energy dissipation devices are also installed. Both wet and dry 22 joint solutions are considered. A Multi-level Seismic Performance Assessment (MSPA) is 23 conducted considering three performance objectives related to occupancy and collapse 24 prevention. First, bi-directional quasi-static cyclic tests are conducted and the specimen's 25","author":[{"dropping-particle":"","family":"Solberg","given":"Kevin","non-dropping-particle":"","parse-names":false,"suffix":""},{"dropping-particle":"","family":"Dhakal","given":"Rajesh P","non-dropping-particle":"","parse-names":false,"suffix":""},{"dropping-particle":"","family":"Mander","given":"John B","non-dropping-particle":"","parse-names":false,"suffix":""},{"dropping-particle":"","family":"Li","given":"Luoman","non-dropping-particle":"","parse-names":false,"suffix":""},{"dropping-particle":"","family":"Bradley","given":"Brendon","non-dropping-particle":"","parse-names":false,"suffix":""}],"container-title":"Structural Journal","id":"ITEM-4","issue":"2","issued":{"date-parts":[["2008"]]},"page":"205-214","title":"Seismic performance of damage-protected beam-column joints","type":"article-journal","volume":"105"},"uris":["http://www.mendeley.com/documents/?uuid=edc41f04-32af-3d58-9347-dbe61cfe75a2"]}],"mendeley":{"formattedCitation":"[258–260,270]","plainTextFormattedCitation":"[258–260,270]","previouslyFormattedCitation":"[258–260,270]"},"properties":{"noteIndex":0},"schema":"https://github.com/citation-style-language/schema/raw/master/csl-citation.json"}</w:instrText>
      </w:r>
      <w:r w:rsidR="0066369C">
        <w:fldChar w:fldCharType="separate"/>
      </w:r>
      <w:r w:rsidR="00536AD4" w:rsidRPr="00536AD4">
        <w:rPr>
          <w:noProof/>
          <w:lang w:val="fr-FR"/>
        </w:rPr>
        <w:t>[</w:t>
      </w:r>
      <w:r w:rsidR="00536AD4" w:rsidRPr="001C38BD">
        <w:rPr>
          <w:noProof/>
          <w:color w:val="0070C0"/>
          <w:lang w:val="fr-FR"/>
        </w:rPr>
        <w:t>258–260</w:t>
      </w:r>
      <w:r w:rsidR="00536AD4" w:rsidRPr="00536AD4">
        <w:rPr>
          <w:noProof/>
          <w:lang w:val="fr-FR"/>
        </w:rPr>
        <w:t>,</w:t>
      </w:r>
      <w:r w:rsidR="00536AD4" w:rsidRPr="001C38BD">
        <w:rPr>
          <w:noProof/>
          <w:color w:val="0070C0"/>
          <w:lang w:val="fr-FR"/>
        </w:rPr>
        <w:t>270</w:t>
      </w:r>
      <w:r w:rsidR="00536AD4" w:rsidRPr="00536AD4">
        <w:rPr>
          <w:noProof/>
          <w:lang w:val="fr-FR"/>
        </w:rPr>
        <w:t>]</w:t>
      </w:r>
      <w:r w:rsidR="0066369C">
        <w:fldChar w:fldCharType="end"/>
      </w:r>
      <w:r w:rsidR="00AA0FF3">
        <w:rPr>
          <w:lang w:val="fr-FR"/>
        </w:rPr>
        <w:t xml:space="preserve">, </w:t>
      </w:r>
      <w:r w:rsidRPr="00652849">
        <w:rPr>
          <w:lang w:val="fr-FR"/>
        </w:rPr>
        <w:t>lead-based damping devices</w:t>
      </w:r>
      <w:r w:rsidR="00652849">
        <w:rPr>
          <w:lang w:val="fr-FR"/>
        </w:rPr>
        <w:t xml:space="preserve"> </w:t>
      </w:r>
      <w:r w:rsidR="00652849">
        <w:rPr>
          <w:lang w:val="fr-FR"/>
        </w:rPr>
        <w:fldChar w:fldCharType="begin" w:fldLock="1"/>
      </w:r>
      <w:r w:rsidR="00CD343F">
        <w:rPr>
          <w:lang w:val="fr-FR"/>
        </w:rPr>
        <w:instrText>ADDIN CSL_CITATION {"citationItems":[{"id":"ITEM-1","itemData":{"DOI":"10.1002/eqe.830","ISSN":"10969845","abstract":"Ductile-jointed connections, which generally require some form of supplementary energy dissipation to alleviate displacement response, typically employ mild steel energy dissipation devices. These devices run the risk of low-cycle fatigue, are effective only for peak cycles that exceed prior displacements, are prone to buckling, and may require replacement following an earthquake. This study presents an experimental investigation employing an alternative to mild steel: a high force-to-volume (HF2V) class of damper-based energy dissipation devices. Tests are performed on a near full-scale beam-column joint subassembly utilizing externally mounted compact HF2V devices. Two configurations are considered: an exterior joint with two seismic beams and one gravity beam framing into a central column, and a corner joint with only one seismic beam and one gravity beam framing into a column. Quasi-static tests are performed to column drifts up to 4%. The experiments validate the efficacy of the HF2V device concept, demonstrating good hysteretic energy dissipation, and minimal residual device force, allowing ready re-centring of the joint. The devices dissipate energy consistently on every cycle without the deterioration observed in the yielding steel bar type of devices. The effectiveness of the HF2V devices on structural hysteretic behavior is noted to be sensitive to the relative stiffness of the anchoring elements, indicating that better efficiency would be obtained in an embedded design. Copyright © 2008 John Wiley &amp; Sons, Ltd.","author":[{"dropping-particle":"","family":"Rodgers","given":"Geoffrey W.","non-dropping-particle":"","parse-names":false,"suffix":""},{"dropping-particle":"","family":"Solberg","given":"Kevin M","non-dropping-particle":"","parse-names":false,"suffix":""},{"dropping-particle":"","family":"Chase","given":"J Geoffrey","non-dropping-particle":"","parse-names":false,"suffix":""},{"dropping-particle":"","family":"Mander","given":"John B","non-dropping-particle":"","parse-names":false,"suffix":""},{"dropping-particle":"","family":"Bradley","given":"Brendon A","non-dropping-particle":"","parse-names":false,"suffix":""},{"dropping-particle":"","family":"Dhakal","given":"Rajesh P","non-dropping-particle":"","parse-names":false,"suffix":""},{"dropping-particle":"","family":"Li","given":"Luoman","non-dropping-particle":"","parse-names":false,"suffix":""}],"container-title":"Earthquake Engineering and Structural Dynamics","id":"ITEM-1","issue":"13","issued":{"date-parts":[["2008","10","25"]]},"page":"1549-1564","publisher":"John Wiley and Sons Ltd","title":"Performance of a damage-protected beam-column subassembly utilizing external HF2V energy dissipation devices","type":"article-journal","volume":"37"},"uris":["http://www.mendeley.com/documents/?uuid=68a98d0a-1fb7-3bf2-a109-1ba1a9015662"]},{"id":"ITEM-2","itemData":{"DOI":"10.1061/(asce)st.1943-541x.0000329","ISSN":"0733-9445","abstract":"An experimental and computational study of an 80-percent scale precast concrete 3D beam-column joint subassembly designed with high force-to-volume (HF2V) dampers and damage-protected rocking connections is presented. A prestress system is implemented using high-alloy high-strength unbonded thread-bars through the beams and columns. The thread-bars are posttensioned and supplemental energy dissipation is provided by internally mounted lead-extrusion dampers. A multilevel seismic performance assessment (MSPA) is conducted considering three performance objectives related to occupant protection and collapse prevention. First, bidirectional quasi-static cyclic tests characterise the specimen's performance. Results are used in a 3D nonlinear incremental dynamic analysis (IDA), to select critical earthquakes for further bidirectional experimental tests. Thus, quasi-earthquake displacement tests are performed by using the computationally predicted seismic demands corresponding to these ground motions. Resulting damage to the specimen is negligible, and the specimen satisfies all performance objectives related to serviceability, life-safety, and collapse prevention. © 2012 American Society of Civil Engineers.","author":[{"dropping-particle":"","family":"Rodgers","given":"Geoffrey W.","non-dropping-particle":"","parse-names":false,"suffix":""},{"dropping-particle":"","family":"Solberg","given":"Kevin M.","non-dropping-particle":"","parse-names":false,"suffix":""},{"dropping-particle":"","family":"Mander","given":"John B.","non-dropping-particle":"","parse-names":false,"suffix":""},{"dropping-particle":"","family":"Chase","given":"J. Geoffrey","non-dropping-particle":"","parse-names":false,"suffix":""},{"dropping-particle":"","family":"Bradley","given":"Brendon A.","non-dropping-particle":"","parse-names":false,"suffix":""},{"dropping-particle":"","family":"Dhakal","given":"Rajesh P.","non-dropping-particle":"","parse-names":false,"suffix":""}],"container-title":"Journal of Structural Engineering","id":"ITEM-2","issue":"3","issued":{"date-parts":[["2012","3"]]},"page":"375-386","publisher":"American Society of Civil Engineers (ASCE)","title":"High-force-to-volume seismic dissipators embedded in a jointed precast concrete frame","type":"article-journal","volume":"138"},"uris":["http://www.mendeley.com/documents/?uuid=ffb20c80-7356-37f1-aac6-c37c57a44026"]}],"mendeley":{"formattedCitation":"[271,272]","plainTextFormattedCitation":"[271,272]","previouslyFormattedCitation":"[271,272]"},"properties":{"noteIndex":0},"schema":"https://github.com/citation-style-language/schema/raw/master/csl-citation.json"}</w:instrText>
      </w:r>
      <w:r w:rsidR="00652849">
        <w:rPr>
          <w:lang w:val="fr-FR"/>
        </w:rPr>
        <w:fldChar w:fldCharType="separate"/>
      </w:r>
      <w:r w:rsidR="00536AD4" w:rsidRPr="00536AD4">
        <w:rPr>
          <w:noProof/>
          <w:lang w:val="en-CA"/>
        </w:rPr>
        <w:t>[</w:t>
      </w:r>
      <w:r w:rsidR="00536AD4" w:rsidRPr="001C38BD">
        <w:rPr>
          <w:noProof/>
          <w:color w:val="0070C0"/>
          <w:lang w:val="en-CA"/>
        </w:rPr>
        <w:t>271</w:t>
      </w:r>
      <w:r w:rsidR="00536AD4" w:rsidRPr="00536AD4">
        <w:rPr>
          <w:noProof/>
          <w:lang w:val="en-CA"/>
        </w:rPr>
        <w:t>,</w:t>
      </w:r>
      <w:r w:rsidR="00536AD4" w:rsidRPr="001C38BD">
        <w:rPr>
          <w:noProof/>
          <w:color w:val="0070C0"/>
          <w:lang w:val="en-CA"/>
        </w:rPr>
        <w:t>272</w:t>
      </w:r>
      <w:r w:rsidR="00536AD4" w:rsidRPr="00536AD4">
        <w:rPr>
          <w:noProof/>
          <w:lang w:val="en-CA"/>
        </w:rPr>
        <w:t>]</w:t>
      </w:r>
      <w:r w:rsidR="00652849">
        <w:rPr>
          <w:lang w:val="fr-FR"/>
        </w:rPr>
        <w:fldChar w:fldCharType="end"/>
      </w:r>
      <w:r w:rsidRPr="005F1E94">
        <w:rPr>
          <w:lang w:val="en-CA"/>
        </w:rPr>
        <w:t>, and friction-based damping devices</w:t>
      </w:r>
      <w:r w:rsidR="0073407D">
        <w:rPr>
          <w:lang w:val="en-CA"/>
        </w:rPr>
        <w:t xml:space="preserve"> </w:t>
      </w:r>
      <w:r w:rsidR="0073407D">
        <w:rPr>
          <w:lang w:val="fr-FR"/>
        </w:rPr>
        <w:fldChar w:fldCharType="begin" w:fldLock="1"/>
      </w:r>
      <w:r w:rsidR="00CD343F">
        <w:rPr>
          <w:lang w:val="en-CA"/>
        </w:rPr>
        <w:instrText>ADDIN CSL_CITATION {"citationItems":[{"id":"ITEM-1","itemData":{"DOI":"10.1061/(ASCE)0733-9445(2008)134:1(132)","ISBN":"9781615670444","ISSN":"0733-9445","abstract":"This paper describes the seismic response evaluation of unbonded post-tensioned precast concrete moment frames with friction dampers at the beam ends. The dampers provide energy dissipation during an earthquake by utilizing the displacements that occur as a result of gap opening between the beam and column members. The parameters investigated include the number of stories, number and strength of dampers, and amount of post-tensioning. Nonlinear static and dynamic time history analyses of the structures show that the dampers provide a large amount of energy dissipation to a frame, while the post-tensioning force provides a restoring effect resulting in self-centering capability (i.e., ability of the structure to return towards the undisplaced position upon unloading). The combination of dampers for energy dissipation with post-tensioning steel provides designers with flexibility in achieving the desired hysteretic characteristics to limit the seismic displacements to allowable levels. The seismic design of the structures is critically evaluated based on the analysis results.","author":[{"dropping-particle":"","family":"Morgen","given":"Brian G.","non-dropping-particle":"","parse-names":false,"suffix":""},{"dropping-particle":"","family":"Kurama","given":"Yahya C.","non-dropping-particle":"","parse-names":false,"suffix":""}],"container-title":"Journal of Structural Engineering","id":"ITEM-1","issue":"1","issued":{"date-parts":[["2008","1"]]},"page":"132-145","title":"Seismic response evaluation of posttensioned precast concrete frames with friction dampers","type":"article-journal","volume":"134"},"uris":["http://www.mendeley.com/documents/?uuid=fa7fdd96-8517-3bea-9ed5-97f385fd177a"]},{"id":"ITEM-2","itemData":{"DOI":"10.1002/eqe.2358","ISSN":"10969845","abstract":"The self-centering prestressed concrete (SCPC) moment resisting frame (MRF) with web friction devices (WFDs) is a new type of structure that integrates advantages of post-tensioned precast concrete MRFs and self-centering steel MRFs. In this paper, the configuration of the connection and design guidelines are presented. To further reduce damage to the connection under cyclic loading and facilitate implementation in practice, several significant improvements are proposed and experimentally validated in this study, including the following: (i) the welded connection is replaced by the bolted connection; (ii) aluminum plates are used for friction instead of brass plates to reduce the material costs without decreasing the energy dissipation capacity; and (iii) post-tensioned tendons at the corners of the beam are replaced by a bundle of tendons at the beam centroid in order to facilitate the field assembly. The resulting improvements of seismic performances are experimentally demonstrated by 10 cyclic tests of two full-scale SCPC beam-column connections. Numerical simulation of the proposed connection is conducted using the Open System for Earthquake Engineering Simulation (OpenSees) to replicate the experimental results. Seismic behaviors are taken into account, such as the gap opening/closing at the beam-column interface, the self-centering capacity, and the friction energy dissipation. Good agreement is observed between the numerical simulation and the test results. The proposed SCPC connection with bolted WFDs is demonstrated to have good performance when subjected to cyclic loading. © 2013 John Wiley &amp; Sons, Ltd.","author":[{"dropping-particle":"","family":"Song","given":"Liang Long","non-dropping-particle":"","parse-names":false,"suffix":""},{"dropping-particle":"","family":"Guo","given":"Tong","non-dropping-particle":"","parse-names":false,"suffix":""},{"dropping-particle":"","family":"Chen","given":"Cheng","non-dropping-particle":"","parse-names":false,"suffix":""}],"container-title":"Earthquake Engineering and Structural Dynamics","id":"ITEM-2","issue":"4","issued":{"date-parts":[["2014","4","10"]]},"page":"529-545","publisher":"John Wiley and Sons Ltd","title":"Experimental and numerical study of a self-centering prestressed concrete moment resisting frame connection with bolted web friction devices","type":"article-journal","volume":"43"},"uris":["http://www.mendeley.com/documents/?uuid=b479d7c0-7a6f-3179-97c0-3d5fbd852e09"]},{"id":"ITEM-3","itemData":{"DOI":"10.1016/j.engstruct.2015.01.040","ISSN":"1873-7323","abstract":"This paper presents the experimental investigation of the behavior of a 0.5-scale, one-bay, one-story self-centering (SC) moment resisting concrete frame subassembly under cyclic loading. The SC frame utilizes post-tensioned (PT) beam-column connections and column-foundation connections to provide the re-centering capabilities after earthquakes. Beam web friction devices are included in the beam-column connections to provide the adjustable energy dissipation capacity, and steel jackets are used at the beam ends and column bases to avoid concrete crushing at the contact interfaces. The influence of various parameters (i.e. initial PT forces in the beam and columns, friction forces, etc.) on the seismic behavior of the SC frame is experimentally examined, and it is observed that the frame subassembly performed well up to a 2.5% drift with only minor damage in concrete cover of the beam, and the column remained damage free. To avoid the stiffness reduction upon unloading and to achieve desirable energy dissipation, the stiffness of the friction devices and connecting bolts should be properly enhanced in future study.","author":[{"dropping-particle":"","family":"Song","given":"Liang Long","non-dropping-particle":"","parse-names":false,"suffix":""},{"dropping-particle":"","family":"Guo","given":"Tong","non-dropping-particle":"","parse-names":false,"suffix":""},{"dropping-particle":"","family":"Gu","given":"Yu","non-dropping-particle":"","parse-names":false,"suffix":""},{"dropping-particle":"","family":"Cao","given":"Zhi Liang","non-dropping-particle":"","parse-names":false,"suffix":""}],"container-title":"Engineering Structures","id":"ITEM-3","issued":{"date-parts":[["2015"]]},"page":"176-188","title":"Experimental study of a self-centering prestressed concrete frame subassembly","type":"article-journal","volume":"88"},"uris":["http://www.mendeley.com/documents/?uuid=2799d015-7a93-375c-b52e-c036afd49af6"]},{"id":"ITEM-4","itemData":{"DOI":"10.1061/(asce)st.1943-541x.0002536","ISSN":"0733-9445","abstract":"This paper presents the experimental investigation of the hysteretic behavior of a self-centering prestressed concrete (SCPC) beam-to-column connection under cyclic loading. The SCPC connection utilizes unbonded posttensioned (PT) tendons to provide self-centering capacity. Friction dampers (FDs) are placed in the upper and lower parts of the beam-to-column connections to provide energy dissipation ability. A hidden corbel (HC) is used to provide sufficient vertical shear capacity and to facilitate construction of the beam and column assembly. A series of tests were performed on two specimens to investigate the effects of various design parameters, such as FD details (e.g., type of friction material, number of friction bolts, thickness of external friction plates, friction forces, etc.), the number of and initial force of the PT tendons, and corbel dimensions, on the performance of the connection under cyclic loading. The test results indicate that the friction damped self-centering prestressed concrete beam-column connections with hidden corbels and properly designed FDs can achieve significant and reliable energy dissipation levels while maintaining self-centering capabilities.","author":[{"dropping-particle":"","family":"Huang","given":"Linjie","non-dropping-particle":"","parse-names":false,"suffix":""},{"dropping-particle":"","family":"Zhou","given":"Zhen","non-dropping-particle":"","parse-names":false,"suffix":""},{"dropping-particle":"","family":"Clayton","given":"Patricia M","non-dropping-particle":"","parse-names":false,"suffix":""},{"dropping-particle":"","family":"Zeng","given":"Bin","non-dropping-particle":"","parse-names":false,"suffix":""},{"dropping-particle":"","family":"Qiu","given":"Jian","non-dropping-particle":"","parse-names":false,"suffix":""}],"container-title":"Journal of Structural Engineering","id":"ITEM-4","issue":"3","issued":{"date-parts":[["2020","3"]]},"publisher":"American Society of Civil Engineers (ASCE)","title":"Experimental investigation of friction-damped self-centering prestressed concrete beam-column connections with hidden corbels","type":"article-journal","volume":"146"},"uris":["http://www.mendeley.com/documents/?uuid=bd3e7936-552a-3cb3-b944-9b8522f4d012"]},{"id":"ITEM-5","itemData":{"DOI":"10.1016/j.engstruct.2021.112863","ISSN":"18737323","abstract":"This paper presents the numerical investigation of the seismic performance of post-tensioned self-centering precast concrete (SCPC) frames with variable friction dampers (VFDs) and hidden corbels (HCs). The VFDs are characterized by the combination of flat and grooved plates, where the friction forces change as the connection deformation increases, which enables designs to meet target seismic performance objectives at different seismic hazard levels. Theoretical and numerical models for the connection are proposed based on connection geometry, and a performance-based seismic design approach for the SCPC frames is outlined to meet target performance objectives at two common seismic hazard levels, the design basis earthquake (DBE) and the maximum considered earthquake (MCE). SCPC frames for a six-story prototype building located in a high seismic zone in California were designed using this procedure. Three frames with HC-VFD-SPSC connections were designed using various methods to mitigate concentration of drifts in the first story, and one frame was designed with conventional constant friction devices (CFDs) for comparison. Nonlinear time-history analyses were performed for these different designs using two sets of ground motions representing the DBE and MCE seismic hazard levels. The analysis results indicate that the frames with the HC-VFD-SCPC connections achieved the target performance objectives. The proposed approaches of modifying post-tensioning and VFD design parameters or column stiffness in the first story were effective in mitigating the concentration of drifts. Additionally, through comparison with the results of the frame with CFDs, it was found that the VFDs are effective in decreasing overall drift demands at the MCE level, as well as mitigating detrimental higher mode effects observed in SCPC frames with CFDs.","author":[{"dropping-particle":"","family":"Huang","given":"Linjie","non-dropping-particle":"","parse-names":false,"suffix":""},{"dropping-particle":"","family":"Clayton","given":"Patricia M.","non-dropping-particle":"","parse-names":false,"suffix":""},{"dropping-particle":"","family":"Zhou","given":"Zhen","non-dropping-particle":"","parse-names":false,"suffix":""}],"container-title":"Engineering Structures","id":"ITEM-5","issued":{"date-parts":[["2021"]]},"title":"Seismic design and performance of self-centering precast concrete frames with variable friction dampers","type":"article-journal","volume":"245"},"uris":["http://www.mendeley.com/documents/?uuid=1b3ebf5c-c8d0-3182-8f74-cc7c0d864dbf"]},{"id":"ITEM-6","itemData":{"DOI":"10.1016/j.engstruct.2023.116947","ISSN":"18737323","abstract":"To increase the stiffness and energy dissipation of conventional self-centering concrete joints, this paper proposes a self-centering prestressed concrete frame with a generalized flag-shaped hysteretic behavior (GFS-SCPC). First, the working mechanism of the GFS-SCPC joint is clarified, and the key parameters affecting the generalized flag-shaped hysteresis are proposed: the second stiffness ksθ and the energy dissipation ratio βE. Subsequently, the three-dimensional self-centering prestressed concrete frame with flag-shaped hysteretic behavior (FS-SCPC) and GFS-SCPC frames are established, and the time history analysis and incremental dynamic analysis (IDA) method are carried out to compare their seismic performances. Finally, according to the FEMA P-58 specification, the resilience indexes of the frames with different hysteretic parameters are evaluated to clarify the influence of ksθ and βE. The results show that the energy dissipation capacity of the GFS-SCPC frame increases with larger second stiffness ksθ and the energy dissipation ratio βE. The increase of ksθ effectively controls the maximum drift angle and acceleration response of the GFS-SCPC frame, which would reduce the vulnerability of the structure. The main structure of the GFS-SCPC frame remains undamaged after the earthquake, and the loss mainly comes from the damage of the acceleration-sensitive non-structural components of the upper floors. The increase of ksθ can effectively reduce the damage degree of non-structural components and further reduce the resilience indexes, including casualties, repair time and repair cost, while the increase of βE alone does not significantly improve the resilience indexes. Therefore, the proposed GFS-SCPC frame with larger second stiffness has better seismic resilience performance.","author":[{"dropping-particle":"","family":"Zheng","given":"Jule","non-dropping-particle":"","parse-names":false,"suffix":""},{"dropping-particle":"","family":"Zhou","given":"Zhen","non-dropping-particle":"","parse-names":false,"suffix":""},{"dropping-particle":"","family":"Zeng","given":"Bin","non-dropping-particle":"","parse-names":false,"suffix":""},{"dropping-particle":"","family":"Huang","given":"Linjie","non-dropping-particle":"","parse-names":false,"suffix":""}],"container-title":"Engineering Structures","id":"ITEM-6","issued":{"date-parts":[["2023"]]},"title":"Seismic resilience analysis of self-centering prestressed concrete frames with generalized flag-shaped hysteretic behavior","type":"article-journal","volume":"297"},"uris":["http://www.mendeley.com/documents/?uuid=0c58a40d-6001-3139-8e9b-61092657111a"]}],"mendeley":{"formattedCitation":"[265,269,273–276]","plainTextFormattedCitation":"[265,269,273–276]","previouslyFormattedCitation":"[265,269,273–276]"},"properties":{"noteIndex":0},"schema":"https://github.com/citation-style-language/schema/raw/master/csl-citation.json"}</w:instrText>
      </w:r>
      <w:r w:rsidR="0073407D">
        <w:rPr>
          <w:lang w:val="fr-FR"/>
        </w:rPr>
        <w:fldChar w:fldCharType="separate"/>
      </w:r>
      <w:r w:rsidR="00536AD4" w:rsidRPr="00536AD4">
        <w:rPr>
          <w:noProof/>
          <w:lang w:val="en-CA"/>
        </w:rPr>
        <w:t>[</w:t>
      </w:r>
      <w:r w:rsidR="00536AD4" w:rsidRPr="001C38BD">
        <w:rPr>
          <w:noProof/>
          <w:color w:val="0070C0"/>
          <w:lang w:val="en-CA"/>
        </w:rPr>
        <w:t>265</w:t>
      </w:r>
      <w:r w:rsidR="00536AD4" w:rsidRPr="00536AD4">
        <w:rPr>
          <w:noProof/>
          <w:lang w:val="en-CA"/>
        </w:rPr>
        <w:t>,</w:t>
      </w:r>
      <w:r w:rsidR="00536AD4" w:rsidRPr="001C38BD">
        <w:rPr>
          <w:noProof/>
          <w:color w:val="0070C0"/>
          <w:lang w:val="en-CA"/>
        </w:rPr>
        <w:t>269</w:t>
      </w:r>
      <w:r w:rsidR="00536AD4" w:rsidRPr="00536AD4">
        <w:rPr>
          <w:noProof/>
          <w:lang w:val="en-CA"/>
        </w:rPr>
        <w:t>,</w:t>
      </w:r>
      <w:r w:rsidR="00536AD4" w:rsidRPr="001C38BD">
        <w:rPr>
          <w:noProof/>
          <w:color w:val="0070C0"/>
          <w:lang w:val="en-CA"/>
        </w:rPr>
        <w:t>273–276</w:t>
      </w:r>
      <w:r w:rsidR="00536AD4" w:rsidRPr="00536AD4">
        <w:rPr>
          <w:noProof/>
          <w:lang w:val="en-CA"/>
        </w:rPr>
        <w:t>]</w:t>
      </w:r>
      <w:r w:rsidR="0073407D">
        <w:rPr>
          <w:lang w:val="fr-FR"/>
        </w:rPr>
        <w:fldChar w:fldCharType="end"/>
      </w:r>
      <w:r w:rsidR="001967FC" w:rsidRPr="005847B2">
        <w:rPr>
          <w:lang w:val="en-CA"/>
        </w:rPr>
        <w:t>.</w:t>
      </w:r>
    </w:p>
    <w:bookmarkEnd w:id="57"/>
    <w:p w14:paraId="4C6171F9" w14:textId="77777777" w:rsidR="00044988" w:rsidRPr="00DD2C2C" w:rsidRDefault="00044988" w:rsidP="00044988">
      <w:pPr>
        <w:pStyle w:val="ListParagraph"/>
        <w:spacing w:line="480" w:lineRule="auto"/>
        <w:jc w:val="center"/>
        <w:rPr>
          <w:color w:val="110DC9"/>
        </w:rPr>
      </w:pPr>
      <w:r>
        <w:rPr>
          <w:noProof/>
        </w:rPr>
        <w:drawing>
          <wp:inline distT="0" distB="0" distL="0" distR="0" wp14:anchorId="293C7099" wp14:editId="0EB86AC3">
            <wp:extent cx="2724785" cy="1863090"/>
            <wp:effectExtent l="0" t="0" r="0" b="0"/>
            <wp:docPr id="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a:picLocks noChangeAspect="1"/>
                    </pic:cNvPicPr>
                  </pic:nvPicPr>
                  <pic:blipFill rotWithShape="1">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rcRect l="18678" t="24463" r="62020" b="66204"/>
                    <a:stretch/>
                  </pic:blipFill>
                  <pic:spPr bwMode="auto">
                    <a:xfrm>
                      <a:off x="0" y="0"/>
                      <a:ext cx="2724785" cy="1863090"/>
                    </a:xfrm>
                    <a:prstGeom prst="rect">
                      <a:avLst/>
                    </a:prstGeom>
                    <a:ln>
                      <a:noFill/>
                    </a:ln>
                    <a:extLst>
                      <a:ext uri="{53640926-AAD7-44D8-BBD7-CCE9431645EC}">
                        <a14:shadowObscured xmlns:a14="http://schemas.microsoft.com/office/drawing/2010/main"/>
                      </a:ext>
                    </a:extLst>
                  </pic:spPr>
                </pic:pic>
              </a:graphicData>
            </a:graphic>
          </wp:inline>
        </w:drawing>
      </w:r>
    </w:p>
    <w:p w14:paraId="515E49A7" w14:textId="77777777" w:rsidR="00044988" w:rsidRPr="008678CC" w:rsidRDefault="00044988" w:rsidP="00044988">
      <w:pPr>
        <w:pStyle w:val="ListParagraph"/>
        <w:spacing w:line="480" w:lineRule="auto"/>
        <w:jc w:val="center"/>
      </w:pPr>
      <w:r w:rsidRPr="008678CC">
        <w:t>Fig. 18. Self-centering prestressed connection in reinforced concrete frames</w:t>
      </w:r>
    </w:p>
    <w:p w14:paraId="7D09B65F" w14:textId="66D81B50" w:rsidR="0053688F" w:rsidRPr="00721FCA" w:rsidRDefault="0053688F" w:rsidP="00541667">
      <w:pPr>
        <w:pStyle w:val="Heading1"/>
        <w:spacing w:line="480" w:lineRule="auto"/>
        <w:rPr>
          <w:lang w:val="en"/>
        </w:rPr>
      </w:pPr>
      <w:r w:rsidRPr="00721FCA">
        <w:rPr>
          <w:lang w:val="en"/>
        </w:rPr>
        <w:t xml:space="preserve">4. Rocking </w:t>
      </w:r>
      <w:r w:rsidR="00F361B0" w:rsidRPr="00721FCA">
        <w:rPr>
          <w:lang w:val="en"/>
        </w:rPr>
        <w:t xml:space="preserve">Systems </w:t>
      </w:r>
      <w:r w:rsidRPr="00721FCA">
        <w:rPr>
          <w:lang w:val="en"/>
        </w:rPr>
        <w:t>in Masonry Building</w:t>
      </w:r>
      <w:r w:rsidR="00A40EFA">
        <w:rPr>
          <w:lang w:val="en"/>
        </w:rPr>
        <w:t>s</w:t>
      </w:r>
    </w:p>
    <w:p w14:paraId="1C851B72" w14:textId="60AD53A0" w:rsidR="002A5A82" w:rsidRDefault="00801432" w:rsidP="002A5A82">
      <w:pPr>
        <w:spacing w:line="480" w:lineRule="auto"/>
      </w:pPr>
      <w:r>
        <w:t xml:space="preserve">For masonry </w:t>
      </w:r>
      <w:r w:rsidR="00686E49">
        <w:t>buildings</w:t>
      </w:r>
      <w:r>
        <w:t xml:space="preserve">, </w:t>
      </w:r>
      <w:r w:rsidR="009966E8">
        <w:t xml:space="preserve">the </w:t>
      </w:r>
      <w:r>
        <w:t>r</w:t>
      </w:r>
      <w:r w:rsidRPr="005738F0">
        <w:t xml:space="preserve">ocking </w:t>
      </w:r>
      <w:r w:rsidR="009966E8">
        <w:t xml:space="preserve">behavior </w:t>
      </w:r>
      <w:r>
        <w:t xml:space="preserve">can be </w:t>
      </w:r>
      <w:r w:rsidR="005308A8">
        <w:t xml:space="preserve">observed </w:t>
      </w:r>
      <w:r w:rsidR="002A5A82">
        <w:t xml:space="preserve">in </w:t>
      </w:r>
      <w:r w:rsidR="002A5A82" w:rsidRPr="005738F0">
        <w:t>(1) rocky structures (archeological remains, obelisks, columns, and trilithons), (2) arch-piers systems (</w:t>
      </w:r>
      <w:r w:rsidR="002A5A82">
        <w:t xml:space="preserve">e.g., </w:t>
      </w:r>
      <w:r w:rsidR="002A5A82" w:rsidRPr="005738F0">
        <w:t xml:space="preserve">triumphal arches and belfries), (3) </w:t>
      </w:r>
      <w:r w:rsidR="002A5A82">
        <w:t xml:space="preserve">in-plane and </w:t>
      </w:r>
      <w:r w:rsidR="002A5A82" w:rsidRPr="005738F0">
        <w:t>out-of-</w:t>
      </w:r>
      <w:r w:rsidR="002A5A82" w:rsidRPr="005738F0">
        <w:lastRenderedPageBreak/>
        <w:t>plane mechanisms of walls (</w:t>
      </w:r>
      <w:r w:rsidR="002A5A82">
        <w:t xml:space="preserve">e.g., </w:t>
      </w:r>
      <w:r w:rsidR="002A5A82" w:rsidRPr="005738F0">
        <w:t xml:space="preserve">standing out walls and </w:t>
      </w:r>
      <w:r w:rsidR="002A5A82">
        <w:t>façades</w:t>
      </w:r>
      <w:r w:rsidR="002A5A82" w:rsidRPr="005738F0">
        <w:t xml:space="preserve"> in buildings), and (4) artistic assets prone to overturn</w:t>
      </w:r>
      <w:r w:rsidR="002A5A82">
        <w:t>ing</w:t>
      </w:r>
      <w:r w:rsidR="002A5A82" w:rsidRPr="005738F0">
        <w:t xml:space="preserve"> (</w:t>
      </w:r>
      <w:r w:rsidR="002A5A82">
        <w:t xml:space="preserve">e.g., </w:t>
      </w:r>
      <w:r w:rsidR="002A5A82" w:rsidRPr="005738F0">
        <w:t>pinnacles and statues)</w:t>
      </w:r>
      <w:r w:rsidR="002A5A82">
        <w:t xml:space="preserve"> </w:t>
      </w:r>
      <w:r w:rsidR="002A5A82">
        <w:fldChar w:fldCharType="begin" w:fldLock="1"/>
      </w:r>
      <w:r w:rsidR="00CD343F">
        <w:instrText>ADDIN CSL_CITATION {"citationItems":[{"id":"ITEM-1","itemData":{"DOI":"10.1007/s10518-014-9609-x","ISSN":"15731456","abstract":"The seismic assessment of rocking masonry structures is a complex task, due to the high sensitivity of the behavior to the characteristics of the input motion. The paper compares the results offered by different models and the reliability of widely used intensity measures. A displacement-based approach based on an incremental limit analysis of rigid blocks is proposed for the performance-based assessment of rocking masonry structures, such as: rocky structures (archeological remains, obelisks, columns, trilithons), arch-piers systems (e.g. triumphal arches, belfries), out-of-plane mechanisms of walls (standing out walls, façades in buildings or churches etc.) or artistic assets prone to overturn (pinnacles, statues etc.). The method is compatible with the format of the PERPETUATE performance-based assessment method for cultural heritage assets.","author":[{"dropping-particle":"","family":"Lagomarsino","given":"Sergio","non-dropping-particle":"","parse-names":false,"suffix":""}],"container-title":"Bulletin of Earthquake Engineering","id":"ITEM-1","issue":"1","issued":{"date-parts":[["2015","1","29"]]},"page":"97-128","publisher":"Kluwer Academic Publishers","title":"Seismic assessment of rocking masonry structures","type":"article-journal","volume":"13"},"uris":["http://www.mendeley.com/documents/?uuid=957e8fa3-2d05-30d1-a2fb-d5f6423188e8"]}],"mendeley":{"formattedCitation":"[277]","plainTextFormattedCitation":"[277]","previouslyFormattedCitation":"[277]"},"properties":{"noteIndex":0},"schema":"https://github.com/citation-style-language/schema/raw/master/csl-citation.json"}</w:instrText>
      </w:r>
      <w:r w:rsidR="002A5A82">
        <w:fldChar w:fldCharType="separate"/>
      </w:r>
      <w:r w:rsidR="00536AD4" w:rsidRPr="00536AD4">
        <w:rPr>
          <w:noProof/>
        </w:rPr>
        <w:t>[</w:t>
      </w:r>
      <w:r w:rsidR="00536AD4" w:rsidRPr="001C38BD">
        <w:rPr>
          <w:noProof/>
          <w:color w:val="0070C0"/>
        </w:rPr>
        <w:t>277</w:t>
      </w:r>
      <w:r w:rsidR="00536AD4" w:rsidRPr="00536AD4">
        <w:rPr>
          <w:noProof/>
        </w:rPr>
        <w:t>]</w:t>
      </w:r>
      <w:r w:rsidR="002A5A82">
        <w:fldChar w:fldCharType="end"/>
      </w:r>
      <w:r w:rsidR="002A5A82">
        <w:t>. However, this review focuses on rocking-enabled masonry walls for seismic resilience. Past studies on the inherent rocking motion of masonry buildings under lateral loads are therefore not reviewed.</w:t>
      </w:r>
    </w:p>
    <w:p w14:paraId="50F18BF3" w14:textId="0BB244EE" w:rsidR="00C94CE6" w:rsidRDefault="002A5A82" w:rsidP="00541667">
      <w:pPr>
        <w:spacing w:line="480" w:lineRule="auto"/>
      </w:pPr>
      <w:r w:rsidRPr="009B5BD6">
        <w:t>Masonry structures</w:t>
      </w:r>
      <w:r w:rsidR="009B5BD6" w:rsidRPr="009B5BD6">
        <w:t xml:space="preserve"> are particularly vulnerable</w:t>
      </w:r>
      <w:r w:rsidR="00A40EFA">
        <w:t xml:space="preserve"> to damage from earthquakes</w:t>
      </w:r>
      <w:r w:rsidR="005F06D1">
        <w:t xml:space="preserve">. </w:t>
      </w:r>
      <w:r w:rsidR="0043733C">
        <w:t>Under lateral loading,</w:t>
      </w:r>
      <w:r w:rsidR="0043733C" w:rsidRPr="007F10D2" w:rsidDel="008E2776">
        <w:t xml:space="preserve"> </w:t>
      </w:r>
      <w:r w:rsidR="004931EF">
        <w:t xml:space="preserve">conventional </w:t>
      </w:r>
      <w:r w:rsidR="0043733C">
        <w:t>m</w:t>
      </w:r>
      <w:r w:rsidR="009E572B">
        <w:t>asonry walls</w:t>
      </w:r>
      <w:r w:rsidR="00E970B4">
        <w:t>,</w:t>
      </w:r>
      <w:r w:rsidR="009E572B">
        <w:t xml:space="preserve"> </w:t>
      </w:r>
      <w:r w:rsidR="00B016DD">
        <w:t xml:space="preserve">which are </w:t>
      </w:r>
      <w:r w:rsidR="008E2776">
        <w:t>fixed at their bases</w:t>
      </w:r>
      <w:r w:rsidR="00E970B4">
        <w:t>,</w:t>
      </w:r>
      <w:r w:rsidR="008E2776">
        <w:t xml:space="preserve"> </w:t>
      </w:r>
      <w:r w:rsidR="009E572B">
        <w:t xml:space="preserve">show </w:t>
      </w:r>
      <w:r w:rsidR="0043733C">
        <w:t xml:space="preserve">different </w:t>
      </w:r>
      <w:r w:rsidR="009E572B">
        <w:t>failure modes</w:t>
      </w:r>
      <w:r w:rsidR="00EC3E74">
        <w:t xml:space="preserve">, including </w:t>
      </w:r>
      <w:r w:rsidR="009E572B">
        <w:t xml:space="preserve">rocking, toe crushing (due to compressive forces at large drifts), sliding shear, and diagonal tension </w:t>
      </w:r>
      <w:r w:rsidR="009E572B">
        <w:fldChar w:fldCharType="begin" w:fldLock="1"/>
      </w:r>
      <w:r w:rsidR="00CD343F">
        <w:instrText>ADDIN CSL_CITATION {"citationItems":[{"id":"ITEM-1","itemData":{"DOI":"10.1260/136943308786411998","ISSN":"13694332","abstract":"The objectives of this study are to evaluate the variables that affect the shear behavior of unreinforced masonry (URM) walls and to propose the equation of the rocking and toe crushing strength of URM walls by regression analysis using the test data including the previous research. The main variables are the axial stress, the aspect ratio and the thickness of URM walls. The test results show that the specimens are governed by rocking and toe crushing failure modes. The relationship of the shear strength is proportionate to the square root of the vertical axial stress, and the relationship of the shear stress and aspect ratio is linearly proportional. Shear strength and cross sectional area are not proportional. For the URM walls tested, the proposed rocking and toe crashing strength/actual strength ratio of 0.95, and coefficient of correlation R of 0.9889 are more appropriate than the FEMA 306 rocking and toe crushing strength formulas.","author":[{"dropping-particle":"","family":"Lee","given":"Jung Han","non-dropping-particle":"","parse-names":false,"suffix":""},{"dropping-particle":"","family":"Li","given":"Chenghao","non-dropping-particle":"","parse-names":false,"suffix":""},{"dropping-particle":"","family":"Oh","given":"Sang Hoon","non-dropping-particle":"","parse-names":false,"suffix":""},{"dropping-particle":"","family":"Yang","given":"Won Jik","non-dropping-particle":"","parse-names":false,"suffix":""},{"dropping-particle":"","family":"Yi","given":"Waon Ho","non-dropping-particle":"","parse-names":false,"suffix":""}],"container-title":"Advances in Structural Engineering","id":"ITEM-1","issue":"5","issued":{"date-parts":[["2008","10","7"]]},"page":"475-489","title":"Evaluation of rocking and toe crushing failure of unreinforced masonry walls","type":"article-journal","volume":"11"},"uris":["http://www.mendeley.com/documents/?uuid=f18a86e4-0276-36c1-be07-5b95947ece1a"]}],"mendeley":{"formattedCitation":"[278]","plainTextFormattedCitation":"[278]","previouslyFormattedCitation":"[278]"},"properties":{"noteIndex":0},"schema":"https://github.com/citation-style-language/schema/raw/master/csl-citation.json"}</w:instrText>
      </w:r>
      <w:r w:rsidR="009E572B">
        <w:fldChar w:fldCharType="separate"/>
      </w:r>
      <w:r w:rsidR="00536AD4" w:rsidRPr="00536AD4">
        <w:rPr>
          <w:noProof/>
        </w:rPr>
        <w:t>[</w:t>
      </w:r>
      <w:r w:rsidR="00536AD4" w:rsidRPr="001C38BD">
        <w:rPr>
          <w:noProof/>
          <w:color w:val="0070C0"/>
        </w:rPr>
        <w:t>278</w:t>
      </w:r>
      <w:r w:rsidR="00536AD4" w:rsidRPr="00536AD4">
        <w:rPr>
          <w:noProof/>
        </w:rPr>
        <w:t>]</w:t>
      </w:r>
      <w:r w:rsidR="009E572B">
        <w:fldChar w:fldCharType="end"/>
      </w:r>
      <w:r w:rsidR="009E572B">
        <w:t xml:space="preserve">. </w:t>
      </w:r>
      <w:r w:rsidR="00B257CE">
        <w:t>The failure mode is affected by t</w:t>
      </w:r>
      <w:r w:rsidR="009E572B">
        <w:t xml:space="preserve">he </w:t>
      </w:r>
      <w:r w:rsidR="009E572B" w:rsidRPr="008F733B">
        <w:t xml:space="preserve">compressive </w:t>
      </w:r>
      <w:r w:rsidR="009E572B">
        <w:t xml:space="preserve">strength of the masonry prism, the wall </w:t>
      </w:r>
      <w:r w:rsidR="00FF6E79">
        <w:t xml:space="preserve">height-to-length </w:t>
      </w:r>
      <w:r w:rsidR="009E572B">
        <w:t xml:space="preserve">aspect ratio, </w:t>
      </w:r>
      <w:r w:rsidR="009E572B" w:rsidRPr="005738F0">
        <w:t xml:space="preserve">axial stress, </w:t>
      </w:r>
      <w:r w:rsidR="009E572B">
        <w:t xml:space="preserve">boundary conditions, </w:t>
      </w:r>
      <w:r w:rsidR="009E572B" w:rsidRPr="005738F0">
        <w:t>and masonry wall</w:t>
      </w:r>
      <w:r w:rsidR="009E572B">
        <w:t xml:space="preserve"> </w:t>
      </w:r>
      <w:r w:rsidR="009E474A">
        <w:t>thicknes</w:t>
      </w:r>
      <w:r w:rsidR="009E474A" w:rsidRPr="00AC6436">
        <w:t>s</w:t>
      </w:r>
      <w:r w:rsidR="009E572B" w:rsidRPr="00AC6436">
        <w:t xml:space="preserve"> </w:t>
      </w:r>
      <w:r w:rsidR="009E572B" w:rsidRPr="00AC6436">
        <w:fldChar w:fldCharType="begin" w:fldLock="1"/>
      </w:r>
      <w:r w:rsidR="00CD343F">
        <w:instrText>ADDIN CSL_CITATION {"citationItems":[{"id":"ITEM-1","itemData":{"DOI":"10.1260/136943308786411998","ISSN":"13694332","abstract":"The objectives of this study are to evaluate the variables that affect the shear behavior of unreinforced masonry (URM) walls and to propose the equation of the rocking and toe crushing strength of URM walls by regression analysis using the test data including the previous research. The main variables are the axial stress, the aspect ratio and the thickness of URM walls. The test results show that the specimens are governed by rocking and toe crushing failure modes. The relationship of the shear strength is proportionate to the square root of the vertical axial stress, and the relationship of the shear stress and aspect ratio is linearly proportional. Shear strength and cross sectional area are not proportional. For the URM walls tested, the proposed rocking and toe crashing strength/actual strength ratio of 0.95, and coefficient of correlation R of 0.9889 are more appropriate than the FEMA 306 rocking and toe crushing strength formulas.","author":[{"dropping-particle":"","family":"Lee","given":"Jung Han","non-dropping-particle":"","parse-names":false,"suffix":""},{"dropping-particle":"","family":"Li","given":"Chenghao","non-dropping-particle":"","parse-names":false,"suffix":""},{"dropping-particle":"","family":"Oh","given":"Sang Hoon","non-dropping-particle":"","parse-names":false,"suffix":""},{"dropping-particle":"","family":"Yang","given":"Won Jik","non-dropping-particle":"","parse-names":false,"suffix":""},{"dropping-particle":"","family":"Yi","given":"Waon Ho","non-dropping-particle":"","parse-names":false,"suffix":""}],"container-title":"Advances in Structural Engineering","id":"ITEM-1","issue":"5","issued":{"date-parts":[["2008","10","7"]]},"page":"475-489","title":"Evaluation of rocking and toe crushing failure of unreinforced masonry walls","type":"article-journal","volume":"11"},"uris":["http://www.mendeley.com/documents/?uuid=f18a86e4-0276-36c1-be07-5b95947ece1a"]},{"id":"ITEM-2","itemData":{"DOI":"10.5459/bnzsee.15.1.3-21","ISSN":"2324-1543","abstract":"The design, construction and testing of three slender concrete masonry shear walls is reported. The three walls, modelling 190 mm thick blockwork walls of four to five stories height to a scale of 1:0.737 were subjected to cyclic reversals of in-plane displacements at gradually increasing ductility factors, simulating the effects of seismic loading. Variables between walls included axial load level, and whether or not confining plates were placed in the mortar beds in the compression zones of the potential plastic hinge region. All walls were constructed by conventional methods, and included lapped starter bars within the plastic hinge. Results indicated that the unconfined walls suffered strength degradation at levels of ductility lower than those required by current ductile design practice. This was particularly the case for the wall with heavy axial&gt; loading, and confirmed theoretical predictions of available ductility based on a limiting ultimate compression strain of 0.25%. Response of the confined wall exhibited greatly improved behaviour compared with an otherwise identical unconfined wall. In all walls behaviour was significantly, and adversely, affected by the lapping of flexural steel at the wall base.","author":[{"dropping-particle":"","family":"Priestley","given":"M. J. N.","non-dropping-particle":"","parse-names":false,"suffix":""},{"dropping-particle":"","family":"Elder","given":"D. McG","non-dropping-particle":"","parse-names":false,"suffix":""}],"container-title":"Bulletin of the New Zealand Society for Earthquake Engineering","id":"ITEM-2","issue":"1","issued":{"date-parts":[["1982","3","31"]]},"page":"3-21","title":"Cyclic loading tests of slender concrete masonry shear walls","type":"article-journal","volume":"15"},"uris":["http://www.mendeley.com/documents/?uuid=3f15c974-2e8b-3e68-8566-55686996f7f4"]}],"mendeley":{"formattedCitation":"[278,279]","plainTextFormattedCitation":"[278,279]","previouslyFormattedCitation":"[278,279]"},"properties":{"noteIndex":0},"schema":"https://github.com/citation-style-language/schema/raw/master/csl-citation.json"}</w:instrText>
      </w:r>
      <w:r w:rsidR="009E572B" w:rsidRPr="00AC6436">
        <w:fldChar w:fldCharType="separate"/>
      </w:r>
      <w:r w:rsidR="00536AD4" w:rsidRPr="00536AD4">
        <w:rPr>
          <w:noProof/>
        </w:rPr>
        <w:t>[</w:t>
      </w:r>
      <w:r w:rsidR="00536AD4" w:rsidRPr="001C38BD">
        <w:rPr>
          <w:noProof/>
          <w:color w:val="0070C0"/>
        </w:rPr>
        <w:t>278</w:t>
      </w:r>
      <w:r w:rsidR="00536AD4" w:rsidRPr="00536AD4">
        <w:rPr>
          <w:noProof/>
        </w:rPr>
        <w:t>,</w:t>
      </w:r>
      <w:r w:rsidR="00536AD4" w:rsidRPr="001C38BD">
        <w:rPr>
          <w:noProof/>
          <w:color w:val="0070C0"/>
        </w:rPr>
        <w:t>279</w:t>
      </w:r>
      <w:r w:rsidR="00536AD4" w:rsidRPr="00536AD4">
        <w:rPr>
          <w:noProof/>
        </w:rPr>
        <w:t>]</w:t>
      </w:r>
      <w:r w:rsidR="009E572B" w:rsidRPr="00AC6436">
        <w:fldChar w:fldCharType="end"/>
      </w:r>
      <w:r w:rsidR="009E572B">
        <w:t xml:space="preserve">. </w:t>
      </w:r>
      <w:r w:rsidR="00EF39BD">
        <w:t>A</w:t>
      </w:r>
      <w:r w:rsidR="009E572B">
        <w:t xml:space="preserve"> </w:t>
      </w:r>
      <w:r w:rsidR="00EF39BD">
        <w:t xml:space="preserve">combined </w:t>
      </w:r>
      <w:r w:rsidR="009E572B">
        <w:t>failure mode is often</w:t>
      </w:r>
      <w:r w:rsidR="009E572B" w:rsidRPr="005738F0">
        <w:t xml:space="preserve"> observed</w:t>
      </w:r>
      <w:r w:rsidR="009E572B">
        <w:t xml:space="preserve">. </w:t>
      </w:r>
      <w:r w:rsidR="00C94CE6">
        <w:t>Even r</w:t>
      </w:r>
      <w:r w:rsidR="00C94CE6" w:rsidRPr="007F10D2">
        <w:t>einforced</w:t>
      </w:r>
      <w:r w:rsidR="00C94CE6">
        <w:t xml:space="preserve"> masonry walls </w:t>
      </w:r>
      <w:r w:rsidR="00C94CE6" w:rsidRPr="003926B2">
        <w:t xml:space="preserve">develop </w:t>
      </w:r>
      <w:r w:rsidR="00C94CE6">
        <w:t xml:space="preserve">inelastic behavior, while permanent structural damage and residual deformations remain in the building after an earthquake </w:t>
      </w:r>
      <w:r w:rsidR="00C94CE6">
        <w:fldChar w:fldCharType="begin" w:fldLock="1"/>
      </w:r>
      <w:r w:rsidR="00CD343F">
        <w:instrText>ADDIN CSL_CITATION {"citationItems":[{"id":"ITEM-1","itemData":{"DOI":"10.1061/(asce)st.1943-541x.0003307","ISSN":"0733-9445","author":[{"dropping-particle":"","family":"Yassin","given":"Ahmed","non-dropping-particle":"","parse-names":false,"suffix":""},{"dropping-particle":"","family":"Ezzeldin","given":"Mohamed","non-dropping-particle":"","parse-names":false,"suffix":""},{"dropping-particle":"","family":"Wiebe","given":"Lydell","non-dropping-particle":"","parse-names":false,"suffix":""}],"container-title":"Journal of Structural Engineering","id":"ITEM-1","issue":"4","issued":{"date-parts":[["2022","4"]]},"title":"Experimental assessment of controlled rocking masonry shear walls without post-tensioning","type":"article-journal","volume":"148"},"uris":["http://www.mendeley.com/documents/?uuid=88a223e7-8287-3bbc-b55f-cf4945366198"]}],"mendeley":{"formattedCitation":"[280]","plainTextFormattedCitation":"[280]","previouslyFormattedCitation":"[280]"},"properties":{"noteIndex":0},"schema":"https://github.com/citation-style-language/schema/raw/master/csl-citation.json"}</w:instrText>
      </w:r>
      <w:r w:rsidR="00C94CE6">
        <w:fldChar w:fldCharType="separate"/>
      </w:r>
      <w:r w:rsidR="00536AD4" w:rsidRPr="00536AD4">
        <w:rPr>
          <w:noProof/>
        </w:rPr>
        <w:t>[</w:t>
      </w:r>
      <w:r w:rsidR="00536AD4" w:rsidRPr="001C38BD">
        <w:rPr>
          <w:noProof/>
          <w:color w:val="0070C0"/>
        </w:rPr>
        <w:t>280</w:t>
      </w:r>
      <w:r w:rsidR="00536AD4" w:rsidRPr="00536AD4">
        <w:rPr>
          <w:noProof/>
        </w:rPr>
        <w:t>]</w:t>
      </w:r>
      <w:r w:rsidR="00C94CE6">
        <w:fldChar w:fldCharType="end"/>
      </w:r>
      <w:r w:rsidR="00C94CE6">
        <w:t>.</w:t>
      </w:r>
    </w:p>
    <w:p w14:paraId="1B7AF6F2" w14:textId="7784437E" w:rsidR="000204DD" w:rsidRDefault="00EE1F4E" w:rsidP="00541667">
      <w:pPr>
        <w:spacing w:line="480" w:lineRule="auto"/>
      </w:pPr>
      <w:r>
        <w:t xml:space="preserve">As </w:t>
      </w:r>
      <w:r w:rsidR="00595F33">
        <w:t>r</w:t>
      </w:r>
      <w:r w:rsidR="00820076">
        <w:t>etrofitting damage</w:t>
      </w:r>
      <w:r w:rsidR="00323AE1">
        <w:t>d walls</w:t>
      </w:r>
      <w:r w:rsidR="00820076">
        <w:t xml:space="preserve"> is costly and laborious </w:t>
      </w:r>
      <w:r w:rsidR="00820076">
        <w:fldChar w:fldCharType="begin" w:fldLock="1"/>
      </w:r>
      <w:r w:rsidR="00CD343F">
        <w:instrText>ADDIN CSL_CITATION {"citationItems":[{"id":"ITEM-1","itemData":{"DOI":"10.1080/13632460902813265","ISSN":"13632469","abstract":"Most traditional structures designed according to current seismic code provisions will sustain important residual deformations after a design-level earthquake. In many cases, such damage would lead to extensive and costly retrofitting of the structure even if they performed as expected by ensuring life safety. A new emerging technology that controls the response of a structure during the design-level earthquake to specified displacement limits and sustains negligible damage and residual deformations is herein investigated. It consists of precast concrete walls post-tensioned with partially unbonded cables, allowed to rock at the foundation and coupled with artificial dampers. A numerical model is presented and validated through comparison with previous experimental results. The displacement based design procedure initially proposed by Priestley et al. [2007] is then extended and adapted to the rocking wall systems. The new design procedure is then applied to a set of case study structures of 4, 8, 12, 16, and 20 stories and validated through nonlinear dynamic analyses, which indicate excellent results.","author":[{"dropping-particle":"","family":"Pennucci","given":"D.","non-dropping-particle":"","parse-names":false,"suffix":""},{"dropping-particle":"","family":"Calvi","given":"G. M.","non-dropping-particle":"","parse-names":false,"suffix":""},{"dropping-particle":"","family":"Sullivan","given":"T. J.","non-dropping-particle":"","parse-names":false,"suffix":""}],"container-title":"Journal of Earthquake Engineering","id":"ITEM-1","issue":"1 SUPPL. 1","issued":{"date-parts":[["2009"]]},"page":"40-65","title":"Displacement-based design of precast walls with additional dampers","type":"paper-conference","volume":"13"},"uris":["http://www.mendeley.com/documents/?uuid=50859bdc-7814-34af-b8a1-b9daa37a38f4"]}],"mendeley":{"formattedCitation":"[281]","plainTextFormattedCitation":"[281]","previouslyFormattedCitation":"[281]"},"properties":{"noteIndex":0},"schema":"https://github.com/citation-style-language/schema/raw/master/csl-citation.json"}</w:instrText>
      </w:r>
      <w:r w:rsidR="00820076">
        <w:fldChar w:fldCharType="separate"/>
      </w:r>
      <w:r w:rsidR="00536AD4" w:rsidRPr="00536AD4">
        <w:rPr>
          <w:noProof/>
        </w:rPr>
        <w:t>[</w:t>
      </w:r>
      <w:r w:rsidR="00536AD4" w:rsidRPr="001C38BD">
        <w:rPr>
          <w:noProof/>
          <w:color w:val="0070C0"/>
        </w:rPr>
        <w:t>281</w:t>
      </w:r>
      <w:r w:rsidR="00536AD4" w:rsidRPr="00536AD4">
        <w:rPr>
          <w:noProof/>
        </w:rPr>
        <w:t>]</w:t>
      </w:r>
      <w:r w:rsidR="00820076">
        <w:fldChar w:fldCharType="end"/>
      </w:r>
      <w:r w:rsidR="00595F33">
        <w:t>, efforts are made to develop alternatives to conventional construction methods for reducing structural damage and residual deformations in buildings. Following</w:t>
      </w:r>
      <w:r w:rsidR="00933AEA">
        <w:t xml:space="preserve"> and inspired </w:t>
      </w:r>
      <w:r w:rsidR="00147B60">
        <w:t>by</w:t>
      </w:r>
      <w:r w:rsidR="00595F33">
        <w:t xml:space="preserve"> t</w:t>
      </w:r>
      <w:r w:rsidR="000204DD">
        <w:t xml:space="preserve">he </w:t>
      </w:r>
      <w:r w:rsidR="000204DD" w:rsidRPr="001B1140">
        <w:rPr>
          <w:i/>
          <w:iCs w:val="0"/>
        </w:rPr>
        <w:t>Precast Seismic Structural Systems</w:t>
      </w:r>
      <w:r w:rsidR="000204DD">
        <w:t xml:space="preserve"> (PRESSS) project </w:t>
      </w:r>
      <w:r w:rsidR="000204DD">
        <w:fldChar w:fldCharType="begin" w:fldLock="1"/>
      </w:r>
      <w:r w:rsidR="00CD343F">
        <w:instrText>ADDIN CSL_CITATION {"citationItems":[{"id":"ITEM-1","itemData":{"DOI":"10.15554/pcij.11011999.42.67","ISSN":"08879672","abstract":"A large-scale five-story precast concrete building constructed to 60 percent scale was tested under simulated seismic loading as the culmination of the 10-year PRESSS (Precast Seismic Structural Systems) research program. The building comprised four different ductile structural frame systems in one direction of response and a jointed structural wall system in the orthogonal direction. The test structure was subjected to seismic input levels equivalent to at least 50 percent higher than those required for UBC (Uniform Building Code) Seismic Zone 4. The behavior of the structure was extremely satisfactory, with only minimal damage in the shear wall direction, and no significant strength loss in the frame direction, despite being taken to drift levels up to 4.5 percent, more than 100 percent higher than the design drift level. The test validated the Displacement-Based Design (DBD) approach used to determine the required strength and confirmed the low damage and low residual drift expected of the building.","author":[{"dropping-particle":"","family":"Priestley","given":"M. J.Nigel","non-dropping-particle":"","parse-names":false,"suffix":""},{"dropping-particle":"","family":"Sritharan","given":"S. Sri","non-dropping-particle":"","parse-names":false,"suffix":""},{"dropping-particle":"","family":"Conley","given":"James R.","non-dropping-particle":"","parse-names":false,"suffix":""},{"dropping-particle":"","family":"Pampanin","given":"Stefano","non-dropping-particle":"","parse-names":false,"suffix":""}],"container-title":"PCI Journal","id":"ITEM-1","issue":"6","issued":{"date-parts":[["1999","11","1"]]},"page":"42-67","title":"Preliminary results and conclusions from the PRESSS five-story precast concrete test building","type":"article-journal","volume":"44"},"uris":["http://www.mendeley.com/documents/?uuid=6978c3cc-1766-3638-ba9e-7396714441ab"]},{"id":"ITEM-2","itemData":{"DOI":"10.15554/pcij.03011999.26.39","ISSN":"08879672","abstract":"At the culmination of the PRESSS (Precast Seismic Structural Systems) research program, a 60 percent scale five-story precast/prestressed concrete building will be tested under simulated seismic loading. This paper describes the prototype buildings used for design and the structural features of the test building. The buildings were designed using the direct displacement based approach, which is able to take advantage of the unique properties of precast/prestressed concrete using dry jointed construction. The test building incorporates four different seismic frame systems in one direction, and a jointed shear wall system in the orthogonal direction. Pretopped double tees are used on three floors, while the other two floors are constructed using topped hollow-core slabs. A major objective of the test program is to develop design guidelines for precast/prestressed concrete seismic systems that are appropriate for use in various seismic zones. These design guidelines can then be incorporated into the appropriate building codes.","author":[{"dropping-particle":"","family":"Nakaki","given":"Suzanne Dow","non-dropping-particle":"","parse-names":false,"suffix":""},{"dropping-particle":"","family":"Stanton","given":"John F.","non-dropping-particle":"","parse-names":false,"suffix":""},{"dropping-particle":"","family":"Sritharan","given":"S. (Sri)","non-dropping-particle":"","parse-names":false,"suffix":""}],"container-title":"PCI Journal","id":"ITEM-2","issue":"2","issued":{"date-parts":[["1999","3","1"]]},"page":"26-39","title":"An overview of the PRESSS five-story precast test building","type":"article-journal","volume":"44"},"uris":["http://www.mendeley.com/documents/?uuid=597c141d-8ac2-3000-85ad-0e111573bd52"]}],"mendeley":{"formattedCitation":"[282,283]","plainTextFormattedCitation":"[282,283]","previouslyFormattedCitation":"[282,283]"},"properties":{"noteIndex":0},"schema":"https://github.com/citation-style-language/schema/raw/master/csl-citation.json"}</w:instrText>
      </w:r>
      <w:r w:rsidR="000204DD">
        <w:fldChar w:fldCharType="separate"/>
      </w:r>
      <w:r w:rsidR="00536AD4" w:rsidRPr="00536AD4">
        <w:rPr>
          <w:noProof/>
        </w:rPr>
        <w:t>[</w:t>
      </w:r>
      <w:r w:rsidR="00536AD4" w:rsidRPr="001C38BD">
        <w:rPr>
          <w:noProof/>
          <w:color w:val="0070C0"/>
        </w:rPr>
        <w:t>282</w:t>
      </w:r>
      <w:r w:rsidR="00536AD4" w:rsidRPr="00536AD4">
        <w:rPr>
          <w:noProof/>
        </w:rPr>
        <w:t>,</w:t>
      </w:r>
      <w:r w:rsidR="00536AD4" w:rsidRPr="001C38BD">
        <w:rPr>
          <w:noProof/>
          <w:color w:val="0070C0"/>
        </w:rPr>
        <w:t>283</w:t>
      </w:r>
      <w:r w:rsidR="00536AD4" w:rsidRPr="00536AD4">
        <w:rPr>
          <w:noProof/>
        </w:rPr>
        <w:t>]</w:t>
      </w:r>
      <w:r w:rsidR="000204DD">
        <w:fldChar w:fldCharType="end"/>
      </w:r>
      <w:r w:rsidR="00C94CE6">
        <w:t>,</w:t>
      </w:r>
      <w:r w:rsidR="00D27A2D">
        <w:t xml:space="preserve"> </w:t>
      </w:r>
      <w:r w:rsidR="006D2D14">
        <w:t xml:space="preserve">self-centering and </w:t>
      </w:r>
      <w:r w:rsidR="000204DD">
        <w:t>controlled rocking sy</w:t>
      </w:r>
      <w:r w:rsidR="00114105">
        <w:t>s</w:t>
      </w:r>
      <w:r w:rsidR="000204DD">
        <w:t>tems have been increasingly</w:t>
      </w:r>
      <w:r w:rsidR="003E6CEC">
        <w:t xml:space="preserve"> </w:t>
      </w:r>
      <w:r w:rsidR="000204DD">
        <w:t>studied in building structures</w:t>
      </w:r>
      <w:r w:rsidR="00AC6436">
        <w:t>,</w:t>
      </w:r>
      <w:r w:rsidR="000D6C4E">
        <w:t xml:space="preserve"> </w:t>
      </w:r>
      <w:r w:rsidR="00114105">
        <w:t>including</w:t>
      </w:r>
      <w:r w:rsidR="000204DD">
        <w:t xml:space="preserve"> mas</w:t>
      </w:r>
      <w:r w:rsidR="00114105">
        <w:t>on</w:t>
      </w:r>
      <w:r w:rsidR="000204DD">
        <w:t>ry walls</w:t>
      </w:r>
      <w:r w:rsidR="001C0E5E">
        <w:t>.</w:t>
      </w:r>
      <w:r w:rsidR="00163C0D" w:rsidRPr="00163C0D">
        <w:t xml:space="preserve"> </w:t>
      </w:r>
      <w:r w:rsidR="00163C0D">
        <w:t>However, m</w:t>
      </w:r>
      <w:r w:rsidR="00163C0D" w:rsidRPr="00163C0D">
        <w:t>asonry rocking walls have not been implemented in practice thus far</w:t>
      </w:r>
      <w:r w:rsidR="00163C0D">
        <w:t>.</w:t>
      </w:r>
    </w:p>
    <w:p w14:paraId="0F5D1DA1" w14:textId="37059BBA" w:rsidR="00BB4129" w:rsidRDefault="00BB4129" w:rsidP="00541667">
      <w:pPr>
        <w:pStyle w:val="Heading2"/>
        <w:spacing w:line="480" w:lineRule="auto"/>
      </w:pPr>
      <w:r w:rsidRPr="0055450B">
        <w:t xml:space="preserve">4.1. </w:t>
      </w:r>
      <w:r>
        <w:t xml:space="preserve">Controlled rocking masonry walls with </w:t>
      </w:r>
      <w:r w:rsidR="000A3CD5">
        <w:t>post-tensioning</w:t>
      </w:r>
    </w:p>
    <w:p w14:paraId="6029F67A" w14:textId="3DEABD3E" w:rsidR="00C43356" w:rsidRDefault="006F64BA" w:rsidP="00541667">
      <w:pPr>
        <w:spacing w:line="480" w:lineRule="auto"/>
      </w:pPr>
      <w:r>
        <w:t>U</w:t>
      </w:r>
      <w:r w:rsidR="00C43356" w:rsidRPr="00C43356">
        <w:t xml:space="preserve">nreinforced masonry (URM) walls with rocking-critical </w:t>
      </w:r>
      <w:r w:rsidR="00C43356" w:rsidRPr="00D1029A">
        <w:t>piers (Fig. 1</w:t>
      </w:r>
      <w:r w:rsidR="008F171F">
        <w:t>9</w:t>
      </w:r>
      <w:r w:rsidR="00C43356" w:rsidRPr="00D1029A">
        <w:t xml:space="preserve">a) have </w:t>
      </w:r>
      <w:r w:rsidR="00C43356" w:rsidRPr="00C43356">
        <w:t xml:space="preserve">higher ductility than shear-critical </w:t>
      </w:r>
      <w:r w:rsidR="00C43356">
        <w:t>walls</w:t>
      </w:r>
      <w:r>
        <w:t>. However,</w:t>
      </w:r>
      <w:r w:rsidR="00C43356" w:rsidRPr="00C43356">
        <w:t xml:space="preserve"> </w:t>
      </w:r>
      <w:r w:rsidR="00272FCC">
        <w:t xml:space="preserve">they </w:t>
      </w:r>
      <w:r w:rsidR="00C43356" w:rsidRPr="00C43356">
        <w:t>often sustain excessive damage</w:t>
      </w:r>
      <w:r w:rsidR="00C43356">
        <w:t xml:space="preserve"> and residual deformations</w:t>
      </w:r>
      <w:r w:rsidR="00C43356" w:rsidRPr="00C43356">
        <w:t>. Concrete masonry walls with unbonded post-tension</w:t>
      </w:r>
      <w:r w:rsidR="00741712">
        <w:t>ed</w:t>
      </w:r>
      <w:r w:rsidR="00C43356" w:rsidRPr="00C43356">
        <w:t xml:space="preserve"> </w:t>
      </w:r>
      <w:r w:rsidR="00C43356" w:rsidRPr="00D1029A">
        <w:t>tendons</w:t>
      </w:r>
      <w:r w:rsidR="003301D6">
        <w:t xml:space="preserve"> (</w:t>
      </w:r>
      <w:r w:rsidR="00BD5569">
        <w:t xml:space="preserve">aka, </w:t>
      </w:r>
      <w:r w:rsidR="003301D6" w:rsidRPr="00C43356">
        <w:t>controlled rocking masonry wall</w:t>
      </w:r>
      <w:r w:rsidR="00BD5569">
        <w:t>s)</w:t>
      </w:r>
      <w:r w:rsidR="003301D6" w:rsidRPr="00C43356">
        <w:t xml:space="preserve"> </w:t>
      </w:r>
      <w:r w:rsidR="00C43356" w:rsidRPr="00D1029A">
        <w:t>(Fig. 1</w:t>
      </w:r>
      <w:r w:rsidR="008F171F">
        <w:t>9</w:t>
      </w:r>
      <w:r w:rsidR="00C43356" w:rsidRPr="00D1029A">
        <w:t xml:space="preserve">b) </w:t>
      </w:r>
      <w:r w:rsidR="00C43356" w:rsidRPr="00C43356">
        <w:t xml:space="preserve">provide restoration and damage control, exhibiting behavior that reduces stiffness and force demands. The spacing </w:t>
      </w:r>
      <w:r w:rsidR="00C43356">
        <w:fldChar w:fldCharType="begin" w:fldLock="1"/>
      </w:r>
      <w:r w:rsidR="00CD343F">
        <w:instrText>ADDIN CSL_CITATION {"citationItems":[{"id":"ITEM-1","itemData":{"DOI":"10.1061/(asce)st.1943-541x.0000849","ISSN":"0733-9445","abstract":"In-plane behavior of unbonded posttensioned clay brick masonry walls are investigated using detailed finite-element (FE) models. FE models of three walls having different aspect ratios of 1.50, 1.00, and 0.67 are developed. Effects of tendon spacing on in-plane behavior of these walls are investigated using different tendon spacings ranging from 0.61 m (2 ft) to 3.81 m (12.5 ft). In addition, the effects of having different horizontal reinforcement ratios of 0%, 0.1%, and 0.5% on the in-plane behavior of the walls were investigated. The stresses in the tendons are calculated using different approaches, and then the flexural strength of each wall is calculated and compared with those obtained from the numerical analysis. The simulation results show that for spacing between tendons up to 2 m (6.6 ft), ignoring the elongation in the tendon in calculating the flexural strength results in too conservative design. For these walls, it is more appropriate to use equations provided by the Masonry Standard Joint Committee for out-of-plane behavior of masonry walls. For spacing between tendons greater than 2 m (6.6 ft), ignoring the elongation in tendons and using the effective posttensioning force to calculate the flexural strength agree well with those obtained from the FE analyses. The FE analyses showed that adding shear reinforcement for walls with tendon spacing smaller than 2 m (6.6 ft) does not improve the shear strength of the walls. However, for walls having spacing between tendons greater than 2 m (6.6 ft), even with small amount of shear reinforcement, the shear strength increases significantly. © 2013 American Society of Civil Engineers.","author":[{"dropping-particle":"","family":"Ryu","given":"Dongun","non-dropping-particle":"","parse-names":false,"suffix":""},{"dropping-particle":"","family":"Wijeyewickrema","given":"Anil C.","non-dropping-particle":"","parse-names":false,"suffix":""},{"dropping-particle":"","family":"ElGawady","given":"Mohamed A.","non-dropping-particle":"","parse-names":false,"suffix":""},{"dropping-particle":"","family":"Madurapperuma","given":"M. A. K. M.","non-dropping-particle":"","parse-names":false,"suffix":""}],"container-title":"Journal of Structural Engineering","id":"ITEM-1","issue":"4","issued":{"date-parts":[["2014","4"]]},"publisher":"American Society of Civil Engineers (ASCE)","title":"Effects of tendon spacing on in-plane behavior of posttensioned masonry walls","type":"article-journal","volume":"140"},"uris":["http://www.mendeley.com/documents/?uuid=459a4e65-e25a-308e-9f03-2540554b5c84"]},{"id":"ITEM-2","itemData":{"abstract":"This paper presents an experimental program on post-tensioned masonry walls (PT-MWs). Four large-scale unbonded concrete masonry walls were tested under reverse cyclic lateral load. The post tensioning (PT) bar spacing and the level of axial stress on the wall were the main parameters. The detail of the wall construction, test setup, testing procedure and test results are provided. The overall behaviour of PT-MWs on the basis of the experimentally recorded force-displacement hysteretic relationships is presented. Moreover, the influence of the PT bar spacing and the level of initial stress on the wall demands are presented. The experimental research suggests that both self-centring behaviour and appropriate energy dissipation response can be achieved in an unbonded PT-MW, if a proper design philosophy is considered.","author":[{"dropping-particle":"","family":"Hassanli","given":"Reza","non-dropping-particle":"","parse-names":false,"suffix":""},{"dropping-particle":"","family":"ElGawady","given":"Mohamed","non-dropping-particle":"","parse-names":false,"suffix":""},{"dropping-particle":"","family":"Mills","given":"Julie E.","non-dropping-particle":"","parse-names":false,"suffix":""}],"container-title":"5th International Conference on Construction Materials: Performance, Innovations and Structural ImplicationsAt: Whistler, BC, Canada","id":"ITEM-2","issued":{"date-parts":[["2015"]]},"title":"Structural testing of unbonded posttensioned masonry walls","type":"paper-conference"},"uris":["http://www.mendeley.com/documents/?uuid=0d8920bc-6673-3560-9558-4204d629a24c"]}],"mendeley":{"formattedCitation":"[284,285]","plainTextFormattedCitation":"[284,285]","previouslyFormattedCitation":"[284,285]"},"properties":{"noteIndex":0},"schema":"https://github.com/citation-style-language/schema/raw/master/csl-citation.json"}</w:instrText>
      </w:r>
      <w:r w:rsidR="00C43356">
        <w:fldChar w:fldCharType="separate"/>
      </w:r>
      <w:r w:rsidR="00536AD4" w:rsidRPr="00536AD4">
        <w:rPr>
          <w:noProof/>
        </w:rPr>
        <w:t>[</w:t>
      </w:r>
      <w:r w:rsidR="00536AD4" w:rsidRPr="001C38BD">
        <w:rPr>
          <w:noProof/>
          <w:color w:val="0070C0"/>
        </w:rPr>
        <w:t>284</w:t>
      </w:r>
      <w:r w:rsidR="00536AD4" w:rsidRPr="00536AD4">
        <w:rPr>
          <w:noProof/>
        </w:rPr>
        <w:t>,</w:t>
      </w:r>
      <w:r w:rsidR="00536AD4" w:rsidRPr="001C38BD">
        <w:rPr>
          <w:noProof/>
          <w:color w:val="0070C0"/>
        </w:rPr>
        <w:t>285</w:t>
      </w:r>
      <w:r w:rsidR="00536AD4" w:rsidRPr="00536AD4">
        <w:rPr>
          <w:noProof/>
        </w:rPr>
        <w:t>]</w:t>
      </w:r>
      <w:r w:rsidR="00C43356">
        <w:fldChar w:fldCharType="end"/>
      </w:r>
      <w:r w:rsidR="00C43356">
        <w:t xml:space="preserve"> </w:t>
      </w:r>
      <w:r w:rsidR="00C43356" w:rsidRPr="00C43356">
        <w:t xml:space="preserve">and stress level of PT tendons are </w:t>
      </w:r>
      <w:r w:rsidR="00FE121C">
        <w:t>influential</w:t>
      </w:r>
      <w:r w:rsidR="00FE121C" w:rsidRPr="00C43356">
        <w:t xml:space="preserve"> </w:t>
      </w:r>
      <w:r w:rsidR="00C43356" w:rsidRPr="00C43356">
        <w:t xml:space="preserve">factors </w:t>
      </w:r>
      <w:r w:rsidR="00507062">
        <w:t>affecting</w:t>
      </w:r>
      <w:r w:rsidR="005110FC">
        <w:t xml:space="preserve"> the wall </w:t>
      </w:r>
      <w:r w:rsidR="005110FC" w:rsidRPr="00C43356">
        <w:t>peak displacement and lateral strength</w:t>
      </w:r>
      <w:r w:rsidR="005110FC">
        <w:t xml:space="preserve"> </w:t>
      </w:r>
      <w:r w:rsidR="005110FC">
        <w:fldChar w:fldCharType="begin" w:fldLock="1"/>
      </w:r>
      <w:r w:rsidR="00CD343F">
        <w:instrText>ADDIN CSL_CITATION {"citationItems":[{"id":"ITEM-1","itemData":{"DOI":"10.1061/(asce)st.1943-541x.0001450","ISSN":"0733-9445","abstract":"? 2015 American Society of Civil Engineers.This paper reports on an experimental study on four unbonded posttensioned masonry walls (PT-MWs). All walls had identical thickness, height, and length of 190, 2,000, and 1,400 mm, respectively, and were constructed using concrete masonry units (CMUs) and mortar type N, and were fully grouted. Different horizontal spacing values of 400, 600, and 1,200 mm were used between the posttensioning bars in the walls. Only Wall W4 had horizontal bonded reinforcement, located in the fourth and seventh courses. Two different levels of posttensioning force corresponding to an average posttensioning compressive axial stress on the masonry of 1.35 and 2.7 MPa were applied to the walls. Different initial posttension stresses in the bars ranging from 0.32 to 0.63 of the yield stress of each bar were applied to the walls. The walls were subjected to incrementally increasing in-plane lateral displacement cyclic load applied to the top of each wall. The experimental results including damage pattern, force displacement response, residual drift ratio, masonry compressive strain, wall rotation, damping, stiffness, stiffness degradation, and displacement ductility of the tested walls are presented and discussed in detail. The accuracy of ignoring the elongation of post-tensioning bars in predicting the strength of the tested walls is investigated based on the experimental results. The experimental tests showed that PT-MWs having the same total initial PT force but different stress levels in the PT bars displayed different lateral strengths. Doubling the total initial PT forces in the bars resulted in insignificant increases in the wall lateral strength. Finally, using bonded horizontal steel improved the lateral displacement capacity of the test specimen. Specimens that had horizontal reinforcement did not suffer postpeak shear cracking and hence were able to reach higher level of lateral displacement.","author":[{"dropping-particle":"","family":"Hassanli","given":"Reza","non-dropping-particle":"","parse-names":false,"suffix":""},{"dropping-particle":"","family":"ElGawady","given":"Mohamed A.","non-dropping-particle":"","parse-names":false,"suffix":""},{"dropping-particle":"","family":"Mills","given":"Julie E.","non-dropping-particle":"","parse-names":false,"suffix":""}],"container-title":"Journal of Structural Engineering","id":"ITEM-1","issue":"5","issued":{"date-parts":[["2016","5"]]},"publisher":"American Society of Civil Engineers (ASCE)","title":"Experimental investigation of in-plane cyclic response of unbonded posttensioned masonry walls","type":"article-journal","volume":"142"},"uris":["http://www.mendeley.com/documents/?uuid=eab27319-2b26-3b35-96a9-d716904935fa"]}],"mendeley":{"formattedCitation":"[286]","plainTextFormattedCitation":"[286]","previouslyFormattedCitation":"[286]"},"properties":{"noteIndex":0},"schema":"https://github.com/citation-style-language/schema/raw/master/csl-citation.json"}</w:instrText>
      </w:r>
      <w:r w:rsidR="005110FC">
        <w:fldChar w:fldCharType="separate"/>
      </w:r>
      <w:r w:rsidR="00536AD4" w:rsidRPr="00536AD4">
        <w:rPr>
          <w:noProof/>
        </w:rPr>
        <w:t>[</w:t>
      </w:r>
      <w:r w:rsidR="00536AD4" w:rsidRPr="001C38BD">
        <w:rPr>
          <w:noProof/>
          <w:color w:val="0070C0"/>
        </w:rPr>
        <w:t>286</w:t>
      </w:r>
      <w:r w:rsidR="00536AD4" w:rsidRPr="00536AD4">
        <w:rPr>
          <w:noProof/>
        </w:rPr>
        <w:t>]</w:t>
      </w:r>
      <w:r w:rsidR="005110FC">
        <w:fldChar w:fldCharType="end"/>
      </w:r>
      <w:r w:rsidR="008F571C">
        <w:t xml:space="preserve">. </w:t>
      </w:r>
      <w:r w:rsidR="00254979">
        <w:t>S</w:t>
      </w:r>
      <w:r w:rsidR="00C43356" w:rsidRPr="00C43356">
        <w:t xml:space="preserve">tress in </w:t>
      </w:r>
      <w:r w:rsidR="00C43356" w:rsidRPr="00C43356">
        <w:lastRenderedPageBreak/>
        <w:t>unbonded PT masonry walls</w:t>
      </w:r>
      <w:r w:rsidR="004D07C2">
        <w:t>’</w:t>
      </w:r>
      <w:r w:rsidR="00C43356" w:rsidRPr="00C43356">
        <w:t xml:space="preserve"> tendons</w:t>
      </w:r>
      <w:r w:rsidR="00C43356">
        <w:t xml:space="preserve"> </w:t>
      </w:r>
      <w:r w:rsidR="007D0591">
        <w:t>is</w:t>
      </w:r>
      <w:r w:rsidR="00254979">
        <w:t xml:space="preserve"> accurately estimated using e</w:t>
      </w:r>
      <w:r w:rsidR="00254979" w:rsidRPr="00C43356">
        <w:t xml:space="preserve">xisting code equations </w:t>
      </w:r>
      <w:r w:rsidR="00C43356">
        <w:fldChar w:fldCharType="begin" w:fldLock="1"/>
      </w:r>
      <w:r w:rsidR="00CD343F">
        <w:instrText>ADDIN CSL_CITATION {"citationItems":[{"id":"ITEM-1","itemData":{"DOI":"10.1061/(asce)0733-9445(2008)134:6(938)","ISSN":"0733-9445","abstract":"Accurate estimation of stress in unbonded tendons at the nominal strength limit state is essential for calculating the in-plane flexural strength of posttensioned masonry walls. These walls gain their lateral strength and desirable seismic properties through the utilization of vertical unbonded posttensioning. Unlike walls with bonded tendons where the tendon stress can be found through strain compatibility with the surrounding masonry, the stress in unbonded tendons results from wall deformation between the two tendon anchorages. International masonry codes, including ASCE 5-05 (Masonry Standards Joint Committee), provide varying equations for calculating tendon stress at the nominal strength limit state but in no case have these equations been verified for in-plane loading. A finite-element model validated against large-scale in-plane structural testing of posttensioned concrete masonry walls is used to demonstrate the accuracy of existing code equations. A revised equation is then shown to provide a more accurate prediction of tendon stress for walls loaded in-plane and is recommended for inclusion in future masonry code revisions. ? 2008 ASCE.","author":[{"dropping-particle":"","family":"Wight","given":"Gavin D.","non-dropping-particle":"","parse-names":false,"suffix":""},{"dropping-particle":"","family":"Ingham","given":"Jason M.","non-dropping-particle":"","parse-names":false,"suffix":""}],"container-title":"Journal of Structural Engineering","id":"ITEM-1","issue":"6","issued":{"date-parts":[["2008","6"]]},"page":"938-946","publisher":"American Society of Civil Engineers (ASCE)","title":"Tendon stress in unbonded posttensioned masonry walls at nominal in-plane strength","type":"article-journal","volume":"134"},"uris":["http://www.mendeley.com/documents/?uuid=2f49969e-630f-39f4-8194-7a7ef0fc0c28"]}],"mendeley":{"formattedCitation":"[287]","plainTextFormattedCitation":"[287]","previouslyFormattedCitation":"[287]"},"properties":{"noteIndex":0},"schema":"https://github.com/citation-style-language/schema/raw/master/csl-citation.json"}</w:instrText>
      </w:r>
      <w:r w:rsidR="00C43356">
        <w:fldChar w:fldCharType="separate"/>
      </w:r>
      <w:r w:rsidR="00536AD4" w:rsidRPr="00536AD4">
        <w:rPr>
          <w:noProof/>
        </w:rPr>
        <w:t>[</w:t>
      </w:r>
      <w:r w:rsidR="00536AD4" w:rsidRPr="001C38BD">
        <w:rPr>
          <w:noProof/>
          <w:color w:val="0070C0"/>
        </w:rPr>
        <w:t>287</w:t>
      </w:r>
      <w:r w:rsidR="00536AD4" w:rsidRPr="00536AD4">
        <w:rPr>
          <w:noProof/>
        </w:rPr>
        <w:t>]</w:t>
      </w:r>
      <w:r w:rsidR="00C43356">
        <w:fldChar w:fldCharType="end"/>
      </w:r>
      <w:r w:rsidR="00C43356">
        <w:t>.</w:t>
      </w:r>
    </w:p>
    <w:p w14:paraId="0A468789" w14:textId="40E33E7D" w:rsidR="00A10B71" w:rsidRDefault="009150DF" w:rsidP="00541667">
      <w:pPr>
        <w:spacing w:line="480" w:lineRule="auto"/>
      </w:pPr>
      <w:r w:rsidRPr="009150DF">
        <w:t xml:space="preserve">Fully-grouted PT walls perform better than ungrouted and partially-grouted ones, with repairable damage at corners </w:t>
      </w:r>
      <w:r w:rsidR="005A0187">
        <w:fldChar w:fldCharType="begin" w:fldLock="1"/>
      </w:r>
      <w:r w:rsidR="00CD343F">
        <w:instrText>ADDIN CSL_CITATION {"citationItems":[{"id":"ITEM-1","itemData":{"ISSN":"0733-9445","abstract":"In-plane behavior of unbonded posttensioned clay brick masonry walls are investigated using detailed finite-element (FE) models. FE models of three walls having different aspect ratios of 1.50, 1.00, and 0.67 are developed. Effects of tendon spacing on in-plane behavior of these walls are investigated using different tendon spacings ranging from 0.61m (2ft) to 3.81m (12.5ft). In addition, the effects of having different horizontal reinforcement ratios of 0%, 0.1%, and 0.5% on the in-plane behavior of the walls were investigated. The stresses in the tendons are calculated using different approaches, and then the flexural strength of each wall is calculated and compared with those obtained from the numerical analysis. The simulation results show that for spacing between tendons up to 2m (6.6ft), ignoring the elongation in the tendon in calculating the flexural strength results in too conservative design. For these walls, it is more appropriate to use equations provided by the Masonry Standard Joint Committee for out-of-plane behavior of masonry walls. For spacing between tendons greater than 2m (6.6ft), ignoring the elongation in tendons and using the effective posttensioning force to calculate the flexural strength agree well with those obtained from the FE analyses. The FE analyses showed that adding shear reinforcement for walls with tendon spacing smaller than 2m (6.6ft) does not improve the shear strength of the walls. However, for walls having spacing between tendons greater than 2m (6.6ft), even with small amount of shear reinforcement, the shear strength increases significantly.","author":[{"dropping-particle":"","family":"Laursen","given":"PPT","non-dropping-particle":"","parse-names":false,"suffix":""}],"container-title":"P. hD thesis, Department of Civil and Environmental Engineering, University of Auckland, New Zealand","id":"ITEM-1","issued":{"date-parts":[["2002"]]},"publisher":"ResearchSpace@Auckland","title":"Seismic analysis and design of post-tensioned concrete masonry walls","type":"article-journal"},"uris":["http://www.mendeley.com/documents/?uuid=2f062d90-48eb-36d4-a623-6f3a7f0f3fb8"]}],"mendeley":{"formattedCitation":"[288]","plainTextFormattedCitation":"[288]","previouslyFormattedCitation":"[288]"},"properties":{"noteIndex":0},"schema":"https://github.com/citation-style-language/schema/raw/master/csl-citation.json"}</w:instrText>
      </w:r>
      <w:r w:rsidR="005A0187">
        <w:fldChar w:fldCharType="separate"/>
      </w:r>
      <w:r w:rsidR="00536AD4" w:rsidRPr="00536AD4">
        <w:rPr>
          <w:noProof/>
        </w:rPr>
        <w:t>[</w:t>
      </w:r>
      <w:r w:rsidR="00536AD4" w:rsidRPr="001C38BD">
        <w:rPr>
          <w:noProof/>
          <w:color w:val="0070C0"/>
        </w:rPr>
        <w:t>288</w:t>
      </w:r>
      <w:r w:rsidR="00536AD4" w:rsidRPr="00536AD4">
        <w:rPr>
          <w:noProof/>
        </w:rPr>
        <w:t>]</w:t>
      </w:r>
      <w:r w:rsidR="005A0187">
        <w:fldChar w:fldCharType="end"/>
      </w:r>
      <w:r w:rsidR="005A0187">
        <w:t xml:space="preserve">. </w:t>
      </w:r>
      <w:r w:rsidR="00387BC0">
        <w:t>Solutions t</w:t>
      </w:r>
      <w:r w:rsidR="008E18CD">
        <w:t xml:space="preserve">o improve </w:t>
      </w:r>
      <w:r w:rsidR="00611963">
        <w:t xml:space="preserve">the </w:t>
      </w:r>
      <w:r w:rsidR="008E18CD">
        <w:t>seismic resilience</w:t>
      </w:r>
      <w:r w:rsidR="00387BC0">
        <w:t xml:space="preserve"> of masonry walls are using </w:t>
      </w:r>
      <w:r w:rsidR="008E18CD">
        <w:t>g</w:t>
      </w:r>
      <w:r w:rsidR="00B472D8">
        <w:t>rout</w:t>
      </w:r>
      <w:r w:rsidR="00AB4475">
        <w:t xml:space="preserve"> in the cavity, </w:t>
      </w:r>
      <w:r w:rsidR="00A800BA">
        <w:t xml:space="preserve">adding </w:t>
      </w:r>
      <w:r w:rsidR="00AB4475">
        <w:t xml:space="preserve">confinement </w:t>
      </w:r>
      <w:r w:rsidR="00345F52">
        <w:fldChar w:fldCharType="begin" w:fldLock="1"/>
      </w:r>
      <w:r w:rsidR="00CD343F">
        <w:instrText>ADDIN CSL_CITATION {"citationItems":[{"id":"ITEM-1","itemData":{"DOI":"10.1061/(ASCE)0733-9445(2004)130:5(787)","ISSN":"0733-9445","abstract":"A series of five large scale clay brick masonry structural walls are subjected to in-plane simulated seismic forces. The walls utilize posttensioning steel to provide flexural strength. The primary...","author":[{"dropping-particle":"","family":"Rosenboom","given":"Owen A.","non-dropping-particle":"","parse-names":false,"suffix":""},{"dropping-particle":"","family":"Kowalsky","given":"Mervyn J.","non-dropping-particle":"","parse-names":false,"suffix":""}],"container-title":"Journal of Structural Engineering","id":"ITEM-1","issue":"5","issued":{"date-parts":[["2004","5","1"]]},"page":"787-798","publisher":"American Society of Civil Engineers","title":"Reversed in-plane cyclic behavior of posttensioned clay brick masonry walls","type":"article-journal","volume":"130"},"uris":["http://www.mendeley.com/documents/?uuid=9ac01c70-52fa-3db1-828b-801751af5500"]},{"id":"ITEM-2","itemData":{"DOI":"10.1061/(asce)st.1943-541x.0000164","ISSN":"0733-9445","abstract":"In this paper, seven reinforced concrete-block shear walls with aspect ratios of 1.5 and 2.2 (two- and three-storey high) were tested under displacement-controlled cyclic loading. The response of rectangular, flanged, and end-confined walls, designed to have the same lateral resistance when subjected to the same axial load, is discussed. In general, high levels of ductility accompanied by relatively small strength degradation were observed in all walls with a significant increase in ductility and displacement capabilities for the flanged and end-confined walls compared to the rectangular ones. For both aspect ratios evaluated, the drift levels at 20% strength degradation were 1.0, 1.5, and 2.2% corresponding to the rectangular, the flanged, and the end-confined walls, respectively. The ductility values of the proposed flanged and end-confined walls were, respectively, 1.5 and 2 times those of their rectangular wall counterparts (with the same overall length and aspect ratio). In addition to the enhanced ductility, a saving of more than 40% in the amount of vertical reinforcement was achieved using the proposed alternative strategies while maintaining the same lateral wall resistance. Existing design clauses were used to predict the wall capacities using the American and the Canadian masonry codes and showed excellent agreement. This will facilitate adoption of the new construction categories with minimal modifications to existing code clauses. The test results indicate that higher ductility than the currently endorsed values by North American codes should be used for rectangular walls. Moreover, higher values should be expected when the proposed strategies are adopted which would significantly reduce the seismic demand on reinforced concrete-block shear wall construction. © 2010 ASCE.","author":[{"dropping-particle":"","family":"Shedid","given":"Marwan T.","non-dropping-particle":"","parse-names":false,"suffix":""},{"dropping-particle":"","family":"El-Dakhakhni","given":"Wael W.","non-dropping-particle":"","parse-names":false,"suffix":""},{"dropping-particle":"","family":"Drysdale","given":"Robert G.","non-dropping-particle":"","parse-names":false,"suffix":""}],"container-title":"Journal of Structural Engineering","id":"ITEM-2","issue":"6","issued":{"date-parts":[["2010","6"]]},"page":"676-689","publisher":"American Society of Civil Engineers (ASCE)","title":"Alternative strategies to enhance the seismic performance of reinforced concrete-block shear wall systems","type":"article-journal","volume":"136"},"uris":["http://www.mendeley.com/documents/?uuid=d389247d-018e-363e-9650-432d6b9220b1"]},{"id":"ITEM-3","itemData":{"DOI":"10.1061/(asce)st.1943-541x.0000895","ISSN":"0733-9445","abstract":"The design of reinforced masonry (RM) structural walls subject to high inelastic curvature demands can often be hindered by prescriptive requirements in design codes regarding the ratio between compression zone depth (c) and wall length (l w). A possible solution to this would be the detailing of a confined boundary element at the critical wall toes to increase the curvature ductility capacity of the plastic hinge region. The Masonry Standards Joint Committee (MSJC) code currently prescribes the possible use of such boundary elements for the special reinforced masonry shear walls category. However, the MSJC provides no relevant prescriptive detailing guidance, leaving the onus on the designer to specify appropriate detailing to ensure the desired performance. The results of an experimental program designed to develop a confinement scheme based on conventional masonry construction practices are reported in this paper. Five half-scale RM walls, detailed with confined boundary elements containing a double layer of vertical reinforcement enclosed by stirrups, were tested under reversed cycles of quasi-static loading. The walls, detailed to represent typical low-to medium-rise construction, varied by their height, length, and aspect and vertical reinforcement ratios. Test results are reported in terms of force-based seismic design parameters, such as the wall strength, stiffness and ductility characteristics, as well as displacement and performance-based seismic design parameters for the next-generation of seismic codes in North America. Overall, the performance of the walls indicates that the selected boundary element detailing is a designer-friendly means of addressing the need for lower c=l w ratios and higher curvature levels as indicated by the MSJC.","author":[{"dropping-particle":"","family":"Banting","given":"Bennett R.","non-dropping-particle":"","parse-names":false,"suffix":""},{"dropping-particle":"","family":"El-Dakhakhni","given":"Wael W.","non-dropping-particle":"","parse-names":false,"suffix":""}],"container-title":"Journal of Structural Engineering","id":"ITEM-3","issue":"5","issued":{"date-parts":[["2014","5"]]},"publisher":"American Society of Civil Engineers (ASCE)","title":"Seismic performance quantification of reinforced masonry structural walls with boundary elements","type":"article-journal","volume":"140"},"uris":["http://www.mendeley.com/documents/?uuid=95384b36-82ec-356b-8074-c58ca5157bc8"]}],"mendeley":{"formattedCitation":"[289–291]","plainTextFormattedCitation":"[289–291]","previouslyFormattedCitation":"[289–291]"},"properties":{"noteIndex":0},"schema":"https://github.com/citation-style-language/schema/raw/master/csl-citation.json"}</w:instrText>
      </w:r>
      <w:r w:rsidR="00345F52">
        <w:fldChar w:fldCharType="separate"/>
      </w:r>
      <w:r w:rsidR="00536AD4" w:rsidRPr="00536AD4">
        <w:rPr>
          <w:noProof/>
        </w:rPr>
        <w:t>[</w:t>
      </w:r>
      <w:r w:rsidR="00536AD4" w:rsidRPr="001C38BD">
        <w:rPr>
          <w:noProof/>
          <w:color w:val="0070C0"/>
        </w:rPr>
        <w:t>289–291</w:t>
      </w:r>
      <w:r w:rsidR="00536AD4" w:rsidRPr="00536AD4">
        <w:rPr>
          <w:noProof/>
        </w:rPr>
        <w:t>]</w:t>
      </w:r>
      <w:r w:rsidR="00345F52">
        <w:fldChar w:fldCharType="end"/>
      </w:r>
      <w:r w:rsidR="00D274FD">
        <w:t xml:space="preserve"> </w:t>
      </w:r>
      <w:r w:rsidR="00A800BA">
        <w:t xml:space="preserve">and </w:t>
      </w:r>
      <w:r w:rsidR="00507968">
        <w:t xml:space="preserve">rubber interface </w:t>
      </w:r>
      <w:r w:rsidR="00AF7A4A" w:rsidRPr="00434B52">
        <w:fldChar w:fldCharType="begin" w:fldLock="1"/>
      </w:r>
      <w:r w:rsidR="00CD343F">
        <w:instrText>ADDIN CSL_CITATION {"citationItems":[{"id":"ITEM-1","itemData":{"DOI":"10.1061/(asce)st.1943-541x.0003159","ISSN":"0733-9445","abstract":"Unbonded post-tensioned (UPT) tendons have been used in structural masonry walls to enhance the self-centering capability of the walls. However, the lateral displacement capacity of masonry walls with UPT tendons can be compromised by early crushing of the compression toes. To prevent toe crushing, this research study employed rubber pads underneath the bottom corners of a full-scale one-story wall. This concept was investigated by subjecting the wall sequentially to free vibration and quasistatic tests, which minimized damage to the masonry and reduced the strength degradation of the wall with increasing lateral drift. Two major damping components were identified: one is due to the instantaneous impact of the wall on the foundation base, and the other is due to the inelastic action occurring within the rubber pads during the continuous phase of rocking motion. Using the test results, a procedure is presented for designing masonry walls with rubber pads and UPT tendons.","author":[{"dropping-particle":"","family":"Kalliontzis","given":"Dimitrios","non-dropping-particle":"","parse-names":false,"suffix":""},{"dropping-particle":"","family":"Schultz","given":"Arturo E.","non-dropping-particle":"","parse-names":false,"suffix":""},{"dropping-particle":"","family":"Sritharan","given":"Sri","non-dropping-particle":"","parse-names":false,"suffix":""}],"container-title":"Journal of Structural Engineering","id":"ITEM-1","issue":"1","issued":{"date-parts":[["2022","1"]]},"title":"Unbonded post-tensioned structural masonry wall with rubber interface for limited-damage systems","type":"article-journal","volume":"148"},"uris":["http://www.mendeley.com/documents/?uuid=47f710a3-230c-3de2-85f6-86001bcba746"]}],"mendeley":{"formattedCitation":"[292]","plainTextFormattedCitation":"[292]","previouslyFormattedCitation":"[292]"},"properties":{"noteIndex":0},"schema":"https://github.com/citation-style-language/schema/raw/master/csl-citation.json"}</w:instrText>
      </w:r>
      <w:r w:rsidR="00AF7A4A" w:rsidRPr="00434B52">
        <w:fldChar w:fldCharType="separate"/>
      </w:r>
      <w:r w:rsidR="00536AD4" w:rsidRPr="00536AD4">
        <w:rPr>
          <w:noProof/>
        </w:rPr>
        <w:t>[</w:t>
      </w:r>
      <w:r w:rsidR="00536AD4" w:rsidRPr="001C38BD">
        <w:rPr>
          <w:noProof/>
          <w:color w:val="0070C0"/>
        </w:rPr>
        <w:t>292</w:t>
      </w:r>
      <w:r w:rsidR="00536AD4" w:rsidRPr="00536AD4">
        <w:rPr>
          <w:noProof/>
        </w:rPr>
        <w:t>]</w:t>
      </w:r>
      <w:r w:rsidR="00AF7A4A" w:rsidRPr="00434B52">
        <w:fldChar w:fldCharType="end"/>
      </w:r>
      <w:r w:rsidR="00507968" w:rsidRPr="00434B52">
        <w:t xml:space="preserve"> </w:t>
      </w:r>
      <w:r w:rsidR="00507968">
        <w:t xml:space="preserve">in the damage-susceptible </w:t>
      </w:r>
      <w:r w:rsidR="00686824">
        <w:t xml:space="preserve">compression </w:t>
      </w:r>
      <w:r w:rsidR="00507968">
        <w:t>toe</w:t>
      </w:r>
      <w:r w:rsidR="00AB4475">
        <w:t xml:space="preserve">, and </w:t>
      </w:r>
      <w:r w:rsidR="00A800BA">
        <w:t xml:space="preserve">using </w:t>
      </w:r>
      <w:r w:rsidR="00AB4475">
        <w:t>elastic unbonded PT</w:t>
      </w:r>
      <w:r w:rsidR="00D95EAC">
        <w:t xml:space="preserve"> tendons</w:t>
      </w:r>
      <w:r w:rsidR="00AB4475">
        <w:t xml:space="preserve"> </w:t>
      </w:r>
      <w:r w:rsidR="00AB4475">
        <w:fldChar w:fldCharType="begin" w:fldLock="1"/>
      </w:r>
      <w:r w:rsidR="00CD343F">
        <w:instrText>ADDIN CSL_CITATION {"citationItems":[{"id":"ITEM-1","itemData":{"DOI":"10.1061/(ASCE)0733-9445(2004)130:5(787)","ISSN":"0733-9445","abstract":"A series of five large scale clay brick masonry structural walls are subjected to in-plane simulated seismic forces. The walls utilize posttensioning steel to provide flexural strength. The primary...","author":[{"dropping-particle":"","family":"Rosenboom","given":"Owen A.","non-dropping-particle":"","parse-names":false,"suffix":""},{"dropping-particle":"","family":"Kowalsky","given":"Mervyn J.","non-dropping-particle":"","parse-names":false,"suffix":""}],"container-title":"Journal of Structural Engineering","id":"ITEM-1","issue":"5","issued":{"date-parts":[["2004","5","1"]]},"page":"787-798","publisher":"American Society of Civil Engineers","title":"Reversed in-plane cyclic behavior of posttensioned clay brick masonry walls","type":"article-journal","volume":"130"},"uris":["http://www.mendeley.com/documents/?uuid=9ac01c70-52fa-3db1-828b-801751af5500"]}],"mendeley":{"formattedCitation":"[289]","plainTextFormattedCitation":"[289]","previouslyFormattedCitation":"[289]"},"properties":{"noteIndex":0},"schema":"https://github.com/citation-style-language/schema/raw/master/csl-citation.json"}</w:instrText>
      </w:r>
      <w:r w:rsidR="00AB4475">
        <w:fldChar w:fldCharType="separate"/>
      </w:r>
      <w:r w:rsidR="00536AD4" w:rsidRPr="00536AD4">
        <w:rPr>
          <w:noProof/>
        </w:rPr>
        <w:t>[</w:t>
      </w:r>
      <w:r w:rsidR="00536AD4" w:rsidRPr="001C38BD">
        <w:rPr>
          <w:noProof/>
          <w:color w:val="0070C0"/>
        </w:rPr>
        <w:t>289</w:t>
      </w:r>
      <w:r w:rsidR="00536AD4" w:rsidRPr="00536AD4">
        <w:rPr>
          <w:noProof/>
        </w:rPr>
        <w:t>]</w:t>
      </w:r>
      <w:r w:rsidR="00AB4475">
        <w:fldChar w:fldCharType="end"/>
      </w:r>
      <w:r w:rsidR="00AB4475">
        <w:t xml:space="preserve">. </w:t>
      </w:r>
      <w:r w:rsidR="00F84934">
        <w:t>Due to masonry crushing, unconfined masonry walls exhibit strength degradation at 1% drift</w:t>
      </w:r>
      <w:r w:rsidR="00FA064C">
        <w:t xml:space="preserve">. </w:t>
      </w:r>
      <w:r w:rsidR="00AE174F">
        <w:t>In contrast</w:t>
      </w:r>
      <w:r w:rsidR="00A10B71">
        <w:t xml:space="preserve">, confined </w:t>
      </w:r>
      <w:r w:rsidR="00EA77F9">
        <w:t>PT</w:t>
      </w:r>
      <w:r w:rsidR="00A10B71">
        <w:t xml:space="preserve"> concrete masonry walls experience no strength degradation or residual deformations</w:t>
      </w:r>
      <w:r w:rsidR="00D416DF">
        <w:t xml:space="preserve"> up to 1% drift</w:t>
      </w:r>
      <w:r w:rsidR="00A10B71">
        <w:t xml:space="preserve"> and can develop reliable drift capacities beyond 1</w:t>
      </w:r>
      <w:r w:rsidR="00A10B71" w:rsidRPr="00434B52">
        <w:t xml:space="preserve">%  </w:t>
      </w:r>
      <w:r w:rsidR="00A10B71" w:rsidRPr="00434B52">
        <w:fldChar w:fldCharType="begin" w:fldLock="1"/>
      </w:r>
      <w:r w:rsidR="00CD343F">
        <w:instrText>ADDIN CSL_CITATION {"citationItems":[{"id":"ITEM-1","itemData":{"DOI":"10.1061/(asce)0733-9445(2004)130:10(1497)","ISSN":"0733-9445","abstract":"Two unbonded posttensioned concrete masonry (PCM) cantilever walls were subjected to in-plane pseudostatic simulated seismic loading in the Civil Test Hall at the University of Auckland, New Zealand. The 67% scale wall units were designed to model a typical cantilever wall from a 4-5 story high office or apartment building. A detailed account of the wall construction, test setup, testing procedure, and test results are provided in this paper. The principal intent of these wall tests was to validate the use of PCM in a realistic structural configuration. The test units, incorporating reinforced concrete slabs at the intermediate floor levels, were subjected to a realistic moment gradient. Furthermore, the tests explored means of masonry confinement or strengthening that are expected to allow for reliable drift capacities beyond 1%.","author":[{"dropping-particle":"","family":"Laursen","given":"Peter T.","non-dropping-particle":"","parse-names":false,"suffix":""},{"dropping-particle":"","family":"Ingham","given":"Jason M.","non-dropping-particle":"","parse-names":false,"suffix":""}],"container-title":"Journal of Structural Engineering","id":"ITEM-1","issue":"10","issued":{"date-parts":[["2004","10"]]},"page":"1497-1505","publisher":"American Society of Civil Engineers (ASCE)","title":"Structural testing of large-scale posttensioned concrete masonry walls","type":"article-journal","volume":"130"},"uris":["http://www.mendeley.com/documents/?uuid=490eaf89-d1bc-3cef-968c-9103701f7295"]}],"mendeley":{"formattedCitation":"[293]","plainTextFormattedCitation":"[293]","previouslyFormattedCitation":"[293]"},"properties":{"noteIndex":0},"schema":"https://github.com/citation-style-language/schema/raw/master/csl-citation.json"}</w:instrText>
      </w:r>
      <w:r w:rsidR="00A10B71" w:rsidRPr="00434B52">
        <w:fldChar w:fldCharType="separate"/>
      </w:r>
      <w:r w:rsidR="00536AD4" w:rsidRPr="00536AD4">
        <w:rPr>
          <w:noProof/>
        </w:rPr>
        <w:t>[</w:t>
      </w:r>
      <w:r w:rsidR="00536AD4" w:rsidRPr="001C38BD">
        <w:rPr>
          <w:noProof/>
          <w:color w:val="0070C0"/>
        </w:rPr>
        <w:t>293</w:t>
      </w:r>
      <w:r w:rsidR="00536AD4" w:rsidRPr="00536AD4">
        <w:rPr>
          <w:noProof/>
        </w:rPr>
        <w:t>]</w:t>
      </w:r>
      <w:r w:rsidR="00A10B71" w:rsidRPr="00434B52">
        <w:fldChar w:fldCharType="end"/>
      </w:r>
      <w:r w:rsidR="00434B52">
        <w:t>.</w:t>
      </w:r>
      <w:r w:rsidR="00A10B71" w:rsidRPr="00434B52">
        <w:t xml:space="preserve"> </w:t>
      </w:r>
      <w:r w:rsidR="000A6D86">
        <w:t xml:space="preserve">Shake table tests show that </w:t>
      </w:r>
      <w:r w:rsidR="00A10B71">
        <w:t xml:space="preserve">PT walls with openings </w:t>
      </w:r>
      <w:r w:rsidR="0082607D">
        <w:t xml:space="preserve">can exhibit </w:t>
      </w:r>
      <w:r w:rsidR="00A10B71">
        <w:t xml:space="preserve">self-centering </w:t>
      </w:r>
      <w:r w:rsidR="0082607D">
        <w:t xml:space="preserve">with </w:t>
      </w:r>
      <w:r w:rsidR="00A10B71">
        <w:t xml:space="preserve">small residual displacements due to </w:t>
      </w:r>
      <w:r w:rsidR="0082607D" w:rsidRPr="005B5AA8">
        <w:t>bond</w:t>
      </w:r>
      <w:r w:rsidR="0082607D">
        <w:t xml:space="preserve"> beam </w:t>
      </w:r>
      <w:r w:rsidR="00D34D1A">
        <w:t>elongation</w:t>
      </w:r>
      <w:r w:rsidR="009353E1">
        <w:t>s</w:t>
      </w:r>
      <w:r w:rsidR="00D34D1A">
        <w:t xml:space="preserve"> </w:t>
      </w:r>
      <w:r w:rsidR="00A10B71">
        <w:fldChar w:fldCharType="begin" w:fldLock="1"/>
      </w:r>
      <w:r w:rsidR="00CD343F">
        <w:instrText>ADDIN CSL_CITATION {"citationItems":[{"id":"ITEM-1","itemData":{"DOI":"10.1061/(asce)0733-9445(2007)133:11(1551)","ISSN":"0733-9445","abstract":"The in-plane seismic response of posttensioned concrete masonry walls with openings is investigated by means of shake table testing. A test program was initiated to verify the seismic performance of a wall system for use in residential construction. Two single-story in-plane wall tests were conducted initially to study the effect of door and window openings. This led to the construction and testing of a simple square structure which investigated the influence of multiple door and window openings and wall corners. All walls were posttensioned using unbonded high-tensile steel bars which allowed the wall panels to rock at the wall-foundation interface. Wall damage consisted of masonry crushing in the lower wall corners and vertical cracking under the openings and in the lintels. Residual displacements were minimal, due to the restoring forces provided by the posttensioning tendons. A complete description of the test setup and results is provided, including discussion on wall structural response in terms of flexural strength, displacement capacity, deformed shape, and damage patterns. ? 2007 ASCE.","author":[{"dropping-particle":"","family":"Wight","given":"Gavin D.","non-dropping-particle":"","parse-names":false,"suffix":""},{"dropping-particle":"","family":"Kowalsky","given":"Mervyn J.","non-dropping-particle":"","parse-names":false,"suffix":""},{"dropping-particle":"","family":"Ingham","given":"Jason M.","non-dropping-particle":"","parse-names":false,"suffix":""}],"container-title":"Journal of Structural Engineering","id":"ITEM-1","issue":"11","issued":{"date-parts":[["2007","11"]]},"page":"1551-1559","publisher":"American Society of Civil Engineers (ASCE)","title":"Shake table testing of posttensioned concrete masonry walls with openings","type":"article-journal","volume":"133"},"uris":["http://www.mendeley.com/documents/?uuid=f65c7f6b-8dbf-343e-95e4-c6ce42974627"]}],"mendeley":{"formattedCitation":"[294]","plainTextFormattedCitation":"[294]","previouslyFormattedCitation":"[294]"},"properties":{"noteIndex":0},"schema":"https://github.com/citation-style-language/schema/raw/master/csl-citation.json"}</w:instrText>
      </w:r>
      <w:r w:rsidR="00A10B71">
        <w:fldChar w:fldCharType="separate"/>
      </w:r>
      <w:r w:rsidR="00536AD4" w:rsidRPr="00536AD4">
        <w:rPr>
          <w:noProof/>
        </w:rPr>
        <w:t>[</w:t>
      </w:r>
      <w:r w:rsidR="00536AD4" w:rsidRPr="001C38BD">
        <w:rPr>
          <w:noProof/>
          <w:color w:val="0070C0"/>
        </w:rPr>
        <w:t>294</w:t>
      </w:r>
      <w:r w:rsidR="00536AD4" w:rsidRPr="00536AD4">
        <w:rPr>
          <w:noProof/>
        </w:rPr>
        <w:t>]</w:t>
      </w:r>
      <w:r w:rsidR="00A10B71">
        <w:fldChar w:fldCharType="end"/>
      </w:r>
      <w:r w:rsidR="00A10B71">
        <w:t>.</w:t>
      </w:r>
    </w:p>
    <w:p w14:paraId="4CFB1D70" w14:textId="6149D5CA" w:rsidR="004A3175" w:rsidRDefault="00773DF3" w:rsidP="00541667">
      <w:pPr>
        <w:spacing w:line="480" w:lineRule="auto"/>
        <w:rPr>
          <w:lang w:val="en-CA"/>
        </w:rPr>
      </w:pPr>
      <w:r>
        <w:t>F</w:t>
      </w:r>
      <w:r w:rsidR="00B371CF">
        <w:t xml:space="preserve">ully-grouted </w:t>
      </w:r>
      <w:r>
        <w:t xml:space="preserve">PT </w:t>
      </w:r>
      <w:r w:rsidR="00B371CF">
        <w:t>masonry walls can have a</w:t>
      </w:r>
      <w:r w:rsidR="007B3E10">
        <w:t xml:space="preserve"> response </w:t>
      </w:r>
      <w:r w:rsidR="00A93B59">
        <w:t>modification</w:t>
      </w:r>
      <w:r w:rsidR="007B3E10">
        <w:t xml:space="preserve"> factor,</w:t>
      </w:r>
      <w:r w:rsidR="00C71701">
        <w:t xml:space="preserve"> </w:t>
      </w:r>
      <w:r w:rsidR="008C39D2" w:rsidRPr="00DF29ED">
        <w:rPr>
          <w:i/>
          <w:iCs w:val="0"/>
        </w:rPr>
        <w:t>R</w:t>
      </w:r>
      <w:r w:rsidR="007B3E10">
        <w:t>,</w:t>
      </w:r>
      <w:r w:rsidR="00B371CF">
        <w:t xml:space="preserve"> of 4.</w:t>
      </w:r>
      <w:r w:rsidR="006B090F">
        <w:t>0</w:t>
      </w:r>
      <w:r w:rsidR="00B371CF">
        <w:t xml:space="preserve"> to </w:t>
      </w:r>
      <w:r w:rsidR="006B090F">
        <w:t>8.0</w:t>
      </w:r>
      <w:r w:rsidR="00B371CF">
        <w:t xml:space="preserve"> and a displacement amplification factor</w:t>
      </w:r>
      <w:r w:rsidR="0028764B">
        <w:t xml:space="preserve">, </w:t>
      </w:r>
      <w:r w:rsidR="006948A3" w:rsidRPr="00DF29ED">
        <w:rPr>
          <w:i/>
          <w:iCs w:val="0"/>
        </w:rPr>
        <w:t>C</w:t>
      </w:r>
      <w:r w:rsidR="006948A3" w:rsidRPr="00DF29ED">
        <w:rPr>
          <w:i/>
          <w:iCs w:val="0"/>
          <w:vertAlign w:val="subscript"/>
        </w:rPr>
        <w:t>d</w:t>
      </w:r>
      <w:r w:rsidR="0028764B">
        <w:t>,</w:t>
      </w:r>
      <w:r w:rsidR="00B371CF">
        <w:t xml:space="preserve"> of 3.5</w:t>
      </w:r>
      <w:r w:rsidR="00845623">
        <w:t xml:space="preserve"> </w:t>
      </w:r>
      <w:r w:rsidR="00845623">
        <w:fldChar w:fldCharType="begin" w:fldLock="1"/>
      </w:r>
      <w:r w:rsidR="00CD343F">
        <w:instrText>ADDIN CSL_CITATION {"citationItems":[{"id":"ITEM-1","itemData":{"DOI":"10.1061/(asce)st.1943-541x.0001272","ISSN":"0733-9445","abstract":"? 2015 American Society of Civil Engineers.In this study, the behavior of posttensioned masonry walls is investigated using a database of 31 tested walls. The accuracy of the current Masonry Standards Joint Committee (MSJC) in evaluating the strength of posttensioned masonry walls is studied using the available test results. Moreover, using the experimental results, the seismic performance factors including ductility, response modification factor, and displacement amplification factor are determined for different types of walls including fully grouted, partially grouted, ungrouted walls, walls with confinement plates, walls with supplemental mild steel, and walls with an opening. As a result of this study, it was determined that the MSJC underestimates the strength of fully grouted unbonded posttensioned walls by about 20%. Using the strain compatibility method to determine the flexural capacity of bonded masonry walls resulted in reasonable predictions of strength. Moreover, an average response modification factor of 4.27 to 7.76 and displacement amplification factor of 3.5 are estimated for posttensioned fully grouted masonry walls. The ductility and response modification factor for ungrouted and partially grouted walls and walls with an opening were much lower than those of fully grouted walls. It was found that the R-factor of partially grouted walls can be estimated by linear interpolation between the R-factors of ungrouted and fully grouted walls. This study also concluded that the axial stress ratio has a prominent effect on the ductility of posttensioned masonry walls. To provide a ductile response, based on the findings, it is recommended to limit the axial stress ratio to a value of 0.15.","author":[{"dropping-particle":"","family":"Hassanli","given":"Reza","non-dropping-particle":"","parse-names":false,"suffix":""},{"dropping-particle":"","family":"ElGawady","given":"Mohamed A.","non-dropping-particle":"","parse-names":false,"suffix":""},{"dropping-particle":"","family":"Mills","given":"Julie E","non-dropping-particle":"","parse-names":false,"suffix":""}],"container-title":"Journal of Structural Engineering","id":"ITEM-1","issue":"11","issued":{"date-parts":[["2015","11"]]},"publisher":"American Society of Civil Engineers (ASCE)","title":"Strength and seismic performance factors of posttensioned masonry walls","type":"article-journal","volume":"141"},"uris":["http://www.mendeley.com/documents/?uuid=2e36a74b-e6e1-368e-8269-83c5a66e7a69"]}],"mendeley":{"formattedCitation":"[295]","plainTextFormattedCitation":"[295]","previouslyFormattedCitation":"[295]"},"properties":{"noteIndex":0},"schema":"https://github.com/citation-style-language/schema/raw/master/csl-citation.json"}</w:instrText>
      </w:r>
      <w:r w:rsidR="00845623">
        <w:fldChar w:fldCharType="separate"/>
      </w:r>
      <w:r w:rsidR="00536AD4" w:rsidRPr="00536AD4">
        <w:rPr>
          <w:noProof/>
        </w:rPr>
        <w:t>[</w:t>
      </w:r>
      <w:r w:rsidR="00536AD4" w:rsidRPr="001C38BD">
        <w:rPr>
          <w:noProof/>
          <w:color w:val="0070C0"/>
        </w:rPr>
        <w:t>295</w:t>
      </w:r>
      <w:r w:rsidR="00536AD4" w:rsidRPr="00536AD4">
        <w:rPr>
          <w:noProof/>
        </w:rPr>
        <w:t>]</w:t>
      </w:r>
      <w:r w:rsidR="00845623">
        <w:fldChar w:fldCharType="end"/>
      </w:r>
      <w:r w:rsidR="00845623">
        <w:t xml:space="preserve">. </w:t>
      </w:r>
      <w:r w:rsidR="002512E3">
        <w:t>Boundary</w:t>
      </w:r>
      <w:r w:rsidR="008C39D2">
        <w:t xml:space="preserve"> elements</w:t>
      </w:r>
      <w:r w:rsidR="00417EBF">
        <w:t xml:space="preserve"> and confinement</w:t>
      </w:r>
      <w:r w:rsidR="008C39D2">
        <w:t xml:space="preserve"> can increase the systems</w:t>
      </w:r>
      <w:r w:rsidR="004D07C2">
        <w:t>’</w:t>
      </w:r>
      <w:r w:rsidR="008C39D2">
        <w:t xml:space="preserve"> </w:t>
      </w:r>
      <w:r w:rsidR="008C39D2" w:rsidRPr="00DF29ED">
        <w:rPr>
          <w:i/>
          <w:iCs w:val="0"/>
        </w:rPr>
        <w:t>R</w:t>
      </w:r>
      <w:r w:rsidR="00417EBF" w:rsidRPr="00DF29ED">
        <w:rPr>
          <w:i/>
          <w:iCs w:val="0"/>
        </w:rPr>
        <w:t xml:space="preserve"> </w:t>
      </w:r>
      <w:r w:rsidR="00417EBF">
        <w:t xml:space="preserve">and </w:t>
      </w:r>
      <w:r w:rsidR="00447A88">
        <w:t xml:space="preserve">improve the </w:t>
      </w:r>
      <w:r w:rsidR="008759DC">
        <w:t>behavior</w:t>
      </w:r>
      <w:r w:rsidR="00447A88">
        <w:t xml:space="preserve"> to </w:t>
      </w:r>
      <w:r w:rsidR="00417EBF">
        <w:t xml:space="preserve">meet the acceptance criteria for seismic collapse </w:t>
      </w:r>
      <w:r w:rsidR="00417EBF" w:rsidRPr="00434B52">
        <w:t>risk</w:t>
      </w:r>
      <w:r w:rsidR="008C39D2" w:rsidRPr="00434B52">
        <w:t xml:space="preserve"> </w:t>
      </w:r>
      <w:r w:rsidR="00B34EB0" w:rsidRPr="00434B52">
        <w:fldChar w:fldCharType="begin" w:fldLock="1"/>
      </w:r>
      <w:r w:rsidR="00CD343F">
        <w:instrText>ADDIN CSL_CITATION {"citationItems":[{"id":"ITEM-1","itemData":{"DOI":"10.1061/(asce)st.1943-541x.0002599","ISSN":"0733-9445","abstract":"The use of vertical unbonded posttensioned (PT) bars in masonry walls results in a controlled rocking behavior that can provide a high drift capacity and recenter the wall to its vertical alignment, minimizing residual drifts after a seismic event. However, because posttensioned controlled rocking masonry walls (PT-CRMWs) are a relatively new seismic force resisting system relative to conventional reinforced masonry (RM) walls with bonded reinforcement (i.e., fixed base walls), no distinct seismic response modification factors are yet provided in North American building codes and design standards for PT-CRMWs. In addition, following the FEMA P695 methodology, the National Institute of Standards and Technology (NIST) reported that some conventional low-rise RM walls could experience an excessive risk of collapse under the maximum considered earthquake (MCE). For these reasons, the current study evaluates the collapse risk of PT-CRMWs when designed using the seismic response modification factors currently assigned for special RM walls. In this respect, OpenSees is first used to develop and validate multispring macro models to simulate the seismic response of 20 PT-CRMWs with different configurations and axial load levels. The models are then used to perform nonlinear static and dynamic analyses following the FEMA P695 methodology, which involves evaluating the wall overstrength and seismic collapse margin ratio relative to the MCE. The results demonstrate that low-rise PT-CRMWs, designed with the seismic response modification factors currently assigned by the North American building codes and design standards to special RM walls, can meet the FEMA P695 acceptance criteria for the expected seismic collapse risk under the MCE. However, the peak forces in high rise PT-CRMWs are governed by higher mode effects, which increase the collapse risk due to shear. Finally, the influence of confinement on reducing the collapse risk of PT-CRMW archetypes is evaluated.","author":[{"dropping-particle":"","family":"Yassin","given":"Ahmed","non-dropping-particle":"","parse-names":false,"suffix":""},{"dropping-particle":"","family":"Ezzeldin","given":"Mohamed","non-dropping-particle":"","parse-names":false,"suffix":""},{"dropping-particle":"","family":"Steele","given":"Taylor","non-dropping-particle":"","parse-names":false,"suffix":""},{"dropping-particle":"","family":"Wiebe","given":"Lydell","non-dropping-particle":"","parse-names":false,"suffix":""}],"container-title":"Journal of Structural Engineering","id":"ITEM-1","issue":"5","issued":{"date-parts":[["2020","5"]]},"title":"Seismic collapse risk assessment of posttensioned controlled rocking masonry walls","type":"article-journal","volume":"146"},"uris":["http://www.mendeley.com/documents/?uuid=b58dd75a-6a0c-34cf-b6bf-e7dd44ae4c72"]},{"id":"ITEM-2","itemData":{"DOI":"10.1061/(asce)st.1943-541x.0001579","ISSN":"0733-9445","abstract":"© 2016 American Society of Civil Engineers. Using boundary elements in reinforced masonry (RM) walls allows closed ties to be used and multiple layers of vertical bars to be accommodated, thus providing a confining reinforcement cage. This enhances the overall performance of the RM wall with boundary elements relative to traditional RM walls with rectangular cross sections. This is attributed to the fact that traditional RM walls can typically only accommodate single-leg horizontal reinforcement and a single layer of vertical reinforcement because of practical limitations associated with concrete masonry unit geometrical configuration and construction techniques. Following the FEMA P695 methodology, \"Quantification of Building Seismic Performance Factors,\" the National Institute of Standards and Technology reported that some low-rise traditional rectangular RM walls (without boundary elements) might experience an excessive risk of collapse under the maximum considered earthquake (MCE). Moreover, although North American codes give seismic modification factors for RM shear walls with rectangular cross sections, no distinctive corresponding values are provided for RM shear walls with boundary elements. To address these issues, this study examines the effect of adopting the seismic response modification factors assigned for traditional RM shear walls on the collapse risk of RM shear walls with boundary elements. In this respect, OpenSees was used to create macro models to simulate the seismic response of 20 RM shear walls with boundary elements, designed with different configurations under different gravity load levels. The modeling approach was experimentally validated and the models were subsequently used to perform nonlinear static pushover analyses and incremental dynamic analyses following the FEMA P695 methodology. The analyses focused on evaluating the wall overstrength, period-based ductility, and seismic collapse margin ratios under the MCE. The results show that RM walls with boundary elements designed considering the ASCE7-10 force reduction factor currently assigned to RM walls with rectangular cross sections experience an enhanced performance that is enough to meet the FEMA P695 acceptance criteria for the expected seismic collapse risk under the MCE.","author":[{"dropping-particle":"","family":"Ezzeldin","given":"Mohamed","non-dropping-particle":"","parse-names":false,"suffix":""},{"dropping-particle":"","family":"Wiebe","given":"Lydell","non-dropping-particle":"","parse-names":false,"suffix":""},{"dropping-particle":"","family":"El-Dakhakhni","given":"Wael","non-dropping-particle":"","parse-names":false,"suffix":""}],"container-title":"Journal of Structural Engineering","id":"ITEM-2","issue":"11","issued":{"date-parts":[["2016","11"]]},"publisher":"American Society of Civil Engineers (ASCE)","title":"Seismic collapse risk assessment of reinforced masonry walls with boundary elements using the FEMA P695 methodology","type":"article-journal","volume":"142"},"uris":["http://www.mendeley.com/documents/?uuid=03354686-2079-35e0-be35-891352889edf"]}],"mendeley":{"formattedCitation":"[296,297]","plainTextFormattedCitation":"[296,297]","previouslyFormattedCitation":"[296,297]"},"properties":{"noteIndex":0},"schema":"https://github.com/citation-style-language/schema/raw/master/csl-citation.json"}</w:instrText>
      </w:r>
      <w:r w:rsidR="00B34EB0" w:rsidRPr="00434B52">
        <w:fldChar w:fldCharType="separate"/>
      </w:r>
      <w:r w:rsidR="00536AD4" w:rsidRPr="00536AD4">
        <w:rPr>
          <w:noProof/>
        </w:rPr>
        <w:t>[</w:t>
      </w:r>
      <w:r w:rsidR="00536AD4" w:rsidRPr="001C38BD">
        <w:rPr>
          <w:noProof/>
          <w:color w:val="0070C0"/>
        </w:rPr>
        <w:t>296</w:t>
      </w:r>
      <w:r w:rsidR="00536AD4" w:rsidRPr="00536AD4">
        <w:rPr>
          <w:noProof/>
        </w:rPr>
        <w:t>,</w:t>
      </w:r>
      <w:r w:rsidR="00536AD4" w:rsidRPr="001C38BD">
        <w:rPr>
          <w:noProof/>
          <w:color w:val="0070C0"/>
        </w:rPr>
        <w:t>297</w:t>
      </w:r>
      <w:r w:rsidR="00536AD4" w:rsidRPr="00536AD4">
        <w:rPr>
          <w:noProof/>
        </w:rPr>
        <w:t>]</w:t>
      </w:r>
      <w:r w:rsidR="00B34EB0" w:rsidRPr="00434B52">
        <w:fldChar w:fldCharType="end"/>
      </w:r>
      <w:r w:rsidR="00B34EB0" w:rsidRPr="00434B52">
        <w:t xml:space="preserve">. </w:t>
      </w:r>
      <w:r w:rsidR="00B34EB0">
        <w:t xml:space="preserve">However, </w:t>
      </w:r>
      <w:r w:rsidR="00A92DEB">
        <w:t xml:space="preserve">higher mode effects in </w:t>
      </w:r>
      <w:r w:rsidR="005A6374" w:rsidRPr="005A6374">
        <w:t>taller (12-story) walls</w:t>
      </w:r>
      <w:r w:rsidR="005A6374" w:rsidRPr="005A6374" w:rsidDel="005A6374">
        <w:t xml:space="preserve"> </w:t>
      </w:r>
      <w:r w:rsidR="00A92DEB">
        <w:t xml:space="preserve">increase the collapse risk </w:t>
      </w:r>
      <w:r w:rsidR="00A92DEB">
        <w:fldChar w:fldCharType="begin" w:fldLock="1"/>
      </w:r>
      <w:r w:rsidR="00CD343F">
        <w:instrText>ADDIN CSL_CITATION {"citationItems":[{"id":"ITEM-1","itemData":{"DOI":"10.1061/(asce)st.1943-541x.0002599","ISSN":"0733-9445","abstract":"The use of vertical unbonded posttensioned (PT) bars in masonry walls results in a controlled rocking behavior that can provide a high drift capacity and recenter the wall to its vertical alignment, minimizing residual drifts after a seismic event. However, because posttensioned controlled rocking masonry walls (PT-CRMWs) are a relatively new seismic force resisting system relative to conventional reinforced masonry (RM) walls with bonded reinforcement (i.e., fixed base walls), no distinct seismic response modification factors are yet provided in North American building codes and design standards for PT-CRMWs. In addition, following the FEMA P695 methodology, the National Institute of Standards and Technology (NIST) reported that some conventional low-rise RM walls could experience an excessive risk of collapse under the maximum considered earthquake (MCE). For these reasons, the current study evaluates the collapse risk of PT-CRMWs when designed using the seismic response modification factors currently assigned for special RM walls. In this respect, OpenSees is first used to develop and validate multispring macro models to simulate the seismic response of 20 PT-CRMWs with different configurations and axial load levels. The models are then used to perform nonlinear static and dynamic analyses following the FEMA P695 methodology, which involves evaluating the wall overstrength and seismic collapse margin ratio relative to the MCE. The results demonstrate that low-rise PT-CRMWs, designed with the seismic response modification factors currently assigned by the North American building codes and design standards to special RM walls, can meet the FEMA P695 acceptance criteria for the expected seismic collapse risk under the MCE. However, the peak forces in high rise PT-CRMWs are governed by higher mode effects, which increase the collapse risk due to shear. Finally, the influence of confinement on reducing the collapse risk of PT-CRMW archetypes is evaluated.","author":[{"dropping-particle":"","family":"Yassin","given":"Ahmed","non-dropping-particle":"","parse-names":false,"suffix":""},{"dropping-particle":"","family":"Ezzeldin","given":"Mohamed","non-dropping-particle":"","parse-names":false,"suffix":""},{"dropping-particle":"","family":"Steele","given":"Taylor","non-dropping-particle":"","parse-names":false,"suffix":""},{"dropping-particle":"","family":"Wiebe","given":"Lydell","non-dropping-particle":"","parse-names":false,"suffix":""}],"container-title":"Journal of Structural Engineering","id":"ITEM-1","issue":"5","issued":{"date-parts":[["2020","5"]]},"title":"Seismic collapse risk assessment of posttensioned controlled rocking masonry walls","type":"article-journal","volume":"146"},"uris":["http://www.mendeley.com/documents/?uuid=b58dd75a-6a0c-34cf-b6bf-e7dd44ae4c72"]}],"mendeley":{"formattedCitation":"[296]","plainTextFormattedCitation":"[296]","previouslyFormattedCitation":"[296]"},"properties":{"noteIndex":0},"schema":"https://github.com/citation-style-language/schema/raw/master/csl-citation.json"}</w:instrText>
      </w:r>
      <w:r w:rsidR="00A92DEB">
        <w:fldChar w:fldCharType="separate"/>
      </w:r>
      <w:r w:rsidR="00536AD4" w:rsidRPr="00536AD4">
        <w:rPr>
          <w:noProof/>
        </w:rPr>
        <w:t>[</w:t>
      </w:r>
      <w:r w:rsidR="00536AD4" w:rsidRPr="001C38BD">
        <w:rPr>
          <w:noProof/>
          <w:color w:val="0070C0"/>
        </w:rPr>
        <w:t>296</w:t>
      </w:r>
      <w:r w:rsidR="00536AD4" w:rsidRPr="00536AD4">
        <w:rPr>
          <w:noProof/>
        </w:rPr>
        <w:t>]</w:t>
      </w:r>
      <w:r w:rsidR="00A92DEB">
        <w:fldChar w:fldCharType="end"/>
      </w:r>
      <w:r w:rsidR="00A92DEB">
        <w:t>.</w:t>
      </w:r>
      <w:r w:rsidR="004A3175">
        <w:rPr>
          <w:lang w:val="en-CA"/>
        </w:rPr>
        <w:t xml:space="preserve"> </w:t>
      </w:r>
    </w:p>
    <w:p w14:paraId="63EC1E78" w14:textId="782F6753" w:rsidR="00FC0501" w:rsidRPr="004A3175" w:rsidRDefault="00714D09" w:rsidP="00541667">
      <w:pPr>
        <w:spacing w:line="480" w:lineRule="auto"/>
        <w:rPr>
          <w:lang w:val="en-CA"/>
        </w:rPr>
      </w:pPr>
      <w:r w:rsidRPr="00714D09">
        <w:t xml:space="preserve">Analyzing the </w:t>
      </w:r>
      <w:r w:rsidR="00AA66DB">
        <w:t xml:space="preserve">behavior, specifically the </w:t>
      </w:r>
      <w:r w:rsidRPr="00714D09">
        <w:t>flexural and shear strength</w:t>
      </w:r>
      <w:r w:rsidR="00AA66DB">
        <w:t xml:space="preserve">, </w:t>
      </w:r>
      <w:r w:rsidRPr="00714D09">
        <w:t xml:space="preserve">of rocking masonry walls </w:t>
      </w:r>
      <w:r w:rsidR="00F90D14">
        <w:t>was</w:t>
      </w:r>
      <w:r w:rsidR="0079465A" w:rsidRPr="00714D09">
        <w:t xml:space="preserve"> </w:t>
      </w:r>
      <w:r w:rsidR="0079465A">
        <w:t xml:space="preserve">previously </w:t>
      </w:r>
      <w:r w:rsidRPr="00714D09">
        <w:t>challenging</w:t>
      </w:r>
      <w:r w:rsidR="00F75BD7">
        <w:t>.</w:t>
      </w:r>
      <w:r w:rsidRPr="00714D09">
        <w:t xml:space="preserve"> </w:t>
      </w:r>
      <w:r w:rsidR="00F75BD7" w:rsidRPr="00F75BD7">
        <w:t xml:space="preserve">Some </w:t>
      </w:r>
      <w:r w:rsidR="00F75BD7">
        <w:t xml:space="preserve">of the </w:t>
      </w:r>
      <w:r w:rsidR="00F75BD7" w:rsidRPr="00F75BD7">
        <w:t xml:space="preserve">main challenges in modeling rocking walls </w:t>
      </w:r>
      <w:r w:rsidR="00F75BD7">
        <w:t>were</w:t>
      </w:r>
      <w:r w:rsidR="00F75BD7" w:rsidRPr="00F75BD7">
        <w:t xml:space="preserve"> inconsistency between numerical and experimental results of the dynamic behavior in response history analys</w:t>
      </w:r>
      <w:r w:rsidR="00990966">
        <w:t>e</w:t>
      </w:r>
      <w:r w:rsidR="00F75BD7" w:rsidRPr="00F75BD7">
        <w:t>s and even more complicated analysis methods</w:t>
      </w:r>
      <w:r w:rsidR="00F75BD7">
        <w:t xml:space="preserve"> </w:t>
      </w:r>
      <w:r w:rsidR="00F75BD7">
        <w:fldChar w:fldCharType="begin" w:fldLock="1"/>
      </w:r>
      <w:r w:rsidR="00CD343F">
        <w:instrText>ADDIN CSL_CITATION {"citationItems":[{"id":"ITEM-1","itemData":{"ISBN":"9781615670444","abstract":"The current capability of predicting the dynamic rocking response of posttensioned concrete systems when subjected to earthquake excitations is examined herein. Shake table test results of a post-tensioned concrete masonry wall were compared to the simulation results from three frequently used numerical simulation procedures. This exercise highlighted significant deficiencies with the current methods and identified energy dissipating mechanisms as the primary modelling challenge for a successful simulation. The paper also finds that a model predicting correct static response of a controlled rocking wall does not necessarily predict correct dynamic response, and that a simple model with ideologically consistent assumptions performed the best in this investigation.","author":[{"dropping-particle":"","family":"Ma","given":"Q. T.","non-dropping-particle":"","parse-names":false,"suffix":""},{"dropping-particle":"","family":"Wight","given":"G. D.","non-dropping-particle":"","parse-names":false,"suffix":""},{"dropping-particle":"","family":"Butterworth","given":"J. W.","non-dropping-particle":"","parse-names":false,"suffix":""},{"dropping-particle":"","family":"Ingham","given":"J. M.","non-dropping-particle":"","parse-names":false,"suffix":""}],"container-title":"8th US National Conference on Earthquake Engineering 2006","id":"ITEM-1","issued":{"date-parts":[["2006"]]},"page":"7685-7694","title":"Assessment of current procedures for predicting the in-plane behaviour of controlled rocking walls","type":"paper-conference","volume":"13"},"uris":["http://www.mendeley.com/documents/?uuid=02e1ae15-e408-396f-bc66-22c8faf1b6c6"]}],"mendeley":{"formattedCitation":"[298]","plainTextFormattedCitation":"[298]","previouslyFormattedCitation":"[298]"},"properties":{"noteIndex":0},"schema":"https://github.com/citation-style-language/schema/raw/master/csl-citation.json"}</w:instrText>
      </w:r>
      <w:r w:rsidR="00F75BD7">
        <w:fldChar w:fldCharType="separate"/>
      </w:r>
      <w:r w:rsidR="00536AD4" w:rsidRPr="00536AD4">
        <w:rPr>
          <w:noProof/>
        </w:rPr>
        <w:t>[</w:t>
      </w:r>
      <w:r w:rsidR="00536AD4" w:rsidRPr="003C0B2A">
        <w:rPr>
          <w:noProof/>
          <w:color w:val="0070C0"/>
        </w:rPr>
        <w:t>298</w:t>
      </w:r>
      <w:r w:rsidR="00536AD4" w:rsidRPr="00536AD4">
        <w:rPr>
          <w:noProof/>
        </w:rPr>
        <w:t>]</w:t>
      </w:r>
      <w:r w:rsidR="00F75BD7">
        <w:fldChar w:fldCharType="end"/>
      </w:r>
      <w:r w:rsidR="00F75BD7" w:rsidRPr="00F75BD7">
        <w:t xml:space="preserve">, loss of initial posttensioning force </w:t>
      </w:r>
      <w:r w:rsidR="00F75BD7">
        <w:fldChar w:fldCharType="begin" w:fldLock="1"/>
      </w:r>
      <w:r w:rsidR="00CD343F">
        <w:instrText>ADDIN CSL_CITATION {"citationItems":[{"id":"ITEM-1","itemData":{"DOI":"10.1061/(asce)st.1943-541x.0001838","ISSN":"0733-9445","abstract":"© 2017 American Society of Civil Engineers. Unlike the use of bonded reinforcement to anchor a masonry wall to its foundation, the use of unbonded posttensioning may result in a controlled rocking response of the wall. Considering that conventional analysis techniques routinely employed for monolithic structures are inadequate to describe a controlled rocking response, this paper introduces analysis methods that are able to predict the monotonic force-displacement responses of masonry walls with unbonded posttensioning. These methods include (1) an iterative procedure that employs sectional analysis and accounts for the confinement effects attributable to lateral friction at the wall-to-foundation interface and (2) a simplified procedure that is based on equivalent stress block analysis. The two methods are compared against experimental data from three past research studies, and high-fidelity finite-element models are used to verify predictions of the wall responses, including the neutral axis depth (NAD) at the wall-to-foundation interface. Comparisons show the proposed analysis methods to adequately capture the experimental force-displacement responses and produce NAD variations that agree well with the finite-element models.","author":[{"dropping-particle":"","family":"Kalliontzis","given":"Dimitrios","non-dropping-particle":"","parse-names":false,"suffix":""},{"dropping-particle":"","family":"Schultz","given":"Arturo E.","non-dropping-particle":"","parse-names":false,"suffix":""}],"container-title":"Journal of Structural Engineering","id":"ITEM-1","issue":"9","issued":{"date-parts":[["2017","9"]]},"title":"Characterizing the in-plane rocking response of masonry walls with unbonded posttensioning","type":"article-journal","volume":"143"},"uris":["http://www.mendeley.com/documents/?uuid=94ae151c-a063-33af-a55e-91b606eb5586"]}],"mendeley":{"formattedCitation":"[299]","plainTextFormattedCitation":"[299]","previouslyFormattedCitation":"[299]"},"properties":{"noteIndex":0},"schema":"https://github.com/citation-style-language/schema/raw/master/csl-citation.json"}</w:instrText>
      </w:r>
      <w:r w:rsidR="00F75BD7">
        <w:fldChar w:fldCharType="separate"/>
      </w:r>
      <w:r w:rsidR="00536AD4" w:rsidRPr="00536AD4">
        <w:rPr>
          <w:noProof/>
        </w:rPr>
        <w:t>[</w:t>
      </w:r>
      <w:r w:rsidR="00536AD4" w:rsidRPr="003C0B2A">
        <w:rPr>
          <w:noProof/>
          <w:color w:val="0070C0"/>
        </w:rPr>
        <w:t>299</w:t>
      </w:r>
      <w:r w:rsidR="00536AD4" w:rsidRPr="00536AD4">
        <w:rPr>
          <w:noProof/>
        </w:rPr>
        <w:t>]</w:t>
      </w:r>
      <w:r w:rsidR="00F75BD7">
        <w:fldChar w:fldCharType="end"/>
      </w:r>
      <w:r w:rsidR="00F75BD7" w:rsidRPr="00F75BD7">
        <w:t xml:space="preserve">, and computational inefficiency </w:t>
      </w:r>
      <w:r w:rsidR="00F75BD7">
        <w:fldChar w:fldCharType="begin" w:fldLock="1"/>
      </w:r>
      <w:r w:rsidR="00CD343F">
        <w:instrText>ADDIN CSL_CITATION {"citationItems":[{"id":"ITEM-1","itemData":{"DOI":"10.1016/j.engstruct.2017.05.011","ISSN":"01410296","abstract":"The use of unbonded post-tensioning to develop fully-grouted masonry shear wall systems that can respond by rocking has recently gained significant momentum. The behavior of these walls has been routinely characterized using monotonic analysis with primary consideration to the rocking mechanism, concentrating the wall deformations at the base. However, experiments have indicated that these walls experience noticeable flexure and shear responses, in addition to rocking, which has been inadequately addressed by previous analysis methods. Moreover, when these walls are subjected to reverse-cyclic loads, their initial post-tensioning forces may reduce significantly due, in part, to masonry degradation at the wall base, producing responses that cannot be captured accurately using monotonic analysis. This paper presents an analysis method that can address these issues by accounting for the reverse-cyclic loading and the three mechanisms of rocking, flexure, and shear. Rocking is estimated using inelastic fiber-element sectional analysis at the wall base, while flexure and shear are modelled as elastic mechanisms, assuming they are small components of the total wall responses. The proposed method is evaluated using experiments and finite element analyses of fully-grouted masonry shear walls with unbonded post-tensioning. The method adequately captures the experimental force-displacement responses, hysteretic energy dissipation, and displacement component responses of the walls. Estimation of the post-tensioning forces experienced by the walls is significantly improved compared to monotonic analyses.","author":[{"dropping-particle":"","family":"Kalliontzis","given":"D","non-dropping-particle":"","parse-names":false,"suffix":""},{"dropping-particle":"","family":"Schultz","given":"A.E.","non-dropping-particle":"","parse-names":false,"suffix":""}],"container-title":"Engineering Structures","id":"ITEM-1","issued":{"date-parts":[["2017","8"]]},"page":"83-96","title":"Improved estimation of the reverse-cyclic behavior of fully-grouted masonry shear walls with unbonded post-tensioning","type":"article-journal","volume":"145"},"uris":["http://www.mendeley.com/documents/?uuid=c02ef624-e098-3faf-9728-5e018987af8e"]}],"mendeley":{"formattedCitation":"[300]","plainTextFormattedCitation":"[300]","previouslyFormattedCitation":"[300]"},"properties":{"noteIndex":0},"schema":"https://github.com/citation-style-language/schema/raw/master/csl-citation.json"}</w:instrText>
      </w:r>
      <w:r w:rsidR="00F75BD7">
        <w:fldChar w:fldCharType="separate"/>
      </w:r>
      <w:r w:rsidR="00536AD4" w:rsidRPr="00536AD4">
        <w:rPr>
          <w:noProof/>
        </w:rPr>
        <w:t>[</w:t>
      </w:r>
      <w:r w:rsidR="00536AD4" w:rsidRPr="003C0B2A">
        <w:rPr>
          <w:noProof/>
          <w:color w:val="0070C0"/>
        </w:rPr>
        <w:t>300</w:t>
      </w:r>
      <w:r w:rsidR="00536AD4" w:rsidRPr="00536AD4">
        <w:rPr>
          <w:noProof/>
        </w:rPr>
        <w:t>]</w:t>
      </w:r>
      <w:r w:rsidR="00F75BD7">
        <w:fldChar w:fldCharType="end"/>
      </w:r>
      <w:r w:rsidR="00F75BD7" w:rsidRPr="00F75BD7">
        <w:t>.</w:t>
      </w:r>
      <w:r w:rsidR="00F75BD7">
        <w:t xml:space="preserve"> </w:t>
      </w:r>
      <w:r w:rsidRPr="00714D09">
        <w:t>However, new methods have been proposed t</w:t>
      </w:r>
      <w:r w:rsidR="00BC023D">
        <w:t>o</w:t>
      </w:r>
      <w:r w:rsidRPr="00714D09">
        <w:t xml:space="preserve"> capture force-displacement response, hysteretic energy dissipation, and displacement component </w:t>
      </w:r>
      <w:r w:rsidRPr="00434B52">
        <w:t>response</w:t>
      </w:r>
      <w:r w:rsidR="00DB2DD1" w:rsidRPr="00434B52">
        <w:t xml:space="preserve"> </w:t>
      </w:r>
      <w:r w:rsidR="008C39D2" w:rsidRPr="00434B52">
        <w:fldChar w:fldCharType="begin" w:fldLock="1"/>
      </w:r>
      <w:r w:rsidR="00CD343F">
        <w:instrText>ADDIN CSL_CITATION {"citationItems":[{"id":"ITEM-1","itemData":{"DOI":"10.1061/(asce)st.1943-541x.0001838","ISSN":"0733-9445","abstract":"© 2017 American Society of Civil Engineers. Unlike the use of bonded reinforcement to anchor a masonry wall to its foundation, the use of unbonded posttensioning may result in a controlled rocking response of the wall. Considering that conventional analysis techniques routinely employed for monolithic structures are inadequate to describe a controlled rocking response, this paper introduces analysis methods that are able to predict the monotonic force-displacement responses of masonry walls with unbonded posttensioning. These methods include (1) an iterative procedure that employs sectional analysis and accounts for the confinement effects attributable to lateral friction at the wall-to-foundation interface and (2) a simplified procedure that is based on equivalent stress block analysis. The two methods are compared against experimental data from three past research studies, and high-fidelity finite-element models are used to verify predictions of the wall responses, including the neutral axis depth (NAD) at the wall-to-foundation interface. Comparisons show the proposed analysis methods to adequately capture the experimental force-displacement responses and produce NAD variations that agree well with the finite-element models.","author":[{"dropping-particle":"","family":"Kalliontzis","given":"Dimitrios","non-dropping-particle":"","parse-names":false,"suffix":""},{"dropping-particle":"","family":"Schultz","given":"Arturo E.","non-dropping-particle":"","parse-names":false,"suffix":""}],"container-title":"Journal of Structural Engineering","id":"ITEM-1","issue":"9","issued":{"date-parts":[["2017","9"]]},"title":"Characterizing the in-plane rocking response of masonry walls with unbonded posttensioning","type":"article-journal","volume":"143"},"uris":["http://www.mendeley.com/documents/?uuid=94ae151c-a063-33af-a55e-91b606eb5586"]},{"id":"ITEM-2","itemData":{"DOI":"10.1016/j.engstruct.2017.05.011","ISSN":"01410296","abstract":"The use of unbonded post-tensioning to develop fully-grouted masonry shear wall systems that can respond by rocking has recently gained significant momentum. The behavior of these walls has been routinely characterized using monotonic analysis with primary consideration to the rocking mechanism, concentrating the wall deformations at the base. However, experiments have indicated that these walls experience noticeable flexure and shear responses, in addition to rocking, which has been inadequately addressed by previous analysis methods. Moreover, when these walls are subjected to reverse-cyclic loads, their initial post-tensioning forces may reduce significantly due, in part, to masonry degradation at the wall base, producing responses that cannot be captured accurately using monotonic analysis. This paper presents an analysis method that can address these issues by accounting for the reverse-cyclic loading and the three mechanisms of rocking, flexure, and shear. Rocking is estimated using inelastic fiber-element sectional analysis at the wall base, while flexure and shear are modelled as elastic mechanisms, assuming they are small components of the total wall responses. The proposed method is evaluated using experiments and finite element analyses of fully-grouted masonry shear walls with unbonded post-tensioning. The method adequately captures the experimental force-displacement responses, hysteretic energy dissipation, and displacement component responses of the walls. Estimation of the post-tensioning forces experienced by the walls is significantly improved compared to monotonic analyses.","author":[{"dropping-particle":"","family":"Kalliontzis","given":"D","non-dropping-particle":"","parse-names":false,"suffix":""},{"dropping-particle":"","family":"Schultz","given":"A.E.","non-dropping-particle":"","parse-names":false,"suffix":""}],"container-title":"Engineering Structures","id":"ITEM-2","issued":{"date-parts":[["2017","8"]]},"page":"83-96","title":"Improved estimation of the reverse-cyclic behavior of fully-grouted masonry shear walls with unbonded post-tensioning","type":"article-journal","volume":"145"},"uris":["http://www.mendeley.com/documents/?uuid=c02ef624-e098-3faf-9728-5e018987af8e"]}],"mendeley":{"formattedCitation":"[299,300]","plainTextFormattedCitation":"[299,300]","previouslyFormattedCitation":"[299,300]"},"properties":{"noteIndex":0},"schema":"https://github.com/citation-style-language/schema/raw/master/csl-citation.json"}</w:instrText>
      </w:r>
      <w:r w:rsidR="008C39D2" w:rsidRPr="00434B52">
        <w:fldChar w:fldCharType="separate"/>
      </w:r>
      <w:r w:rsidR="00536AD4" w:rsidRPr="00536AD4">
        <w:rPr>
          <w:noProof/>
        </w:rPr>
        <w:t>[</w:t>
      </w:r>
      <w:r w:rsidR="00536AD4" w:rsidRPr="003C0B2A">
        <w:rPr>
          <w:noProof/>
          <w:color w:val="0070C0"/>
        </w:rPr>
        <w:t>299</w:t>
      </w:r>
      <w:r w:rsidR="00536AD4" w:rsidRPr="00536AD4">
        <w:rPr>
          <w:noProof/>
        </w:rPr>
        <w:t>,</w:t>
      </w:r>
      <w:r w:rsidR="00536AD4" w:rsidRPr="003C0B2A">
        <w:rPr>
          <w:noProof/>
          <w:color w:val="0070C0"/>
        </w:rPr>
        <w:t>300</w:t>
      </w:r>
      <w:r w:rsidR="00536AD4" w:rsidRPr="00536AD4">
        <w:rPr>
          <w:noProof/>
        </w:rPr>
        <w:t>]</w:t>
      </w:r>
      <w:r w:rsidR="008C39D2" w:rsidRPr="00434B52">
        <w:fldChar w:fldCharType="end"/>
      </w:r>
      <w:r w:rsidR="00434B52">
        <w:t>.</w:t>
      </w:r>
    </w:p>
    <w:p w14:paraId="296C8349" w14:textId="2A5C789A" w:rsidR="005755E2" w:rsidRDefault="005755E2" w:rsidP="00541667">
      <w:pPr>
        <w:pStyle w:val="Heading2"/>
        <w:spacing w:line="480" w:lineRule="auto"/>
      </w:pPr>
      <w:r w:rsidRPr="0055450B">
        <w:lastRenderedPageBreak/>
        <w:t>4.</w:t>
      </w:r>
      <w:r>
        <w:t>2</w:t>
      </w:r>
      <w:r w:rsidRPr="0055450B">
        <w:t xml:space="preserve">. </w:t>
      </w:r>
      <w:r>
        <w:t xml:space="preserve">Controlled rocking masonry walls with </w:t>
      </w:r>
      <w:r w:rsidR="00C32D38">
        <w:t>EDs</w:t>
      </w:r>
    </w:p>
    <w:p w14:paraId="15CCCEC0" w14:textId="2438077E" w:rsidR="006320C2" w:rsidRDefault="00393D73" w:rsidP="005A6374">
      <w:pPr>
        <w:spacing w:line="480" w:lineRule="auto"/>
        <w:rPr>
          <w:noProof/>
        </w:rPr>
      </w:pPr>
      <w:r>
        <w:t>Unbonded post-tensioning can provide self-centering and controlled rocking behavior. However,</w:t>
      </w:r>
      <w:r w:rsidR="00BE67AD" w:rsidRPr="00BE67AD">
        <w:t xml:space="preserve"> </w:t>
      </w:r>
      <w:r w:rsidR="00FC0501">
        <w:t xml:space="preserve">the inherent damping of </w:t>
      </w:r>
      <w:r w:rsidR="000E2F80">
        <w:t>rocking</w:t>
      </w:r>
      <w:r w:rsidR="00FC0501">
        <w:t xml:space="preserve"> systems is l</w:t>
      </w:r>
      <w:r w:rsidR="00CE6D47">
        <w:t>imited</w:t>
      </w:r>
      <w:r w:rsidR="00462DD3">
        <w:t xml:space="preserve">. </w:t>
      </w:r>
      <w:r w:rsidR="00154AA3">
        <w:t>For this reason, s</w:t>
      </w:r>
      <w:r w:rsidR="001A6DDC" w:rsidRPr="009D6ACE">
        <w:t xml:space="preserve">upplemental </w:t>
      </w:r>
      <w:r w:rsidR="00E31231">
        <w:t xml:space="preserve">EDs </w:t>
      </w:r>
      <w:r w:rsidR="00154AA3">
        <w:t>are used</w:t>
      </w:r>
      <w:r w:rsidR="003217BD">
        <w:t>,</w:t>
      </w:r>
      <w:r w:rsidR="00FE2BC1">
        <w:t xml:space="preserve"> </w:t>
      </w:r>
      <w:r w:rsidR="001A6DDC">
        <w:t>result</w:t>
      </w:r>
      <w:r w:rsidR="00FE2BC1">
        <w:t>ing</w:t>
      </w:r>
      <w:r w:rsidR="001A6DDC">
        <w:t xml:space="preserve"> in</w:t>
      </w:r>
      <w:r w:rsidR="001A6DDC" w:rsidRPr="009D6ACE">
        <w:t xml:space="preserve"> higher damping</w:t>
      </w:r>
      <w:r w:rsidR="00154AA3">
        <w:t xml:space="preserve"> </w:t>
      </w:r>
      <w:r w:rsidR="00FE2BC1">
        <w:t xml:space="preserve">as well as </w:t>
      </w:r>
      <w:r w:rsidR="001A6DDC" w:rsidRPr="009D6ACE">
        <w:t>lower peak displacements</w:t>
      </w:r>
      <w:r w:rsidR="00154AA3">
        <w:t xml:space="preserve"> and </w:t>
      </w:r>
      <w:r w:rsidR="001A6DDC" w:rsidRPr="009D6ACE">
        <w:t>residual deformation</w:t>
      </w:r>
      <w:r w:rsidR="001A6DDC" w:rsidRPr="008779E6">
        <w:t>s</w:t>
      </w:r>
      <w:r w:rsidR="003217BD" w:rsidRPr="008779E6">
        <w:t xml:space="preserve"> </w:t>
      </w:r>
      <w:r w:rsidR="001A6DDC" w:rsidRPr="008779E6">
        <w:fldChar w:fldCharType="begin" w:fldLock="1"/>
      </w:r>
      <w:r w:rsidR="00CD343F">
        <w:instrText>ADDIN CSL_CITATION {"citationItems":[{"id":"ITEM-1","itemData":{"DOI":"10.1080/13632460802715040","ISSN":"13632469","abstract":"A shake-table investigation is conducted on a 40% scale model frame-wall system to validate the concept of rocking walls as primary seismic systems. The rocking wall concept was implemented on confined masonry walls, but the findings can be extended to any rocking wall system. As the inherent damping of this system is low, a pair of supplemental steel hysteretic energy dissipating dampers is used at the base of the wall. It is concluded that with careful detailing, damage is not only eliminated but the structure re-centers itself following a large earthquake. © 2009 A.S. Elnashai &amp; N.N. Ambraseys.","author":[{"dropping-particle":"","family":"Toranzo","given":"L. A.","non-dropping-particle":"","parse-names":false,"suffix":""},{"dropping-particle":"","family":"Restrepo","given":"J. I.","non-dropping-particle":"","parse-names":false,"suffix":""},{"dropping-particle":"","family":"Mander","given":"J. B.","non-dropping-particle":"","parse-names":false,"suffix":""},{"dropping-particle":"","family":"Carr","given":"A. J.","non-dropping-particle":"","parse-names":false,"suffix":""}],"container-title":"Journal of Earthquake Engineering","id":"ITEM-1","issue":"6","issued":{"date-parts":[["2009","7","20"]]},"page":"882-898","title":"Shake-table tests of confined-masonry rocking walls with supplementary hysteretic damping","type":"article-journal","volume":"13"},"uris":["http://www.mendeley.com/documents/?uuid=69fcb448-f657-3fe6-af47-eadfb63b8e22"]},{"id":"ITEM-2","itemData":{"DOI":"10.1061/(asce)0733-9445(2007)133:10(1445)","ISSN":"0733-9445","abstract":"Systems of discrete wall piers and spandrels created by large openings are particularly weak in resisting in-plane lateral loads. The rocking piers thus stabilized by hold-down vertical forces have excellent strength, stiffness, and ductility in a very stable manner for a safer and better performance under lateral loads. However, the undesirable compressive mode of failure of stabilized rocking piers at larger drifts can be eliminated by the use of yielding energy dissipation device to limit the forces in verticals and thereby the compression force in rocking piers. A displacement-based design procedure can be used to design the energy dissipation devices and other stabilizing elements.Asimple mechanics model is developed for the nonlinear load–deformation relationship of the stabilized piers which is accurate enough for design purposes. This performance-based design scheme rationally accounts for the superior ductility and energy dissipation characteristics of strengthened rocking piers.","author":[{"dropping-particle":"","family":"Rai","given":"Durgesh C.","non-dropping-particle":"","parse-names":false,"suffix":""},{"dropping-particle":"","family":"Goel","given":"Subhash C.","non-dropping-particle":"","parse-names":false,"suffix":""}],"container-title":"Journal of Structural Engineering","id":"ITEM-2","issue":"10","issued":{"date-parts":[["2007","10"]]},"page":"1445-1452","title":"Seismic strengthening of rocking-critical masonry piers","type":"article-journal","volume":"133"},"uris":["http://www.mendeley.com/documents/?uuid=e5473180-c8ad-36b8-8085-5b5d915a354a"]}],"mendeley":{"formattedCitation":"[301,302]","plainTextFormattedCitation":"[301,302]","previouslyFormattedCitation":"[301,302]"},"properties":{"noteIndex":0},"schema":"https://github.com/citation-style-language/schema/raw/master/csl-citation.json"}</w:instrText>
      </w:r>
      <w:r w:rsidR="001A6DDC" w:rsidRPr="008779E6">
        <w:fldChar w:fldCharType="separate"/>
      </w:r>
      <w:r w:rsidR="00536AD4" w:rsidRPr="00536AD4">
        <w:rPr>
          <w:noProof/>
        </w:rPr>
        <w:t>[</w:t>
      </w:r>
      <w:r w:rsidR="00536AD4" w:rsidRPr="003C0B2A">
        <w:rPr>
          <w:noProof/>
          <w:color w:val="0070C0"/>
        </w:rPr>
        <w:t>301</w:t>
      </w:r>
      <w:r w:rsidR="00536AD4" w:rsidRPr="00536AD4">
        <w:rPr>
          <w:noProof/>
        </w:rPr>
        <w:t>,</w:t>
      </w:r>
      <w:r w:rsidR="00536AD4" w:rsidRPr="003C0B2A">
        <w:rPr>
          <w:noProof/>
          <w:color w:val="0070C0"/>
        </w:rPr>
        <w:t>302</w:t>
      </w:r>
      <w:r w:rsidR="00536AD4" w:rsidRPr="00536AD4">
        <w:rPr>
          <w:noProof/>
        </w:rPr>
        <w:t>]</w:t>
      </w:r>
      <w:r w:rsidR="001A6DDC" w:rsidRPr="008779E6">
        <w:fldChar w:fldCharType="end"/>
      </w:r>
      <w:r w:rsidR="001A6DDC">
        <w:t xml:space="preserve">. Examples of </w:t>
      </w:r>
      <w:r w:rsidR="0057232A">
        <w:t xml:space="preserve">the applied </w:t>
      </w:r>
      <w:r w:rsidR="00947046">
        <w:t xml:space="preserve">EDs </w:t>
      </w:r>
      <w:r w:rsidR="001A6DDC">
        <w:t xml:space="preserve">in masonry walls are </w:t>
      </w:r>
      <w:r w:rsidR="00FC0501">
        <w:t>mild steel</w:t>
      </w:r>
      <w:r w:rsidR="006E1F9A">
        <w:t xml:space="preserve"> </w:t>
      </w:r>
      <w:r w:rsidR="006E1F9A" w:rsidRPr="00D1029A">
        <w:t>(Fig. 1</w:t>
      </w:r>
      <w:r w:rsidR="008F171F">
        <w:t>9</w:t>
      </w:r>
      <w:r w:rsidR="006D52F6" w:rsidRPr="00D1029A">
        <w:t>c</w:t>
      </w:r>
      <w:r w:rsidR="006E1F9A" w:rsidRPr="00D1029A">
        <w:t>)</w:t>
      </w:r>
      <w:r w:rsidR="00FC0501" w:rsidRPr="00D1029A">
        <w:t xml:space="preserve"> </w:t>
      </w:r>
      <w:r w:rsidR="00FC0501">
        <w:fldChar w:fldCharType="begin" w:fldLock="1"/>
      </w:r>
      <w:r w:rsidR="00CD343F">
        <w:instrText>ADDIN CSL_CITATION {"citationItems":[{"id":"ITEM-1","itemData":{"DOI":"10.1061/(ASCE)0733-9445(2004)130:5(787)","ISSN":"0733-9445","abstract":"A series of five large scale clay brick masonry structural walls are subjected to in-plane simulated seismic forces. The walls utilize posttensioning steel to provide flexural strength. The primary...","author":[{"dropping-particle":"","family":"Rosenboom","given":"Owen A.","non-dropping-particle":"","parse-names":false,"suffix":""},{"dropping-particle":"","family":"Kowalsky","given":"Mervyn J.","non-dropping-particle":"","parse-names":false,"suffix":""}],"container-title":"Journal of Structural Engineering","id":"ITEM-1","issue":"5","issued":{"date-parts":[["2004","5","1"]]},"page":"787-798","publisher":"American Society of Civil Engineers","title":"Reversed in-plane cyclic behavior of posttensioned clay brick masonry walls","type":"article-journal","volume":"130"},"uris":["http://www.mendeley.com/documents/?uuid=9ac01c70-52fa-3db1-828b-801751af5500"]}],"mendeley":{"formattedCitation":"[289]","plainTextFormattedCitation":"[289]","previouslyFormattedCitation":"[289]"},"properties":{"noteIndex":0},"schema":"https://github.com/citation-style-language/schema/raw/master/csl-citation.json"}</w:instrText>
      </w:r>
      <w:r w:rsidR="00FC0501">
        <w:fldChar w:fldCharType="separate"/>
      </w:r>
      <w:r w:rsidR="00536AD4" w:rsidRPr="00536AD4">
        <w:rPr>
          <w:noProof/>
        </w:rPr>
        <w:t>[</w:t>
      </w:r>
      <w:r w:rsidR="00536AD4" w:rsidRPr="003C0B2A">
        <w:rPr>
          <w:noProof/>
          <w:color w:val="0070C0"/>
        </w:rPr>
        <w:t>289</w:t>
      </w:r>
      <w:r w:rsidR="00536AD4" w:rsidRPr="00536AD4">
        <w:rPr>
          <w:noProof/>
        </w:rPr>
        <w:t>]</w:t>
      </w:r>
      <w:r w:rsidR="00FC0501">
        <w:fldChar w:fldCharType="end"/>
      </w:r>
      <w:r w:rsidR="00CE6D47">
        <w:t xml:space="preserve">, </w:t>
      </w:r>
      <w:r w:rsidR="00FC0501">
        <w:t xml:space="preserve">steel hysteretic dampers </w:t>
      </w:r>
      <w:r w:rsidR="00FC0501">
        <w:fldChar w:fldCharType="begin" w:fldLock="1"/>
      </w:r>
      <w:r w:rsidR="00CD343F">
        <w:instrText>ADDIN CSL_CITATION {"citationItems":[{"id":"ITEM-1","itemData":{"DOI":"10.1080/13632460802715040","ISSN":"13632469","abstract":"A shake-table investigation is conducted on a 40% scale model frame-wall system to validate the concept of rocking walls as primary seismic systems. The rocking wall concept was implemented on confined masonry walls, but the findings can be extended to any rocking wall system. As the inherent damping of this system is low, a pair of supplemental steel hysteretic energy dissipating dampers is used at the base of the wall. It is concluded that with careful detailing, damage is not only eliminated but the structure re-centers itself following a large earthquake. © 2009 A.S. Elnashai &amp; N.N. Ambraseys.","author":[{"dropping-particle":"","family":"Toranzo","given":"L. A.","non-dropping-particle":"","parse-names":false,"suffix":""},{"dropping-particle":"","family":"Restrepo","given":"J. I.","non-dropping-particle":"","parse-names":false,"suffix":""},{"dropping-particle":"","family":"Mander","given":"J. B.","non-dropping-particle":"","parse-names":false,"suffix":""},{"dropping-particle":"","family":"Carr","given":"A. J.","non-dropping-particle":"","parse-names":false,"suffix":""}],"container-title":"Journal of Earthquake Engineering","id":"ITEM-1","issue":"6","issued":{"date-parts":[["2009","7","20"]]},"page":"882-898","title":"Shake-table tests of confined-masonry rocking walls with supplementary hysteretic damping","type":"article-journal","volume":"13"},"uris":["http://www.mendeley.com/documents/?uuid=69fcb448-f657-3fe6-af47-eadfb63b8e22"]}],"mendeley":{"formattedCitation":"[301]","plainTextFormattedCitation":"[301]","previouslyFormattedCitation":"[301]"},"properties":{"noteIndex":0},"schema":"https://github.com/citation-style-language/schema/raw/master/csl-citation.json"}</w:instrText>
      </w:r>
      <w:r w:rsidR="00FC0501">
        <w:fldChar w:fldCharType="separate"/>
      </w:r>
      <w:r w:rsidR="00536AD4" w:rsidRPr="00536AD4">
        <w:rPr>
          <w:noProof/>
        </w:rPr>
        <w:t>[</w:t>
      </w:r>
      <w:r w:rsidR="00536AD4" w:rsidRPr="003C0B2A">
        <w:rPr>
          <w:noProof/>
          <w:color w:val="0070C0"/>
        </w:rPr>
        <w:t>301</w:t>
      </w:r>
      <w:r w:rsidR="00536AD4" w:rsidRPr="00536AD4">
        <w:rPr>
          <w:noProof/>
        </w:rPr>
        <w:t>]</w:t>
      </w:r>
      <w:r w:rsidR="00FC0501">
        <w:fldChar w:fldCharType="end"/>
      </w:r>
      <w:r w:rsidR="00CE6D47">
        <w:t>, and easily-replaceable</w:t>
      </w:r>
      <w:r w:rsidR="0028053C">
        <w:t xml:space="preserve"> </w:t>
      </w:r>
      <w:r w:rsidR="00CE6D47">
        <w:t>steel flexural yielding arms</w:t>
      </w:r>
      <w:r w:rsidR="006E1F9A">
        <w:t xml:space="preserve"> </w:t>
      </w:r>
      <w:r w:rsidR="006E1F9A" w:rsidRPr="00D1029A">
        <w:t>(Fig. 1</w:t>
      </w:r>
      <w:r w:rsidR="008F171F">
        <w:t>9</w:t>
      </w:r>
      <w:r w:rsidR="006D52F6" w:rsidRPr="00D1029A">
        <w:t>d</w:t>
      </w:r>
      <w:r w:rsidR="006E1F9A" w:rsidRPr="00D1029A">
        <w:t>)</w:t>
      </w:r>
      <w:r w:rsidR="00CE6D47" w:rsidRPr="00D1029A">
        <w:t xml:space="preserve"> </w:t>
      </w:r>
      <w:r w:rsidR="00CE6D47">
        <w:fldChar w:fldCharType="begin" w:fldLock="1"/>
      </w:r>
      <w:r w:rsidR="00CD343F">
        <w:instrText>ADDIN CSL_CITATION {"citationItems":[{"id":"ITEM-1","itemData":{"DOI":"10.1061/(asce)st.1943-541x.0003461","ISSN":"0733-9445","author":[{"dropping-particle":"","family":"East","given":"Matthew","non-dropping-particle":"","parse-names":false,"suffix":""},{"dropping-particle":"","family":"Li","given":"Jeff “Jie Fei”","non-dropping-particle":"","parse-names":false,"suffix":""},{"dropping-particle":"","family":"Ezzeldin","given":"Mohamed","non-dropping-particle":"","parse-names":false,"suffix":""},{"dropping-particle":"","family":"Wiebe","given":"Lydell","non-dropping-particle":"","parse-names":false,"suffix":""}],"container-title":"Journal of Structural Engineering","id":"ITEM-1","issue":"1","issued":{"date-parts":[["2023","1"]]},"title":"Development of a flexural yielding energy dissipation device for controlled rocking systems","type":"article-journal","volume":"149"},"uris":["http://www.mendeley.com/documents/?uuid=67707d95-db3f-3020-b211-64831e2fabaf"]}],"mendeley":{"formattedCitation":"[303]","plainTextFormattedCitation":"[303]","previouslyFormattedCitation":"[303]"},"properties":{"noteIndex":0},"schema":"https://github.com/citation-style-language/schema/raw/master/csl-citation.json"}</w:instrText>
      </w:r>
      <w:r w:rsidR="00CE6D47">
        <w:fldChar w:fldCharType="separate"/>
      </w:r>
      <w:r w:rsidR="00536AD4" w:rsidRPr="00536AD4">
        <w:rPr>
          <w:noProof/>
        </w:rPr>
        <w:t>[</w:t>
      </w:r>
      <w:r w:rsidR="00536AD4" w:rsidRPr="003C0B2A">
        <w:rPr>
          <w:noProof/>
          <w:color w:val="0070C0"/>
        </w:rPr>
        <w:t>303</w:t>
      </w:r>
      <w:r w:rsidR="00536AD4" w:rsidRPr="00536AD4">
        <w:rPr>
          <w:noProof/>
        </w:rPr>
        <w:t>]</w:t>
      </w:r>
      <w:r w:rsidR="00CE6D47">
        <w:fldChar w:fldCharType="end"/>
      </w:r>
      <w:r w:rsidR="003217BD">
        <w:t xml:space="preserve">. </w:t>
      </w:r>
      <w:r w:rsidR="005A6374" w:rsidRPr="006D5E24">
        <w:t>A 40%-scale shake table test of a confined masonry rocking wall</w:t>
      </w:r>
      <w:r w:rsidR="005A6374">
        <w:t xml:space="preserve"> has shown an </w:t>
      </w:r>
      <w:r w:rsidR="005A6374" w:rsidRPr="006D5E24">
        <w:t>increase</w:t>
      </w:r>
      <w:r w:rsidR="005A6374">
        <w:t xml:space="preserve"> in</w:t>
      </w:r>
      <w:r w:rsidR="005A6374" w:rsidRPr="006D5E24">
        <w:t xml:space="preserve"> the equivalent damping ratio from 3% to 14%</w:t>
      </w:r>
      <w:r w:rsidR="005A6374">
        <w:t xml:space="preserve"> when hysteretic dampers are added</w:t>
      </w:r>
      <w:r w:rsidR="005A6374">
        <w:rPr>
          <w:noProof/>
        </w:rPr>
        <w:t xml:space="preserve"> </w:t>
      </w:r>
      <w:r w:rsidR="005A6374">
        <w:rPr>
          <w:noProof/>
        </w:rPr>
        <w:fldChar w:fldCharType="begin" w:fldLock="1"/>
      </w:r>
      <w:r w:rsidR="00CD343F">
        <w:rPr>
          <w:noProof/>
        </w:rPr>
        <w:instrText>ADDIN CSL_CITATION {"citationItems":[{"id":"ITEM-1","itemData":{"DOI":"10.1080/13632460802715040","ISSN":"13632469","abstract":"A shake-table investigation is conducted on a 40% scale model frame-wall system to validate the concept of rocking walls as primary seismic systems. The rocking wall concept was implemented on confined masonry walls, but the findings can be extended to any rocking wall system. As the inherent damping of this system is low, a pair of supplemental steel hysteretic energy dissipating dampers is used at the base of the wall. It is concluded that with careful detailing, damage is not only eliminated but the structure re-centers itself following a large earthquake. © 2009 A.S. Elnashai &amp; N.N. Ambraseys.","author":[{"dropping-particle":"","family":"Toranzo","given":"L. A.","non-dropping-particle":"","parse-names":false,"suffix":""},{"dropping-particle":"","family":"Restrepo","given":"J. I.","non-dropping-particle":"","parse-names":false,"suffix":""},{"dropping-particle":"","family":"Mander","given":"J. B.","non-dropping-particle":"","parse-names":false,"suffix":""},{"dropping-particle":"","family":"Carr","given":"A. J.","non-dropping-particle":"","parse-names":false,"suffix":""}],"container-title":"Journal of Earthquake Engineering","id":"ITEM-1","issue":"6","issued":{"date-parts":[["2009","7","20"]]},"page":"882-898","title":"Shake-table tests of confined-masonry rocking walls with supplementary hysteretic damping","type":"article-journal","volume":"13"},"uris":["http://www.mendeley.com/documents/?uuid=69fcb448-f657-3fe6-af47-eadfb63b8e22"]}],"mendeley":{"formattedCitation":"[301]","plainTextFormattedCitation":"[301]","previouslyFormattedCitation":"[301]"},"properties":{"noteIndex":0},"schema":"https://github.com/citation-style-language/schema/raw/master/csl-citation.json"}</w:instrText>
      </w:r>
      <w:r w:rsidR="005A6374">
        <w:rPr>
          <w:noProof/>
        </w:rPr>
        <w:fldChar w:fldCharType="separate"/>
      </w:r>
      <w:r w:rsidR="00536AD4" w:rsidRPr="00536AD4">
        <w:rPr>
          <w:noProof/>
        </w:rPr>
        <w:t>[</w:t>
      </w:r>
      <w:r w:rsidR="00536AD4" w:rsidRPr="003C0B2A">
        <w:rPr>
          <w:noProof/>
          <w:color w:val="0070C0"/>
        </w:rPr>
        <w:t>301</w:t>
      </w:r>
      <w:r w:rsidR="00536AD4" w:rsidRPr="00536AD4">
        <w:rPr>
          <w:noProof/>
        </w:rPr>
        <w:t>]</w:t>
      </w:r>
      <w:r w:rsidR="005A6374">
        <w:rPr>
          <w:noProof/>
        </w:rPr>
        <w:fldChar w:fldCharType="end"/>
      </w:r>
      <w:r w:rsidR="005A6374">
        <w:rPr>
          <w:noProof/>
        </w:rPr>
        <w:t xml:space="preserve">. </w:t>
      </w:r>
      <w:r w:rsidR="006320C2" w:rsidRPr="006320C2">
        <w:t>Masonry walls divided into sub-panels with sliding joints</w:t>
      </w:r>
      <w:r w:rsidR="00C445FB">
        <w:t xml:space="preserve"> and </w:t>
      </w:r>
      <w:r w:rsidR="003F5541">
        <w:t xml:space="preserve">EDs </w:t>
      </w:r>
      <w:r w:rsidR="00C445FB" w:rsidRPr="006320C2">
        <w:t>added between the panels</w:t>
      </w:r>
      <w:r w:rsidR="006320C2" w:rsidRPr="006320C2">
        <w:t xml:space="preserve"> </w:t>
      </w:r>
      <w:r w:rsidR="006320C2" w:rsidRPr="00D1029A">
        <w:t>(Fig. 1</w:t>
      </w:r>
      <w:r w:rsidR="008F171F">
        <w:t>9</w:t>
      </w:r>
      <w:r w:rsidR="006320C2" w:rsidRPr="00D1029A">
        <w:t xml:space="preserve">e) </w:t>
      </w:r>
      <w:r w:rsidR="006320C2" w:rsidRPr="006320C2">
        <w:t>have also shown desirable performance</w:t>
      </w:r>
      <w:r w:rsidR="00C445FB">
        <w:t xml:space="preserve"> </w:t>
      </w:r>
      <w:r w:rsidR="006320C2" w:rsidRPr="008779E6">
        <w:fldChar w:fldCharType="begin" w:fldLock="1"/>
      </w:r>
      <w:r w:rsidR="00CD343F">
        <w:instrText>ADDIN CSL_CITATION {"citationItems":[{"id":"ITEM-1","itemData":{"DOI":"10.1016/j.conbuildmat.2018.06.184","ISSN":"09500618","abstract":"The paper describes the results of quasi-static tests performed on a real-scale adobe masonry infill wall partitioned into sub-panels by means of the introduction of vertical wooden planks, acting as sliding joints. The specimen was tested both in-plane and out-of-plane, exhibiting good performance in terms of both stability against out-of-plane actions and in-plane deformation capacity and damage control. The results emphasize the applicability of adobe masonry as material for infill walls in seismic prone regions, coupling the good structural response with the inherent positive performance in terms of indoor ambient comfort and production sustainability demonstrated in literature.","author":[{"dropping-particle":"","family":"Preti","given":"Marco","non-dropping-particle":"","parse-names":false,"suffix":""},{"dropping-particle":"","family":"Neffati","given":"Malek","non-dropping-particle":"","parse-names":false,"suffix":""},{"dropping-particle":"","family":"Bolis","given":"Valentino","non-dropping-particle":"","parse-names":false,"suffix":""}],"container-title":"Construction and Building Materials","id":"ITEM-1","issued":{"date-parts":[["2018","9"]]},"page":"100-110","title":"Earthen masonry infill walls: Use of wooden boards as sliding joints for seismic resistance","type":"article-journal","volume":"184"},"uris":["http://www.mendeley.com/documents/?uuid=6bc74330-5f91-366c-b855-fbcd4725ab91"]},{"id":"ITEM-2","itemData":{"DOI":"10.1080/13632469.2016.1190797","ISSN":"13632469","abstract":"In this article, the development of a new low damage clay brick infill wall system has been reported. The solution enables an engineer to control the drift level after which the infill wall damage can be allowed. This is achieved by utilizing a system of individual rocking clay brick infill panels rather than a single squat infill wall, which minimizes the interaction between the infill wall and the structural system until a selected design drift level. The solution is a workaround for the controversial aspects of clay brick infill walls, which are brittleness, or lack of deformability/ductility and unreliable strength. The seismic performances of an as-built unreinforced clay brick infill wall and the developed low damage clay brick infill wall system were evaluated by 2D quasi static tests. The results were calibrated and used for the analysis of a typical New Zealand building model in order to observe the effects of the as-built and the low damage infill wall systems on the maximum inter-story drift profiles of the structure. Past design codes consider infill walls within frame buildings as non-structural elements; thus, these walls have been typically neglected in the analysis of a building. The observations made after major earthquakes in recent years have repeatedly shown that infill walls interact with the structural system during seismic actions and modify the behavior of the structure. More recent code design provisions recognize the complexity of such interactions and require either (a) consider these effects of frame-infill interaction during the design and modeling phase or (b) assure no or low-interaction of the two systems with proper detailing and arrangements in the construction phase. To consider the interaction in the design stage can be impractical and in most cases does not solve the actual problem related to their brittle behavior. On the other hand, considering the low interaction, not much technical information/design guide is available to the engineers, which is the problem tackled in this article.","author":[{"dropping-particle":"","family":"Tasligedik","given":"Ali Sahin","non-dropping-particle":"","parse-names":false,"suffix":""},{"dropping-particle":"","family":"Pampanin","given":"Stefano","non-dropping-particle":"","parse-names":false,"suffix":""}],"container-title":"Journal of Earthquake Engineering","id":"ITEM-2","issue":"7","issued":{"date-parts":[["2017","10","3"]]},"page":"1023-1049","publisher":"Taylor and Francis Ltd.","title":"Rocking cantilever clay brick infill wall panels: a novel low damage infill wall system","type":"article-journal","volume":"21"},"uris":["http://www.mendeley.com/documents/?uuid=b158cf89-5532-3d6f-b8d7-5bb0655327ba"]}],"mendeley":{"formattedCitation":"[304,305]","plainTextFormattedCitation":"[304,305]","previouslyFormattedCitation":"[304,305]"},"properties":{"noteIndex":0},"schema":"https://github.com/citation-style-language/schema/raw/master/csl-citation.json"}</w:instrText>
      </w:r>
      <w:r w:rsidR="006320C2" w:rsidRPr="008779E6">
        <w:fldChar w:fldCharType="separate"/>
      </w:r>
      <w:r w:rsidR="00536AD4" w:rsidRPr="00536AD4">
        <w:rPr>
          <w:noProof/>
        </w:rPr>
        <w:t>[</w:t>
      </w:r>
      <w:r w:rsidR="00536AD4" w:rsidRPr="003C0B2A">
        <w:rPr>
          <w:noProof/>
          <w:color w:val="0070C0"/>
        </w:rPr>
        <w:t>304</w:t>
      </w:r>
      <w:r w:rsidR="00536AD4" w:rsidRPr="00536AD4">
        <w:rPr>
          <w:noProof/>
        </w:rPr>
        <w:t>,</w:t>
      </w:r>
      <w:r w:rsidR="00536AD4" w:rsidRPr="003C0B2A">
        <w:rPr>
          <w:noProof/>
          <w:color w:val="0070C0"/>
        </w:rPr>
        <w:t>305</w:t>
      </w:r>
      <w:r w:rsidR="00536AD4" w:rsidRPr="00536AD4">
        <w:rPr>
          <w:noProof/>
        </w:rPr>
        <w:t>]</w:t>
      </w:r>
      <w:r w:rsidR="006320C2" w:rsidRPr="008779E6">
        <w:fldChar w:fldCharType="end"/>
      </w:r>
      <w:r w:rsidR="006320C2" w:rsidRPr="008779E6">
        <w:t xml:space="preserve">. </w:t>
      </w:r>
    </w:p>
    <w:p w14:paraId="117E27D7" w14:textId="14843CA6" w:rsidR="00BE67AD" w:rsidRDefault="004F742A" w:rsidP="00541667">
      <w:pPr>
        <w:spacing w:line="480" w:lineRule="auto"/>
      </w:pPr>
      <w:r>
        <w:t xml:space="preserve">Recent experimental studies have </w:t>
      </w:r>
      <w:r w:rsidR="0056638E">
        <w:t xml:space="preserve">explored </w:t>
      </w:r>
      <w:r w:rsidR="0056638E" w:rsidRPr="00210FD7">
        <w:t>controlled rocking masonry walls</w:t>
      </w:r>
      <w:r w:rsidR="0056638E">
        <w:t xml:space="preserve"> without PT elements in view of concerns </w:t>
      </w:r>
      <w:r w:rsidR="00CD2E74">
        <w:t xml:space="preserve">about </w:t>
      </w:r>
      <w:r w:rsidR="00147B60">
        <w:t xml:space="preserve">the </w:t>
      </w:r>
      <w:r w:rsidR="0056638E">
        <w:t>deteriorati</w:t>
      </w:r>
      <w:r w:rsidR="00CD2E74">
        <w:t xml:space="preserve">on of </w:t>
      </w:r>
      <w:r w:rsidR="0056638E">
        <w:t>the self-centering capability due to PT losses and the practical difficulties in the implementation of PT elements</w:t>
      </w:r>
      <w:r w:rsidR="000944EB">
        <w:t xml:space="preserve"> </w:t>
      </w:r>
      <w:r w:rsidR="000944EB">
        <w:fldChar w:fldCharType="begin" w:fldLock="1"/>
      </w:r>
      <w:r w:rsidR="00CD343F">
        <w:instrText>ADDIN CSL_CITATION {"citationItems":[{"id":"ITEM-1","itemData":{"DOI":"10.1061/(asce)st.1943-541x.0003307","ISSN":"0733-9445","author":[{"dropping-particle":"","family":"Yassin","given":"Ahmed","non-dropping-particle":"","parse-names":false,"suffix":""},{"dropping-particle":"","family":"Ezzeldin","given":"Mohamed","non-dropping-particle":"","parse-names":false,"suffix":""},{"dropping-particle":"","family":"Wiebe","given":"Lydell","non-dropping-particle":"","parse-names":false,"suffix":""}],"container-title":"Journal of Structural Engineering","id":"ITEM-1","issue":"4","issued":{"date-parts":[["2022","4"]]},"title":"Experimental assessment of controlled rocking masonry shear walls without post-tensioning","type":"article-journal","volume":"148"},"uris":["http://www.mendeley.com/documents/?uuid=88a223e7-8287-3bbc-b55f-cf4945366198"]},{"id":"ITEM-2","itemData":{"DOI":"10.1061/(ASCE)ST.1943-541X.0003347","ISSN":"0733-9445","author":[{"dropping-particle":"","family":"Yassin","given":"Ahmed","non-dropping-particle":"","parse-names":false,"suffix":""},{"dropping-particle":"","family":"Wiebe","given":"Lydell","non-dropping-particle":"","parse-names":false,"suffix":""},{"dropping-particle":"","family":"Ezzeldin","given":"Mohamed","non-dropping-particle":"","parse-names":false,"suffix":""}],"container-title":"Journal of Structural Engineering","id":"ITEM-2","issue":"6","issued":{"date-parts":[["2022","6"]]},"title":"Seismic design and performance evaluation of controlled rocking masonry shear walls without posttensioning","type":"article-journal","volume":"148"},"uris":["http://www.mendeley.com/documents/?uuid=b2f8c63f-b3fd-3699-a6a8-dc06a4eb3fc0"]}],"mendeley":{"formattedCitation":"[280,306]","plainTextFormattedCitation":"[280,306]","previouslyFormattedCitation":"[280,306]"},"properties":{"noteIndex":0},"schema":"https://github.com/citation-style-language/schema/raw/master/csl-citation.json"}</w:instrText>
      </w:r>
      <w:r w:rsidR="000944EB">
        <w:fldChar w:fldCharType="separate"/>
      </w:r>
      <w:r w:rsidR="00536AD4" w:rsidRPr="00536AD4">
        <w:rPr>
          <w:noProof/>
        </w:rPr>
        <w:t>[</w:t>
      </w:r>
      <w:r w:rsidR="00536AD4" w:rsidRPr="003C0B2A">
        <w:rPr>
          <w:noProof/>
          <w:color w:val="0070C0"/>
        </w:rPr>
        <w:t>280</w:t>
      </w:r>
      <w:r w:rsidR="00536AD4" w:rsidRPr="00536AD4">
        <w:rPr>
          <w:noProof/>
        </w:rPr>
        <w:t>,</w:t>
      </w:r>
      <w:r w:rsidR="00536AD4" w:rsidRPr="003C0B2A">
        <w:rPr>
          <w:noProof/>
          <w:color w:val="0070C0"/>
        </w:rPr>
        <w:t>306</w:t>
      </w:r>
      <w:r w:rsidR="00536AD4" w:rsidRPr="00536AD4">
        <w:rPr>
          <w:noProof/>
        </w:rPr>
        <w:t>]</w:t>
      </w:r>
      <w:r w:rsidR="000944EB">
        <w:fldChar w:fldCharType="end"/>
      </w:r>
      <w:r w:rsidR="0056638E">
        <w:t xml:space="preserve">. </w:t>
      </w:r>
      <w:r w:rsidR="000944EB">
        <w:t>W</w:t>
      </w:r>
      <w:r w:rsidR="00B50F0F" w:rsidRPr="00B50F0F">
        <w:t>all</w:t>
      </w:r>
      <w:r w:rsidR="000944EB">
        <w:t>s</w:t>
      </w:r>
      <w:r w:rsidR="00B50F0F" w:rsidRPr="00B50F0F">
        <w:t xml:space="preserve"> with </w:t>
      </w:r>
      <w:r w:rsidR="002755A8">
        <w:t>EDs</w:t>
      </w:r>
      <w:r w:rsidR="00B50F0F" w:rsidRPr="00B50F0F">
        <w:t xml:space="preserve"> displayed reliable behavior, limited damage, minor residual drifts, and a stable hysteretic response up to a 2.</w:t>
      </w:r>
      <w:r w:rsidR="00FE60E6">
        <w:t xml:space="preserve">3 </w:t>
      </w:r>
      <w:r w:rsidR="00B50F0F" w:rsidRPr="00B50F0F">
        <w:t>% drift ratio</w:t>
      </w:r>
      <w:r w:rsidR="003343F6">
        <w:t>.</w:t>
      </w:r>
      <w:r w:rsidR="003343F6" w:rsidRPr="003343F6">
        <w:t xml:space="preserve"> </w:t>
      </w:r>
    </w:p>
    <w:p w14:paraId="1FFAC090" w14:textId="301777E9" w:rsidR="009104C6" w:rsidRDefault="009104C6" w:rsidP="00541667">
      <w:pPr>
        <w:spacing w:line="480" w:lineRule="auto"/>
        <w:ind w:firstLine="0"/>
      </w:pPr>
      <w:r w:rsidRPr="003343F6">
        <w:t xml:space="preserve">A seismic design approach with an </w:t>
      </w:r>
      <w:r w:rsidRPr="00DF29ED">
        <w:rPr>
          <w:i/>
          <w:iCs w:val="0"/>
        </w:rPr>
        <w:t>R</w:t>
      </w:r>
      <w:r w:rsidRPr="003343F6">
        <w:t xml:space="preserve">=7.0 met </w:t>
      </w:r>
      <w:r>
        <w:t xml:space="preserve">the </w:t>
      </w:r>
      <w:r w:rsidRPr="003343F6">
        <w:t xml:space="preserve">acceptance criteria for </w:t>
      </w:r>
      <w:r>
        <w:t xml:space="preserve">the </w:t>
      </w:r>
      <w:r w:rsidRPr="003343F6">
        <w:t xml:space="preserve">seismic collapse risk under </w:t>
      </w:r>
      <w:r>
        <w:t xml:space="preserve">a </w:t>
      </w:r>
      <w:r w:rsidRPr="003343F6">
        <w:t>Maximum Considered Earthquake</w:t>
      </w:r>
      <w:r>
        <w:t xml:space="preserve"> hazard level </w:t>
      </w:r>
      <w:r>
        <w:fldChar w:fldCharType="begin" w:fldLock="1"/>
      </w:r>
      <w:r w:rsidR="00CD343F">
        <w:instrText>ADDIN CSL_CITATION {"citationItems":[{"id":"ITEM-1","itemData":{"DOI":"10.1061/(ASCE)ST.1943-541X.0003347","ISSN":"0733-9445","author":[{"dropping-particle":"","family":"Yassin","given":"Ahmed","non-dropping-particle":"","parse-names":false,"suffix":""},{"dropping-particle":"","family":"Wiebe","given":"Lydell","non-dropping-particle":"","parse-names":false,"suffix":""},{"dropping-particle":"","family":"Ezzeldin","given":"Mohamed","non-dropping-particle":"","parse-names":false,"suffix":""}],"container-title":"Journal of Structural Engineering","id":"ITEM-1","issue":"6","issued":{"date-parts":[["2022","6"]]},"title":"Seismic design and performance evaluation of controlled rocking masonry shear walls without posttensioning","type":"article-journal","volume":"148"},"uris":["http://www.mendeley.com/documents/?uuid=b2f8c63f-b3fd-3699-a6a8-dc06a4eb3fc0"]}],"mendeley":{"formattedCitation":"[306]","plainTextFormattedCitation":"[306]","previouslyFormattedCitation":"[306]"},"properties":{"noteIndex":0},"schema":"https://github.com/citation-style-language/schema/raw/master/csl-citation.json"}</w:instrText>
      </w:r>
      <w:r>
        <w:fldChar w:fldCharType="separate"/>
      </w:r>
      <w:r w:rsidR="00536AD4" w:rsidRPr="00536AD4">
        <w:rPr>
          <w:noProof/>
        </w:rPr>
        <w:t>[</w:t>
      </w:r>
      <w:r w:rsidR="00536AD4" w:rsidRPr="003C0B2A">
        <w:rPr>
          <w:noProof/>
          <w:color w:val="0070C0"/>
        </w:rPr>
        <w:t>306</w:t>
      </w:r>
      <w:r w:rsidR="00536AD4" w:rsidRPr="00536AD4">
        <w:rPr>
          <w:noProof/>
        </w:rPr>
        <w:t>]</w:t>
      </w:r>
      <w:r>
        <w:fldChar w:fldCharType="end"/>
      </w:r>
      <w:r>
        <w:t xml:space="preserve">. </w:t>
      </w:r>
      <w:r w:rsidR="00B31C57" w:rsidRPr="00B63823">
        <w:t xml:space="preserve">The design of controlled rocking masonry shear walls without post-tensioning can be conducted in two steps </w:t>
      </w:r>
      <w:r w:rsidR="00B31C57">
        <w:fldChar w:fldCharType="begin" w:fldLock="1"/>
      </w:r>
      <w:r w:rsidR="00CD343F">
        <w:instrText>ADDIN CSL_CITATION {"citationItems":[{"id":"ITEM-1","itemData":{"DOI":"10.1061/(ASCE)ST.1943-541X.0003347","ISSN":"0733-9445","author":[{"dropping-particle":"","family":"Yassin","given":"Ahmed","non-dropping-particle":"","parse-names":false,"suffix":""},{"dropping-particle":"","family":"Wiebe","given":"Lydell","non-dropping-particle":"","parse-names":false,"suffix":""},{"dropping-particle":"","family":"Ezzeldin","given":"Mohamed","non-dropping-particle":"","parse-names":false,"suffix":""}],"container-title":"Journal of Structural Engineering","id":"ITEM-1","issue":"6","issued":{"date-parts":[["2022","6"]]},"title":"Seismic design and performance evaluation of controlled rocking masonry shear walls without posttensioning","type":"article-journal","volume":"148"},"uris":["http://www.mendeley.com/documents/?uuid=b2f8c63f-b3fd-3699-a6a8-dc06a4eb3fc0"]}],"mendeley":{"formattedCitation":"[306]","plainTextFormattedCitation":"[306]","previouslyFormattedCitation":"[306]"},"properties":{"noteIndex":0},"schema":"https://github.com/citation-style-language/schema/raw/master/csl-citation.json"}</w:instrText>
      </w:r>
      <w:r w:rsidR="00B31C57">
        <w:fldChar w:fldCharType="separate"/>
      </w:r>
      <w:r w:rsidR="00536AD4" w:rsidRPr="00536AD4">
        <w:rPr>
          <w:noProof/>
        </w:rPr>
        <w:t>[</w:t>
      </w:r>
      <w:r w:rsidR="00536AD4" w:rsidRPr="003C0B2A">
        <w:rPr>
          <w:noProof/>
          <w:color w:val="0070C0"/>
        </w:rPr>
        <w:t>306</w:t>
      </w:r>
      <w:r w:rsidR="00536AD4" w:rsidRPr="00536AD4">
        <w:rPr>
          <w:noProof/>
        </w:rPr>
        <w:t>]</w:t>
      </w:r>
      <w:r w:rsidR="00B31C57">
        <w:fldChar w:fldCharType="end"/>
      </w:r>
      <w:r w:rsidR="00B31C57">
        <w:t>.</w:t>
      </w:r>
      <w:r w:rsidR="00B31C57" w:rsidRPr="00B63823">
        <w:t xml:space="preserve"> First, the base rocking joint is designed by determining the ED level and force, selecting the wall length and designing the ED, and checking the drift demands and post-yield rotational stiffness and gap closure. Then, the rest of the building should be capacity-designed to satisfy required moment and shear resistance.</w:t>
      </w:r>
      <w:r w:rsidR="00B31C57">
        <w:t xml:space="preserve"> </w:t>
      </w:r>
      <w:r w:rsidRPr="003343F6">
        <w:t>Energy dissipation devices, such as flexural yielding and steel rocking bas</w:t>
      </w:r>
      <w:r w:rsidRPr="00D1029A">
        <w:t>es (Fig. 1</w:t>
      </w:r>
      <w:r w:rsidR="00B804D9">
        <w:t>9</w:t>
      </w:r>
      <w:r w:rsidRPr="00D1029A">
        <w:t xml:space="preserve">d), </w:t>
      </w:r>
      <w:r>
        <w:t xml:space="preserve">have been studied </w:t>
      </w:r>
      <w:r>
        <w:fldChar w:fldCharType="begin" w:fldLock="1"/>
      </w:r>
      <w:r w:rsidR="00CD343F">
        <w:instrText>ADDIN CSL_CITATION {"citationItems":[{"id":"ITEM-1","itemData":{"DOI":"10.1061/(asce)st.1943-541x.0003461","ISSN":"0733-9445","author":[{"dropping-particle":"","family":"East","given":"Matthew","non-dropping-particle":"","parse-names":false,"suffix":""},{"dropping-particle":"","family":"Li","given":"Jeff “Jie Fei”","non-dropping-particle":"","parse-names":false,"suffix":""},{"dropping-particle":"","family":"Ezzeldin","given":"Mohamed","non-dropping-particle":"","parse-names":false,"suffix":""},{"dropping-particle":"","family":"Wiebe","given":"Lydell","non-dropping-particle":"","parse-names":false,"suffix":""}],"container-title":"Journal of Structural Engineering","id":"ITEM-1","issue":"1","issued":{"date-parts":[["2023","1"]]},"title":"Development of a flexural yielding energy dissipation device for controlled rocking systems","type":"article-journal","volume":"149"},"uris":["http://www.mendeley.com/documents/?uuid=67707d95-db3f-3020-b211-64831e2fabaf"]},{"id":"ITEM-2","itemData":{"DOI":"10.1061/JSENDH.STENG-11944","ISSN":"0733-9445","author":[{"dropping-particle":"","family":"East","given":"Matthew","non-dropping-particle":"","parse-names":false,"suffix":""},{"dropping-particle":"","family":"Yassin","given":"Ahmed","non-dropping-particle":"","parse-names":false,"suffix":""},{"dropping-particle":"","family":"Ezzeldin","given":"Mohamed","non-dropping-particle":"","parse-names":false,"suffix":""},{"dropping-particle":"","family":"Wiebe","given":"Lydell","non-dropping-particle":"","parse-names":false,"suffix":""}],"container-title":"Journal of Structural Engineering","id":"ITEM-2","issue":"5","issued":{"date-parts":[["2023","5"]]},"title":"Development of controlled rocking masonry walls with energy dissipation accessible in a steel base","type":"article-journal","volume":"149"},"uris":["http://www.mendeley.com/documents/?uuid=02f7e0fa-6ecf-3019-b70f-fb5659b027b9"]},{"id":"ITEM-3","itemData":{"DOI":"10.1061/jsendh.steng-11258","ISSN":"0733-9445","author":[{"dropping-particle":"","family":"Yassin","given":"Ahmed","non-dropping-particle":"","parse-names":false,"suffix":""},{"dropping-particle":"","family":"Ezzeldin","given":"Mohamed","non-dropping-particle":"","parse-names":false,"suffix":""},{"dropping-particle":"","family":"Wiebe","given":"Lydell","non-dropping-particle":"","parse-names":false,"suffix":""}],"container-title":"Journal of Structural Engineering","id":"ITEM-3","issue":"3","issued":{"date-parts":[["2023","3"]]},"publisher":"American Society of Civil Engineers (ASCE)","title":"Experimental assessment of resilient controlled rocking masonry walls with replaceable energy dissipation","type":"article-journal","volume":"149"},"uris":["http://www.mendeley.com/documents/?uuid=a6d38056-31f4-3c2c-8b23-0c3e70e2fcfc"]},{"id":"ITEM-4","itemData":{"DOI":"10.1061/jsendh.steng-11851","ISSN":"0733-9445","author":[{"dropping-particle":"","family":"East","given":"Matthew","non-dropping-particle":"","parse-names":false,"suffix":""},{"dropping-particle":"","family":"Ezzeldin","given":"Mohamed","non-dropping-particle":"","parse-names":false,"suffix":""},{"dropping-particle":"","family":"Wiebe","given":"Lydell","non-dropping-particle":"","parse-names":false,"suffix":""}],"container-title":"Journal of Structural Engineering","id":"ITEM-4","issue":"2","issued":{"date-parts":[["2024","2"]]},"publisher":"American Society of Civil Engineers (ASCE)","title":"Strategies to reduce and quantify seismic damage in controlled rocking masonry walls","type":"article-journal","volume":"150"},"uris":["http://www.mendeley.com/documents/?uuid=c6ae8494-4b8f-357a-97da-5522c6cb54a6"]}],"mendeley":{"formattedCitation":"[303,307–309]","plainTextFormattedCitation":"[303,307–309]","previouslyFormattedCitation":"[303,307–309]"},"properties":{"noteIndex":0},"schema":"https://github.com/citation-style-language/schema/raw/master/csl-citation.json"}</w:instrText>
      </w:r>
      <w:r>
        <w:fldChar w:fldCharType="separate"/>
      </w:r>
      <w:r w:rsidR="00536AD4" w:rsidRPr="00536AD4">
        <w:rPr>
          <w:noProof/>
        </w:rPr>
        <w:t>[</w:t>
      </w:r>
      <w:r w:rsidR="00536AD4" w:rsidRPr="003C0B2A">
        <w:rPr>
          <w:noProof/>
          <w:color w:val="0070C0"/>
        </w:rPr>
        <w:t>303</w:t>
      </w:r>
      <w:r w:rsidR="00536AD4" w:rsidRPr="00536AD4">
        <w:rPr>
          <w:noProof/>
        </w:rPr>
        <w:t>,</w:t>
      </w:r>
      <w:r w:rsidR="00536AD4" w:rsidRPr="003C0B2A">
        <w:rPr>
          <w:noProof/>
          <w:color w:val="0070C0"/>
        </w:rPr>
        <w:t>307–309</w:t>
      </w:r>
      <w:r w:rsidR="00536AD4" w:rsidRPr="00536AD4">
        <w:rPr>
          <w:noProof/>
        </w:rPr>
        <w:t>]</w:t>
      </w:r>
      <w:r>
        <w:fldChar w:fldCharType="end"/>
      </w:r>
      <w:r>
        <w:t xml:space="preserve">. </w:t>
      </w:r>
      <w:r w:rsidR="00781148">
        <w:t>W</w:t>
      </w:r>
      <w:r>
        <w:t xml:space="preserve">alls have been shown capable of </w:t>
      </w:r>
      <w:r>
        <w:lastRenderedPageBreak/>
        <w:t xml:space="preserve">reaching a drift ratio of 4% without strength degradation, with only 0.1% residual drifts, </w:t>
      </w:r>
      <w:r w:rsidR="00DE4314">
        <w:t xml:space="preserve">resulting in </w:t>
      </w:r>
      <w:r>
        <w:t>rapid recovery and seismic resiliency.</w:t>
      </w:r>
      <w:r w:rsidR="00B63823" w:rsidRPr="00B63823">
        <w:t xml:space="preserve"> </w:t>
      </w:r>
    </w:p>
    <w:p w14:paraId="70BBD565" w14:textId="77777777" w:rsidR="00877AD4" w:rsidRDefault="00EA51A8" w:rsidP="00877AD4">
      <w:pPr>
        <w:spacing w:line="240" w:lineRule="auto"/>
        <w:ind w:firstLine="0"/>
        <w:rPr>
          <w:noProof/>
        </w:rPr>
      </w:pPr>
      <w:r>
        <w:rPr>
          <w:noProof/>
        </w:rPr>
        <w:t xml:space="preserve">         </w:t>
      </w:r>
      <w:bookmarkStart w:id="58" w:name="_Toc132810844"/>
      <w:bookmarkStart w:id="59" w:name="_Toc132810944"/>
      <w:bookmarkStart w:id="60" w:name="_Toc132811024"/>
      <w:r w:rsidR="00877AD4" w:rsidRPr="001C5FCD">
        <w:rPr>
          <w:noProof/>
        </w:rPr>
        <w:drawing>
          <wp:inline distT="0" distB="0" distL="0" distR="0" wp14:anchorId="2D02E1B4" wp14:editId="3C42F8AD">
            <wp:extent cx="5295900" cy="1766273"/>
            <wp:effectExtent l="0" t="0" r="0" b="5715"/>
            <wp:docPr id="15072520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2653" r="6068" b="21138"/>
                    <a:stretch/>
                  </pic:blipFill>
                  <pic:spPr bwMode="auto">
                    <a:xfrm>
                      <a:off x="0" y="0"/>
                      <a:ext cx="5304765" cy="1769230"/>
                    </a:xfrm>
                    <a:prstGeom prst="rect">
                      <a:avLst/>
                    </a:prstGeom>
                    <a:noFill/>
                    <a:ln>
                      <a:noFill/>
                    </a:ln>
                    <a:extLst>
                      <a:ext uri="{53640926-AAD7-44D8-BBD7-CCE9431645EC}">
                        <a14:shadowObscured xmlns:a14="http://schemas.microsoft.com/office/drawing/2010/main"/>
                      </a:ext>
                    </a:extLst>
                  </pic:spPr>
                </pic:pic>
              </a:graphicData>
            </a:graphic>
          </wp:inline>
        </w:drawing>
      </w:r>
    </w:p>
    <w:p w14:paraId="70F6694B" w14:textId="4E559A19" w:rsidR="00877AD4" w:rsidRPr="00A6740A" w:rsidRDefault="00877AD4" w:rsidP="00877AD4">
      <w:pPr>
        <w:spacing w:line="240" w:lineRule="auto"/>
        <w:ind w:firstLine="0"/>
        <w:rPr>
          <w:noProof/>
          <w:sz w:val="22"/>
          <w:szCs w:val="22"/>
        </w:rPr>
      </w:pPr>
      <w:r w:rsidRPr="00A6740A">
        <w:rPr>
          <w:sz w:val="22"/>
          <w:szCs w:val="22"/>
        </w:rPr>
        <w:t xml:space="preserve">                                         </w:t>
      </w:r>
      <w:r>
        <w:rPr>
          <w:sz w:val="22"/>
          <w:szCs w:val="22"/>
        </w:rPr>
        <w:t xml:space="preserve"> </w:t>
      </w:r>
      <w:r w:rsidRPr="00A6740A">
        <w:rPr>
          <w:sz w:val="22"/>
          <w:szCs w:val="22"/>
        </w:rPr>
        <w:t xml:space="preserve">(a)                                                        </w:t>
      </w:r>
      <w:r>
        <w:rPr>
          <w:sz w:val="22"/>
          <w:szCs w:val="22"/>
        </w:rPr>
        <w:t xml:space="preserve">              </w:t>
      </w:r>
      <w:r w:rsidR="00ED4F15">
        <w:rPr>
          <w:sz w:val="22"/>
          <w:szCs w:val="22"/>
        </w:rPr>
        <w:t xml:space="preserve"> </w:t>
      </w:r>
      <w:r>
        <w:rPr>
          <w:sz w:val="22"/>
          <w:szCs w:val="22"/>
        </w:rPr>
        <w:t xml:space="preserve">    </w:t>
      </w:r>
      <w:r w:rsidRPr="00A6740A">
        <w:rPr>
          <w:sz w:val="22"/>
          <w:szCs w:val="22"/>
        </w:rPr>
        <w:t xml:space="preserve"> (b)</w:t>
      </w:r>
    </w:p>
    <w:p w14:paraId="383247C6" w14:textId="1A68F5F3" w:rsidR="00877AD4" w:rsidRPr="00A6740A" w:rsidRDefault="00877AD4" w:rsidP="00877AD4">
      <w:pPr>
        <w:spacing w:line="240" w:lineRule="auto"/>
        <w:ind w:firstLine="0"/>
        <w:rPr>
          <w:sz w:val="22"/>
          <w:szCs w:val="22"/>
        </w:rPr>
      </w:pPr>
      <w:r>
        <w:rPr>
          <w:noProof/>
          <w:sz w:val="32"/>
          <w:szCs w:val="32"/>
        </w:rPr>
        <w:t xml:space="preserve"> </w:t>
      </w:r>
      <w:r w:rsidRPr="005E507F">
        <w:rPr>
          <w:noProof/>
        </w:rPr>
        <w:drawing>
          <wp:inline distT="0" distB="0" distL="0" distR="0" wp14:anchorId="47B03B9A" wp14:editId="4EEB51FE">
            <wp:extent cx="5663565" cy="1581150"/>
            <wp:effectExtent l="0" t="0" r="0" b="0"/>
            <wp:docPr id="1497095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300" t="16971" b="23086"/>
                    <a:stretch/>
                  </pic:blipFill>
                  <pic:spPr bwMode="auto">
                    <a:xfrm>
                      <a:off x="0" y="0"/>
                      <a:ext cx="5663565" cy="1581150"/>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 xml:space="preserve">  </w:t>
      </w:r>
      <w:r>
        <w:rPr>
          <w:noProof/>
          <w:sz w:val="32"/>
          <w:szCs w:val="32"/>
        </w:rPr>
        <w:t xml:space="preserve"> </w:t>
      </w:r>
      <w:r>
        <w:rPr>
          <w:sz w:val="20"/>
          <w:szCs w:val="20"/>
        </w:rPr>
        <w:t xml:space="preserve">          </w:t>
      </w:r>
      <w:r w:rsidRPr="000B505D">
        <w:t xml:space="preserve">            </w:t>
      </w:r>
      <w:r w:rsidRPr="00A6740A">
        <w:rPr>
          <w:sz w:val="22"/>
          <w:szCs w:val="22"/>
        </w:rPr>
        <w:t xml:space="preserve">                                                         </w:t>
      </w:r>
    </w:p>
    <w:p w14:paraId="5ACFBEB4" w14:textId="3829EECC" w:rsidR="00A6740A" w:rsidRPr="00A6740A" w:rsidRDefault="00877AD4" w:rsidP="00877AD4">
      <w:pPr>
        <w:pStyle w:val="Caption"/>
        <w:rPr>
          <w:b w:val="0"/>
          <w:bCs w:val="0"/>
          <w:sz w:val="22"/>
          <w:szCs w:val="22"/>
        </w:rPr>
      </w:pPr>
      <w:r>
        <w:rPr>
          <w:sz w:val="22"/>
          <w:szCs w:val="22"/>
        </w:rPr>
        <w:t xml:space="preserve">                          </w:t>
      </w:r>
      <w:r w:rsidRPr="00A6740A">
        <w:rPr>
          <w:b w:val="0"/>
          <w:bCs w:val="0"/>
          <w:sz w:val="22"/>
          <w:szCs w:val="22"/>
        </w:rPr>
        <w:t xml:space="preserve">(c)                                      </w:t>
      </w:r>
      <w:r>
        <w:rPr>
          <w:b w:val="0"/>
          <w:bCs w:val="0"/>
          <w:sz w:val="22"/>
          <w:szCs w:val="22"/>
        </w:rPr>
        <w:t xml:space="preserve">       </w:t>
      </w:r>
      <w:r w:rsidRPr="00A6740A">
        <w:rPr>
          <w:b w:val="0"/>
          <w:bCs w:val="0"/>
          <w:sz w:val="22"/>
          <w:szCs w:val="22"/>
        </w:rPr>
        <w:t xml:space="preserve">  </w:t>
      </w:r>
      <w:r>
        <w:rPr>
          <w:b w:val="0"/>
          <w:bCs w:val="0"/>
          <w:sz w:val="22"/>
          <w:szCs w:val="22"/>
        </w:rPr>
        <w:t xml:space="preserve">  </w:t>
      </w:r>
      <w:r w:rsidRPr="00A6740A">
        <w:rPr>
          <w:b w:val="0"/>
          <w:bCs w:val="0"/>
          <w:sz w:val="22"/>
          <w:szCs w:val="22"/>
        </w:rPr>
        <w:t xml:space="preserve">   (d)                                          </w:t>
      </w:r>
      <w:r>
        <w:rPr>
          <w:b w:val="0"/>
          <w:bCs w:val="0"/>
          <w:sz w:val="22"/>
          <w:szCs w:val="22"/>
        </w:rPr>
        <w:t xml:space="preserve">   </w:t>
      </w:r>
      <w:r w:rsidRPr="00A6740A">
        <w:rPr>
          <w:b w:val="0"/>
          <w:bCs w:val="0"/>
          <w:sz w:val="22"/>
          <w:szCs w:val="22"/>
        </w:rPr>
        <w:t xml:space="preserve">   (e)</w:t>
      </w:r>
    </w:p>
    <w:p w14:paraId="5666A064" w14:textId="0F5FE3B0" w:rsidR="00975317" w:rsidRPr="00A6740A" w:rsidRDefault="00975317" w:rsidP="004E6474">
      <w:pPr>
        <w:pStyle w:val="Caption"/>
        <w:jc w:val="center"/>
        <w:rPr>
          <w:b w:val="0"/>
          <w:bCs w:val="0"/>
          <w:sz w:val="22"/>
          <w:szCs w:val="22"/>
        </w:rPr>
      </w:pPr>
      <w:r w:rsidRPr="00A6740A">
        <w:rPr>
          <w:sz w:val="22"/>
          <w:szCs w:val="22"/>
        </w:rPr>
        <w:t>Fig. 1</w:t>
      </w:r>
      <w:r w:rsidR="008F171F">
        <w:rPr>
          <w:sz w:val="22"/>
          <w:szCs w:val="22"/>
        </w:rPr>
        <w:t>9</w:t>
      </w:r>
      <w:r w:rsidRPr="00A6740A">
        <w:rPr>
          <w:sz w:val="22"/>
          <w:szCs w:val="22"/>
        </w:rPr>
        <w:t>.</w:t>
      </w:r>
      <w:r w:rsidRPr="00A6740A">
        <w:rPr>
          <w:b w:val="0"/>
          <w:bCs w:val="0"/>
          <w:sz w:val="22"/>
          <w:szCs w:val="22"/>
        </w:rPr>
        <w:t xml:space="preserve"> Controlled rocking masonry wall; a) without PT; b) PT masonry wall; c) PT masonry wall with mild steel; d) controlled rocking masonry wall with flexural yielding arms; e) rocking wall with wooden planks</w:t>
      </w:r>
      <w:bookmarkEnd w:id="58"/>
      <w:bookmarkEnd w:id="59"/>
      <w:bookmarkEnd w:id="60"/>
    </w:p>
    <w:p w14:paraId="6168E181" w14:textId="25EA4048" w:rsidR="0053688F" w:rsidRPr="005738F0" w:rsidRDefault="0053688F" w:rsidP="00541667">
      <w:pPr>
        <w:pStyle w:val="Heading1"/>
        <w:spacing w:line="480" w:lineRule="auto"/>
      </w:pPr>
      <w:r w:rsidRPr="00D41A46">
        <w:t>5. Rocking Systems in Timber Building</w:t>
      </w:r>
      <w:r w:rsidR="00445215">
        <w:t>s</w:t>
      </w:r>
      <w:r w:rsidRPr="00D41A46">
        <w:t xml:space="preserve"> </w:t>
      </w:r>
    </w:p>
    <w:p w14:paraId="0F9FEB68" w14:textId="43C944BB" w:rsidR="0053688F" w:rsidRPr="005738F0" w:rsidRDefault="0053688F" w:rsidP="00541667">
      <w:pPr>
        <w:pStyle w:val="Heading2"/>
        <w:spacing w:line="480" w:lineRule="auto"/>
      </w:pPr>
      <w:r w:rsidRPr="005738F0">
        <w:t xml:space="preserve">5.1. </w:t>
      </w:r>
      <w:r w:rsidR="002276E4">
        <w:t>Pres-Lam</w:t>
      </w:r>
      <w:r w:rsidR="002276E4" w:rsidRPr="005738F0">
        <w:t xml:space="preserve"> wall</w:t>
      </w:r>
      <w:r w:rsidR="002276E4">
        <w:t xml:space="preserve"> systems</w:t>
      </w:r>
    </w:p>
    <w:p w14:paraId="002FB3BF" w14:textId="2B7C73C2" w:rsidR="00B43102" w:rsidRDefault="0039586F" w:rsidP="00541667">
      <w:pPr>
        <w:spacing w:line="480" w:lineRule="auto"/>
      </w:pPr>
      <w:r>
        <w:t>Since</w:t>
      </w:r>
      <w:r w:rsidR="0053688F" w:rsidRPr="005738F0">
        <w:t xml:space="preserve"> the 1990s, </w:t>
      </w:r>
      <w:r w:rsidR="00A90142">
        <w:t>new generation</w:t>
      </w:r>
      <w:r w:rsidR="00216DCC">
        <w:t>s</w:t>
      </w:r>
      <w:r w:rsidR="00A90142">
        <w:t xml:space="preserve"> of </w:t>
      </w:r>
      <w:r w:rsidR="0053688F" w:rsidRPr="005738F0">
        <w:t>engineered wood products</w:t>
      </w:r>
      <w:r w:rsidR="009F1333">
        <w:t xml:space="preserve"> </w:t>
      </w:r>
      <w:r w:rsidR="0053688F" w:rsidRPr="005738F0">
        <w:t xml:space="preserve">have been widely used in construction, first in Europe (Switzerland, Austria, and Germany) and </w:t>
      </w:r>
      <w:r w:rsidR="00974C80">
        <w:t>later</w:t>
      </w:r>
      <w:r w:rsidR="00974C80" w:rsidRPr="005738F0">
        <w:t xml:space="preserve"> </w:t>
      </w:r>
      <w:r w:rsidR="0053688F" w:rsidRPr="005738F0">
        <w:t>in other parts of the world</w:t>
      </w:r>
      <w:r w:rsidR="00AB1E8E">
        <w:t xml:space="preserve"> </w:t>
      </w:r>
      <w:r w:rsidR="00FE764E">
        <w:fldChar w:fldCharType="begin" w:fldLock="1"/>
      </w:r>
      <w:r w:rsidR="00CD343F">
        <w:instrText>ADDIN CSL_CITATION {"citationItems":[{"id":"ITEM-1","itemData":{"DOI":"10.1016/j.jcsr.2016.11.016","ISSN":"0143974X","abstract":"Multi-story hybrid timber-steel structures are becoming progressively desirable owing to their aesthetic and environmental benefits and also to the relatively higher strength to weight ratio of timber. Moreover, there is an increasing public pressure to have low damage structural systems to minimize the destruction after severe earthquakes. A recent trend in the timber building industry is the use of cross laminated timber (CLT) wall systems. CLT is a relatively novel engineered wood based product well suited for multi-story structures. Latest research findings have shown that CLT buildings constructed with traditional steel connectors can experience high damage mainly because of stiffness degradation in the fasteners. It has been proven that friction joints can provide a perfectly elastoplastic behaviour and a stable hysteretic response. Up until now, the main disadvantage of the friction joints has been the undesirable residual displacements after an earthquake. This study presents a hybrid damage avoidant steel-timber wall system using the innovative Resilient Slip Friction (RSF) joint. The proposed system includes coupled timber walls and boundary steel column as the main lateral load resisting members. RSF joints are used as ductile links between the adjacent walls or between the walls and the steel boundary columns. The efficiency of the system has been investigated by experimental joint component tests on the RSF joint followed by reversed cyclic numeral analyses and dynamic non-linear time-history simulations on the wall system. The results confirmed that the proposed system has the potential to be recognised as an efficient lateral load resisting system.","author":[{"dropping-particle":"","family":"Hashemi","given":"Ashkan","non-dropping-particle":"","parse-names":false,"suffix":""},{"dropping-particle":"","family":"Zarnani","given":"Pouyan","non-dropping-particle":"","parse-names":false,"suffix":""},{"dropping-particle":"","family":"Masoudnia","given":"Reza","non-dropping-particle":"","parse-names":false,"suffix":""},{"dropping-particle":"","family":"Quenneville","given":"Pierre","non-dropping-particle":"","parse-names":false,"suffix":""}],"container-title":"Journal of Constructional Steel Research","id":"ITEM-1","issued":{"date-parts":[["2017","2","1"]]},"page":"215-226","publisher":"Elsevier","title":"Seismic resistant rocking coupled walls with innovative Resilient Slip Friction (RSF) joints","type":"article-journal","volume":"129"},"uris":["http://www.mendeley.com/documents/?uuid=aa35c0e0-809c-3c45-b7cf-62935db46e2b"]}],"mendeley":{"formattedCitation":"[310]","plainTextFormattedCitation":"[310]","previouslyFormattedCitation":"[310]"},"properties":{"noteIndex":0},"schema":"https://github.com/citation-style-language/schema/raw/master/csl-citation.json"}</w:instrText>
      </w:r>
      <w:r w:rsidR="00FE764E">
        <w:fldChar w:fldCharType="separate"/>
      </w:r>
      <w:r w:rsidR="00536AD4" w:rsidRPr="00536AD4">
        <w:rPr>
          <w:noProof/>
        </w:rPr>
        <w:t>[</w:t>
      </w:r>
      <w:r w:rsidR="00536AD4" w:rsidRPr="003C0B2A">
        <w:rPr>
          <w:noProof/>
          <w:color w:val="0070C0"/>
        </w:rPr>
        <w:t>310</w:t>
      </w:r>
      <w:r w:rsidR="00536AD4" w:rsidRPr="00536AD4">
        <w:rPr>
          <w:noProof/>
        </w:rPr>
        <w:t>]</w:t>
      </w:r>
      <w:r w:rsidR="00FE764E">
        <w:fldChar w:fldCharType="end"/>
      </w:r>
      <w:r w:rsidR="0053688F" w:rsidRPr="005738F0">
        <w:t xml:space="preserve">. </w:t>
      </w:r>
      <w:r w:rsidR="00A90142">
        <w:t>New e</w:t>
      </w:r>
      <w:r w:rsidR="001D7B2A" w:rsidRPr="005738F0">
        <w:t>ngineered wood products</w:t>
      </w:r>
      <w:r w:rsidR="001D7B2A">
        <w:t xml:space="preserve"> accelerate </w:t>
      </w:r>
      <w:r w:rsidR="00892C03">
        <w:t>construction</w:t>
      </w:r>
      <w:r w:rsidR="001D7B2A">
        <w:t xml:space="preserve"> while offering</w:t>
      </w:r>
      <w:r w:rsidR="001D7B2A" w:rsidRPr="005738F0">
        <w:t xml:space="preserve"> </w:t>
      </w:r>
      <w:r w:rsidR="00E619F5">
        <w:t>a relatively high strength</w:t>
      </w:r>
      <w:r w:rsidR="00801C6E">
        <w:t>-to-</w:t>
      </w:r>
      <w:r w:rsidR="00E619F5">
        <w:t>weight ratio</w:t>
      </w:r>
      <w:r w:rsidR="00BA3493">
        <w:t xml:space="preserve">, </w:t>
      </w:r>
      <w:r w:rsidR="00E619F5">
        <w:t>flexible planning</w:t>
      </w:r>
      <w:r w:rsidR="00BA3493">
        <w:t>,</w:t>
      </w:r>
      <w:r w:rsidR="00801C6E">
        <w:t xml:space="preserve"> </w:t>
      </w:r>
      <w:r w:rsidR="00F965EB">
        <w:t xml:space="preserve">and </w:t>
      </w:r>
      <w:r w:rsidR="00801C6E">
        <w:t xml:space="preserve">a high </w:t>
      </w:r>
      <w:r w:rsidR="00F965EB">
        <w:t xml:space="preserve">prefabrication level </w:t>
      </w:r>
      <w:r w:rsidR="00D874D9">
        <w:fldChar w:fldCharType="begin" w:fldLock="1"/>
      </w:r>
      <w:r w:rsidR="00CD343F">
        <w:instrText>ADDIN CSL_CITATION {"citationItems":[{"id":"ITEM-1","itemData":{"DOI":"10.1016/j.jcsr.2016.11.016","ISSN":"0143974X","abstract":"Multi-story hybrid timber-steel structures are becoming progressively desirable owing to their aesthetic and environmental benefits and also to the relatively higher strength to weight ratio of timber. Moreover, there is an increasing public pressure to have low damage structural systems to minimize the destruction after severe earthquakes. A recent trend in the timber building industry is the use of cross laminated timber (CLT) wall systems. CLT is a relatively novel engineered wood based product well suited for multi-story structures. Latest research findings have shown that CLT buildings constructed with traditional steel connectors can experience high damage mainly because of stiffness degradation in the fasteners. It has been proven that friction joints can provide a perfectly elastoplastic behaviour and a stable hysteretic response. Up until now, the main disadvantage of the friction joints has been the undesirable residual displacements after an earthquake. This study presents a hybrid damage avoidant steel-timber wall system using the innovative Resilient Slip Friction (RSF) joint. The proposed system includes coupled timber walls and boundary steel column as the main lateral load resisting members. RSF joints are used as ductile links between the adjacent walls or between the walls and the steel boundary columns. The efficiency of the system has been investigated by experimental joint component tests on the RSF joint followed by reversed cyclic numeral analyses and dynamic non-linear time-history simulations on the wall system. The results confirmed that the proposed system has the potential to be recognised as an efficient lateral load resisting system.","author":[{"dropping-particle":"","family":"Hashemi","given":"Ashkan","non-dropping-particle":"","parse-names":false,"suffix":""},{"dropping-particle":"","family":"Zarnani","given":"Pouyan","non-dropping-particle":"","parse-names":false,"suffix":""},{"dropping-particle":"","family":"Masoudnia","given":"Reza","non-dropping-particle":"","parse-names":false,"suffix":""},{"dropping-particle":"","family":"Quenneville","given":"Pierre","non-dropping-particle":"","parse-names":false,"suffix":""}],"container-title":"Journal of Constructional Steel Research","id":"ITEM-1","issued":{"date-parts":[["2017","2","1"]]},"page":"215-226","publisher":"Elsevier","title":"Seismic resistant rocking coupled walls with innovative Resilient Slip Friction (RSF) joints","type":"article-journal","volume":"129"},"uris":["http://www.mendeley.com/documents/?uuid=aa35c0e0-809c-3c45-b7cf-62935db46e2b"]}],"mendeley":{"formattedCitation":"[310]","plainTextFormattedCitation":"[310]","previouslyFormattedCitation":"[310]"},"properties":{"noteIndex":0},"schema":"https://github.com/citation-style-language/schema/raw/master/csl-citation.json"}</w:instrText>
      </w:r>
      <w:r w:rsidR="00D874D9">
        <w:fldChar w:fldCharType="separate"/>
      </w:r>
      <w:r w:rsidR="00536AD4" w:rsidRPr="00536AD4">
        <w:rPr>
          <w:noProof/>
        </w:rPr>
        <w:t>[</w:t>
      </w:r>
      <w:r w:rsidR="00536AD4" w:rsidRPr="003C0B2A">
        <w:rPr>
          <w:noProof/>
          <w:color w:val="0070C0"/>
        </w:rPr>
        <w:t>310</w:t>
      </w:r>
      <w:r w:rsidR="00536AD4" w:rsidRPr="00536AD4">
        <w:rPr>
          <w:noProof/>
        </w:rPr>
        <w:t>]</w:t>
      </w:r>
      <w:r w:rsidR="00D874D9">
        <w:fldChar w:fldCharType="end"/>
      </w:r>
      <w:r w:rsidR="0053688F" w:rsidRPr="005738F0">
        <w:t xml:space="preserve">. </w:t>
      </w:r>
      <w:r w:rsidR="007236D1">
        <w:t>L</w:t>
      </w:r>
      <w:r w:rsidR="004D34AF">
        <w:t>ow-damage</w:t>
      </w:r>
      <w:r w:rsidR="00371328">
        <w:t xml:space="preserve"> techn</w:t>
      </w:r>
      <w:r w:rsidR="00C33D4A">
        <w:t>iques</w:t>
      </w:r>
      <w:r w:rsidR="00371328">
        <w:t xml:space="preserve"> have </w:t>
      </w:r>
      <w:r w:rsidR="00D62E27">
        <w:t>recently been applied</w:t>
      </w:r>
      <w:r w:rsidR="00371328">
        <w:t xml:space="preserve"> to timber structures</w:t>
      </w:r>
      <w:r w:rsidR="002276E4">
        <w:t xml:space="preserve"> </w:t>
      </w:r>
      <w:r w:rsidR="006178EB">
        <w:t xml:space="preserve">known as </w:t>
      </w:r>
      <w:r w:rsidR="002276E4" w:rsidRPr="005738F0">
        <w:t>prestressed laminated (Pres-Lam)</w:t>
      </w:r>
      <w:r w:rsidR="002276E4">
        <w:t xml:space="preserve"> systems</w:t>
      </w:r>
      <w:r w:rsidR="0023457B">
        <w:t xml:space="preserve"> (</w:t>
      </w:r>
      <w:r w:rsidR="0023457B" w:rsidRPr="00D1029A">
        <w:t xml:space="preserve">Fig. </w:t>
      </w:r>
      <w:r w:rsidR="00B804D9">
        <w:t>20</w:t>
      </w:r>
      <w:r w:rsidR="0023457B" w:rsidRPr="00D1029A">
        <w:t>a)</w:t>
      </w:r>
      <w:r w:rsidR="005B1475" w:rsidRPr="00D1029A">
        <w:t xml:space="preserve">, providing </w:t>
      </w:r>
      <w:r w:rsidR="005B1475">
        <w:t xml:space="preserve">recentering and controlled rocking </w:t>
      </w:r>
      <w:r w:rsidR="002276E4">
        <w:t xml:space="preserve">in </w:t>
      </w:r>
      <w:r w:rsidR="002276E4" w:rsidRPr="005738F0">
        <w:t>single or couple</w:t>
      </w:r>
      <w:r w:rsidR="002276E4">
        <w:t xml:space="preserve">d configurations </w:t>
      </w:r>
      <w:r w:rsidR="00485122">
        <w:fldChar w:fldCharType="begin" w:fldLock="1"/>
      </w:r>
      <w:r w:rsidR="00CD343F">
        <w:instrText>ADDIN CSL_CITATION {"citationItems":[{"id":"ITEM-1","itemData":{"DOI":"10.1061/(asce)st.1943-541x.0001390","ISSN":"0733-9445","abstract":"The unbonded posttensioned rocking and dissipative technology was first developed as the main outcome of the PREcast seismic structural systems (PRESSS) Program in the United States. After the first developments and significant refinement, the technology was extended to steel and, more recently, timber structures. The timber version, referred to as prestressed laminated (Pres-Lam) system can be either implemented for timber walls (single or coupled) or frames or a combination of the above, with unbonded posttensioning and supplemental dissipation devices. In unbonded posttensioned dissipative wall systems a combination of recentering capacity and energy dissipation leads to a controlled rocking mechanism, which develops a gap opening at the wall base. This generates an uplift displacement that is transferred to the floor diaphragm. This vertical displacement incompatibility can represent a potential issue if the connection detailing between floor and lateral resisting system is not designed properly. The same issue can be mitigated by adopting an alternative configuration of the rocking/dissipative wall system, based on the use of a column-wall-column posttensioned connection. This concept, originally proposed for precast concrete walls and referred to as prestressed wall with end column (PreWEC), has been extended and adapted to posttensioned timber structures and validated through experimental testing. The paper presents the design, detailing, and experimental testing of a two-thirds scale wall specimen of this alternative configuration. Different wall configurations are considered in terms of posttensioning initial force as well as dissipation devices layout. The experimental results confirm the excellent seismic performance of the system with the possibility to adopt multiple alternative configurations.","author":[{"dropping-particle":"","family":"Sarti","given":"Francesco","non-dropping-particle":"","parse-names":false,"suffix":""},{"dropping-particle":"","family":"Palermo","given":"Alessandro","non-dropping-particle":"","parse-names":false,"suffix":""},{"dropping-particle":"","family":"Pampanin","given":"Stefano","non-dropping-particle":"","parse-names":false,"suffix":""}],"container-title":"Journal of Structural Engineering","id":"ITEM-1","issue":"4","issued":{"date-parts":[["2016","4"]]},"page":"E4015011","publisher":"American Society of Civil Engineers","title":"Development and testing of an alternative dissipative posttensioned rocking timber wall with boundary columns","type":"article-journal","volume":"142"},"uris":["http://www.mendeley.com/documents/?uuid=b7c87ffa-3824-30b6-a0aa-75182a7554f2"]},{"id":"ITEM-2","itemData":{"DOI":"10.1061/(asce)st.1943-541x.0001291","ISSN":"0733-9445","abstract":"Posttensioning low-damage technologies were first developed in the late 1990s as the main outcome of the U.S. Precast Seismic Structural System (PRESSS) program coordinated by the University of California, San Diego, and culminated with the pseudo-dynamic test of a large-scale five-story test building. The extension of posttensioned techniques to timber elements led to the development of new structural systems, referred to as Pres-Lam (prestressed laminated timber). Pres-Lam systems consist of timber structural frames or walls made of laminated veneer lumber, glue laminated timber (Glulam), or cross-laminated timber (CLT). Pres-Lam walls consist of a rocking timber element with unbonded posttensioned tendons running through the length and attached to the foundation, which provides a centering force to the wall, while energy dissipation is supplied by either internal or external mild steel dissipaters. Previous tests carried out on posttensioned timber walls focused on small-scale (one-third) specimens with the main objective of evaluating the general response of the system. The main objective of the experimental program herein presented is the testing and estimating of the response of a series two-thirds-scale posttensioned walls, with alternative arrangements and combination of dissipaters and posttensioning, focusing on the construction details adopted in real practice. The paper first presents a brief discussion on the seismic demand evaluation based on the displacement-based design approach. The construction detailing of the steel dissipater connections, posttensioning anchorage, and shear keys are then presented. The main objectives of this experimental program were the investigation of the experimental behavior of large-scale posttensioned timber walls, with particular focus on the system connection detailing and optimization of posttensioning anchorage, fastening of the dissipation devices, and shear keys. The program consisted of several quasi-static cyclic tests considering different steel dissipater configurations, different levels of posttensioning initial stress, and different dissipater options were considered: both internal and external mild steel tension-compression yield devices were used. The experimental results showed the performance of posttensioned timber wall systems, which provide a high level of dissipation while showing negligible residual displacements and negligible damage to the wall element. The final part of the paper prese…","author":[{"dropping-particle":"","family":"Sarti","given":"Francesco","non-dropping-particle":"","parse-names":false,"suffix":""},{"dropping-particle":"","family":"Palermo","given":"Alessandro","non-dropping-particle":"","parse-names":false,"suffix":""},{"dropping-particle":"","family":"Pampanin","given":"Stefano","non-dropping-particle":"","parse-names":false,"suffix":""}],"container-title":"Journal of Structural Engineering","id":"ITEM-2","issue":"4","issued":{"date-parts":[["2016","4","8"]]},"page":"E4015005","publisher":"American Society of Civil Engineers","title":"Quasi-static cyclic testing of two-thirds scale unbonded posttensioned rocking dissipative timber walls","type":"article-journal","volume":"142"},"uris":["http://www.mendeley.com/documents/?uuid=eac02c59-f6c7-3466-b5f4-dc2ed9b3e18d"]},{"id":"ITEM-3","itemData":{"DOI":"10.1061/(asce)st.1943-541x.0001733","ISSN":"0733-9445","abstract":"© 2017 American Society of Civil Engineers. A cross-laminated timber (CLT) panel is a heavy timber structural component fabricated by laminating layers of timber boards in an orthogonal pattern. This paper presents a study of the lateral-load response of self-centering (SC) posttensioned CLT structural walls (i.e., SC-CLT walls), which are constructed by posttensioning CLT wall panels to the foundation with vertical posttensioning steel bars. The bars pass through the CLT panels and are anchored to the CLT panels at the top of the wall and to the foundation at the bottom of the wall. Cyclic loading tests were conducted on a series of SC-CLT wall specimens with different configurations. Structural limit states of SC-CLT walls under lateral load are identified. Two types of analytical models are proposed to predict SC-CLT wall response, namely, a design-oriented analytical model based on simple mathematical expressions, and a fiber-element-based numerical model. Comparisons between the analytical and experimental results are made, which indicate that the simple mathematical expressions and the fiber-element-based numerical model provide accurate estimates of the lateral-load response of SC-CLT walls under cyclic loading.","author":[{"dropping-particle":"","family":"Akbas","given":"Tugce","non-dropping-particle":"","parse-names":false,"suffix":""},{"dropping-particle":"","family":"Sause","given":"Richard","non-dropping-particle":"","parse-names":false,"suffix":""},{"dropping-particle":"","family":"Ricles","given":"James M.","non-dropping-particle":"","parse-names":false,"suffix":""},{"dropping-particle":"","family":"Ganey","given":"Ryan","non-dropping-particle":"","parse-names":false,"suffix":""},{"dropping-particle":"","family":"Berman","given":"Jeffrey","non-dropping-particle":"","parse-names":false,"suffix":""},{"dropping-particle":"","family":"Loftus","given":"Sarah","non-dropping-particle":"","parse-names":false,"suffix":""},{"dropping-particle":"","family":"Dolan","given":"J. Daniel","non-dropping-particle":"","parse-names":false,"suffix":""},{"dropping-particle":"","family":"Pei","given":"Shiling","non-dropping-particle":"","parse-names":false,"suffix":""},{"dropping-particle":"","family":"Lindt","given":"John W.","non-dropping-particle":"van de","parse-names":false,"suffix":""},{"dropping-particle":"","family":"Blomgren","given":"Hans-Erik","non-dropping-particle":"","parse-names":false,"suffix":""}],"container-title":"Journal of Structural Engineering","id":"ITEM-3","issue":"6","issued":{"date-parts":[["2017","6"]]},"publisher":"American Society of Civil Engineers (ASCE)","title":"Analytical and experimental lateral-load response of self-centering posttensioned CLT walls","type":"article-journal","volume":"143"},"uris":["http://www.mendeley.com/documents/?uuid=5759bfd7-074c-3267-aaf5-abc4baf2c33f"]},{"id":"ITEM-4","itemData":{"DOI":"10.1061/(asce)st.1943-541x.0002638","ISSN":"0733-9445","abstract":"Cross-laminated timber (CLT) is suitable for shear walls owing to its high in-plane stiffness. However, according to a series of shaking table tests on multistory CLT structures, premature connection damage always occurs in CLT shear walls under the applied loading scenarios representing moderate and major earthquakes. To mitigate the premature connection damage and improve the seismic resilience of CLT shear walls, a specific kind of posttensioned (PT) CLT shear wall is proposed herein, which is constructed by posttensioning CLT wall panels to the foundation with PT steel strands or bars. Previous studies on PT CLT shear walls with vertically continuous wall panels already exist. In this study, cyclic loading tests were conducted on three PT CLT shear wall specimens with different initial posttensioning forces. Floor diaphragms were included in these wall specimens and were structurally designed to mitigate the creep deformation of the CLT floor diaphragm subjected to perpendicular-To-grain compression. In addition, two conventional CLT shear walls with wall panels connected to the foundation using metal connections were also tested. The hysteretic behavior of the PT CLT shear walls was analyzed, and their lateral load-resisting performance was compared with that of the conventional CLT shear walls. Finally, fiber-based nonlinear finite-element models were developed within the Open System for Earthquake Engineering Simulation (OpenSees) framework to duplicate the lateral performance of PT CLT shear walls and conventional CLT shear walls. Results indicate that PT CLT shear walls exhibit excellent lateral performance with self-centering capability. After the entire loading process, almost no damage occurred in the PT CLT shear walls compared with the premature damage occurring in the metal connections of the conventional CLT shear walls. A friction coefficient of 0.32 is recommended for the contact interface between the CLT and steel foundation. Furthermore, for the PT CLT shear walls or conventional CLT shear walls, their analytical responses from numerical models agree well with the experimental responses, indicating the potential values of these fiber-based nonlinear models for engineering design.","author":[{"dropping-particle":"","family":"Sun","given":"Xiaofeng","non-dropping-particle":"","parse-names":false,"suffix":""},{"dropping-particle":"","family":"He","given":"Minjuan","non-dropping-particle":"","parse-names":false,"suffix":""},{"dropping-particle":"","family":"Li","given":"Zheng","non-dropping-particle":"","parse-names":false,"suffix":""}],"container-title":"Journal of Structural Engineering","id":"ITEM-4","issue":"6","issued":{"date-parts":[["2020","6"]]},"publisher":"American Society of Civil Engineers (ASCE)","title":"Experimental and analytical lateral performance of posttensioned CLT shear walls and conventional CLT shear walls","type":"article-journal","volume":"146"},"uris":["http://www.mendeley.com/documents/?uuid=cc4a3d5a-e600-3f45-abf7-130d57972fb8"]}],"mendeley":{"formattedCitation":"[311–314]","plainTextFormattedCitation":"[311–314]","previouslyFormattedCitation":"[311–314]"},"properties":{"noteIndex":0},"schema":"https://github.com/citation-style-language/schema/raw/master/csl-citation.json"}</w:instrText>
      </w:r>
      <w:r w:rsidR="00485122">
        <w:fldChar w:fldCharType="separate"/>
      </w:r>
      <w:r w:rsidR="00536AD4" w:rsidRPr="00536AD4">
        <w:rPr>
          <w:noProof/>
        </w:rPr>
        <w:t>[</w:t>
      </w:r>
      <w:r w:rsidR="00536AD4" w:rsidRPr="003C0B2A">
        <w:rPr>
          <w:noProof/>
          <w:color w:val="0070C0"/>
        </w:rPr>
        <w:t>311–314</w:t>
      </w:r>
      <w:r w:rsidR="00536AD4" w:rsidRPr="00536AD4">
        <w:rPr>
          <w:noProof/>
        </w:rPr>
        <w:t>]</w:t>
      </w:r>
      <w:r w:rsidR="00485122">
        <w:fldChar w:fldCharType="end"/>
      </w:r>
      <w:r w:rsidR="00371328">
        <w:t>.</w:t>
      </w:r>
      <w:r w:rsidR="00B00D17">
        <w:t xml:space="preserve"> </w:t>
      </w:r>
      <w:r w:rsidR="0053688F" w:rsidRPr="005738F0">
        <w:t xml:space="preserve">Different engineered wood </w:t>
      </w:r>
      <w:r w:rsidR="00B43102">
        <w:t>products can be used in</w:t>
      </w:r>
      <w:r w:rsidR="0053688F" w:rsidRPr="005738F0">
        <w:t xml:space="preserve"> Pres-Lam </w:t>
      </w:r>
      <w:r w:rsidR="00B43102">
        <w:t>systems</w:t>
      </w:r>
      <w:r w:rsidR="00FB6A2D">
        <w:t>,</w:t>
      </w:r>
      <w:r w:rsidR="00B43102">
        <w:t xml:space="preserve"> such as</w:t>
      </w:r>
      <w:r w:rsidR="0053688F" w:rsidRPr="005738F0">
        <w:t xml:space="preserve"> laminated veneer lumber (LVL), glue-laminated timber (Glulam), and cross-laminated timber (CLT or X-Lam</w:t>
      </w:r>
      <w:r w:rsidR="0053688F" w:rsidRPr="00830377">
        <w:t>)</w:t>
      </w:r>
      <w:r w:rsidR="004E33E2" w:rsidRPr="00830377">
        <w:t xml:space="preserve"> </w:t>
      </w:r>
      <w:r w:rsidR="004E33E2" w:rsidRPr="00830377">
        <w:fldChar w:fldCharType="begin" w:fldLock="1"/>
      </w:r>
      <w:r w:rsidR="00CD343F">
        <w:instrText>ADDIN CSL_CITATION {"citationItems":[{"id":"ITEM-1","itemData":{"DOI":"10.1061/(asce)st.1943-541x.0001390","ISSN":"0733-9445","abstract":"The unbonded posttensioned rocking and dissipative technology was first developed as the main outcome of the PREcast seismic structural systems (PRESSS) Program in the United States. After the first developments and significant refinement, the technology was extended to steel and, more recently, timber structures. The timber version, referred to as prestressed laminated (Pres-Lam) system can be either implemented for timber walls (single or coupled) or frames or a combination of the above, with unbonded posttensioning and supplemental dissipation devices. In unbonded posttensioned dissipative wall systems a combination of recentering capacity and energy dissipation leads to a controlled rocking mechanism, which develops a gap opening at the wall base. This generates an uplift displacement that is transferred to the floor diaphragm. This vertical displacement incompatibility can represent a potential issue if the connection detailing between floor and lateral resisting system is not designed properly. The same issue can be mitigated by adopting an alternative configuration of the rocking/dissipative wall system, based on the use of a column-wall-column posttensioned connection. This concept, originally proposed for precast concrete walls and referred to as prestressed wall with end column (PreWEC), has been extended and adapted to posttensioned timber structures and validated through experimental testing. The paper presents the design, detailing, and experimental testing of a two-thirds scale wall specimen of this alternative configuration. Different wall configurations are considered in terms of posttensioning initial force as well as dissipation devices layout. The experimental results confirm the excellent seismic performance of the system with the possibility to adopt multiple alternative configurations.","author":[{"dropping-particle":"","family":"Sarti","given":"Francesco","non-dropping-particle":"","parse-names":false,"suffix":""},{"dropping-particle":"","family":"Palermo","given":"Alessandro","non-dropping-particle":"","parse-names":false,"suffix":""},{"dropping-particle":"","family":"Pampanin","given":"Stefano","non-dropping-particle":"","parse-names":false,"suffix":""}],"container-title":"Journal of Structural Engineering","id":"ITEM-1","issue":"4","issued":{"date-parts":[["2016","4"]]},"page":"E4015011","publisher":"American Society of Civil Engineers","title":"Development and testing of an alternative dissipative posttensioned rocking timber wall with boundary columns","type":"article-journal","volume":"142"},"uris":["http://www.mendeley.com/documents/?uuid=b7c87ffa-3824-30b6-a0aa-75182a7554f2"]},{"id":"ITEM-2","itemData":{"DOI":"10.1061/(asce)st.1943-541x.0001291","ISSN":"0733-9445","abstract":"Posttensioning low-damage technologies were first developed in the late 1990s as the main outcome of the U.S. Precast Seismic Structural System (PRESSS) program coordinated by the University of California, San Diego, and culminated with the pseudo-dynamic test of a large-scale five-story test building. The extension of posttensioned techniques to timber elements led to the development of new structural systems, referred to as Pres-Lam (prestressed laminated timber). Pres-Lam systems consist of timber structural frames or walls made of laminated veneer lumber, glue laminated timber (Glulam), or cross-laminated timber (CLT). Pres-Lam walls consist of a rocking timber element with unbonded posttensioned tendons running through the length and attached to the foundation, which provides a centering force to the wall, while energy dissipation is supplied by either internal or external mild steel dissipaters. Previous tests carried out on posttensioned timber walls focused on small-scale (one-third) specimens with the main objective of evaluating the general response of the system. The main objective of the experimental program herein presented is the testing and estimating of the response of a series two-thirds-scale posttensioned walls, with alternative arrangements and combination of dissipaters and posttensioning, focusing on the construction details adopted in real practice. The paper first presents a brief discussion on the seismic demand evaluation based on the displacement-based design approach. The construction detailing of the steel dissipater connections, posttensioning anchorage, and shear keys are then presented. The main objectives of this experimental program were the investigation of the experimental behavior of large-scale posttensioned timber walls, with particular focus on the system connection detailing and optimization of posttensioning anchorage, fastening of the dissipation devices, and shear keys. The program consisted of several quasi-static cyclic tests considering different steel dissipater configurations, different levels of posttensioning initial stress, and different dissipater options were considered: both internal and external mild steel tension-compression yield devices were used. The experimental results showed the performance of posttensioned timber wall systems, which provide a high level of dissipation while showing negligible residual displacements and negligible damage to the wall element. The final part of the paper prese…","author":[{"dropping-particle":"","family":"Sarti","given":"Francesco","non-dropping-particle":"","parse-names":false,"suffix":""},{"dropping-particle":"","family":"Palermo","given":"Alessandro","non-dropping-particle":"","parse-names":false,"suffix":""},{"dropping-particle":"","family":"Pampanin","given":"Stefano","non-dropping-particle":"","parse-names":false,"suffix":""}],"container-title":"Journal of Structural Engineering","id":"ITEM-2","issue":"4","issued":{"date-parts":[["2016","4","8"]]},"page":"E4015005","publisher":"American Society of Civil Engineers","title":"Quasi-static cyclic testing of two-thirds scale unbonded posttensioned rocking dissipative timber walls","type":"article-journal","volume":"142"},"uris":["http://www.mendeley.com/documents/?uuid=eac02c59-f6c7-3466-b5f4-dc2ed9b3e18d"]},{"id":"ITEM-3","itemData":{"DOI":"10.1061/JSENDH.STENG-12576","ISSN":"0733-9445","author":[{"dropping-particle":"","family":"Amer","given":"Alia","non-dropping-particle":"","parse-names":false,"suffix":""},{"dropping-particle":"","family":"Sause","given":"Richard","non-dropping-particle":"","parse-names":false,"suffix":""},{"dropping-particle":"","family":"Ricles","given":"James","non-dropping-particle":"","parse-names":false,"suffix":""}],"container-title":"Journal of Structural Engineering","id":"ITEM-3","issue":"2","issued":{"date-parts":[["2024","2"]]},"title":"Experimental response and damage of SC-CLT shear walls under multidirectional cyclic lateral loading","type":"article-journal","volume":"150"},"uris":["http://www.mendeley.com/documents/?uuid=a0153100-b31e-356a-a422-b2c94b74cd0a"]},{"id":"ITEM-4","itemData":{"DOI":"10.1061/jsendh.steng-11711","ISSN":"0733-9445","abstract":"AbstractUnderstanding the seismic resistance mechanisms and safety limits of cross-laminated timber (CLT) buildings and performing an accurate evaluation of their seismic performance is critical in...","author":[{"dropping-particle":"","family":"Momose","given":"So","non-dropping-particle":"","parse-names":false,"suffix":""},{"dropping-particle":"","family":"Nakagawa","given":"Takafumi","non-dropping-particle":"","parse-names":false,"suffix":""},{"dropping-particle":"","family":"Namba","given":"Tokikatsu","non-dropping-particle":"","parse-names":false,"suffix":""},{"dropping-particle":"","family":"Isoda","given":"Hiroshi","non-dropping-particle":"","parse-names":false,"suffix":""},{"dropping-particle":"","family":"Miyake","given":"Tatsuya","non-dropping-particle":"","parse-names":false,"suffix":""}],"container-title":"Journal of Structural Engineering","id":"ITEM-4","issue":"6","issued":{"date-parts":[["2023","6"]]},"publisher":"American Society of Civil Engineers (ASCE)","title":"An analytical method to reproduce seismic behavior of a two-story cross-laminated timber building at large deformation","type":"article-journal","volume":"149"},"uris":["http://www.mendeley.com/documents/?uuid=66ad9e22-0968-3176-88fe-888f87438e0d"]}],"mendeley":{"formattedCitation":"[311,312,315,316]","plainTextFormattedCitation":"[311,312,315,316]","previouslyFormattedCitation":"[311,312,315,316]"},"properties":{"noteIndex":0},"schema":"https://github.com/citation-style-language/schema/raw/master/csl-citation.json"}</w:instrText>
      </w:r>
      <w:r w:rsidR="004E33E2" w:rsidRPr="00830377">
        <w:fldChar w:fldCharType="separate"/>
      </w:r>
      <w:r w:rsidR="00536AD4" w:rsidRPr="00536AD4">
        <w:rPr>
          <w:noProof/>
        </w:rPr>
        <w:t>[</w:t>
      </w:r>
      <w:r w:rsidR="00536AD4" w:rsidRPr="003C0B2A">
        <w:rPr>
          <w:noProof/>
          <w:color w:val="0070C0"/>
        </w:rPr>
        <w:t>311</w:t>
      </w:r>
      <w:r w:rsidR="00536AD4" w:rsidRPr="00536AD4">
        <w:rPr>
          <w:noProof/>
        </w:rPr>
        <w:t>,</w:t>
      </w:r>
      <w:r w:rsidR="00536AD4" w:rsidRPr="003C0B2A">
        <w:rPr>
          <w:noProof/>
          <w:color w:val="0070C0"/>
        </w:rPr>
        <w:t>312</w:t>
      </w:r>
      <w:r w:rsidR="00536AD4" w:rsidRPr="00536AD4">
        <w:rPr>
          <w:noProof/>
        </w:rPr>
        <w:t>,</w:t>
      </w:r>
      <w:r w:rsidR="00536AD4" w:rsidRPr="003C0B2A">
        <w:rPr>
          <w:noProof/>
          <w:color w:val="0070C0"/>
        </w:rPr>
        <w:t>315</w:t>
      </w:r>
      <w:r w:rsidR="00536AD4" w:rsidRPr="00536AD4">
        <w:rPr>
          <w:noProof/>
        </w:rPr>
        <w:t>,</w:t>
      </w:r>
      <w:r w:rsidR="00536AD4" w:rsidRPr="003C0B2A">
        <w:rPr>
          <w:noProof/>
          <w:color w:val="0070C0"/>
        </w:rPr>
        <w:t>316</w:t>
      </w:r>
      <w:r w:rsidR="00536AD4" w:rsidRPr="00536AD4">
        <w:rPr>
          <w:noProof/>
        </w:rPr>
        <w:t>]</w:t>
      </w:r>
      <w:r w:rsidR="004E33E2" w:rsidRPr="00830377">
        <w:fldChar w:fldCharType="end"/>
      </w:r>
      <w:r w:rsidR="00454918" w:rsidRPr="00830377">
        <w:t>.</w:t>
      </w:r>
      <w:r w:rsidR="0053688F" w:rsidRPr="00830377">
        <w:t xml:space="preserve"> </w:t>
      </w:r>
    </w:p>
    <w:p w14:paraId="06ACDC1E" w14:textId="066B5309" w:rsidR="009E5273" w:rsidRDefault="00B43102" w:rsidP="005E6A43">
      <w:pPr>
        <w:spacing w:line="480" w:lineRule="auto"/>
      </w:pPr>
      <w:r>
        <w:lastRenderedPageBreak/>
        <w:t xml:space="preserve">Recently, CLT wall systems have received a lot of interest in research </w:t>
      </w:r>
      <w:r w:rsidR="00E75787">
        <w:t>and</w:t>
      </w:r>
      <w:r>
        <w:t xml:space="preserve"> industry. </w:t>
      </w:r>
      <w:r w:rsidR="008070BF">
        <w:t xml:space="preserve">Given the inherent stiffness, CLT shear walls are designed to rock, </w:t>
      </w:r>
      <w:r w:rsidR="007758CE">
        <w:t xml:space="preserve">which </w:t>
      </w:r>
      <w:r w:rsidR="007758CE" w:rsidRPr="007758CE">
        <w:t>changes the building structures’ fundamental period and force demands</w:t>
      </w:r>
      <w:r>
        <w:t xml:space="preserve"> </w:t>
      </w:r>
      <w:r w:rsidR="007758CE">
        <w:fldChar w:fldCharType="begin" w:fldLock="1"/>
      </w:r>
      <w:r w:rsidR="00CD343F">
        <w:instrText>ADDIN CSL_CITATION {"citationItems":[{"id":"ITEM-1","itemData":{"DOI":"10.1002/eqe.3420","ISSN":"10969845","abstract":"The comparison of results obtained from on-site modal tests and numerical analyses presented in recent studies showed that Cross Laminated Timber (CLT) buildings may exhibit a significant shift of fundamental period from the condition when rocking does not occur to the condition which the shearwall rocking is activated for. The objective of the current study is to establish a relationship between the fundamental period of CLT structures and the lateral drift of their global dynamic response. The influence of the activation of rocking behavior on the fundamental period was investigated by using experimental modal testing and Finite Element (FE) numerical analyses. The results from an experimental campaign were adopted to validate an FE numerical model used to perform an extended parametric analysis. The shift of the fundamental period from the value of period representing the condition for which the rocking of shearwall does not occur is investigated via elastic nonlinear incremental dynamic analyses. The effects of vertical load, stiffness, and yield displacement of mechanical anchors and geometrical dimensions of CLT shearwalls are analyzed and discussed. An analytical expression to predict the maximum range of fundamental period which a CLT shearwall may exhibit under different levels of the dynamic lateral response is reported as a function of the vertical load and the equivalent rocking slenderness.","author":[{"dropping-particle":"","family":"Casagrande","given":"Daniele","non-dropping-particle":"","parse-names":false,"suffix":""},{"dropping-particle":"","family":"Pacchioli","given":"Stefano","non-dropping-particle":"","parse-names":false,"suffix":""},{"dropping-particle":"","family":"Polastri","given":"Andrea","non-dropping-particle":"","parse-names":false,"suffix":""},{"dropping-particle":"","family":"Pozza","given":"Luca","non-dropping-particle":"","parse-names":false,"suffix":""}],"container-title":"Earthquake Engineering and Structural Dynamics","id":"ITEM-1","issue":"6","issued":{"date-parts":[["2021","5","14"]]},"page":"1734-1754","publisher":"John Wiley and Sons Ltd","title":"Influence of the rocking behavior of shearwalls on the fundamental period of CLT structures","type":"article-journal","volume":"50"},"uris":["http://www.mendeley.com/documents/?uuid=251077df-d0af-3aff-a036-d11280ff2bf8"]}],"mendeley":{"formattedCitation":"[317]","plainTextFormattedCitation":"[317]","previouslyFormattedCitation":"[317]"},"properties":{"noteIndex":0},"schema":"https://github.com/citation-style-language/schema/raw/master/csl-citation.json"}</w:instrText>
      </w:r>
      <w:r w:rsidR="007758CE">
        <w:fldChar w:fldCharType="separate"/>
      </w:r>
      <w:r w:rsidR="00536AD4" w:rsidRPr="00536AD4">
        <w:rPr>
          <w:noProof/>
        </w:rPr>
        <w:t>[</w:t>
      </w:r>
      <w:r w:rsidR="00536AD4" w:rsidRPr="003C0B2A">
        <w:rPr>
          <w:noProof/>
          <w:color w:val="0070C0"/>
        </w:rPr>
        <w:t>317</w:t>
      </w:r>
      <w:r w:rsidR="00536AD4" w:rsidRPr="00536AD4">
        <w:rPr>
          <w:noProof/>
        </w:rPr>
        <w:t>]</w:t>
      </w:r>
      <w:r w:rsidR="007758CE">
        <w:fldChar w:fldCharType="end"/>
      </w:r>
      <w:r w:rsidR="00E75787">
        <w:t xml:space="preserve">. </w:t>
      </w:r>
      <w:r w:rsidR="008070BF">
        <w:t xml:space="preserve">PT tendons are used to post-tension the walls to the foundation and provide recentering behavior.  </w:t>
      </w:r>
      <w:r w:rsidR="00E75787">
        <w:t>Supplemental</w:t>
      </w:r>
      <w:r w:rsidR="008070BF">
        <w:t xml:space="preserve"> damping has been investigated as a way to </w:t>
      </w:r>
      <w:r w:rsidR="00E75787">
        <w:t>further</w:t>
      </w:r>
      <w:r w:rsidR="008070BF">
        <w:t xml:space="preserve"> improve behavior by limiting peak drift response</w:t>
      </w:r>
      <w:r w:rsidR="00B24291">
        <w:t xml:space="preserve"> (Fig. </w:t>
      </w:r>
      <w:r w:rsidR="008F171F">
        <w:t>20</w:t>
      </w:r>
      <w:r w:rsidR="00B24291">
        <w:t>a,b)</w:t>
      </w:r>
      <w:r w:rsidR="008070BF">
        <w:t xml:space="preserve">. </w:t>
      </w:r>
      <w:r w:rsidR="00B37B9C">
        <w:rPr>
          <w:shd w:val="clear" w:color="auto" w:fill="FFFFFF" w:themeFill="background1"/>
        </w:rPr>
        <w:t>Different design f</w:t>
      </w:r>
      <w:r w:rsidR="00B37B9C" w:rsidRPr="009269A4">
        <w:rPr>
          <w:shd w:val="clear" w:color="auto" w:fill="FFFFFF" w:themeFill="background1"/>
        </w:rPr>
        <w:t>actors related to</w:t>
      </w:r>
      <w:r w:rsidR="00B37B9C">
        <w:t xml:space="preserve"> PT tendons and </w:t>
      </w:r>
      <w:r w:rsidR="002755A8">
        <w:t>EDs</w:t>
      </w:r>
      <w:r w:rsidR="00B37B9C">
        <w:t xml:space="preserve"> (such as set-up configurations, patterns, and initial force values) influence the system’s seismic respo</w:t>
      </w:r>
      <w:r w:rsidR="00B37B9C" w:rsidRPr="00830377">
        <w:t xml:space="preserve">nse </w:t>
      </w:r>
      <w:r w:rsidR="00930BA5" w:rsidRPr="00830377">
        <w:fldChar w:fldCharType="begin" w:fldLock="1"/>
      </w:r>
      <w:r w:rsidR="00CD343F">
        <w:instrText>ADDIN CSL_CITATION {"citationItems":[{"id":"ITEM-1","itemData":{"DOI":"10.1016/j.conbuildmat.2021.125019","ISSN":"09500618","abstract":"This paper presents the main outcomes of full-scale cyclic tests on CLT post-tensioned walls. Investigated systems were constituted by rocking dissipative timber walls, whose main features were the re-centering of walls, low damage in case of seismic actions, additional hysteretic dissipation, and easy replacement of dampers. Referring to previous experimental campaign on LVL and CLT structures available in literature, the proposed post-tensioned CLT wall system was conceived employing an innovative and replaceable damping system and realizing all the technological details in order to minimize local and global damages due to horizontal cyclic loading. Two kinds of post-tensioned systems were tested: single wall and double walls with different set-up configurations and patterns of the dampers. Specifically, two different levels of initial post-tensioning force were applied and different patterns of damper system were experimentally investigated in order to define the energy dissipation contribution provided by the individual damper types installed. These different configurations were investigated by using the same CLT wall system which, despite having been subjected to repeated cyclic tests, showed limited residual damage and therefore fulfilled the low-damage requirement. In order to properly design the experimental set-up, an advanced Finite Element nonlinear numerical model was developed in the OpenSEES framework and then calibrated on the local response of the individual components of the system. Model calibration is presented and the comparison with the experimental results is critically discussed both in terms of local and global response of the PT-wall systems. The proposed model well captured the hysteretic behaviour of the wall system highlighting the reliability of the modelling strategy.","author":[{"dropping-particle":"","family":"Pozza","given":"Luca","non-dropping-particle":"","parse-names":false,"suffix":""},{"dropping-particle":"","family":"Benedetti","given":"Luca","non-dropping-particle":"","parse-names":false,"suffix":""},{"dropping-particle":"","family":"Tomei","given":"Valentina","non-dropping-particle":"","parse-names":false,"suffix":""},{"dropping-particle":"","family":"Ferracuti","given":"Barbara","non-dropping-particle":"","parse-names":false,"suffix":""},{"dropping-particle":"","family":"Zucconi","given":"Maria","non-dropping-particle":"","parse-names":false,"suffix":""},{"dropping-particle":"","family":"Mazzotti","given":"Claudio","non-dropping-particle":"","parse-names":false,"suffix":""}],"container-title":"Construction and Building Materials","id":"ITEM-1","issued":{"date-parts":[["2021","11","15"]]},"page":"125019","publisher":"Elsevier","title":"Cyclic response of CLT Post-Tensioned Walls: Experimental and numerical investigation","type":"article-journal","volume":"308"},"uris":["http://www.mendeley.com/documents/?uuid=3aea8973-b451-32ba-877a-31b1d47dd423"]}],"mendeley":{"formattedCitation":"[318]","plainTextFormattedCitation":"[318]","previouslyFormattedCitation":"[318]"},"properties":{"noteIndex":0},"schema":"https://github.com/citation-style-language/schema/raw/master/csl-citation.json"}</w:instrText>
      </w:r>
      <w:r w:rsidR="00930BA5" w:rsidRPr="00830377">
        <w:fldChar w:fldCharType="separate"/>
      </w:r>
      <w:r w:rsidR="00536AD4" w:rsidRPr="00536AD4">
        <w:rPr>
          <w:noProof/>
        </w:rPr>
        <w:t>[</w:t>
      </w:r>
      <w:r w:rsidR="00536AD4" w:rsidRPr="003C0B2A">
        <w:rPr>
          <w:noProof/>
          <w:color w:val="0070C0"/>
        </w:rPr>
        <w:t>318</w:t>
      </w:r>
      <w:r w:rsidR="00536AD4" w:rsidRPr="00536AD4">
        <w:rPr>
          <w:noProof/>
        </w:rPr>
        <w:t>]</w:t>
      </w:r>
      <w:r w:rsidR="00930BA5" w:rsidRPr="00830377">
        <w:fldChar w:fldCharType="end"/>
      </w:r>
      <w:r w:rsidR="0097124C" w:rsidRPr="00830377">
        <w:t xml:space="preserve">. </w:t>
      </w:r>
      <w:r w:rsidR="008070BF">
        <w:t>P</w:t>
      </w:r>
      <w:r w:rsidR="00D64B2D">
        <w:t xml:space="preserve">ost-tensioning without </w:t>
      </w:r>
      <w:r w:rsidR="002755A8">
        <w:t>EDs</w:t>
      </w:r>
      <w:r w:rsidR="00D64B2D">
        <w:t xml:space="preserve"> could be effective in areas of moderate seismicity </w:t>
      </w:r>
      <w:r w:rsidR="00D64B2D">
        <w:fldChar w:fldCharType="begin" w:fldLock="1"/>
      </w:r>
      <w:r w:rsidR="00CD343F">
        <w:instrText>ADDIN CSL_CITATION {"citationItems":[{"id":"ITEM-1","itemData":{"DOI":"10.1080/13632469.2017.1326421","ISSN":"13632469","abstract":"Controlled rocking heavy timber walls are designed to rock on their foundations in response to earthquakes. For regions of moderate seismicity, it is proposed that this rocking behaviour can be adequately controlled using only post-tensioning, even with a large force-reduction factor and no supplemental energy dissipation. This article presents a force-based design procedure for controlled rocking cross-laminated timber walls without supplemental energy dissipation, including a method for estimating higher mode effects. Fragility analyses of three prototype walls demonstrate that the procedure can limit the probability of collapse to &lt;10% during a maximum considered earthquake in a region of moderate seismicity.","author":[{"dropping-particle":"","family":"Kovacs","given":"Michael Andrew","non-dropping-particle":"","parse-names":false,"suffix":""},{"dropping-particle":"","family":"Wiebe","given":"Lydell","non-dropping-particle":"","parse-names":false,"suffix":""}],"container-title":"Journal of Earthquake Engineering","id":"ITEM-1","issue":"5","issued":{"date-parts":[["2019","5","28"]]},"page":"750-770","publisher":"Taylor and Francis Ltd.","title":"Controlled rocking clt walls for buildings in regions of moderate seismicity: design procedure and numerical collapse assessment","type":"article-journal","volume":"23"},"uris":["http://www.mendeley.com/documents/?uuid=ffb98e88-724d-3762-afc6-5494cb7cc306"]}],"mendeley":{"formattedCitation":"[319]","plainTextFormattedCitation":"[319]","previouslyFormattedCitation":"[319]"},"properties":{"noteIndex":0},"schema":"https://github.com/citation-style-language/schema/raw/master/csl-citation.json"}</w:instrText>
      </w:r>
      <w:r w:rsidR="00D64B2D">
        <w:fldChar w:fldCharType="separate"/>
      </w:r>
      <w:r w:rsidR="00536AD4" w:rsidRPr="00536AD4">
        <w:rPr>
          <w:noProof/>
        </w:rPr>
        <w:t>[</w:t>
      </w:r>
      <w:r w:rsidR="00536AD4" w:rsidRPr="003C0B2A">
        <w:rPr>
          <w:noProof/>
          <w:color w:val="0070C0"/>
        </w:rPr>
        <w:t>319</w:t>
      </w:r>
      <w:r w:rsidR="00536AD4" w:rsidRPr="00536AD4">
        <w:rPr>
          <w:noProof/>
        </w:rPr>
        <w:t>]</w:t>
      </w:r>
      <w:r w:rsidR="00D64B2D">
        <w:fldChar w:fldCharType="end"/>
      </w:r>
      <w:r w:rsidR="00D64B2D">
        <w:t xml:space="preserve">. On the other hand, </w:t>
      </w:r>
      <w:r w:rsidR="00E55284">
        <w:t xml:space="preserve">knowing that </w:t>
      </w:r>
      <w:r w:rsidR="00373CF4">
        <w:t>implementing</w:t>
      </w:r>
      <w:r w:rsidR="00D64B2D">
        <w:t xml:space="preserve"> PT tendons is </w:t>
      </w:r>
      <w:r w:rsidR="003D0A68">
        <w:t>ardu</w:t>
      </w:r>
      <w:r w:rsidR="00D64B2D">
        <w:t>ous, solutions have been proposed, such as wall</w:t>
      </w:r>
      <w:r w:rsidR="00454918">
        <w:t>s</w:t>
      </w:r>
      <w:r w:rsidR="00D64B2D" w:rsidRPr="00D64B2D">
        <w:t xml:space="preserve"> </w:t>
      </w:r>
      <w:r w:rsidR="00D64B2D">
        <w:t>without PT and with generic connectors</w:t>
      </w:r>
      <w:r w:rsidR="00B37B9C">
        <w:t xml:space="preserve"> (section 5.2)</w:t>
      </w:r>
      <w:r w:rsidR="00EA3463">
        <w:t xml:space="preserve">. </w:t>
      </w:r>
    </w:p>
    <w:p w14:paraId="27BDB2D6" w14:textId="29D95AFA" w:rsidR="00A70F4A" w:rsidRDefault="00067A2E" w:rsidP="00541667">
      <w:pPr>
        <w:spacing w:line="480" w:lineRule="auto"/>
      </w:pPr>
      <w:r>
        <w:t>Important factors influencing the behavior of rocking CLT walls</w:t>
      </w:r>
      <w:r w:rsidDel="00067A2E">
        <w:t xml:space="preserve"> </w:t>
      </w:r>
      <w:r>
        <w:t xml:space="preserve">are </w:t>
      </w:r>
      <w:r w:rsidR="00375E6D">
        <w:t>boundary conditions</w:t>
      </w:r>
      <w:r w:rsidR="00D21FF3">
        <w:t xml:space="preserve"> </w:t>
      </w:r>
      <w:r w:rsidR="00D21FF3">
        <w:fldChar w:fldCharType="begin" w:fldLock="1"/>
      </w:r>
      <w:r w:rsidR="00CD343F">
        <w:instrText>ADDIN CSL_CITATION {"citationItems":[{"id":"ITEM-1","itemData":{"DOI":"10.1016/j.engstruct.2019.04.080","ISSN":"18737323","abstract":"A new simplified mechanistic model was developed in this study to predict the rocking and sliding lateral response of a CLT panel wall under monotonic pushover with different boundary and gravity loading conditions based on an approximation of the principle of virtual work. Namely, for a given forced lateral displacement increment, the CLT wall will engage in a combination of rocking and sliding motion that will minimize the total work needed to go through that displacement increment. The proposed model was compared to the existing test results to illustrate its ability to capture the two types of wall behavior. Being a simplified mechanistic model, a number of material nonlinear characteristics such as the local crush of wood and the biaxial interaction of the connectors were not captured, resulting in a backbone characterization accuracy not as good as some existing well-calibrated models. However, the contribution of the study is to provide a mechanistic approach to address the switching between rocking and sliding behavior of CLT panelized walls under different boundary conditions. Using the model, a sensitivity analysis was conducted to investigate the effect of wall configurations and boundary conditions on the behavior of CLT shear walls.","author":[{"dropping-particle":"","family":"Deng","given":"Peng","non-dropping-particle":"","parse-names":false,"suffix":""},{"dropping-particle":"","family":"Pei","given":"Shiling","non-dropping-particle":"","parse-names":false,"suffix":""},{"dropping-particle":"","family":"Lindt","given":"John W.","non-dropping-particle":"van de","parse-names":false,"suffix":""},{"dropping-particle":"","family":"Omar Amini","given":"M.","non-dropping-particle":"","parse-names":false,"suffix":""},{"dropping-particle":"","family":"Liu","given":"Hongyan","non-dropping-particle":"","parse-names":false,"suffix":""}],"container-title":"Engineering Structures","id":"ITEM-1","issued":{"date-parts":[["2019","7","15"]]},"page":"469-478","publisher":"Elsevier","title":"Lateral behavior of panelized CLT walls: A pushover analysis based on minimal resistance assumption","type":"article-journal","volume":"191"},"uris":["http://www.mendeley.com/documents/?uuid=bfcbe7d0-a598-3392-bdca-ccce6bb93424"]}],"mendeley":{"formattedCitation":"[320]","plainTextFormattedCitation":"[320]","previouslyFormattedCitation":"[320]"},"properties":{"noteIndex":0},"schema":"https://github.com/citation-style-language/schema/raw/master/csl-citation.json"}</w:instrText>
      </w:r>
      <w:r w:rsidR="00D21FF3">
        <w:fldChar w:fldCharType="separate"/>
      </w:r>
      <w:r w:rsidR="00536AD4" w:rsidRPr="00536AD4">
        <w:rPr>
          <w:noProof/>
        </w:rPr>
        <w:t>[</w:t>
      </w:r>
      <w:r w:rsidR="00536AD4" w:rsidRPr="003C0B2A">
        <w:rPr>
          <w:noProof/>
          <w:color w:val="0070C0"/>
        </w:rPr>
        <w:t>320</w:t>
      </w:r>
      <w:r w:rsidR="00536AD4" w:rsidRPr="00536AD4">
        <w:rPr>
          <w:noProof/>
        </w:rPr>
        <w:t>]</w:t>
      </w:r>
      <w:r w:rsidR="00D21FF3">
        <w:fldChar w:fldCharType="end"/>
      </w:r>
      <w:r w:rsidR="00C5624C">
        <w:t xml:space="preserve">, </w:t>
      </w:r>
      <w:r w:rsidR="00D21FF3">
        <w:t>the stiffness of the wall-to-floor diaphragm</w:t>
      </w:r>
      <w:r w:rsidR="00270C78" w:rsidRPr="00270C78">
        <w:t xml:space="preserve"> </w:t>
      </w:r>
      <w:r w:rsidR="00270C78">
        <w:t>for</w:t>
      </w:r>
      <w:r w:rsidR="00270C78" w:rsidRPr="00D21FF3">
        <w:t xml:space="preserve"> </w:t>
      </w:r>
      <w:r w:rsidR="00270C78">
        <w:t>two-panel configuration</w:t>
      </w:r>
      <w:r w:rsidR="00C5624C">
        <w:t>s</w:t>
      </w:r>
      <w:r w:rsidR="00D21FF3">
        <w:t xml:space="preserve"> </w:t>
      </w:r>
      <w:r w:rsidR="00D21FF3">
        <w:fldChar w:fldCharType="begin" w:fldLock="1"/>
      </w:r>
      <w:r w:rsidR="00CD343F">
        <w:instrText>ADDIN CSL_CITATION {"citationItems":[{"id":"ITEM-1","itemData":{"DOI":"10.1061/(asce)st.1943-541x.0002546","ISSN":"0733-9445","abstract":"© 2020 American Society of Civil Engineers. In the design of cross-laminated timber (CLT) buildings in earthquake-prone areas, a crucial role in energy dissipation is played by the panel-to-panel joint. Such a connection, theoretically, could be designed for three different types of behavior: coupled, uncoupled, and monolithic. Coupled and uncoupled behaviors provide a certain amount of energy dissipation, whereas monolithic behavior does not. Currently, no specific design rules to attain a given condition are provided in any code. Furthermore, no information on the dependency of the wall behavior upon other variables, such as the out-of-plane stiffness of the floor diaphragms or the stiffness of other metal connections (e.g., hold-downs and angle brackets) can be found in the literature. In an attempt to fill in this gap, this paper presents the results of numerical analyses carried out using a commercial software package. In these analyses, the influence of the upper floor diaphragms on the rocking behavior of a two-panel wall assembly is investigated. Fully reversed displacement-controlled cyclic tests are simulated, while varying the geometrical properties (aspect ratio of the wall panels), mechanical properties (types and number of connectors used for the panel-to-panel, wall-to-foundation and wall-to-upper floor connections, out-of-plane stiffness of the floor panels), and gravity load applied on top of the assembly. The rocking capacity of the walls is investigated, together with displacements and global behavior of the assembly. The results obtained highlight the important role played by the stiffness of wall-to-floor diaphragm joints, whereas the out-of-plane flexural stiffness of the slab has a negligible effect on the overall response of the assembly.","author":[{"dropping-particle":"","family":"Tamagnone","given":"Gabriele","non-dropping-particle":"","parse-names":false,"suffix":""},{"dropping-particle":"","family":"Rinaldin","given":"Giovanni","non-dropping-particle":"","parse-names":false,"suffix":""},{"dropping-particle":"","family":"Fragiacomo","given":"Massimo","non-dropping-particle":"","parse-names":false,"suffix":""}],"container-title":"Journal of Structural Engineering","id":"ITEM-1","issue":"3","issued":{"date-parts":[["2020","3"]]},"publisher":"American Society of Civil Engineers (ASCE)","title":"Influence of the floor diaphragm on the rocking behavior of CLT walls","type":"article-journal","volume":"146"},"uris":["http://www.mendeley.com/documents/?uuid=8bc60c94-f869-341f-b746-6d4e30ffdc1a"]},{"id":"ITEM-2","itemData":{"DOI":"10.1016/j.engstruct.2021.113219","ISSN":"18737323","abstract":"The mechanical behaviour of Cross-Laminated Timber (CLT) buildings under lateral loads is mainly governed from the connections and is strongly influenced from the internal structure of the shear-walls, which can be monolithic or segmented. In comparison with monolithic shear-walls, segmented shear-walls have a more flexible behaviour and can dissipate higher amount of energy due to the contribution of the vertical panel-to-panel connections. However, in CLT buildings other connections, such as the connections between the wall heads and the upper floor, can influence the lateral behaviour of the shear-walls. This paper presents a study on the phenomenon of the floor-to-wall interaction and on the influence of this mechanism on the rocking behaviour of segmented CLT shear-walls. An analytical elastic model that describes the floor-to-wall interaction and allows to calculate transversal displacements and internal actions along the floor is presented and validated against numerical models developed in SAP2000. The analytical model is subsequently used for the definition of an equivalent spring, which can be used for easily taking into account the more complex phenomenon of the floor-to-wall interaction. Parametric analyses, in which different geometries and connection stiffnesses were used, showed that the floor-to-wall interaction increases the rocking stiffness of segmented shear-walls and modifies the shear-wall kinematic behaviour. The increase of rocking stiffness was found to be dependent on the floor bending stiffness as well as the withdrawal stiffness of the floor-to-wall connections.","author":[{"dropping-particle":"","family":"D'Arenzo","given":"Giuseppe","non-dropping-particle":"","parse-names":false,"suffix":""},{"dropping-particle":"","family":"Schwendner","given":"Sascha","non-dropping-particle":"","parse-names":false,"suffix":""},{"dropping-particle":"","family":"Seim","given":"Werner","non-dropping-particle":"","parse-names":false,"suffix":""}],"container-title":"Engineering Structures","id":"ITEM-2","issued":{"date-parts":[["2021","12"]]},"page":"113219","title":"The effect of the floor-to-wall interaction on the rocking stiffness of segmented CLT shear-walls","type":"article-journal","volume":"249"},"uris":["http://www.mendeley.com/documents/?uuid=05314e55-9342-3fd3-b412-aff9059eaada"]}],"mendeley":{"formattedCitation":"[321,322]","plainTextFormattedCitation":"[321,322]","previouslyFormattedCitation":"[321,322]"},"properties":{"noteIndex":0},"schema":"https://github.com/citation-style-language/schema/raw/master/csl-citation.json"}</w:instrText>
      </w:r>
      <w:r w:rsidR="00D21FF3">
        <w:fldChar w:fldCharType="separate"/>
      </w:r>
      <w:r w:rsidR="00536AD4" w:rsidRPr="00536AD4">
        <w:rPr>
          <w:noProof/>
        </w:rPr>
        <w:t>[</w:t>
      </w:r>
      <w:r w:rsidR="00536AD4" w:rsidRPr="003C0B2A">
        <w:rPr>
          <w:noProof/>
          <w:color w:val="0070C0"/>
        </w:rPr>
        <w:t>321</w:t>
      </w:r>
      <w:r w:rsidR="00536AD4" w:rsidRPr="00536AD4">
        <w:rPr>
          <w:noProof/>
        </w:rPr>
        <w:t>,</w:t>
      </w:r>
      <w:r w:rsidR="00536AD4" w:rsidRPr="003C0B2A">
        <w:rPr>
          <w:noProof/>
          <w:color w:val="0070C0"/>
        </w:rPr>
        <w:t>322</w:t>
      </w:r>
      <w:r w:rsidR="00536AD4" w:rsidRPr="00536AD4">
        <w:rPr>
          <w:noProof/>
        </w:rPr>
        <w:t>]</w:t>
      </w:r>
      <w:r w:rsidR="00D21FF3">
        <w:fldChar w:fldCharType="end"/>
      </w:r>
      <w:r w:rsidR="00C5624C">
        <w:t>,</w:t>
      </w:r>
      <w:r w:rsidR="00A95718">
        <w:t xml:space="preserve"> openings </w:t>
      </w:r>
      <w:r w:rsidR="00A95718">
        <w:fldChar w:fldCharType="begin" w:fldLock="1"/>
      </w:r>
      <w:r w:rsidR="00CD343F">
        <w:instrText>ADDIN CSL_CITATION {"citationItems":[{"id":"ITEM-1","itemData":{"DOI":"10.1016/j.engstruct.2022.115055","ISSN":"18737323","abstract":"This paper presents an analytical model for the prediction of the lateral response of Cross-Laminated Timber shear walls with openings. The model specifically deals with the rocking mechanism of monolithic shear walls with openings, includes both cases of door and window openings, and considers both cases of kinematic behaviour with one and two centres of rotations. Mathematical expressions for the prediction of the wall segment rotations, the wall segment vertical uplift and the rocking stiffness of the system are derived from the analytical model and presented in the study. The analytical model, which was validated through numerical analyses and the results of an experimental study available in the literature, was used to perform a parametric analysis, in which the lateral rocking behaviour of shear walls with different geometrical and mechanical properties and with different hold down configurations was investigated. Results of the parametric analysis showed that the rocking stiffness of monolithic shear walls with openings is strongly related to their kinematic behaviour. The mathematical expressions found in this study reveal that the kinematic behaviour of these systems mainly depends on the transversal stiffness of lintels and parapets, on the vertical stiffness of the hold downs and on the geometry of the wall segments.","author":[{"dropping-particle":"","family":"D'Arenzo","given":"Giuseppe","non-dropping-particle":"","parse-names":false,"suffix":""}],"container-title":"Engineering Structures","id":"ITEM-1","issued":{"date-parts":[["2023","1"]]},"page":"115055","title":"An elastic model for the prediction of the lateral response of Cross-Laminated Timber shear walls with openings","type":"article-journal","volume":"274"},"uris":["http://www.mendeley.com/documents/?uuid=1ba42de1-42b8-3b98-8a0b-88e76b4fe449"]}],"mendeley":{"formattedCitation":"[323]","plainTextFormattedCitation":"[323]","previouslyFormattedCitation":"[323]"},"properties":{"noteIndex":0},"schema":"https://github.com/citation-style-language/schema/raw/master/csl-citation.json"}</w:instrText>
      </w:r>
      <w:r w:rsidR="00A95718">
        <w:fldChar w:fldCharType="separate"/>
      </w:r>
      <w:r w:rsidR="00536AD4" w:rsidRPr="00536AD4">
        <w:rPr>
          <w:noProof/>
        </w:rPr>
        <w:t>[</w:t>
      </w:r>
      <w:r w:rsidR="00536AD4" w:rsidRPr="003C0B2A">
        <w:rPr>
          <w:noProof/>
          <w:color w:val="0070C0"/>
        </w:rPr>
        <w:t>323</w:t>
      </w:r>
      <w:r w:rsidR="00536AD4" w:rsidRPr="00536AD4">
        <w:rPr>
          <w:noProof/>
        </w:rPr>
        <w:t>]</w:t>
      </w:r>
      <w:r w:rsidR="00A95718">
        <w:fldChar w:fldCharType="end"/>
      </w:r>
      <w:r w:rsidR="00A95718">
        <w:t>,</w:t>
      </w:r>
      <w:r w:rsidR="00D21FF3">
        <w:t xml:space="preserve"> </w:t>
      </w:r>
      <w:r w:rsidR="008D6511">
        <w:t xml:space="preserve">and connection detailing </w:t>
      </w:r>
      <w:r w:rsidR="008D6511">
        <w:fldChar w:fldCharType="begin" w:fldLock="1"/>
      </w:r>
      <w:r w:rsidR="00CD343F">
        <w:instrText>ADDIN CSL_CITATION {"citationItems":[{"id":"ITEM-1","itemData":{"DOI":"10.1061/(asce)st.1943-541x.0001291","ISSN":"0733-9445","abstract":"Posttensioning low-damage technologies were first developed in the late 1990s as the main outcome of the U.S. Precast Seismic Structural System (PRESSS) program coordinated by the University of California, San Diego, and culminated with the pseudo-dynamic test of a large-scale five-story test building. The extension of posttensioned techniques to timber elements led to the development of new structural systems, referred to as Pres-Lam (prestressed laminated timber). Pres-Lam systems consist of timber structural frames or walls made of laminated veneer lumber, glue laminated timber (Glulam), or cross-laminated timber (CLT). Pres-Lam walls consist of a rocking timber element with unbonded posttensioned tendons running through the length and attached to the foundation, which provides a centering force to the wall, while energy dissipation is supplied by either internal or external mild steel dissipaters. Previous tests carried out on posttensioned timber walls focused on small-scale (one-third) specimens with the main objective of evaluating the general response of the system. The main objective of the experimental program herein presented is the testing and estimating of the response of a series two-thirds-scale posttensioned walls, with alternative arrangements and combination of dissipaters and posttensioning, focusing on the construction details adopted in real practice. The paper first presents a brief discussion on the seismic demand evaluation based on the displacement-based design approach. The construction detailing of the steel dissipater connections, posttensioning anchorage, and shear keys are then presented. The main objectives of this experimental program were the investigation of the experimental behavior of large-scale posttensioned timber walls, with particular focus on the system connection detailing and optimization of posttensioning anchorage, fastening of the dissipation devices, and shear keys. The program consisted of several quasi-static cyclic tests considering different steel dissipater configurations, different levels of posttensioning initial stress, and different dissipater options were considered: both internal and external mild steel tension-compression yield devices were used. The experimental results showed the performance of posttensioned timber wall systems, which provide a high level of dissipation while showing negligible residual displacements and negligible damage to the wall element. The final part of the paper prese…","author":[{"dropping-particle":"","family":"Sarti","given":"Francesco","non-dropping-particle":"","parse-names":false,"suffix":""},{"dropping-particle":"","family":"Palermo","given":"Alessandro","non-dropping-particle":"","parse-names":false,"suffix":""},{"dropping-particle":"","family":"Pampanin","given":"Stefano","non-dropping-particle":"","parse-names":false,"suffix":""}],"container-title":"Journal of Structural Engineering","id":"ITEM-1","issue":"4","issued":{"date-parts":[["2016","4","8"]]},"page":"E4015005","publisher":"American Society of Civil Engineers","title":"Quasi-static cyclic testing of two-thirds scale unbonded posttensioned rocking dissipative timber walls","type":"article-journal","volume":"142"},"uris":["http://www.mendeley.com/documents/?uuid=eac02c59-f6c7-3466-b5f4-dc2ed9b3e18d"]},{"id":"ITEM-2","itemData":{"DOI":"10.2749/101686617X14881932435574","ISSN":"16830350","abstract":"Tall timber structures require lateral load-resisting elements which are very stiff and strong without complex connections. Post-tensioned timber (Pres-Lam) walls provide such properties and can also limit damage in case of extreme seismic events. Low damage can only be guaranteed if the connections between the walls and the diaphragm can transfer the horizontal loads and accommodate the displacement incompatibilities from the seismic rocking of the walls. This paper describes an experimental program on a post-tensioned timber wall specimen with ten different wall-to-diaphragm connections. The test results show that the degree of decoupling between rotational and translational deformations can significantly affect the strength and stiffness of the overall wall-beam system. A cost analysis showed that the higher the degree of decoupling, the more expensive the connection. If the wall-to-diaphragm interaction is not eliminated by decoupling at the connection, both the strength and stiffness of the wall-beam system are increased. The level of enhancement can be determined by an iterative procedure which is based on equilibrium equations and the stiffness of the floor beams and the connection.","author":[{"dropping-particle":"","family":"Moroder","given":"Daniel","non-dropping-particle":"","parse-names":false,"suffix":""},{"dropping-particle":"","family":"Pampanin","given":"Stefano","non-dropping-particle":"","parse-names":false,"suffix":""},{"dropping-particle":"","family":"Palermo","given":"Alessandro","non-dropping-particle":"","parse-names":false,"suffix":""},{"dropping-particle":"","family":"Smith","given":"Tobias","non-dropping-particle":"","parse-names":false,"suffix":""},{"dropping-particle":"","family":"Sarti","given":"Francesco","non-dropping-particle":"","parse-names":false,"suffix":""},{"dropping-particle":"","family":"Buchanan","given":"Andy","non-dropping-particle":"","parse-names":false,"suffix":""}],"container-title":"Structural Engineering International","id":"ITEM-2","issue":"2","issued":{"date-parts":[["2017","5","23"]]},"page":"165-174","publisher":"Int. Assoc. for Bridge and Structural Eng. Eth-Honggerberg","title":"Diaphragm connections in structures with rocking timber walls","type":"article-journal","volume":"27"},"uris":["http://www.mendeley.com/documents/?uuid=a8c1048b-7d59-3376-9940-cd570b4a352a"]}],"mendeley":{"formattedCitation":"[312,324]","plainTextFormattedCitation":"[312,324]","previouslyFormattedCitation":"[312,324]"},"properties":{"noteIndex":0},"schema":"https://github.com/citation-style-language/schema/raw/master/csl-citation.json"}</w:instrText>
      </w:r>
      <w:r w:rsidR="008D6511">
        <w:fldChar w:fldCharType="separate"/>
      </w:r>
      <w:r w:rsidR="00536AD4" w:rsidRPr="00536AD4">
        <w:rPr>
          <w:noProof/>
        </w:rPr>
        <w:t>[</w:t>
      </w:r>
      <w:r w:rsidR="00536AD4" w:rsidRPr="003C0B2A">
        <w:rPr>
          <w:noProof/>
          <w:color w:val="0070C0"/>
        </w:rPr>
        <w:t>312</w:t>
      </w:r>
      <w:r w:rsidR="00536AD4" w:rsidRPr="00536AD4">
        <w:rPr>
          <w:noProof/>
        </w:rPr>
        <w:t>,</w:t>
      </w:r>
      <w:r w:rsidR="00536AD4" w:rsidRPr="003C0B2A">
        <w:rPr>
          <w:noProof/>
          <w:color w:val="0070C0"/>
        </w:rPr>
        <w:t>324</w:t>
      </w:r>
      <w:r w:rsidR="00536AD4" w:rsidRPr="00536AD4">
        <w:rPr>
          <w:noProof/>
        </w:rPr>
        <w:t>]</w:t>
      </w:r>
      <w:r w:rsidR="008D6511">
        <w:fldChar w:fldCharType="end"/>
      </w:r>
      <w:r w:rsidR="00D21FF3">
        <w:t>.</w:t>
      </w:r>
      <w:r w:rsidR="00872BD7">
        <w:t xml:space="preserve"> </w:t>
      </w:r>
      <w:r w:rsidR="00CB15DB">
        <w:t>Wall</w:t>
      </w:r>
      <w:r w:rsidR="008A64C8">
        <w:t>-to-</w:t>
      </w:r>
      <w:r w:rsidR="00CB15DB">
        <w:t>diaphragm c</w:t>
      </w:r>
      <w:r w:rsidR="0077533A" w:rsidRPr="005738F0">
        <w:t xml:space="preserve">onnections must transfer </w:t>
      </w:r>
      <w:r w:rsidR="00CE06CA" w:rsidRPr="005738F0">
        <w:t>horizontal</w:t>
      </w:r>
      <w:r w:rsidR="0077533A" w:rsidRPr="005738F0">
        <w:t xml:space="preserve"> loads and accommodate displacement incompatibilities (</w:t>
      </w:r>
      <w:r w:rsidR="00724EE4">
        <w:t xml:space="preserve">due to the </w:t>
      </w:r>
      <w:r w:rsidR="0077533A" w:rsidRPr="005738F0">
        <w:t>wall rotation and uplift)</w:t>
      </w:r>
      <w:r w:rsidR="0077533A">
        <w:t xml:space="preserve"> to guarantee </w:t>
      </w:r>
      <w:r w:rsidR="00E55284">
        <w:t xml:space="preserve">a </w:t>
      </w:r>
      <w:r w:rsidR="0077533A">
        <w:t xml:space="preserve">hybrid </w:t>
      </w:r>
      <w:r w:rsidR="0077533A" w:rsidRPr="005738F0">
        <w:t>Pres-Lam</w:t>
      </w:r>
      <w:r w:rsidR="0077533A" w:rsidRPr="00FE40F0">
        <w:t xml:space="preserve"> </w:t>
      </w:r>
      <w:r w:rsidR="0077533A" w:rsidRPr="005738F0">
        <w:t>low</w:t>
      </w:r>
      <w:r w:rsidR="0077533A">
        <w:t>-</w:t>
      </w:r>
      <w:r w:rsidR="0077533A" w:rsidRPr="005738F0">
        <w:t>damage solution</w:t>
      </w:r>
      <w:r w:rsidR="00DB4D33">
        <w:t xml:space="preserve">. </w:t>
      </w:r>
      <w:r w:rsidR="00E55284">
        <w:t>However, r</w:t>
      </w:r>
      <w:r w:rsidR="00724EE4">
        <w:t>esearch has shown that n</w:t>
      </w:r>
      <w:r w:rsidR="00DB4D33">
        <w:t>on-structural components integrated with CLT rocking wall</w:t>
      </w:r>
      <w:r w:rsidR="00051EC2">
        <w:t>s</w:t>
      </w:r>
      <w:r w:rsidR="00DB4D33">
        <w:t xml:space="preserve"> are susceptible to damage</w:t>
      </w:r>
      <w:r w:rsidR="004D1B01">
        <w:t xml:space="preserve"> </w:t>
      </w:r>
      <w:r w:rsidR="004D1B01">
        <w:fldChar w:fldCharType="begin" w:fldLock="1"/>
      </w:r>
      <w:r w:rsidR="00CD343F">
        <w:instrText>ADDIN CSL_CITATION {"citationItems":[{"id":"ITEM-1","itemData":{"DOI":"10.1016/j.engstruct.2022.114316","ISSN":"18737323","abstract":"The structural-nonstructural interaction effects of nonstructural partition walls and post-tensioned CLT rocking walls in mass-timber buildings were evaluated in a parametric study. Representative 2D rocking wall units in 5-story and 12-story mass-timber archetype buildings were modeled in OpenSees. Moreover, concentrated spring models were developed to represent effective force-deformation for four different variations of partition wall detailing, and applied to the building models to represent wall densities associated with apartment and hospitality occupancies. Eigenvalue, pushover, and response-history analyses were performed on 2D models of the bare structure and those with partition wall variations. Including partition walls with fixed connection details was found to decrease story drifts and rocking wall story shears compared to the bare frame model by up to 50% in a service earthquake and up to 30% in a maximum considered earthquake. However, partition walls with deformation-compatible details were found to have negligible influence (less than 5%) on the response.","author":[{"dropping-particle":"","family":"Hasani","given":"Hamed","non-dropping-particle":"","parse-names":false,"suffix":""},{"dropping-particle":"","family":"Ryan","given":"Keri L.","non-dropping-particle":"","parse-names":false,"suffix":""}],"container-title":"Engineering Structures","id":"ITEM-1","issued":{"date-parts":[["2022"]]},"title":"Effect of partition walls on the seismic response of mass-timber buildings with a post-tensioned rocking wall system","type":"article-journal","volume":"262"},"uris":["http://www.mendeley.com/documents/?uuid=b4da3f8e-8d33-3cb3-903e-80c54ccfc92e"]}],"mendeley":{"formattedCitation":"[325]","plainTextFormattedCitation":"[325]","previouslyFormattedCitation":"[325]"},"properties":{"noteIndex":0},"schema":"https://github.com/citation-style-language/schema/raw/master/csl-citation.json"}</w:instrText>
      </w:r>
      <w:r w:rsidR="004D1B01">
        <w:fldChar w:fldCharType="separate"/>
      </w:r>
      <w:r w:rsidR="00536AD4" w:rsidRPr="00536AD4">
        <w:rPr>
          <w:noProof/>
        </w:rPr>
        <w:t>[</w:t>
      </w:r>
      <w:r w:rsidR="00536AD4" w:rsidRPr="00310EE1">
        <w:rPr>
          <w:noProof/>
          <w:color w:val="0070C0"/>
        </w:rPr>
        <w:t>325</w:t>
      </w:r>
      <w:r w:rsidR="00536AD4" w:rsidRPr="00536AD4">
        <w:rPr>
          <w:noProof/>
        </w:rPr>
        <w:t>]</w:t>
      </w:r>
      <w:r w:rsidR="004D1B01">
        <w:fldChar w:fldCharType="end"/>
      </w:r>
      <w:r w:rsidR="00051EC2">
        <w:t>.</w:t>
      </w:r>
      <w:r w:rsidR="001A3DC7">
        <w:t xml:space="preserve"> </w:t>
      </w:r>
      <w:r w:rsidR="00051EC2">
        <w:t>I</w:t>
      </w:r>
      <w:r w:rsidR="00DB4D33">
        <w:t>solation/separation techniques and detail</w:t>
      </w:r>
      <w:r w:rsidR="00051EC2">
        <w:t>ing</w:t>
      </w:r>
      <w:r w:rsidR="00DB4D33">
        <w:t xml:space="preserve"> are required </w:t>
      </w:r>
      <w:r w:rsidR="004D1B01">
        <w:t xml:space="preserve">to prevent </w:t>
      </w:r>
      <w:r w:rsidR="00415A89">
        <w:t xml:space="preserve">this </w:t>
      </w:r>
      <w:r w:rsidR="004D1B01">
        <w:t>damage</w:t>
      </w:r>
      <w:r w:rsidR="00DB4D33">
        <w:t xml:space="preserve"> </w:t>
      </w:r>
      <w:r w:rsidR="00DB4D33">
        <w:fldChar w:fldCharType="begin" w:fldLock="1"/>
      </w:r>
      <w:r w:rsidR="00CD343F">
        <w:instrText>ADDIN CSL_CITATION {"citationItems":[{"id":"ITEM-1","itemData":{"DOI":"10.1080/13632469.2020.1859005","ISSN":"13632469","abstract":"Bidirectional quasi-static cyclic loading was applied to a subassembly of drywall partition walls integrated with cross-laminated timber rocking walls. Details aimed to reduce seismic damage to the partition walls were investigated, such as slip connections of partition walls to the diaphragm and gap detailing for the wall intersections. Telescoping detailing eliminated damage to the framing at the wall ends compared to traditional slip-track detailing. The distributed gap wall delayed the damage to about 1% inter-story drift. In the corner gap wall, the sacrificial corner bead opened up at low drifts (0.43%), but the wall was damage-free until more than a 2% drift.","author":[{"dropping-particle":"","family":"Hasani","given":"Hamed","non-dropping-particle":"","parse-names":false,"suffix":""},{"dropping-particle":"","family":"Ryan","given":"Keri L.","non-dropping-particle":"","parse-names":false,"suffix":""}],"container-title":"Journal of Earthquake Engineering","id":"ITEM-1","issue":"10","issued":{"date-parts":[["2022","7","27"]]},"page":"5109-5129","publisher":"Taylor and Francis Ltd.","title":"Experimental cyclic test of reduced damage detailed drywall partition walls integrated with a timber rocking wall","type":"article-journal","volume":"26"},"uris":["http://www.mendeley.com/documents/?uuid=36ddb5c9-ea10-3858-88f1-80d1f1310ed6"]}],"mendeley":{"formattedCitation":"[326]","plainTextFormattedCitation":"[326]","previouslyFormattedCitation":"[326]"},"properties":{"noteIndex":0},"schema":"https://github.com/citation-style-language/schema/raw/master/csl-citation.json"}</w:instrText>
      </w:r>
      <w:r w:rsidR="00DB4D33">
        <w:fldChar w:fldCharType="separate"/>
      </w:r>
      <w:r w:rsidR="00536AD4" w:rsidRPr="00536AD4">
        <w:rPr>
          <w:noProof/>
        </w:rPr>
        <w:t>[</w:t>
      </w:r>
      <w:r w:rsidR="00536AD4" w:rsidRPr="00310EE1">
        <w:rPr>
          <w:noProof/>
          <w:color w:val="0070C0"/>
        </w:rPr>
        <w:t>326</w:t>
      </w:r>
      <w:r w:rsidR="00536AD4" w:rsidRPr="00536AD4">
        <w:rPr>
          <w:noProof/>
        </w:rPr>
        <w:t>]</w:t>
      </w:r>
      <w:r w:rsidR="00DB4D33">
        <w:fldChar w:fldCharType="end"/>
      </w:r>
      <w:r w:rsidR="00DB4D33">
        <w:t>.</w:t>
      </w:r>
    </w:p>
    <w:p w14:paraId="2E3173B4" w14:textId="10E9160F" w:rsidR="00EE16EB" w:rsidRDefault="00CC3F12" w:rsidP="00541667">
      <w:pPr>
        <w:spacing w:line="480" w:lineRule="auto"/>
      </w:pPr>
      <w:r w:rsidRPr="005738F0">
        <w:t xml:space="preserve">A series of full-scale </w:t>
      </w:r>
      <w:r w:rsidR="00F74F2B" w:rsidRPr="005738F0">
        <w:t xml:space="preserve">shake table tests </w:t>
      </w:r>
      <w:r w:rsidR="00F74F2B">
        <w:t xml:space="preserve">of </w:t>
      </w:r>
      <w:r w:rsidRPr="005738F0">
        <w:t xml:space="preserve">mass-timber-building </w:t>
      </w:r>
      <w:r w:rsidR="004F641A">
        <w:t>shows</w:t>
      </w:r>
      <w:r>
        <w:t xml:space="preserve"> that</w:t>
      </w:r>
      <w:r w:rsidRPr="00A70F4A">
        <w:t xml:space="preserve"> </w:t>
      </w:r>
      <w:r>
        <w:t xml:space="preserve">the system </w:t>
      </w:r>
      <w:r w:rsidR="004F641A">
        <w:t xml:space="preserve">does </w:t>
      </w:r>
      <w:r>
        <w:t xml:space="preserve">not need any repair </w:t>
      </w:r>
      <w:r w:rsidR="004F641A">
        <w:t xml:space="preserve">under </w:t>
      </w:r>
      <w:r>
        <w:t xml:space="preserve">the </w:t>
      </w:r>
      <w:r w:rsidR="00465E4B">
        <w:t xml:space="preserve">service-level earthquake and </w:t>
      </w:r>
      <w:r w:rsidR="00465E4B" w:rsidRPr="003439EC">
        <w:t>design-</w:t>
      </w:r>
      <w:r w:rsidR="009E5273">
        <w:t>level</w:t>
      </w:r>
      <w:r w:rsidR="009E5273" w:rsidRPr="003439EC">
        <w:t xml:space="preserve"> </w:t>
      </w:r>
      <w:r w:rsidR="00465E4B" w:rsidRPr="003439EC">
        <w:t>earthquake</w:t>
      </w:r>
      <w:r w:rsidR="004F641A">
        <w:t xml:space="preserve">. When tested under </w:t>
      </w:r>
      <w:r w:rsidR="004F641A" w:rsidRPr="005738F0">
        <w:t>the MCE level</w:t>
      </w:r>
      <w:r w:rsidR="004F641A">
        <w:t xml:space="preserve">, </w:t>
      </w:r>
      <w:r w:rsidR="00D36EFA" w:rsidRPr="005738F0">
        <w:t>re</w:t>
      </w:r>
      <w:r w:rsidR="00465E4B">
        <w:t>-</w:t>
      </w:r>
      <w:r w:rsidR="00465E4B" w:rsidRPr="005738F0">
        <w:t>tension</w:t>
      </w:r>
      <w:r w:rsidR="00465E4B">
        <w:t>ing</w:t>
      </w:r>
      <w:r w:rsidR="00D36EFA" w:rsidRPr="005738F0">
        <w:t xml:space="preserve"> of PT bars </w:t>
      </w:r>
      <w:r w:rsidR="004F641A">
        <w:t>was needed</w:t>
      </w:r>
      <w:r w:rsidR="009E5273">
        <w:t xml:space="preserve"> for 2 out of 14 ground motions </w:t>
      </w:r>
      <w:r>
        <w:fldChar w:fldCharType="begin" w:fldLock="1"/>
      </w:r>
      <w:r w:rsidR="00CD343F">
        <w:instrText>ADDIN CSL_CITATION {"citationItems":[{"id":"ITEM-1","itemData":{"DOI":"10.1061/(asce)st.1943-541x.0002382","ISSN":"0733-9445","abstract":"This paper describes the design, construction, and experimental results of a series of full-scale 2-story mass-timber building shake table tests conducted at the Natural Hazards Engineering Research Infrastructure (NHERI) at the University of California, San Diego large outdoor shake table facility. The building specimen utilized a lateral force-resisting system consisting of two post-tensioned rocking walls made of cross-laminated timber (CLT) panels. The structural system was designed to be resilient with the ability to undergo repetitive testing under strong ground motions without significant damage. The test building had an open floor plan suitable for mixed commercial and residential applications. The CLT floor and roof diaphragm had large cantilevered portions that represented realistic aspect ratios. The building was subjected to a series of 14 earthquake ground motions and pushed to a maximum roof drift of 5%. After completion of the dynamic tests, which included several ground motions at the maximum considered earthquake hazard level, the building was able to recenter with no unintended structural damage, highlighting the resilience of the mass-timber rocking-wall structural system.","author":[{"dropping-particle":"","family":"Pei","given":"Shiling","non-dropping-particle":"","parse-names":false,"suffix":""},{"dropping-particle":"","family":"Lindt","given":"John W.","non-dropping-particle":"van de","parse-names":false,"suffix":""},{"dropping-particle":"","family":"Barbosa","given":"Andre R","non-dropping-particle":"","parse-names":false,"suffix":""},{"dropping-particle":"","family":"Berman","given":"Jeffrey W","non-dropping-particle":"","parse-names":false,"suffix":""},{"dropping-particle":"","family":"McDonnell","given":"Eric","non-dropping-particle":"","parse-names":false,"suffix":""},{"dropping-particle":"","family":"Daniel Dolan","given":"J.","non-dropping-particle":"","parse-names":false,"suffix":""},{"dropping-particle":"","family":"Blomgren","given":"Hans-Erik","non-dropping-particle":"","parse-names":false,"suffix":""},{"dropping-particle":"","family":"Zimmerman","given":"Reid B.","non-dropping-particle":"","parse-names":false,"suffix":""},{"dropping-particle":"","family":"Huang","given":"Da","non-dropping-particle":"","parse-names":false,"suffix":""},{"dropping-particle":"","family":"Wichman","given":"Sarah","non-dropping-particle":"","parse-names":false,"suffix":""}],"container-title":"Journal of Structural Engineering","id":"ITEM-1","issue":"11","issued":{"date-parts":[["2019","11"]]},"title":"Experimental seismic response of a resilient 2-story mass-timber building with post-tensioned rocking walls","type":"article-journal","volume":"145"},"uris":["http://www.mendeley.com/documents/?uuid=343640ba-1ed6-3ccd-9afe-afc0a33a2ebe"]},{"id":"ITEM-2","itemData":{"DOI":"10.1061/(asce)st.1943-541x.0002388","ISSN":"0733-9445","abstract":"To investigate and validate the seismic performance of a new cross-laminated timber rocking shear wall lateral system, a series of shake table tests were conducted on a full-scale, two-story, mass timber building at the NHERI@UCSD outdoor shake table facility. The prototype wall system was designed to remain damage-free during frequent service level earthquakes and repairable after larger events [design basis earthquakes (DBEs) and maximum considered earthquakes (MCEs)] while utilizing replaceable components that enable quick repair after a large earthquake. The test building was subjected to a series of 13 earthquake ground motions and reached a maximum roof drift of 3.85%. Following shake table tests at the DBE and MCE levels, the building was inspected and repaired by replacing the damaged energy absorbing components. The test data demonstrated that the proposed system was able to achieve the desired seismic performance (i.e., repairable) and also effectively control building deformation under code-specified levels at DBE- and MCE-level events.","author":[{"dropping-particle":"","family":"Blomgren","given":"Hans-Erik","non-dropping-particle":"","parse-names":false,"suffix":""},{"dropping-particle":"","family":"Pei","given":"Shiling","non-dropping-particle":"","parse-names":false,"suffix":""},{"dropping-particle":"","family":"Jin","given":"Zhibin","non-dropping-particle":"","parse-names":false,"suffix":""},{"dropping-particle":"","family":"Powers","given":"Josh","non-dropping-particle":"","parse-names":false,"suffix":""},{"dropping-particle":"","family":"Dolan","given":"James D.","non-dropping-particle":"","parse-names":false,"suffix":""},{"dropping-particle":"","family":"Lindt","given":"John W.","non-dropping-particle":"van de","parse-names":false,"suffix":""},{"dropping-particle":"","family":"Barbosa","given":"Andre R.","non-dropping-particle":"","parse-names":false,"suffix":""},{"dropping-particle":"","family":"Huang","given":"D.","non-dropping-particle":"","parse-names":false,"suffix":""}],"container-title":"Journal of Structural Engineering","id":"ITEM-2","issue":"10","issued":{"date-parts":[["2019","10"]]},"publisher":"American Society of Civil Engineers (ASCE)","title":"Full-scale shake table testing of cross-laminated timber rocking shear walls with replaceable components","type":"article-journal","volume":"145"},"uris":["http://www.mendeley.com/documents/?uuid=8b41c23a-9d9e-328d-bbb6-adcf39ae77e8"]}],"mendeley":{"formattedCitation":"[327,328]","plainTextFormattedCitation":"[327,328]","previouslyFormattedCitation":"[327,328]"},"properties":{"noteIndex":0},"schema":"https://github.com/citation-style-language/schema/raw/master/csl-citation.json"}</w:instrText>
      </w:r>
      <w:r>
        <w:fldChar w:fldCharType="separate"/>
      </w:r>
      <w:r w:rsidR="00536AD4" w:rsidRPr="00536AD4">
        <w:rPr>
          <w:noProof/>
        </w:rPr>
        <w:t>[</w:t>
      </w:r>
      <w:r w:rsidR="00536AD4" w:rsidRPr="00633AF4">
        <w:rPr>
          <w:noProof/>
          <w:color w:val="0070C0"/>
        </w:rPr>
        <w:t>327</w:t>
      </w:r>
      <w:r w:rsidR="00536AD4" w:rsidRPr="00536AD4">
        <w:rPr>
          <w:noProof/>
        </w:rPr>
        <w:t>,</w:t>
      </w:r>
      <w:r w:rsidR="00536AD4" w:rsidRPr="00633AF4">
        <w:rPr>
          <w:noProof/>
          <w:color w:val="0070C0"/>
        </w:rPr>
        <w:t>328</w:t>
      </w:r>
      <w:r w:rsidR="00536AD4" w:rsidRPr="00536AD4">
        <w:rPr>
          <w:noProof/>
        </w:rPr>
        <w:t>]</w:t>
      </w:r>
      <w:r>
        <w:fldChar w:fldCharType="end"/>
      </w:r>
      <w:r>
        <w:t>.</w:t>
      </w:r>
      <w:r w:rsidR="00521539" w:rsidRPr="00521539">
        <w:t xml:space="preserve"> </w:t>
      </w:r>
      <w:r w:rsidR="00521539">
        <w:t>Based on a study, CLT panels require almost 20% wider cross sections and 10-30% less initial prestress</w:t>
      </w:r>
      <w:r w:rsidR="00EE16EB">
        <w:t>ing</w:t>
      </w:r>
      <w:r w:rsidR="00521539">
        <w:t xml:space="preserve"> in PT bars to achieve the same moment-rotation behavior compared to LVL walls</w:t>
      </w:r>
      <w:r w:rsidR="009E5273">
        <w:t xml:space="preserve"> </w:t>
      </w:r>
      <w:r w:rsidR="005E6A43">
        <w:fldChar w:fldCharType="begin" w:fldLock="1"/>
      </w:r>
      <w:r w:rsidR="00CD343F">
        <w:instrText>ADDIN CSL_CITATION {"citationItems":[{"id":"ITEM-1","itemData":{"DOI":"10.1016/j.soildyn.2018.11.026","ISSN":"02677261","abstract":"Press-Lam mass timber wall system is an adaptation of the Precast Seismic Structural System used for concrete and steel buildings to resist earthquakes. Single rocking segment systems with rigid connections between panels result in a dynamic amplification of the forces in the upper storeys. The objectives of this research were to compare through analytical studies the design requirements for Pres-Lam wall systems made of laminated veneer lumber (LVL) and cross-laminated timber (CLT) panels and to demonstrate through numerical modeling that the dynamic amplification can be reduced by introducing simple connections allowing a gap opening at construction joints. Results of the study demonstrated that the CLT walls needed approximately 20% wider panels and 10–30% less initial pre-stress in the post-tensioning bars to obtain the same moment-rotation behavior as in the LVL walls. Time history analyses on multiple rocking segment models showed that the shear and bending moment envelopes were reduced nearly 45% in comparison with the equivalent single rocking segment systems.","author":[{"dropping-particle":"","family":"Pilon","given":"D. Sanscartier","non-dropping-particle":"","parse-names":false,"suffix":""},{"dropping-particle":"","family":"Palermo","given":"A.","non-dropping-particle":"","parse-names":false,"suffix":""},{"dropping-particle":"","family":"Sarti","given":"F.","non-dropping-particle":"","parse-names":false,"suffix":""},{"dropping-particle":"","family":"Salenikovich","given":"A.","non-dropping-particle":"","parse-names":false,"suffix":""}],"container-title":"Soil Dynamics and Earthquake Engineering","id":"ITEM-1","issued":{"date-parts":[["2019","2","1"]]},"page":"234-244","publisher":"Elsevier","title":"Benefits of multiple rocking segments for CLT and LVL Pres-Lam wall systems","type":"article-journal","volume":"117"},"uris":["http://www.mendeley.com/documents/?uuid=fb8e53da-07e4-3872-bfa4-2c5623c938d8"]}],"mendeley":{"formattedCitation":"[329]","plainTextFormattedCitation":"[329]","previouslyFormattedCitation":"[329]"},"properties":{"noteIndex":0},"schema":"https://github.com/citation-style-language/schema/raw/master/csl-citation.json"}</w:instrText>
      </w:r>
      <w:r w:rsidR="005E6A43">
        <w:fldChar w:fldCharType="separate"/>
      </w:r>
      <w:r w:rsidR="00536AD4" w:rsidRPr="00536AD4">
        <w:rPr>
          <w:noProof/>
        </w:rPr>
        <w:t>[</w:t>
      </w:r>
      <w:r w:rsidR="00536AD4" w:rsidRPr="00633AF4">
        <w:rPr>
          <w:noProof/>
          <w:color w:val="0070C0"/>
        </w:rPr>
        <w:t>329</w:t>
      </w:r>
      <w:r w:rsidR="00536AD4" w:rsidRPr="00536AD4">
        <w:rPr>
          <w:noProof/>
        </w:rPr>
        <w:t>]</w:t>
      </w:r>
      <w:r w:rsidR="005E6A43">
        <w:fldChar w:fldCharType="end"/>
      </w:r>
      <w:r w:rsidR="00521539">
        <w:t xml:space="preserve">. </w:t>
      </w:r>
    </w:p>
    <w:p w14:paraId="3C674EB9" w14:textId="068A4228" w:rsidR="00D70A2D" w:rsidRDefault="00D70A2D" w:rsidP="00541667">
      <w:pPr>
        <w:spacing w:line="480" w:lineRule="auto"/>
      </w:pPr>
      <w:r>
        <w:lastRenderedPageBreak/>
        <w:t>PT CLT walls</w:t>
      </w:r>
      <w:r w:rsidRPr="00D70A2D">
        <w:t xml:space="preserve"> </w:t>
      </w:r>
      <w:r>
        <w:t xml:space="preserve">can have other configurations, such as a </w:t>
      </w:r>
      <w:r w:rsidR="00F801F0">
        <w:t xml:space="preserve">hybrid configuration with light-frame wood shear walls </w:t>
      </w:r>
      <w:r w:rsidR="00F801F0">
        <w:fldChar w:fldCharType="begin" w:fldLock="1"/>
      </w:r>
      <w:r w:rsidR="00CD343F">
        <w:instrText>ADDIN CSL_CITATION {"citationItems":[{"id":"ITEM-1","itemData":{"DOI":"10.1061/(asce)st.1943-541x.0001665","ISSN":"0733-9445","abstract":"© 2016 American Society of Civil Engineers. Cross-laminated timber (CLT) is a relatively new type of massive timber system that has shown to possess excellent mechanical properties and structural behavior in building construction. When post-tensioned with high-strength tendons, CLT panels perform well under cyclic loadings because of two key characteristics: their rocking behavior and self-centering capacity. Although post-tensioned rocking CLT panels can carry heavy gravity loads, resist lateral loads, and self-center after a seismic event, they are heavy and form a pinched hysteresis, thereby limiting energy dissipation. Conversely, conventional light-frame wood shear walls (LiFS) provide a large amount of energy dissipation from fastener slip and, as their name implies, are lightweight, thereby reducing inertial forces during earthquakes. The combination of these different lateral behaviors can help improve the performance of buildings during strong ground shaking, but issues of deformation compatibility exist. This study presents the results of a numerical study to examine the behavior of post-tensioned CLT walls under cyclic loadings. A well-known 10-parameter model was applied to simulate the performance of a CLT-LiFS hybrid system. The post-tensioned CLT wall model was designed on the basis of a modified monolithic beam analogy that was originally developed for precast concrete-jointed ductile connections. Several tests on post-tensioned CLT panels and hybrid walls were implemented at the Large Scale Structural Lab at the University of Alabama to validate the numerical model, and the results showed very good agreement with the numerical model. Finally, incremental dynamic analysis on system level models was compared with conventional light-frame wood system models.","author":[{"dropping-particle":"","family":"Ho","given":"Tu Xuan","non-dropping-particle":"","parse-names":false,"suffix":""},{"dropping-particle":"","family":"Dao","given":"Thang Nguyen","non-dropping-particle":"","parse-names":false,"suffix":""},{"dropping-particle":"","family":"Aaleti","given":"Sriram","non-dropping-particle":"","parse-names":false,"suffix":""},{"dropping-particle":"","family":"Lindt","given":"John W.","non-dropping-particle":"van de","parse-names":false,"suffix":""},{"dropping-particle":"","family":"Rammer","given":"Douglas R","non-dropping-particle":"","parse-names":false,"suffix":""}],"container-title":"Journal of Structural Engineering","id":"ITEM-1","issue":"2","issued":{"date-parts":[["2017","2"]]},"publisher":"American Society of Civil Engineers (ASCE)","title":"Hybrid system of unbonded post-tensioned CLT panels and light-frame wood shear walls","type":"article-journal","volume":"143"},"uris":["http://www.mendeley.com/documents/?uuid=1161a17f-ed31-3a25-bffb-75207fa21608"]}],"mendeley":{"formattedCitation":"[330]","plainTextFormattedCitation":"[330]","previouslyFormattedCitation":"[330]"},"properties":{"noteIndex":0},"schema":"https://github.com/citation-style-language/schema/raw/master/csl-citation.json"}</w:instrText>
      </w:r>
      <w:r w:rsidR="00F801F0">
        <w:fldChar w:fldCharType="separate"/>
      </w:r>
      <w:r w:rsidR="00536AD4" w:rsidRPr="00536AD4">
        <w:rPr>
          <w:noProof/>
        </w:rPr>
        <w:t>[</w:t>
      </w:r>
      <w:r w:rsidR="00536AD4" w:rsidRPr="00633AF4">
        <w:rPr>
          <w:noProof/>
          <w:color w:val="0070C0"/>
        </w:rPr>
        <w:t>330</w:t>
      </w:r>
      <w:r w:rsidR="00536AD4" w:rsidRPr="00536AD4">
        <w:rPr>
          <w:noProof/>
        </w:rPr>
        <w:t>]</w:t>
      </w:r>
      <w:r w:rsidR="00F801F0">
        <w:fldChar w:fldCharType="end"/>
      </w:r>
      <w:r w:rsidR="00F801F0">
        <w:t xml:space="preserve"> </w:t>
      </w:r>
      <w:r>
        <w:t>and c</w:t>
      </w:r>
      <w:r w:rsidR="00521539">
        <w:t>urved-based rocking walls</w:t>
      </w:r>
      <w:r w:rsidR="0031133F">
        <w:t>,</w:t>
      </w:r>
      <w:r w:rsidR="00521539">
        <w:t xml:space="preserve"> as an alternative to conventional rectangular wall bases to mitigate toe-crushing and postpone PT yielding/rupturing </w:t>
      </w:r>
      <w:r w:rsidR="00521539">
        <w:fldChar w:fldCharType="begin" w:fldLock="1"/>
      </w:r>
      <w:r w:rsidR="00CD343F">
        <w:instrText>ADDIN CSL_CITATION {"citationItems":[{"id":"ITEM-1","itemData":{"DOI":"10.1016/j.engstruct.2019.109397","ISSN":"18737323","abstract":"In light of the socio-economic impact of earthquakes, several novel lateral force resisting systems have recently been developed to improve the seismic performance and resilience of structures. One promising class of systems, and the focus of this work, are post-tensioned rocking systems. Despite the many benefits of rocking systems (e.g. small residual drift and simplified repairs after extreme events), several additional opportunities for improved performance remain. This paper introduces the concept of curved-base rocking walls, a redesign over traditional rectangular profile walls, and explores the potential benefits of this simple geometric modification. Analytical equations are developed to study the static and dynamic behavior of curved-base rocking walls in concert with gravity frames. These equations also provide insight into the parameter sensitivities and identify key components that drive the behavior. A finite element modeling approach is also proposed for modeling curved-base rocking structures. Finally, a preliminary investigation of how curved-base rocking walls may improve rocking wall performance and how the modifications effect the nonlinear dynamic response is presented.","author":[{"dropping-particle":"","family":"Lin","given":"Chi Pu","non-dropping-particle":"","parse-names":false,"suffix":""},{"dropping-particle":"","family":"Wiebe","given":"Richard","non-dropping-particle":"","parse-names":false,"suffix":""},{"dropping-particle":"","family":"Berman","given":"Jeffrey W.","non-dropping-particle":"","parse-names":false,"suffix":""}],"container-title":"Engineering Structures","id":"ITEM-1","issued":{"date-parts":[["2019","10"]]},"page":"109397","title":"Analytical and numerical study of curved-base rocking walls","type":"article-journal","volume":"197"},"uris":["http://www.mendeley.com/documents/?uuid=b2ddd1f1-bc19-384e-890a-4557c08437c5"]}],"mendeley":{"formattedCitation":"[331]","plainTextFormattedCitation":"[331]","previouslyFormattedCitation":"[331]"},"properties":{"noteIndex":0},"schema":"https://github.com/citation-style-language/schema/raw/master/csl-citation.json"}</w:instrText>
      </w:r>
      <w:r w:rsidR="00521539">
        <w:fldChar w:fldCharType="separate"/>
      </w:r>
      <w:r w:rsidR="00536AD4" w:rsidRPr="00536AD4">
        <w:rPr>
          <w:noProof/>
        </w:rPr>
        <w:t>[</w:t>
      </w:r>
      <w:r w:rsidR="00536AD4" w:rsidRPr="00633AF4">
        <w:rPr>
          <w:noProof/>
          <w:color w:val="0070C0"/>
        </w:rPr>
        <w:t>331</w:t>
      </w:r>
      <w:r w:rsidR="00536AD4" w:rsidRPr="00536AD4">
        <w:rPr>
          <w:noProof/>
        </w:rPr>
        <w:t>]</w:t>
      </w:r>
      <w:r w:rsidR="00521539">
        <w:fldChar w:fldCharType="end"/>
      </w:r>
      <w:r>
        <w:t xml:space="preserve">. </w:t>
      </w:r>
      <w:r w:rsidR="00EE16EB">
        <w:t>Over recent years</w:t>
      </w:r>
      <w:r w:rsidR="001270F4">
        <w:t xml:space="preserve">, there has been an increasing inclination towards prefabrication in PT timber walls </w:t>
      </w:r>
      <w:r w:rsidR="001270F4">
        <w:fldChar w:fldCharType="begin" w:fldLock="1"/>
      </w:r>
      <w:r w:rsidR="00CD343F">
        <w:instrText>ADDIN CSL_CITATION {"citationItems":[{"id":"ITEM-1","itemData":{"DOI":"10.1061/(asce)st.1943-541x.0002907","ISSN":"0733-9445","abstract":"With increasing demand for midrise buildings, automated prefabrication, design for manufacturing and assembly (DfMA), and sustainability, a novel material-efficient post-tensioned (PT) composite steel-timber (CST) stiffened wall system has been developed. As opposed to cross-laminated timber (CLT), this fully prefabricated panelized composite system consists of an engineered wood panel that is integrally stiffened by timber studs and steel square hollow sections (SHS). Each SHS additionally accommodates a PT rod and panel-to-panel connections, allowing for quick onsite assembly, permanent tie-down, and self-centering inverted pendulum rocking. This study presents and evaluates the structural buckling behavior and performance of these systems under vertical axial loading in terms of failure modes, serviceability, ultimate limit states, midheight out-of-plane deflection along the width of the wall, and PT force loss. This has been achieved through an extensive experimental investigation and analysis consisting a total of 10 PT-CST stiffened walls with multiple variables including level of post-tensioning, wall height, end conditions, and the connection between the panel and SHS and the panel and stud stiffeners. Complex behavior through several modes of failure was observed with the increased application of initial PT force, which in turn reduced the ultimate capacity. Additionally, it was found that PT force reduction due to vertical axial loading even within the serviceability limit state (SLS) is significant. Thus, it is recommended that this reduced PT force be considered in design. © 2020 American Society of Civil Engineers.","author":[{"dropping-particle":"","family":"Orlowski","given":"Kristopher","non-dropping-particle":"","parse-names":false,"suffix":""},{"dropping-particle":"","family":"Baduge","given":"Shanaka Kristombu","non-dropping-particle":"","parse-names":false,"suffix":""},{"dropping-particle":"","family":"Mendis","given":"Priyan","non-dropping-particle":"","parse-names":false,"suffix":""}],"container-title":"Journal of Structural Engineering","id":"ITEM-1","issue":"2","issued":{"date-parts":[["2021","11","27"]]},"page":"04020325","publisher":"American Society of Civil Engineers","title":"Prefabricated composite steel-timber stiffened wall systems with post-tensioning: structural analysis and experimental investigation under vertical axial load","type":"article-journal","volume":"147"},"uris":["http://www.mendeley.com/documents/?uuid=4d6f5263-6e13-3f77-ae00-b9822cd1d462"]}],"mendeley":{"formattedCitation":"[332]","plainTextFormattedCitation":"[332]","previouslyFormattedCitation":"[332]"},"properties":{"noteIndex":0},"schema":"https://github.com/citation-style-language/schema/raw/master/csl-citation.json"}</w:instrText>
      </w:r>
      <w:r w:rsidR="001270F4">
        <w:fldChar w:fldCharType="separate"/>
      </w:r>
      <w:r w:rsidR="00536AD4" w:rsidRPr="00536AD4">
        <w:rPr>
          <w:noProof/>
        </w:rPr>
        <w:t>[</w:t>
      </w:r>
      <w:r w:rsidR="00536AD4" w:rsidRPr="00633AF4">
        <w:rPr>
          <w:noProof/>
          <w:color w:val="0070C0"/>
        </w:rPr>
        <w:t>332</w:t>
      </w:r>
      <w:r w:rsidR="00536AD4" w:rsidRPr="00536AD4">
        <w:rPr>
          <w:noProof/>
        </w:rPr>
        <w:t>]</w:t>
      </w:r>
      <w:r w:rsidR="001270F4">
        <w:fldChar w:fldCharType="end"/>
      </w:r>
      <w:r w:rsidR="001270F4">
        <w:t xml:space="preserve">. </w:t>
      </w:r>
      <w:r w:rsidR="00F752BB">
        <w:t>Further,</w:t>
      </w:r>
      <w:r w:rsidR="002E562F">
        <w:t xml:space="preserve"> </w:t>
      </w:r>
      <w:r w:rsidR="00F752BB">
        <w:t>multi-story mass timber buildings use C-shaped walls with high strength</w:t>
      </w:r>
      <w:r w:rsidR="00ED74A1">
        <w:t xml:space="preserve">, </w:t>
      </w:r>
      <w:r w:rsidR="00F752BB">
        <w:t>stiffness</w:t>
      </w:r>
      <w:r w:rsidR="00ED74A1">
        <w:t>,</w:t>
      </w:r>
      <w:r w:rsidR="00F752BB">
        <w:t xml:space="preserve"> ductility</w:t>
      </w:r>
      <w:r w:rsidR="00ED74A1">
        <w:t xml:space="preserve">, and </w:t>
      </w:r>
      <w:r w:rsidR="00F752BB">
        <w:t>drift capacity</w:t>
      </w:r>
      <w:r w:rsidR="002E562F">
        <w:t xml:space="preserve"> </w:t>
      </w:r>
      <w:r w:rsidR="002E562F">
        <w:fldChar w:fldCharType="begin" w:fldLock="1"/>
      </w:r>
      <w:r w:rsidR="00CD343F">
        <w:instrText>ADDIN CSL_CITATION {"citationItems":[{"id":"ITEM-1","itemData":{"DOI":"10.1061/(asce)st.1943-541x.0002926","ISSN":"0733-9445","abstract":"The development of strong and stiff lateral load-resisting systems (LLRS) is essential for mid-rise and high-rise timber buildings. On the other hand, within a seismic design philosophy, strength/stiffness and ductility/drift capacity typically appear as opposite target parameters, depending on the acceptable level of damage. For improved stiffness and strength, core-wall tubular structural forms commonly are used for taller reinforced concrete (RC) buildings. This paper presents an experimental study of a new type of LLRS in cross-laminated timber (CLT). A post-tensioned C-shaped CLT core-wall mainly using screwed connections was designed and tested under unidirectional and bidirectional cyclic loading. It was found that the mixed-angle screwed connection solution was the most effective. The highest partial composite action of 60%-70% was reached and the core-wall system stiffness at serviceability limit state increased more than four times compared with a decoupled test with only friction between the CLT panels. The (unbonded) post-tensioning technology provided strong and stiff core-wall base connections with recentering capability and small residual displacements. The experimental test results confirmed that significant system strength/stiffness and ductility/drift capacity can be achieved in a post-tensioned C-shaped CLT core-wall system with minimal damage through careful connection detailing.","author":[{"dropping-particle":"","family":"Brown","given":"Justin R.","non-dropping-particle":"","parse-names":false,"suffix":""},{"dropping-particle":"","family":"Li","given":"Minghao","non-dropping-particle":"","parse-names":false,"suffix":""},{"dropping-particle":"","family":"Palermo","given":"Alessandro","non-dropping-particle":"","parse-names":false,"suffix":""},{"dropping-particle":"","family":"Pampanin","given":"Stefano","non-dropping-particle":"","parse-names":false,"suffix":""},{"dropping-particle":"","family":"Sarti","given":"Francesco","non-dropping-particle":"","parse-names":false,"suffix":""}],"container-title":"Journal of Structural Engineering","id":"ITEM-1","issue":"3","issued":{"date-parts":[["2021","12","29"]]},"page":"04020357","publisher":"American Society of Civil Engineers","title":"Experimental testing of a low-damage post-tensioned C-shaped CLT core-wall","type":"article-journal","volume":"147"},"uris":["http://www.mendeley.com/documents/?uuid=6b0630d4-2461-3b0a-b322-fa64a341bf7d"]},{"id":"ITEM-2","itemData":{"DOI":"10.1061/jsendh.steng-11455","ISSN":"0733-9445","author":[{"dropping-particle":"","family":"Brown","given":"Justin R.","non-dropping-particle":"","parse-names":false,"suffix":""},{"dropping-particle":"","family":"Li","given":"Minghao","non-dropping-particle":"","parse-names":false,"suffix":""},{"dropping-particle":"","family":"Palermo","given":"Alessandro","non-dropping-particle":"","parse-names":false,"suffix":""},{"dropping-particle":"","family":"Pampanin","given":"Stefano","non-dropping-particle":"","parse-names":false,"suffix":""},{"dropping-particle":"","family":"Sarti","given":"Francesco","non-dropping-particle":"","parse-names":false,"suffix":""}],"container-title":"Journal of Structural Engineering","id":"ITEM-2","issue":"3","issued":{"date-parts":[["2023","3"]]},"publisher":"American Society of Civil Engineers (ASCE)","title":"Analytical modeling of posttensioned C-shaped CLT core walls","type":"article-journal","volume":"149"},"uris":["http://www.mendeley.com/documents/?uuid=f7eaaf3c-1b73-3b18-a0b9-f48c40cc5c05"]}],"mendeley":{"formattedCitation":"[333,334]","plainTextFormattedCitation":"[333,334]","previouslyFormattedCitation":"[333,334]"},"properties":{"noteIndex":0},"schema":"https://github.com/citation-style-language/schema/raw/master/csl-citation.json"}</w:instrText>
      </w:r>
      <w:r w:rsidR="002E562F">
        <w:fldChar w:fldCharType="separate"/>
      </w:r>
      <w:r w:rsidR="00536AD4" w:rsidRPr="00536AD4">
        <w:rPr>
          <w:noProof/>
        </w:rPr>
        <w:t>[</w:t>
      </w:r>
      <w:r w:rsidR="00536AD4" w:rsidRPr="00633AF4">
        <w:rPr>
          <w:noProof/>
          <w:color w:val="0070C0"/>
        </w:rPr>
        <w:t>333</w:t>
      </w:r>
      <w:r w:rsidR="00536AD4" w:rsidRPr="00536AD4">
        <w:rPr>
          <w:noProof/>
        </w:rPr>
        <w:t>,</w:t>
      </w:r>
      <w:r w:rsidR="00536AD4" w:rsidRPr="00633AF4">
        <w:rPr>
          <w:noProof/>
          <w:color w:val="0070C0"/>
        </w:rPr>
        <w:t>334</w:t>
      </w:r>
      <w:r w:rsidR="00536AD4" w:rsidRPr="00536AD4">
        <w:rPr>
          <w:noProof/>
        </w:rPr>
        <w:t>]</w:t>
      </w:r>
      <w:r w:rsidR="002E562F">
        <w:fldChar w:fldCharType="end"/>
      </w:r>
      <w:r w:rsidR="002E562F">
        <w:t>.</w:t>
      </w:r>
      <w:r w:rsidR="0078032B">
        <w:t xml:space="preserve"> </w:t>
      </w:r>
    </w:p>
    <w:p w14:paraId="2CF682D7" w14:textId="68301326" w:rsidR="0021588A" w:rsidRDefault="009678CC" w:rsidP="00541667">
      <w:pPr>
        <w:spacing w:line="480" w:lineRule="auto"/>
      </w:pPr>
      <w:r>
        <w:t>Numerical analyses</w:t>
      </w:r>
      <w:r w:rsidR="009A2DE4">
        <w:t xml:space="preserve"> with different modeling techniques</w:t>
      </w:r>
      <w:r w:rsidR="00D30433">
        <w:t xml:space="preserve"> </w:t>
      </w:r>
      <w:r w:rsidR="00D30433">
        <w:fldChar w:fldCharType="begin" w:fldLock="1"/>
      </w:r>
      <w:r w:rsidR="00CD343F">
        <w:instrText>ADDIN CSL_CITATION {"citationItems":[{"id":"ITEM-1","itemData":{"DOI":"10.1016/j.jobe.2023.106458","ISSN":"23527102","abstract":"This paper presents an improved user element (UELm) for cross-laminated timber (CLT) shear wall connections by modifying model (UELo) developed for light-timber shear walls. The improvements of the UELm are on post-peak and reloading phases, and utility of the proposed model is validated with connection and CLT shear wall test data. Parametric analysis, including vertical load, foundation stiffness, and window opening area ratio (WOAR), is conducted on different wall configurations. The bearing capacity and rocking stiffness of the shear wall are confirmed to be positively correlated with the applied vertical load and foundation stiffness, and the vertical load also benefits the self-centering capacity. The lateral stiffness of the shear wall decreases with the increase of WOAR, and the stiffness is calculated based on the finite element model. Finally, the two-story CLT shear wall building model is established and the comprehensive comparison of the model and test results is carried out.","author":[{"dropping-particle":"","family":"Han","given":"Tongchen","non-dropping-particle":"","parse-names":false,"suffix":""},{"dropping-particle":"","family":"Tesfamariam","given":"Solomon","non-dropping-particle":"","parse-names":false,"suffix":""}],"container-title":"Journal of Building Engineering","id":"ITEM-1","issued":{"date-parts":[["2023","8"]]},"page":"106458","title":"Numerical analysis of CLT shear walls using high-fidelity model: Connection to building system","type":"article-journal","volume":"72"},"uris":["http://www.mendeley.com/documents/?uuid=045121fc-cfa7-37ff-9802-8086d3388e74"]}],"mendeley":{"formattedCitation":"[335]","plainTextFormattedCitation":"[335]","previouslyFormattedCitation":"[335]"},"properties":{"noteIndex":0},"schema":"https://github.com/citation-style-language/schema/raw/master/csl-citation.json"}</w:instrText>
      </w:r>
      <w:r w:rsidR="00D30433">
        <w:fldChar w:fldCharType="separate"/>
      </w:r>
      <w:r w:rsidR="00536AD4" w:rsidRPr="00536AD4">
        <w:rPr>
          <w:noProof/>
        </w:rPr>
        <w:t>[</w:t>
      </w:r>
      <w:r w:rsidR="00536AD4" w:rsidRPr="00633AF4">
        <w:rPr>
          <w:noProof/>
          <w:color w:val="0070C0"/>
        </w:rPr>
        <w:t>335</w:t>
      </w:r>
      <w:r w:rsidR="00536AD4" w:rsidRPr="00536AD4">
        <w:rPr>
          <w:noProof/>
        </w:rPr>
        <w:t>]</w:t>
      </w:r>
      <w:r w:rsidR="00D30433">
        <w:fldChar w:fldCharType="end"/>
      </w:r>
      <w:r w:rsidR="007904DD">
        <w:t xml:space="preserve">, </w:t>
      </w:r>
      <w:r w:rsidR="00727BC2">
        <w:t>including</w:t>
      </w:r>
      <w:r w:rsidR="007904DD">
        <w:t xml:space="preserve"> 4-node finite element model</w:t>
      </w:r>
      <w:r w:rsidR="0031133F">
        <w:t>s</w:t>
      </w:r>
      <w:r w:rsidR="007904DD">
        <w:t xml:space="preserve"> </w:t>
      </w:r>
      <w:r w:rsidR="007904DD">
        <w:fldChar w:fldCharType="begin" w:fldLock="1"/>
      </w:r>
      <w:r w:rsidR="004F46C1">
        <w:instrText>ADDIN CSL_CITATION {"citationItems":[{"id":"ITEM-1","itemData":{"DOI":"10.1061/(asce)st.1943-541x.0002498","ISSN":"0733-9445","abstract":"© 2019 American Society of Civil Engineers. This paper presents a new 4-node finite element model, developed from a 2-node rocking beam element that can predict the rocking behavior of post-tensioned panels and columns. The stiffness matrix of the 2-node beam element was derived from the flexibility method. Then, the stiffness matrix of the 4-node beam element was obtained through the use of transformation matrices. The 4-node element model allows for the prediction of not only the global behavior of the rocking element (e.g., nodal displacements and nodal loads) but also the local behavior (e.g., the contact length, the vertical displacement, and the strain and stress at the rocking interface). The numerical results from the 4-node element model were compared to that from 3D finite element method (FEM) models in MATLAB 2016 and ABAQUS programs and showed a high accuracy. Moreover, the 4-node element model can be combined with the other types of elements in order to analyze building structures at a global level, especially for mid-rise and tall buildings where the nodal displacements at panel corners are vital to correctly predict the behavior of the other structural elements (e.g., light-frame shear wall elements). An example of a six-story building that included a hybrid system of post-tensioned cross-laminated timber (CLT) walls and light-frame wood shear walls was presented.","author":[{"dropping-particle":"","family":"Dao","given":"Thang N.","non-dropping-particle":"","parse-names":false,"suffix":""},{"dropping-particle":"","family":"Ho","given":"Tu X.","non-dropping-particle":"","parse-names":false,"suffix":""}],"container-title":"Journal of Structural Engineering","id":"ITEM-1","issue":"2","issued":{"date-parts":[["2020","2"]]},"publisher":"American Society of Civil Engineers (ASCE)","title":"Nonlinear numerical model of post-tensioned elastic rocking panels for application in building structural analysis","type":"article-journal","volume":"146"},"uris":["http://www.mendeley.com/documents/?uuid=0686549d-7a0e-358b-8c0b-30a025690f29"]}],"mendeley":{"formattedCitation":"[203]","plainTextFormattedCitation":"[203]","previouslyFormattedCitation":"[203]"},"properties":{"noteIndex":0},"schema":"https://github.com/citation-style-language/schema/raw/master/csl-citation.json"}</w:instrText>
      </w:r>
      <w:r w:rsidR="007904DD">
        <w:fldChar w:fldCharType="separate"/>
      </w:r>
      <w:r w:rsidR="00162DB0" w:rsidRPr="00162DB0">
        <w:rPr>
          <w:noProof/>
        </w:rPr>
        <w:t>[</w:t>
      </w:r>
      <w:r w:rsidR="00162DB0" w:rsidRPr="0042110E">
        <w:rPr>
          <w:noProof/>
          <w:color w:val="0070C0"/>
        </w:rPr>
        <w:t>203</w:t>
      </w:r>
      <w:r w:rsidR="00162DB0" w:rsidRPr="00162DB0">
        <w:rPr>
          <w:noProof/>
        </w:rPr>
        <w:t>]</w:t>
      </w:r>
      <w:r w:rsidR="007904DD">
        <w:fldChar w:fldCharType="end"/>
      </w:r>
      <w:r w:rsidR="007904DD">
        <w:t>,</w:t>
      </w:r>
      <w:r w:rsidR="00727BC2">
        <w:t xml:space="preserve"> high-order</w:t>
      </w:r>
      <w:r w:rsidR="005C449C">
        <w:t xml:space="preserve"> </w:t>
      </w:r>
      <w:r w:rsidR="00A615E8">
        <w:t>model</w:t>
      </w:r>
      <w:r w:rsidR="0031133F">
        <w:t>s</w:t>
      </w:r>
      <w:r w:rsidR="00A615E8">
        <w:t xml:space="preserve"> </w:t>
      </w:r>
      <w:r w:rsidR="005C449C">
        <w:fldChar w:fldCharType="begin" w:fldLock="1"/>
      </w:r>
      <w:r w:rsidR="00CD343F">
        <w:instrText>ADDIN CSL_CITATION {"citationItems":[{"id":"ITEM-1","itemData":{"DOI":"10.1016/j.engstruct.2019.06.011","ISSN":"18737323","author":[{"dropping-particle":"","family":"Wilson","given":"Alex W.","non-dropping-particle":"","parse-names":false,"suffix":""},{"dropping-particle":"","family":"Motter","given":"Christopher J.","non-dropping-particle":"","parse-names":false,"suffix":""},{"dropping-particle":"","family":"Phillips","given":"Adam R.","non-dropping-particle":"","parse-names":false,"suffix":""},{"dropping-particle":"","family":"Dolan","given":"J. Daniel","non-dropping-particle":"","parse-names":false,"suffix":""}],"container-title":"Engineering Structures","id":"ITEM-1","issued":{"date-parts":[["2019","9"]]},"page":"299-308","title":"Modeling techniques for post-tensioned cross-laminated timber rocking walls","type":"article-journal","volume":"195"},"uris":["http://www.mendeley.com/documents/?uuid=5c4c10ad-fb31-32e3-8da1-08cd8b1158c2"]}],"mendeley":{"formattedCitation":"[336]","plainTextFormattedCitation":"[336]","previouslyFormattedCitation":"[336]"},"properties":{"noteIndex":0},"schema":"https://github.com/citation-style-language/schema/raw/master/csl-citation.json"}</w:instrText>
      </w:r>
      <w:r w:rsidR="005C449C">
        <w:fldChar w:fldCharType="separate"/>
      </w:r>
      <w:r w:rsidR="00536AD4" w:rsidRPr="00536AD4">
        <w:rPr>
          <w:noProof/>
        </w:rPr>
        <w:t>[</w:t>
      </w:r>
      <w:r w:rsidR="00536AD4" w:rsidRPr="00633AF4">
        <w:rPr>
          <w:noProof/>
          <w:color w:val="0070C0"/>
        </w:rPr>
        <w:t>336</w:t>
      </w:r>
      <w:r w:rsidR="00536AD4" w:rsidRPr="00536AD4">
        <w:rPr>
          <w:noProof/>
        </w:rPr>
        <w:t>]</w:t>
      </w:r>
      <w:r w:rsidR="005C449C">
        <w:fldChar w:fldCharType="end"/>
      </w:r>
      <w:r w:rsidR="005C449C">
        <w:t>,</w:t>
      </w:r>
      <w:r w:rsidR="00727BC2">
        <w:t xml:space="preserve"> </w:t>
      </w:r>
      <w:r w:rsidR="0055105B">
        <w:t xml:space="preserve">equivalent decomposed model </w:t>
      </w:r>
      <w:r w:rsidR="0055105B">
        <w:fldChar w:fldCharType="begin" w:fldLock="1"/>
      </w:r>
      <w:r w:rsidR="00CD343F">
        <w:instrText>ADDIN CSL_CITATION {"citationItems":[{"id":"ITEM-1","itemData":{"DOI":"10.1061/jsendh.steng-11245","ISSN":"0733-9445","author":[{"dropping-particle":"","family":"Ma","given":"Yunxiang","non-dropping-particle":"","parse-names":false,"suffix":""},{"dropping-particle":"","family":"Dai","given":"Qingli","non-dropping-particle":"","parse-names":false,"suffix":""}],"container-title":"Journal of Structural Engineering","id":"ITEM-1","issue":"1","issued":{"date-parts":[["2023","1"]]},"publisher":"American Society of Civil Engineers (ASCE)","title":"Lateral performance simulation of conventional CLT shear wall and structure by equivalent decomposed wall model","type":"article-journal","volume":"149"},"uris":["http://www.mendeley.com/documents/?uuid=0cd336a9-56d8-31c1-a58f-6eb2c975c759"]}],"mendeley":{"formattedCitation":"[337]","plainTextFormattedCitation":"[337]","previouslyFormattedCitation":"[337]"},"properties":{"noteIndex":0},"schema":"https://github.com/citation-style-language/schema/raw/master/csl-citation.json"}</w:instrText>
      </w:r>
      <w:r w:rsidR="0055105B">
        <w:fldChar w:fldCharType="separate"/>
      </w:r>
      <w:r w:rsidR="00536AD4" w:rsidRPr="00536AD4">
        <w:rPr>
          <w:noProof/>
        </w:rPr>
        <w:t>[</w:t>
      </w:r>
      <w:r w:rsidR="00536AD4" w:rsidRPr="00633AF4">
        <w:rPr>
          <w:noProof/>
          <w:color w:val="0070C0"/>
        </w:rPr>
        <w:t>337</w:t>
      </w:r>
      <w:r w:rsidR="00536AD4" w:rsidRPr="00536AD4">
        <w:rPr>
          <w:noProof/>
        </w:rPr>
        <w:t>]</w:t>
      </w:r>
      <w:r w:rsidR="0055105B">
        <w:fldChar w:fldCharType="end"/>
      </w:r>
      <w:r w:rsidR="0055105B">
        <w:t xml:space="preserve">, </w:t>
      </w:r>
      <w:r w:rsidR="00727BC2">
        <w:t xml:space="preserve">and </w:t>
      </w:r>
      <w:r w:rsidR="00727BC2" w:rsidRPr="005738F0">
        <w:t>computationally efficient reduced-order</w:t>
      </w:r>
      <w:r w:rsidR="005C449C">
        <w:t xml:space="preserve"> and simplified</w:t>
      </w:r>
      <w:r w:rsidR="00727BC2" w:rsidRPr="005738F0">
        <w:t xml:space="preserve"> </w:t>
      </w:r>
      <w:r w:rsidR="00526144">
        <w:t xml:space="preserve">models </w:t>
      </w:r>
      <w:r w:rsidR="007904DD">
        <w:fldChar w:fldCharType="begin" w:fldLock="1"/>
      </w:r>
      <w:r w:rsidR="00CD343F">
        <w:instrText>ADDIN CSL_CITATION {"citationItems":[{"id":"ITEM-1","itemData":{"DOI":"10.1016/j.engstruct.2019.06.011","ISSN":"18737323","author":[{"dropping-particle":"","family":"Wilson","given":"Alex W.","non-dropping-particle":"","parse-names":false,"suffix":""},{"dropping-particle":"","family":"Motter","given":"Christopher J.","non-dropping-particle":"","parse-names":false,"suffix":""},{"dropping-particle":"","family":"Phillips","given":"Adam R.","non-dropping-particle":"","parse-names":false,"suffix":""},{"dropping-particle":"","family":"Dolan","given":"J. Daniel","non-dropping-particle":"","parse-names":false,"suffix":""}],"container-title":"Engineering Structures","id":"ITEM-1","issued":{"date-parts":[["2019","9"]]},"page":"299-308","title":"Modeling techniques for post-tensioned cross-laminated timber rocking walls","type":"article-journal","volume":"195"},"uris":["http://www.mendeley.com/documents/?uuid=5c4c10ad-fb31-32e3-8da1-08cd8b1158c2"]},{"id":"ITEM-2","itemData":{"DOI":"10.1061/(asce)st.1943-541x.0002265","ISSN":"0733-9445","abstract":"A simplified mechanistic model is developed in this study to predict the lateral load resistance of coupled rocking walls made from cross-laminated timber (CLT) panels as an alternative to finite-element modeling. The model is derived in an incremental format in order to capture the nonlinear behavior of the rocking wall, including crushing of the corners and inelastic response of interpanel connectors. The backbone curve and limit states generated using the proposed model are verified through a detailed finite-element model. Following the validation of the backbone curve, a spectrum-based maximum displacement prediction method is proposed for the rocking wall system under an arbitrary earthquake input. This simplified prediction method is validated using full-scale shake table test data of a two-story wood building with coupled CLT rocking walls. The model and the dynamic response prediction approach are found to be reasonably accurate for preliminary seismic design and evaluation of CLT rocking wall systems, so that detailed finite-element modeling and nonlinear time history analysis may not be necessary.","author":[{"dropping-particle":"","family":"Jin","given":"Z","non-dropping-particle":"","parse-names":false,"suffix":""},{"dropping-particle":"","family":"Pei","given":"S","non-dropping-particle":"","parse-names":false,"suffix":""},{"dropping-particle":"","family":"Blomgren","given":"H","non-dropping-particle":"","parse-names":false,"suffix":""},{"dropping-particle":"","family":"Powers","given":"J.","non-dropping-particle":"","parse-names":false,"suffix":""}],"container-title":"Journal of Structural Engineering","id":"ITEM-2","issue":"2","issued":{"date-parts":[["2019","2"]]},"title":"Simplified mechanistic model for seismic response prediction of coupled cross-laminated timber rocking walls","type":"article-journal","volume":"145"},"uris":["http://www.mendeley.com/documents/?uuid=29862b6f-462b-3a9e-a4b2-8761c47f7df3"]},{"id":"ITEM-3","itemData":{"DOI":"10.1002/eqe.3378","ISSN":"10969845","abstract":"This paper presents a computationally efficient numerical model for predicting seismic responses of post-tensioned cross-laminated timber (CLT) rocking wall systems. The rocking wall is modeled as a simple linear beam element with a nonlinear rotational spring at the base. The model is primarily intended for preliminary design and assessment of multistory buildings using this particular lateral system. A method was developed to determine the nonlinear rotational spring parameters by considering the dimension of the CLT wall panel and post-tensioned steel rods and energy dissipating devices’ contributions. The proposed model was validated by comparing the simulated results with the responses from a series of shake table tests of a full-scale two-story building with CLT rocking walls. The numerical results show reasonable agreement with the shake table test results considering the simplicity of the model.","author":[{"dropping-particle":"","family":"Pei","given":"S","non-dropping-particle":"","parse-names":false,"suffix":""},{"dropping-particle":"","family":"Huang","given":"D","non-dropping-particle":"","parse-names":false,"suffix":""},{"dropping-particle":"","family":"Berman","given":"J. W.","non-dropping-particle":"","parse-names":false,"suffix":""},{"dropping-particle":"","family":"Wichman","given":"S. K.","non-dropping-particle":"","parse-names":false,"suffix":""}],"container-title":"Earthquake Engineering and Structural Dynamics","id":"ITEM-3","issue":"3","issued":{"date-parts":[["2021","3","27"]]},"page":"845-862","publisher":"John Wiley and Sons Ltd","title":"Simplified dynamic model for post-tensioned cross-laminated timber rocking walls","type":"article-journal","volume":"50"},"uris":["http://www.mendeley.com/documents/?uuid=7a9b5b29-592a-3acb-89c9-3f1f84ed3fa1"]}],"mendeley":{"formattedCitation":"[336,338,339]","plainTextFormattedCitation":"[336,338,339]","previouslyFormattedCitation":"[336,338,339]"},"properties":{"noteIndex":0},"schema":"https://github.com/citation-style-language/schema/raw/master/csl-citation.json"}</w:instrText>
      </w:r>
      <w:r w:rsidR="007904DD">
        <w:fldChar w:fldCharType="separate"/>
      </w:r>
      <w:r w:rsidR="00536AD4" w:rsidRPr="00536AD4">
        <w:rPr>
          <w:noProof/>
        </w:rPr>
        <w:t>[</w:t>
      </w:r>
      <w:r w:rsidR="00536AD4" w:rsidRPr="00633AF4">
        <w:rPr>
          <w:noProof/>
          <w:color w:val="0070C0"/>
        </w:rPr>
        <w:t>336</w:t>
      </w:r>
      <w:r w:rsidR="00536AD4" w:rsidRPr="00536AD4">
        <w:rPr>
          <w:noProof/>
        </w:rPr>
        <w:t>,</w:t>
      </w:r>
      <w:r w:rsidR="00536AD4" w:rsidRPr="00633AF4">
        <w:rPr>
          <w:noProof/>
          <w:color w:val="0070C0"/>
        </w:rPr>
        <w:t>338</w:t>
      </w:r>
      <w:r w:rsidR="00536AD4" w:rsidRPr="00536AD4">
        <w:rPr>
          <w:noProof/>
        </w:rPr>
        <w:t>,</w:t>
      </w:r>
      <w:r w:rsidR="00536AD4" w:rsidRPr="00633AF4">
        <w:rPr>
          <w:noProof/>
          <w:color w:val="0070C0"/>
        </w:rPr>
        <w:t>339</w:t>
      </w:r>
      <w:r w:rsidR="00536AD4" w:rsidRPr="00536AD4">
        <w:rPr>
          <w:noProof/>
        </w:rPr>
        <w:t>]</w:t>
      </w:r>
      <w:r w:rsidR="007904DD">
        <w:fldChar w:fldCharType="end"/>
      </w:r>
      <w:r w:rsidR="00404DAF">
        <w:t>,</w:t>
      </w:r>
      <w:r w:rsidR="005C449C" w:rsidRPr="005C449C">
        <w:t xml:space="preserve"> </w:t>
      </w:r>
      <w:r>
        <w:t xml:space="preserve">have been </w:t>
      </w:r>
      <w:r w:rsidR="005C449C">
        <w:t xml:space="preserve">proposed </w:t>
      </w:r>
      <w:r>
        <w:t xml:space="preserve">to predict </w:t>
      </w:r>
      <w:r w:rsidR="008F401C">
        <w:t xml:space="preserve">the </w:t>
      </w:r>
      <w:r w:rsidR="005C449C">
        <w:t xml:space="preserve">seismic response of </w:t>
      </w:r>
      <w:r>
        <w:t>PT</w:t>
      </w:r>
      <w:r w:rsidR="005C449C">
        <w:t xml:space="preserve"> timber</w:t>
      </w:r>
      <w:r w:rsidR="009A2DE4">
        <w:t xml:space="preserve"> rocking</w:t>
      </w:r>
      <w:r>
        <w:t xml:space="preserve"> </w:t>
      </w:r>
      <w:r w:rsidR="005C449C">
        <w:t>walls.</w:t>
      </w:r>
      <w:r w:rsidR="00D847B7">
        <w:t xml:space="preserve"> </w:t>
      </w:r>
      <w:r w:rsidR="009D61D9" w:rsidRPr="009D61D9">
        <w:t>The design methodology of rocking timber buildings can be summarized in five steps</w:t>
      </w:r>
      <w:r w:rsidR="009D61D9">
        <w:t xml:space="preserve"> </w:t>
      </w:r>
      <w:r w:rsidR="009D61D9">
        <w:fldChar w:fldCharType="begin" w:fldLock="1"/>
      </w:r>
      <w:r w:rsidR="00CD343F">
        <w:instrText>ADDIN CSL_CITATION {"citationItems":[{"id":"ITEM-1","itemData":{"DOI":"10.1061/(asce)st.1943-541x.0003240","ISSN":"0733-9445","abstract":"AbstractIn this study, a prescriptive seismic design procedure for post-tensioned mass timber rocking wall lateral force–resisting systems is proposed. Unlike performance-based design approaches th...","author":[{"dropping-particle":"","family":"Busch","given":"A","non-dropping-particle":"","parse-names":false,"suffix":""},{"dropping-particle":"","family":"Zimmerman","given":"R. B.","non-dropping-particle":"","parse-names":false,"suffix":""},{"dropping-particle":"","family":"Pei","given":"S.","non-dropping-particle":"","parse-names":false,"suffix":""},{"dropping-particle":"","family":"McDonnell","given":"E.","non-dropping-particle":"","parse-names":false,"suffix":""},{"dropping-particle":"","family":"Line","given":"P.","non-dropping-particle":"","parse-names":false,"suffix":""},{"dropping-particle":"","family":"Huang","given":"D.","non-dropping-particle":"","parse-names":false,"suffix":""}],"container-title":"Journal of Structural Engineering","id":"ITEM-1","issue":"3","issued":{"date-parts":[["2022","3"]]},"title":"Prescriptive seismic design procedure for post-tensioned mass timber rocking walls","type":"article-journal","volume":"148"},"uris":["http://www.mendeley.com/documents/?uuid=5f8dc85b-86f9-3666-8602-e4a5e4261fd2"]}],"mendeley":{"formattedCitation":"[340]","plainTextFormattedCitation":"[340]","previouslyFormattedCitation":"[340]"},"properties":{"noteIndex":0},"schema":"https://github.com/citation-style-language/schema/raw/master/csl-citation.json"}</w:instrText>
      </w:r>
      <w:r w:rsidR="009D61D9">
        <w:fldChar w:fldCharType="separate"/>
      </w:r>
      <w:r w:rsidR="00536AD4" w:rsidRPr="00536AD4">
        <w:rPr>
          <w:noProof/>
        </w:rPr>
        <w:t>[</w:t>
      </w:r>
      <w:r w:rsidR="00536AD4" w:rsidRPr="00633AF4">
        <w:rPr>
          <w:noProof/>
          <w:color w:val="0070C0"/>
        </w:rPr>
        <w:t>340</w:t>
      </w:r>
      <w:r w:rsidR="00536AD4" w:rsidRPr="00536AD4">
        <w:rPr>
          <w:noProof/>
        </w:rPr>
        <w:t>]</w:t>
      </w:r>
      <w:r w:rsidR="009D61D9">
        <w:fldChar w:fldCharType="end"/>
      </w:r>
      <w:r w:rsidR="009D61D9" w:rsidRPr="009D61D9">
        <w:t>: preliminary design (dimensions), drift analysis (to control drift), rotation demand at the rocking interface, local component design and checks (to check restoring ratio, energy dissipation ratio, toe crushing, PT yielding at DBE, PT failure at MCE, and ED failure at MCE), and system level designs and checks (shear and flexural checks).</w:t>
      </w:r>
      <w:r w:rsidR="00617652">
        <w:t xml:space="preserve"> </w:t>
      </w:r>
      <w:r w:rsidR="0010685D">
        <w:t>Previous research has proposed a</w:t>
      </w:r>
      <w:r w:rsidR="00D17AF0">
        <w:t>n</w:t>
      </w:r>
      <w:r w:rsidR="0010685D">
        <w:t xml:space="preserve"> </w:t>
      </w:r>
      <w:r w:rsidR="0010685D" w:rsidRPr="00DF29ED">
        <w:rPr>
          <w:i/>
          <w:iCs w:val="0"/>
        </w:rPr>
        <w:t>R</w:t>
      </w:r>
      <w:r w:rsidR="0010685D">
        <w:t xml:space="preserve"> of 7.0</w:t>
      </w:r>
      <w:r w:rsidR="0010685D" w:rsidRPr="005738F0">
        <w:t xml:space="preserve">, </w:t>
      </w:r>
      <w:r w:rsidR="0010685D">
        <w:t>an</w:t>
      </w:r>
      <w:r w:rsidR="0010685D" w:rsidRPr="005738F0">
        <w:t xml:space="preserve"> </w:t>
      </w:r>
      <w:r w:rsidR="0010685D" w:rsidRPr="00DF29ED">
        <w:rPr>
          <w:i/>
          <w:iCs w:val="0"/>
        </w:rPr>
        <w:t>Ω</w:t>
      </w:r>
      <w:r w:rsidR="0010685D" w:rsidRPr="00DF29ED">
        <w:rPr>
          <w:i/>
          <w:iCs w:val="0"/>
          <w:vertAlign w:val="subscript"/>
        </w:rPr>
        <w:t>0</w:t>
      </w:r>
      <w:r w:rsidR="0010685D">
        <w:t xml:space="preserve"> of 3.5</w:t>
      </w:r>
      <w:r w:rsidR="0010685D" w:rsidRPr="005738F0">
        <w:t xml:space="preserve">, and </w:t>
      </w:r>
      <w:r w:rsidR="0010685D">
        <w:t>a</w:t>
      </w:r>
      <w:r w:rsidR="0010685D" w:rsidRPr="005738F0">
        <w:t xml:space="preserve"> </w:t>
      </w:r>
      <w:r w:rsidR="0010685D" w:rsidRPr="00DF29ED">
        <w:rPr>
          <w:i/>
          <w:iCs w:val="0"/>
        </w:rPr>
        <w:t>C</w:t>
      </w:r>
      <w:r w:rsidR="0010685D" w:rsidRPr="00DF29ED">
        <w:rPr>
          <w:i/>
          <w:iCs w:val="0"/>
          <w:vertAlign w:val="subscript"/>
        </w:rPr>
        <w:t>d</w:t>
      </w:r>
      <w:r w:rsidR="0010685D">
        <w:t xml:space="preserve"> of 7.5</w:t>
      </w:r>
      <w:r w:rsidR="0010685D" w:rsidRPr="005738F0">
        <w:t xml:space="preserve"> </w:t>
      </w:r>
      <w:r w:rsidR="0010685D">
        <w:t>for PT</w:t>
      </w:r>
      <w:r w:rsidR="0010685D" w:rsidRPr="005738F0">
        <w:t xml:space="preserve"> rocking LVL walls using the FEMA P695 procedure</w:t>
      </w:r>
      <w:r w:rsidR="0010685D">
        <w:t xml:space="preserve"> </w:t>
      </w:r>
      <w:r w:rsidR="0010685D">
        <w:fldChar w:fldCharType="begin" w:fldLock="1"/>
      </w:r>
      <w:r w:rsidR="00CD343F">
        <w:instrText>ADDIN CSL_CITATION {"citationItems":[{"id":"ITEM-1","itemData":{"DOI":"10.1002/eqe.2784","ISSN":"10969845","abstract":"Post-tensioned technologies for concrete seismic resistant buildings were first developed in the 1990s during the PREcast Seismic Structural Systems program. Among different solutions, the hybrid system proved to be the most resilient solution providing a combination of re-centering and energy dissipative contributions respectively by using post-tensioned tendons and mild steel reinforcement. The system, while providing significant strength and energy dissipation, reduces structural element damage and limits post-earthquake residual displacements. More recently, the technology was extended to laminated veneer lumber (LVL) structural members, and extensive experimental and numerical work was carried out and allowed the development of reliable analytical and numerical models as well as design guidelines. On the basis of the experimental and numerical outcomes, this paper presents the evaluation of the seismic performance factors for post-tensioned rocking LVL walls using the FEMA P-695 procedure. Several archetype buildings were designed considering different parameters such as the building and story height, the type of seismic resistant system, the magnitude of gravity loads and the seismic design category. Lumped plasticity models were developed for each index archetype to simulate the behavioral aspects and collapse mechanisms. Non-linear quasi-static analyses were carried out to evaluate the system over-strength factor; moreover, non-linear time history analyses were performed using the incremental dynamic analysis concept to assess the collapse of each building. From the results of quasi-static and dynamic analyses the response modification factor, R, system over-strength factor, Ω0, and deflection amplification factor, Cd, values of, respectively, 7, 3.5 and 7.5 are recommended. Copyright © 2016 John Wiley &amp; Sons, Ltd.","author":[{"dropping-particle":"","family":"Sarti","given":"Francesco","non-dropping-particle":"","parse-names":false,"suffix":""},{"dropping-particle":"","family":"Palermo","given":"Alessandro","non-dropping-particle":"","parse-names":false,"suffix":""},{"dropping-particle":"","family":"Pampanin","given":"Stefano","non-dropping-particle":"","parse-names":false,"suffix":""},{"dropping-particle":"","family":"Berman","given":"Jeffrey","non-dropping-particle":"","parse-names":false,"suffix":""}],"container-title":"Earthquake Engineering and Structural Dynamics","id":"ITEM-1","issue":"2","issued":{"date-parts":[["2017","2","1"]]},"page":"181-200","publisher":"John Wiley and Sons Ltd","title":"Determination of the seismic performance factors for post-tensioned rocking timber wall systems","type":"article-journal","volume":"46"},"uris":["http://www.mendeley.com/documents/?uuid=bb7436f5-fa26-3d71-b805-436b55ff2ec0"]}],"mendeley":{"formattedCitation":"[341]","plainTextFormattedCitation":"[341]","previouslyFormattedCitation":"[341]"},"properties":{"noteIndex":0},"schema":"https://github.com/citation-style-language/schema/raw/master/csl-citation.json"}</w:instrText>
      </w:r>
      <w:r w:rsidR="0010685D">
        <w:fldChar w:fldCharType="separate"/>
      </w:r>
      <w:r w:rsidR="00536AD4" w:rsidRPr="00536AD4">
        <w:rPr>
          <w:noProof/>
        </w:rPr>
        <w:t>[</w:t>
      </w:r>
      <w:r w:rsidR="00536AD4" w:rsidRPr="00633AF4">
        <w:rPr>
          <w:noProof/>
          <w:color w:val="0070C0"/>
        </w:rPr>
        <w:t>341</w:t>
      </w:r>
      <w:r w:rsidR="00536AD4" w:rsidRPr="00536AD4">
        <w:rPr>
          <w:noProof/>
        </w:rPr>
        <w:t>]</w:t>
      </w:r>
      <w:r w:rsidR="0010685D">
        <w:fldChar w:fldCharType="end"/>
      </w:r>
      <w:r w:rsidR="0010685D">
        <w:t xml:space="preserve">. </w:t>
      </w:r>
      <w:r w:rsidR="00DE0E09">
        <w:t xml:space="preserve">Recent studies include </w:t>
      </w:r>
      <w:r w:rsidR="00082819">
        <w:t xml:space="preserve">the </w:t>
      </w:r>
      <w:r w:rsidR="008F401C">
        <w:t xml:space="preserve">optimization of rocking walls </w:t>
      </w:r>
      <w:r w:rsidR="00DE0E09">
        <w:fldChar w:fldCharType="begin" w:fldLock="1"/>
      </w:r>
      <w:r w:rsidR="00CD343F">
        <w:instrText>ADDIN CSL_CITATION {"citationItems":[{"id":"ITEM-1","itemData":{"DOI":"10.1016/j.engstruct.2020.111603","ISSN":"18737323","abstract":"This paper presents a rational procedure to optimize design for mass timber rocking wall systems utilizing a genetic algorithm (GA) beyond typical displacement-based design metrics for wood buildings. Traditional displacement-based design is limited to simple displacement targets, with optimization techniques (GA), it is feasibly to consider more performance chrematistics (e.g. costs, serviceability, etc.). By formulating drift targets and other structural design limit states within an elimination step of the GA optimization process, the method proposed here optimizes rocking wall design with multiple criteria that factor much more than lateral displacement targets in the seismic analysis. This type of optimization is difficult to perform using traditional manual trial-and-error approaches. An existing simplified nonlinear time-history simulation model (validated through full-scale shake table test data) of a wood rocking wall is employed in this process. The design for an example building in Seattle with a six-story rocking wall is presented using the proposed procedure. The results revealed that the optimization of the mass timber rocking wall lateral system can be achieved in a reasonable time frame using the proposed method. Even though the same drift limits were applied, final designs produced by GA varied, depending on the other optimization objectives. This demonstrates how the seismic design of wood rocking wall systems could be readily improved with computerized optimization tools that factor in other aspects of the design including cost.","author":[{"dropping-particle":"","family":"Huang","given":"Da","non-dropping-particle":"","parse-names":false,"suffix":""},{"dropping-particle":"","family":"Pei","given":"Shiling","non-dropping-particle":"","parse-names":false,"suffix":""},{"dropping-particle":"","family":"Busch","given":"Aleesha","non-dropping-particle":"","parse-names":false,"suffix":""}],"container-title":"Engineering Structures","id":"ITEM-1","issued":{"date-parts":[["2021","2","15"]]},"page":"111603","publisher":"Elsevier","title":"Optimizing displacement-based seismic design of mass timber rocking walls using genetic algorithm","type":"article-journal","volume":"229"},"uris":["http://www.mendeley.com/documents/?uuid=717a4f97-8aee-3738-8195-623067d89980"]}],"mendeley":{"formattedCitation":"[342]","plainTextFormattedCitation":"[342]","previouslyFormattedCitation":"[342]"},"properties":{"noteIndex":0},"schema":"https://github.com/citation-style-language/schema/raw/master/csl-citation.json"}</w:instrText>
      </w:r>
      <w:r w:rsidR="00DE0E09">
        <w:fldChar w:fldCharType="separate"/>
      </w:r>
      <w:r w:rsidR="00536AD4" w:rsidRPr="00536AD4">
        <w:rPr>
          <w:noProof/>
        </w:rPr>
        <w:t>[</w:t>
      </w:r>
      <w:r w:rsidR="00536AD4" w:rsidRPr="00633AF4">
        <w:rPr>
          <w:noProof/>
          <w:color w:val="0070C0"/>
        </w:rPr>
        <w:t>342</w:t>
      </w:r>
      <w:r w:rsidR="00536AD4" w:rsidRPr="00536AD4">
        <w:rPr>
          <w:noProof/>
        </w:rPr>
        <w:t>]</w:t>
      </w:r>
      <w:r w:rsidR="00DE0E09">
        <w:fldChar w:fldCharType="end"/>
      </w:r>
      <w:r w:rsidR="00DE0E09">
        <w:t xml:space="preserve"> and </w:t>
      </w:r>
      <w:r w:rsidR="008F401C">
        <w:t xml:space="preserve">the displacement-based seismic design using </w:t>
      </w:r>
      <w:r w:rsidR="008E25DA">
        <w:t xml:space="preserve">a generalized </w:t>
      </w:r>
      <w:r w:rsidR="00DE0E09">
        <w:t xml:space="preserve">artificial neural network </w:t>
      </w:r>
      <w:r w:rsidR="00DE0E09">
        <w:fldChar w:fldCharType="begin" w:fldLock="1"/>
      </w:r>
      <w:r w:rsidR="00CD343F">
        <w:instrText>ADDIN CSL_CITATION {"citationItems":[{"id":"ITEM-1","itemData":{"DOI":"10.1080/13632469.2021.1988768","ISSN":"13632469","abstract":"Displacement-based seismic design often requires nonlinear time history simulation of building responses which is computationally intensive. This technical note presents an artificial neural network (ANN) designed to generate max inter-story drift for buildings with post-tensioned mass timber (MT) rocking walls systems. This particular lateral system was selected because it is an innovative system with limited physical design parameters, making it an ideal candidate for ANN. The proposed model achieved significantly higher computational efficiency than time history simulation, while maintaining similar level of accuracy. The proposed method could potentially be used for automated design of MT rocking wall lateral systems.","author":[{"dropping-particle":"","family":"Huang","given":"Da","non-dropping-particle":"","parse-names":false,"suffix":""},{"dropping-particle":"","family":"Pei","given":"Shiling","non-dropping-particle":"","parse-names":false,"suffix":""}],"container-title":"Journal of Earthquake Engineering","id":"ITEM-1","issue":"15","issued":{"date-parts":[["2022","11","18"]]},"page":"7921-7932","publisher":"Taylor and Francis Ltd.","title":"A generalized artificial neural network for displacement-based seismic design of mass timber rocking walls","type":"article","volume":"26"},"uris":["http://www.mendeley.com/documents/?uuid=0d639cae-74d6-31cc-94f1-e228fcd03e49"]}],"mendeley":{"formattedCitation":"[343]","plainTextFormattedCitation":"[343]","previouslyFormattedCitation":"[343]"},"properties":{"noteIndex":0},"schema":"https://github.com/citation-style-language/schema/raw/master/csl-citation.json"}</w:instrText>
      </w:r>
      <w:r w:rsidR="00DE0E09">
        <w:fldChar w:fldCharType="separate"/>
      </w:r>
      <w:r w:rsidR="00536AD4" w:rsidRPr="00536AD4">
        <w:rPr>
          <w:noProof/>
        </w:rPr>
        <w:t>[</w:t>
      </w:r>
      <w:r w:rsidR="00536AD4" w:rsidRPr="00633AF4">
        <w:rPr>
          <w:noProof/>
          <w:color w:val="0070C0"/>
        </w:rPr>
        <w:t>343</w:t>
      </w:r>
      <w:r w:rsidR="00536AD4" w:rsidRPr="00536AD4">
        <w:rPr>
          <w:noProof/>
        </w:rPr>
        <w:t>]</w:t>
      </w:r>
      <w:r w:rsidR="00DE0E09">
        <w:fldChar w:fldCharType="end"/>
      </w:r>
      <w:r w:rsidR="00DE0E09">
        <w:t>.</w:t>
      </w:r>
    </w:p>
    <w:p w14:paraId="2E9DED2F" w14:textId="5E5D3804" w:rsidR="0066595A" w:rsidRPr="005738F0" w:rsidRDefault="0066595A" w:rsidP="00541667">
      <w:pPr>
        <w:pStyle w:val="Heading2"/>
        <w:spacing w:line="480" w:lineRule="auto"/>
      </w:pPr>
      <w:r w:rsidRPr="005738F0">
        <w:t xml:space="preserve">5.2. </w:t>
      </w:r>
      <w:r>
        <w:t>Pres-Lam</w:t>
      </w:r>
      <w:r w:rsidRPr="005738F0">
        <w:t xml:space="preserve"> wall</w:t>
      </w:r>
      <w:r w:rsidR="000C6C43">
        <w:t xml:space="preserve"> systems</w:t>
      </w:r>
      <w:r w:rsidRPr="005738F0">
        <w:t xml:space="preserve"> with </w:t>
      </w:r>
      <w:r w:rsidR="002710BF">
        <w:t>EDs</w:t>
      </w:r>
      <w:r w:rsidR="002E47B8">
        <w:t xml:space="preserve"> (hybrid system</w:t>
      </w:r>
      <w:r w:rsidR="002E71D8">
        <w:t>s</w:t>
      </w:r>
      <w:r w:rsidR="002E47B8">
        <w:t>)</w:t>
      </w:r>
    </w:p>
    <w:p w14:paraId="05234382" w14:textId="636D5AAA" w:rsidR="003571D6" w:rsidRDefault="003571D6" w:rsidP="00541667">
      <w:pPr>
        <w:spacing w:line="480" w:lineRule="auto"/>
      </w:pPr>
      <w:r>
        <w:t>Timber</w:t>
      </w:r>
      <w:r w:rsidR="00FF055D">
        <w:t xml:space="preserve"> rocking walls </w:t>
      </w:r>
      <w:r w:rsidR="0025026A">
        <w:t xml:space="preserve">lack </w:t>
      </w:r>
      <w:r w:rsidR="003206B5">
        <w:t>sufficient</w:t>
      </w:r>
      <w:r w:rsidR="009162C3">
        <w:t xml:space="preserve"> </w:t>
      </w:r>
      <w:r w:rsidR="00FF055D">
        <w:t>energy dissipation</w:t>
      </w:r>
      <w:r w:rsidR="009162C3">
        <w:t>. Therefore</w:t>
      </w:r>
      <w:r w:rsidR="00FF055D">
        <w:t xml:space="preserve">, </w:t>
      </w:r>
      <w:r w:rsidR="00D17AF0">
        <w:t xml:space="preserve">EDs </w:t>
      </w:r>
      <w:r w:rsidR="00FF055D">
        <w:t xml:space="preserve">are added to </w:t>
      </w:r>
      <w:r w:rsidR="00F90A4E">
        <w:t xml:space="preserve">Pres-Lam </w:t>
      </w:r>
      <w:r w:rsidR="00FF055D">
        <w:t xml:space="preserve">walls </w:t>
      </w:r>
      <w:r w:rsidR="00FF055D">
        <w:fldChar w:fldCharType="begin" w:fldLock="1"/>
      </w:r>
      <w:r w:rsidR="00CD343F">
        <w:instrText>ADDIN CSL_CITATION {"citationItems":[{"id":"ITEM-1","itemData":{"DOI":"10.1016/j.engstruct.2021.113836","ISSN":"18737323","abstract":"Cross-Laminated Timber (CLT) rocking wall systems have gained considerable attention in recent years as a potential Seismic-Force Resisting System for mass timber construction in regions of moderate to high seismic risk. It is well understood that CLT rocking walls do not provide any measurable amount of ductile energy dissipation on their own but instead rely on energy dissipation through their connections. A common approach has been to provide replaceable metallic yielding elements or structural fuses located at the base of the wall or the vertical interface between coupled walls. However, hysteretic yielding dampers are susceptible to both strength and stiffness degradation. To overcome these limitations, this paper presents a newly proposed Uplift Friction Damper (UFD) as an alternative to hysteretic dampers installed at the base of CLT rocking walls. The proposed UFDs provide stable energy dissipation and enhanced self-centering capability. This paper presents details of the UFD device along with analytical and continuum finite element numerical models that inform the kinematic response of the UFD. Furthermore, the tunability of the UFD device is investigated by changing select governing parameters of the UFD in a limited parametric study. First, the fundamental response of a single UFD device is presented to inform the basic local response. Next, the system response of the UFD installed on a SC-CLT wall is investigated through cyclic pushover analyses using continuum finite element models. Results show that the amount of energy dissipation depends primarily on the inclination angle of the friction interface, stiffness of the bolt-disc springs providing the normal clamping force, and coefficient of friction between the sliding interfaces.","author":[{"dropping-particle":"","family":"Tatar","given":"Arman","non-dropping-particle":"","parse-names":false,"suffix":""},{"dropping-particle":"","family":"Dowden","given":"Daniel M.","non-dropping-particle":"","parse-names":false,"suffix":""}],"container-title":"Engineering Structures","id":"ITEM-1","issued":{"date-parts":[["2022","3","1"]]},"page":"113836","publisher":"Elsevier","title":"Analytical and numerical investigation of a low-damage uplift friction damper for self-centering cross-laminated timber rocking walls","type":"article-journal","volume":"254"},"uris":["http://www.mendeley.com/documents/?uuid=43bb7fff-e594-3c14-ba93-869c1d098efe"]}],"mendeley":{"formattedCitation":"[344]","plainTextFormattedCitation":"[344]","previouslyFormattedCitation":"[344]"},"properties":{"noteIndex":0},"schema":"https://github.com/citation-style-language/schema/raw/master/csl-citation.json"}</w:instrText>
      </w:r>
      <w:r w:rsidR="00FF055D">
        <w:fldChar w:fldCharType="separate"/>
      </w:r>
      <w:r w:rsidR="00536AD4" w:rsidRPr="00536AD4">
        <w:rPr>
          <w:noProof/>
        </w:rPr>
        <w:t>[</w:t>
      </w:r>
      <w:r w:rsidR="00536AD4" w:rsidRPr="00633AF4">
        <w:rPr>
          <w:noProof/>
          <w:color w:val="0070C0"/>
        </w:rPr>
        <w:t>344</w:t>
      </w:r>
      <w:r w:rsidR="00536AD4" w:rsidRPr="00536AD4">
        <w:rPr>
          <w:noProof/>
        </w:rPr>
        <w:t>]</w:t>
      </w:r>
      <w:r w:rsidR="00FF055D">
        <w:fldChar w:fldCharType="end"/>
      </w:r>
      <w:r w:rsidR="00FF055D">
        <w:t xml:space="preserve">. </w:t>
      </w:r>
      <w:r w:rsidR="00566E98">
        <w:t xml:space="preserve">Internal </w:t>
      </w:r>
      <w:r w:rsidR="000E5C1F">
        <w:t xml:space="preserve">and </w:t>
      </w:r>
      <w:r w:rsidR="00566E98">
        <w:t xml:space="preserve">external fuse bars are among the first </w:t>
      </w:r>
      <w:r w:rsidR="00A279E7">
        <w:t>prop</w:t>
      </w:r>
      <w:r w:rsidR="00B909A2">
        <w:t>o</w:t>
      </w:r>
      <w:r w:rsidR="00A279E7">
        <w:t xml:space="preserve">sed </w:t>
      </w:r>
      <w:r w:rsidR="002710BF">
        <w:t>EDs</w:t>
      </w:r>
      <w:r w:rsidR="00CA5230" w:rsidRPr="00CA5230">
        <w:t xml:space="preserve"> </w:t>
      </w:r>
      <w:r w:rsidR="000E5C1F">
        <w:t>in</w:t>
      </w:r>
      <w:r w:rsidR="00CA5230">
        <w:t xml:space="preserve"> Pres-Lam </w:t>
      </w:r>
      <w:r w:rsidR="000E5C1F">
        <w:t>system</w:t>
      </w:r>
      <w:r w:rsidR="00CA5230">
        <w:t>s</w:t>
      </w:r>
      <w:r w:rsidR="009B6D74">
        <w:t xml:space="preserve"> (Fig</w:t>
      </w:r>
      <w:r w:rsidR="004F18C2">
        <w:t>s</w:t>
      </w:r>
      <w:r w:rsidR="009B6D74" w:rsidRPr="00D1029A">
        <w:t xml:space="preserve">. </w:t>
      </w:r>
      <w:r w:rsidR="008F171F">
        <w:t>20</w:t>
      </w:r>
      <w:r w:rsidR="008905FD" w:rsidRPr="00D1029A">
        <w:t>a</w:t>
      </w:r>
      <w:r w:rsidR="00272AE2">
        <w:t>,</w:t>
      </w:r>
      <w:r w:rsidR="00BD5FFA" w:rsidRPr="00D1029A">
        <w:t>b</w:t>
      </w:r>
      <w:r w:rsidR="00D1029A" w:rsidRPr="00D1029A">
        <w:t>)</w:t>
      </w:r>
      <w:r w:rsidR="00566E98" w:rsidRPr="00D1029A">
        <w:t xml:space="preserve"> </w:t>
      </w:r>
      <w:r w:rsidR="0025026A" w:rsidRPr="00A24244">
        <w:fldChar w:fldCharType="begin" w:fldLock="1"/>
      </w:r>
      <w:r w:rsidR="00CD343F">
        <w:instrText>ADDIN CSL_CITATION {"citationItems":[{"id":"ITEM-1","itemData":{"DOI":"10.1016/j.engstruct.2021.113164","ISSN":"18737323","abstract":"Over the last decades, performance-based design objectives have shifted towards damage control and continuity of operation after a design-level earthquake. In this context, the advantages of rocking have been applied to the development of a family of self-centring systems that can sustain large lateral deformations without noticeable damage. However, the bending moments and shear forces in uplifting structures can increase significantly due to the effects of higher modes, an issue to which timber structures are particularly prone. This paper assesses the seismic response of post-tensioned timber rocking walls combined with inerters as a means to control the rotation amplitude and suppress higher-mode effects on the system. To this end, a representative set of three post-tensioned rocking walled structures, comprising 3, 6 and 9 storeys, are designed following direct-displacement based design procedures. A simplified method to pre-dimension the inerter device is proposed and used to design a set of ball screw and gear inerters, with and without clutches. The performance of bare and protected structures with different levels of apparent mass ratios is assessed and compared considering a set of 7 records consistent with the displacement design spectrum. Special attention is paid to the resisting force developed in the inerter and the mechanism to transfer it safely to the structural diaphragm. Finally, a detailed performance-based assessment is conducted considering a database of 202 pulse-like ground motion records. It is concluded that the innovative combination of inerters and rocking is an efficient way to improve the seismic control of self-centring structures.","author":[{"dropping-particle":"","family":"Thiers-Moggia","given":"R.","non-dropping-particle":"","parse-names":false,"suffix":""},{"dropping-particle":"","family":"Málaga-Chuquitaype","given":"C.","non-dropping-particle":"","parse-names":false,"suffix":""}],"container-title":"Engineering Structures","id":"ITEM-1","issued":{"date-parts":[["2021","12","1"]]},"page":"113164","publisher":"Elsevier","title":"Performance-based seismic design and assessment of rocking timber buildings equipped with inerters","type":"article-journal","volume":"248"},"uris":["http://www.mendeley.com/documents/?uuid=838ffa70-8c53-388e-b0b2-a5950e6aa541"]}],"mendeley":{"formattedCitation":"[345]","plainTextFormattedCitation":"[345]","previouslyFormattedCitation":"[345]"},"properties":{"noteIndex":0},"schema":"https://github.com/citation-style-language/schema/raw/master/csl-citation.json"}</w:instrText>
      </w:r>
      <w:r w:rsidR="0025026A" w:rsidRPr="00A24244">
        <w:fldChar w:fldCharType="separate"/>
      </w:r>
      <w:r w:rsidR="00536AD4" w:rsidRPr="00536AD4">
        <w:rPr>
          <w:noProof/>
        </w:rPr>
        <w:t>[</w:t>
      </w:r>
      <w:r w:rsidR="00536AD4" w:rsidRPr="00633AF4">
        <w:rPr>
          <w:noProof/>
          <w:color w:val="0070C0"/>
        </w:rPr>
        <w:t>345</w:t>
      </w:r>
      <w:r w:rsidR="00536AD4" w:rsidRPr="00536AD4">
        <w:rPr>
          <w:noProof/>
        </w:rPr>
        <w:t>]</w:t>
      </w:r>
      <w:r w:rsidR="0025026A" w:rsidRPr="00A24244">
        <w:fldChar w:fldCharType="end"/>
      </w:r>
      <w:r w:rsidR="00566E98" w:rsidRPr="00A24244">
        <w:t>.</w:t>
      </w:r>
      <w:r w:rsidR="00EF5FD8" w:rsidRPr="00A24244">
        <w:t xml:space="preserve"> </w:t>
      </w:r>
      <w:r w:rsidR="000E5C1F">
        <w:t>H</w:t>
      </w:r>
      <w:r w:rsidR="005B32BC">
        <w:t xml:space="preserve">ybrid self-centering walls, </w:t>
      </w:r>
      <w:r w:rsidR="00EF5FD8">
        <w:t>friction-based hold-down connectors</w:t>
      </w:r>
      <w:r w:rsidR="00D646CA">
        <w:t>,</w:t>
      </w:r>
      <w:r w:rsidR="00B45D9D">
        <w:t xml:space="preserve"> </w:t>
      </w:r>
      <w:r w:rsidR="002E3ADB">
        <w:t xml:space="preserve">and U-shaped flexural plates (UFPs) </w:t>
      </w:r>
      <w:r w:rsidR="000E5C1F">
        <w:t>are</w:t>
      </w:r>
      <w:r w:rsidR="00F954FB">
        <w:t xml:space="preserve"> among</w:t>
      </w:r>
      <w:r w:rsidR="000E5C1F">
        <w:t xml:space="preserve"> other </w:t>
      </w:r>
      <w:r w:rsidR="002710BF">
        <w:t>EDs</w:t>
      </w:r>
      <w:r w:rsidR="00857B8A">
        <w:t>.</w:t>
      </w:r>
    </w:p>
    <w:p w14:paraId="34D7C244" w14:textId="756D61C3" w:rsidR="00494957" w:rsidRDefault="00773BCF" w:rsidP="00541667">
      <w:pPr>
        <w:spacing w:line="480" w:lineRule="auto"/>
      </w:pPr>
      <w:r w:rsidRPr="005738F0">
        <w:lastRenderedPageBreak/>
        <w:t>As an alternative to traditional connectors (</w:t>
      </w:r>
      <w:r w:rsidR="00876754">
        <w:t xml:space="preserve">i.e., </w:t>
      </w:r>
      <w:r w:rsidRPr="005738F0">
        <w:t>bolts, screws, and nails)</w:t>
      </w:r>
      <w:r w:rsidR="00BC33E2">
        <w:t xml:space="preserve">, </w:t>
      </w:r>
      <w:r w:rsidR="007F1B86">
        <w:t xml:space="preserve">which are </w:t>
      </w:r>
      <w:r w:rsidR="00BC33E2">
        <w:t>susceptible to damage</w:t>
      </w:r>
      <w:r w:rsidRPr="005738F0">
        <w:t>,</w:t>
      </w:r>
      <w:r>
        <w:t xml:space="preserve"> slip-friction</w:t>
      </w:r>
      <w:r w:rsidR="00685448" w:rsidRPr="00685448">
        <w:t xml:space="preserve"> </w:t>
      </w:r>
      <w:r w:rsidR="00685448" w:rsidRPr="005738F0">
        <w:t>connectors</w:t>
      </w:r>
      <w:r w:rsidR="00B13934">
        <w:t xml:space="preserve"> </w:t>
      </w:r>
      <w:r w:rsidR="00EB247C">
        <w:t xml:space="preserve">have been </w:t>
      </w:r>
      <w:r w:rsidR="00167194">
        <w:t>utilized</w:t>
      </w:r>
      <w:r w:rsidRPr="005738F0">
        <w:t xml:space="preserve"> in </w:t>
      </w:r>
      <w:r w:rsidR="00F52363">
        <w:t>timber</w:t>
      </w:r>
      <w:r w:rsidRPr="005738F0">
        <w:t xml:space="preserve"> </w:t>
      </w:r>
      <w:r w:rsidR="00167194">
        <w:t>walls</w:t>
      </w:r>
      <w:r w:rsidR="00EB247C">
        <w:t xml:space="preserve">. These </w:t>
      </w:r>
      <w:r w:rsidR="00780399" w:rsidRPr="005738F0">
        <w:t>slotted-bolt connectors</w:t>
      </w:r>
      <w:r w:rsidR="00780399">
        <w:t xml:space="preserve"> </w:t>
      </w:r>
      <w:r w:rsidR="00EB247C">
        <w:t xml:space="preserve">are </w:t>
      </w:r>
      <w:r w:rsidR="00EB247C" w:rsidRPr="005738F0">
        <w:t>flat steel plates sliding over each other</w:t>
      </w:r>
      <w:r w:rsidR="00EB247C">
        <w:t>,</w:t>
      </w:r>
      <w:r w:rsidR="00EB247C" w:rsidRPr="005738F0">
        <w:t xml:space="preserve"> </w:t>
      </w:r>
      <w:r w:rsidR="00065048">
        <w:t xml:space="preserve">which were </w:t>
      </w:r>
      <w:r w:rsidR="00EB247C">
        <w:t xml:space="preserve">first used in steel construction </w:t>
      </w:r>
      <w:r w:rsidR="00901CDC">
        <w:fldChar w:fldCharType="begin" w:fldLock="1"/>
      </w:r>
      <w:r w:rsidR="00CD343F">
        <w:instrText>ADDIN CSL_CITATION {"citationItems":[{"id":"ITEM-1","itemData":{"DOI":"10.1002/eqe.2413","ISSN":"10969845","abstract":"Allowing a structure to uplift and rock during an earthquake is one way in which activated forces can be capped and damage to the structure avoided or minimised. Slip-friction connectors (also known as slotted-bolt connectors) were originally developed for use in steel construction, but for this research have been adapted for use as hold-downs in an experimental 2.4m×2.4m rigid timber shear wall. A novel approach is used to achieve the desired sliding threshold in the connectors, and the wall uplifts when this threshold is reached. From a series of quasi-static cyclic tests, it is shown that slip-friction connectors can impart ductile and elasto-plastic characteristics to what would otherwise be essentially brittle structures. Because forces on the wall were capped by the slip-friction connectors to levels well below the design level, no damage to the wall was observed. Self-centring potential was also found to be excellent. The slip-friction connectors themselves are of a unique design and have proven to be robust and durable, adequately performing their duty even after almost 14m of cumulative travel under high contact pressures. To resist base shear without unduly affecting rocking behaviour, a new type of shear-key is proposed and implemented, and a procedure developed to quantify its influence on overall wall behaviour. © 2014 John Wiley &amp; Sons, Ltd.","author":[{"dropping-particle":"","family":"Loo","given":"Wei Y.","non-dropping-particle":"","parse-names":false,"suffix":""},{"dropping-particle":"","family":"Kun","given":"Chern","non-dropping-particle":"","parse-names":false,"suffix":""},{"dropping-particle":"","family":"Quenneville","given":"Pierre","non-dropping-particle":"","parse-names":false,"suffix":""},{"dropping-particle":"","family":"Chouw","given":"Nawawi","non-dropping-particle":"","parse-names":false,"suffix":""}],"container-title":"Earthquake Engineering and Structural Dynamics","id":"ITEM-1","issue":"11","issued":{"date-parts":[["2014","9"]]},"page":"1621-1639","publisher":"John Wiley and Sons Ltd","title":"Experimental testing of a rocking timber shear wall with slip-friction connectors","type":"article-journal","volume":"43"},"uris":["http://www.mendeley.com/documents/?uuid=e0625f3e-20c8-3d71-a4ef-8938dbc5bc34"]},{"id":"ITEM-2","itemData":{"DOI":"10.1061/(asce)st.1943-541x.0001387","ISSN":"0733-9445","abstract":"© 2015 American Society of Civil Engineers. Recent experiments on a 2.44×2.44 m rigid timber wall panel with slip-friction connectors have demonstrated the feasibility of enabling elastoplastic behavior in structures that would otherwise be essentially rigid. The slip-friction connectors are adopted as the hold-downs that anchor the ends of the wall to the foundation. These replace the traditionally used steel bracket hold-downs, which relied on inelastic damage to the screw or nail connections for energy dissipation. Overturning resistance of the wall directly relates to the slip-force in the slip-friction connectors. On the slip-force being reached, the intention is that the wall rocks in a controlled manner. A numerical study demonstrates the energy dissipation advantages of this approach. A direct-displacement-based design procedure is proposed for a multistory wall with slip-friction connectors. The wall is numerically modeled, and its response to earthquake time-history loadings compared with that of an idealized structure with a single plastic deformable hinge at the base. Results show that when gravity is not considered, the wall structure with slip-friction connectors behaves almost identically to that of its idealized equivalent. Taking into consideration higher mode effects of multi-degree-of-freedom (MDOF) rocking structures, base shears, and response accelerations are capped to the level expected, but residual displacements are significant. However, with self-weight considered, residual displacements of the wall are trivially small, and maximum displacements are also, in general, reduced. For the wall configurations investigated, the results suggest that a rocking timber wall unit at the base of a multistory shear wall will not only provide the load limiting benefits of a plastically deformable hinge, but also minimize maximum drifts, and allow for the structure to restore to its original position.","author":[{"dropping-particle":"","family":"Loo","given":"Wei Y.","non-dropping-particle":"","parse-names":false,"suffix":""},{"dropping-particle":"","family":"Quenneville","given":"Pierre","non-dropping-particle":"","parse-names":false,"suffix":""},{"dropping-particle":"","family":"Chouw","given":"Nawawi","non-dropping-particle":"","parse-names":false,"suffix":""}],"container-title":"Journal of Structural Engineering","id":"ITEM-2","issue":"4","issued":{"date-parts":[["2016","4"]]},"publisher":"American Society of Civil Engineers (ASCE)","title":"Rocking timber structure with slip-friction connectors conceptualized as a plastically deformable hinge within a multistory shear wall","type":"article-journal","volume":"142"},"uris":["http://www.mendeley.com/documents/?uuid=fb110059-7ee8-3436-b312-85813bbe01d4"]}],"mendeley":{"formattedCitation":"[346,347]","plainTextFormattedCitation":"[346,347]","previouslyFormattedCitation":"[346,347]"},"properties":{"noteIndex":0},"schema":"https://github.com/citation-style-language/schema/raw/master/csl-citation.json"}</w:instrText>
      </w:r>
      <w:r w:rsidR="00901CDC">
        <w:fldChar w:fldCharType="separate"/>
      </w:r>
      <w:r w:rsidR="00536AD4" w:rsidRPr="00536AD4">
        <w:rPr>
          <w:noProof/>
        </w:rPr>
        <w:t>[</w:t>
      </w:r>
      <w:r w:rsidR="00536AD4" w:rsidRPr="00633AF4">
        <w:rPr>
          <w:noProof/>
          <w:color w:val="0070C0"/>
        </w:rPr>
        <w:t>346</w:t>
      </w:r>
      <w:r w:rsidR="00536AD4" w:rsidRPr="00536AD4">
        <w:rPr>
          <w:noProof/>
        </w:rPr>
        <w:t>,</w:t>
      </w:r>
      <w:r w:rsidR="00536AD4" w:rsidRPr="00633AF4">
        <w:rPr>
          <w:noProof/>
          <w:color w:val="0070C0"/>
        </w:rPr>
        <w:t>347</w:t>
      </w:r>
      <w:r w:rsidR="00536AD4" w:rsidRPr="00536AD4">
        <w:rPr>
          <w:noProof/>
        </w:rPr>
        <w:t>]</w:t>
      </w:r>
      <w:r w:rsidR="00901CDC">
        <w:fldChar w:fldCharType="end"/>
      </w:r>
      <w:r w:rsidR="00901CDC">
        <w:t xml:space="preserve">. </w:t>
      </w:r>
      <w:r w:rsidR="00503A5F" w:rsidRPr="00503A5F">
        <w:t xml:space="preserve">Slip-friction connectors can limit base shear and prevent wall damage by </w:t>
      </w:r>
      <w:r w:rsidR="00FD1926">
        <w:t xml:space="preserve">providing </w:t>
      </w:r>
      <w:r w:rsidR="00503A5F" w:rsidRPr="00503A5F">
        <w:t>energy</w:t>
      </w:r>
      <w:r w:rsidR="00FD1926">
        <w:t xml:space="preserve"> dissipation</w:t>
      </w:r>
      <w:r w:rsidR="00503A5F" w:rsidRPr="00503A5F">
        <w:t>, but residual displacements</w:t>
      </w:r>
      <w:r w:rsidR="000E2CB7">
        <w:t xml:space="preserve"> may occur</w:t>
      </w:r>
      <w:r w:rsidR="00503A5F" w:rsidRPr="00503A5F">
        <w:t>.</w:t>
      </w:r>
      <w:r w:rsidR="00503A5F">
        <w:t xml:space="preserve"> </w:t>
      </w:r>
      <w:r w:rsidR="00167194">
        <w:t>As a solution</w:t>
      </w:r>
      <w:r w:rsidR="006F06FA" w:rsidRPr="005738F0">
        <w:t>, a novel configuration</w:t>
      </w:r>
      <w:r w:rsidR="00380B1A">
        <w:t>,</w:t>
      </w:r>
      <w:r w:rsidR="006F06FA" w:rsidRPr="005738F0">
        <w:t xml:space="preserve"> called resilient slip-friction</w:t>
      </w:r>
      <w:r w:rsidR="001E6741">
        <w:t xml:space="preserve"> </w:t>
      </w:r>
      <w:r w:rsidR="006F06FA" w:rsidRPr="005738F0">
        <w:t>connectors</w:t>
      </w:r>
      <w:r w:rsidR="00380B1A">
        <w:t>,</w:t>
      </w:r>
      <w:r w:rsidR="006F06FA" w:rsidRPr="005738F0">
        <w:t xml:space="preserve"> </w:t>
      </w:r>
      <w:r w:rsidR="00FD0BF2">
        <w:t>ha</w:t>
      </w:r>
      <w:r w:rsidR="001F57FC">
        <w:t>s</w:t>
      </w:r>
      <w:r w:rsidR="00FD0BF2">
        <w:t xml:space="preserve"> been</w:t>
      </w:r>
      <w:r w:rsidR="006F06FA">
        <w:t xml:space="preserve"> proposed recently</w:t>
      </w:r>
      <w:r w:rsidR="0049532F">
        <w:t xml:space="preserve"> (</w:t>
      </w:r>
      <w:r w:rsidR="0049532F" w:rsidRPr="00D1029A">
        <w:t xml:space="preserve">Fig. </w:t>
      </w:r>
      <w:r w:rsidR="008F171F">
        <w:t>20</w:t>
      </w:r>
      <w:r w:rsidR="0049532F" w:rsidRPr="00D1029A">
        <w:t>c)</w:t>
      </w:r>
      <w:r w:rsidR="001E6741" w:rsidRPr="00D1029A">
        <w:t xml:space="preserve"> </w:t>
      </w:r>
      <w:r w:rsidR="00B6287F" w:rsidRPr="00272AE2">
        <w:fldChar w:fldCharType="begin" w:fldLock="1"/>
      </w:r>
      <w:r w:rsidR="00CD343F">
        <w:instrText>ADDIN CSL_CITATION {"citationItems":[{"id":"ITEM-1","itemData":{"DOI":"10.1016/j.jcsr.2016.11.016","ISSN":"0143974X","abstract":"Multi-story hybrid timber-steel structures are becoming progressively desirable owing to their aesthetic and environmental benefits and also to the relatively higher strength to weight ratio of timber. Moreover, there is an increasing public pressure to have low damage structural systems to minimize the destruction after severe earthquakes. A recent trend in the timber building industry is the use of cross laminated timber (CLT) wall systems. CLT is a relatively novel engineered wood based product well suited for multi-story structures. Latest research findings have shown that CLT buildings constructed with traditional steel connectors can experience high damage mainly because of stiffness degradation in the fasteners. It has been proven that friction joints can provide a perfectly elastoplastic behaviour and a stable hysteretic response. Up until now, the main disadvantage of the friction joints has been the undesirable residual displacements after an earthquake. This study presents a hybrid damage avoidant steel-timber wall system using the innovative Resilient Slip Friction (RSF) joint. The proposed system includes coupled timber walls and boundary steel column as the main lateral load resisting members. RSF joints are used as ductile links between the adjacent walls or between the walls and the steel boundary columns. The efficiency of the system has been investigated by experimental joint component tests on the RSF joint followed by reversed cyclic numeral analyses and dynamic non-linear time-history simulations on the wall system. The results confirmed that the proposed system has the potential to be recognised as an efficient lateral load resisting system.","author":[{"dropping-particle":"","family":"Hashemi","given":"Ashkan","non-dropping-particle":"","parse-names":false,"suffix":""},{"dropping-particle":"","family":"Zarnani","given":"Pouyan","non-dropping-particle":"","parse-names":false,"suffix":""},{"dropping-particle":"","family":"Masoudnia","given":"Reza","non-dropping-particle":"","parse-names":false,"suffix":""},{"dropping-particle":"","family":"Quenneville","given":"Pierre","non-dropping-particle":"","parse-names":false,"suffix":""}],"container-title":"Journal of Constructional Steel Research","id":"ITEM-1","issued":{"date-parts":[["2017","2","1"]]},"page":"215-226","publisher":"Elsevier","title":"Seismic resistant rocking coupled walls with innovative Resilient Slip Friction (RSF) joints","type":"article-journal","volume":"129"},"uris":["http://www.mendeley.com/documents/?uuid=aa35c0e0-809c-3c45-b7cf-62935db46e2b"]},{"id":"ITEM-2","itemData":{"DOI":"10.1016/j.jcsr.2016.07.022","ISSN":"0143974X","abstract":"While structures with conventional lateral force resisting systems are designed to meet the life safety criteria for the residents during and after a seismic event, they are allowed to tolerate the expected structural damage. This damage might be because of the residual displacements after the earthquake or the lack of ductility in the system. Despite the fact that the allowable damages are intended to be repairable, however, in most cases the repairs are highly uneconomical. A self-centring hybrid steel-timber rocking core wall system (SC-RW) is developed to provide sufficient ductility in addition to a significant amount of energy dissipation while it limits the residual drift and the associated damage. This system is comprised of one or more rocking cross laminated timber (CLT) walls with slip friction connections as the main lateral resisting system and steel beams and columns to resist against gravity loads. Horizontally oriented post-tensioned strands through the beams provide additional moment resistance at the beam-column interface to re-centre the structure after the earthquake. The efficiency of the proposed system is investigated under cyclic and seismic loading regimes. Furthermore, a preliminary displacement based design approach for a SC-RW system is introduced. Dynamic time-history simulations confirm an excellent behaviour in terms of drift capacity, residual displacement and peak roof accelerations.","author":[{"dropping-particle":"","family":"Hashemi","given":"Ashkan","non-dropping-particle":"","parse-names":false,"suffix":""},{"dropping-particle":"","family":"Masoudnia","given":"Reza","non-dropping-particle":"","parse-names":false,"suffix":""},{"dropping-particle":"","family":"Quenneville","given":"Pierre","non-dropping-particle":"","parse-names":false,"suffix":""}],"container-title":"Journal of Constructional Steel Research","id":"ITEM-2","issued":{"date-parts":[["2016","11","1"]]},"page":"201-213","publisher":"Elsevier","title":"Seismic performance of hybrid self-centring steel-timber rocking core walls with slip friction connections","type":"article-journal","volume":"126"},"uris":["http://www.mendeley.com/documents/?uuid=79354f31-3978-3f23-8e6b-cbadad2d0ae3"]},{"id":"ITEM-3","itemData":{"DOI":"10.1061/(asce)st.1943-541x.0001931","ISSN":"0733-9445","abstract":"© 2017 American Society of Civil Engineers. Allowing a wall to rock and uplift during a seismic event can cap the forces and minimize the postevent residual damage. Slip friction connections comprised of flat steel plates sliding over each other have been experimentally tested as the hold-down connectors in timber shear walls and performed well in terms of the hysteretic behavior and the energy dissipation rate. However, the main disadvantage of these joints is the undesirable residual displacements. In recognition of this fact, a novel type of friction joint called a resilient slip friction (RSF) joint is proposed. The innovative configuration of this joint provides the energy dissipation and self-centering behavior all in one compact package. This paper describes the large-scale experimental test conducted on a rocking cross-laminated timber (CLT) wall with RSF joints as the hold-down connectors. Additionally, a series of capacity equations are presented and validated by comparing the analytical results with the experimental data. The results confirmed that this technology has the potential to provide a robust solution for seismic-resilient structures.","author":[{"dropping-particle":"","family":"Hashemi","given":"Ashkan","non-dropping-particle":"","parse-names":false,"suffix":""},{"dropping-particle":"","family":"Zarnani","given":"Pouyan","non-dropping-particle":"","parse-names":false,"suffix":""},{"dropping-particle":"","family":"Masoudnia","given":"Reza","non-dropping-particle":"","parse-names":false,"suffix":""},{"dropping-particle":"","family":"Quenneville","given":"Pierre","non-dropping-particle":"","parse-names":false,"suffix":""}],"container-title":"Journal of Structural Engineering","id":"ITEM-3","issue":"1","issued":{"date-parts":[["2018","1"]]},"title":"Experimental testing of rocking cross-laminated timber walls with resilient slip friction joints","type":"article-journal","volume":"144"},"uris":["http://www.mendeley.com/documents/?uuid=db0ee57a-bdf9-3d49-a880-22454e8ae36b"]},{"id":"ITEM-4","itemData":{"DOI":"10.1016/j.engstruct.2020.110166","ISSN":"18737323","abstract":"The use of controlled ductile rocking shear walls with low damage connections can be an efficient alternative to traditional high damage design in order to mitigate the earthquake induced damage. Nowadays there is an increased demand for seismic low damage systems that can offer a high resistance level against the severe seismic events, allowing the buildings to be swiftly returned to service. This paper introduces a friction-based energy dissipation hold-down connection for rocking Cross Laminated Timber (CLT) structures with potential for re-centring behaviour. The results of component experimental tests on the device and results of large-scale tests on a rocking CLT wall with the proposed hold-down connectors have shown that the proposed system has the potential to be used in earthquake-resistant low- to mid-rise CLT structures. Furthermore, capacity prediction equations are provided for this system that are verified by comparing the analytical data with the experimental results.","author":[{"dropping-particle":"","family":"Hashemi","given":"Ashkan","non-dropping-particle":"","parse-names":false,"suffix":""},{"dropping-particle":"","family":"Quenneville","given":"Pierre","non-dropping-particle":"","parse-names":false,"suffix":""}],"container-title":"Engineering Structures","id":"ITEM-4","issued":{"date-parts":[["2020","3"]]},"page":"110166","title":"Large-scale testing of low damage rocking Cross Laminated Timber (CLT) wall panels with friction dampers","type":"article-journal","volume":"206"},"uris":["http://www.mendeley.com/documents/?uuid=084bf1a1-a72f-356c-bca1-a093be5e0c33"]},{"id":"ITEM-5","itemData":{"DOI":"10.1016/j.engstruct.2022.115248","ISSN":"18737323","abstract":"There has been a growing interest in recent years by both researchers and industry in developing friction dampers that have enhanced seismic performance by using inclined friction interfaces (i.e., not colinear with the plane of loading) in combination with a re-centering mechanism such as steel disc springs and/or SMA materials. These friction and friction-hybrid dampers provide both energy dissipation and self-centering characteristics. Compared to conventional flat-slider friction dampers (where friction interface is colinear with the plane of loading), numerical modeling of these types of friction devices is not straightforward and requires unique material models or complex element configurations to predict earthquake building responses. This technical note provides a generalized numerical model implemented in the OpenSees structural analyses framework that could be broadly applied to the numerical modeling of seismically resilient type friction dampers. The modeling scheme presented in this study utilizes readily available elements (i.e., flat-slider bearing element), eliminating the need and complexity of creating new material models. Given the increased interest found in the literature in the development of friction dampers with re-centering characteristics, this technical note could be useful for both researchers and engineers. Illustrative examples using two distinctly different seismically resilient friction dampers are presented for validation of the proposed modeling scheme. The first comparison is made with a cross-laminated timber rocking wall detailed with a newly proposed Uplift Friction Damper (UFD). Comparisons are made with both quasi-static cyclic tests and a continuum finite element numerical model in the ABAQUS software program. The second validation example compares results with a quasi-static uniaxial cyclic test of a Friction Spring Damper (FSD) device. Predictions of the proposed generalized numerical model are in good agreement with the results of both validation examples.","author":[{"dropping-particle":"","family":"Tatar","given":"Arman","non-dropping-particle":"","parse-names":false,"suffix":""},{"dropping-particle":"","family":"Baker","given":"Alexander M.","non-dropping-particle":"","parse-names":false,"suffix":""},{"dropping-particle":"","family":"Dowden","given":"Daniel M.","non-dropping-particle":"","parse-names":false,"suffix":""}],"container-title":"Engineering Structures","id":"ITEM-5","issued":{"date-parts":[["2023","1"]]},"page":"115248","title":"A generalized method for numerical modeling of seismically resilient friction dampers using flat slider bearing element","type":"article-journal","volume":"275"},"uris":["http://www.mendeley.com/documents/?uuid=8e1cdb84-1b42-3889-888d-09746f79c910"]}],"mendeley":{"formattedCitation":"[310,348–351]","plainTextFormattedCitation":"[310,348–351]","previouslyFormattedCitation":"[310,348–351]"},"properties":{"noteIndex":0},"schema":"https://github.com/citation-style-language/schema/raw/master/csl-citation.json"}</w:instrText>
      </w:r>
      <w:r w:rsidR="00B6287F" w:rsidRPr="00272AE2">
        <w:fldChar w:fldCharType="separate"/>
      </w:r>
      <w:r w:rsidR="00536AD4" w:rsidRPr="00536AD4">
        <w:rPr>
          <w:noProof/>
        </w:rPr>
        <w:t>[</w:t>
      </w:r>
      <w:r w:rsidR="00536AD4" w:rsidRPr="00633AF4">
        <w:rPr>
          <w:noProof/>
          <w:color w:val="0070C0"/>
        </w:rPr>
        <w:t>310</w:t>
      </w:r>
      <w:r w:rsidR="00536AD4" w:rsidRPr="00536AD4">
        <w:rPr>
          <w:noProof/>
        </w:rPr>
        <w:t>,</w:t>
      </w:r>
      <w:r w:rsidR="00536AD4" w:rsidRPr="00633AF4">
        <w:rPr>
          <w:noProof/>
          <w:color w:val="0070C0"/>
        </w:rPr>
        <w:t>348–351</w:t>
      </w:r>
      <w:r w:rsidR="00536AD4" w:rsidRPr="00536AD4">
        <w:rPr>
          <w:noProof/>
        </w:rPr>
        <w:t>]</w:t>
      </w:r>
      <w:r w:rsidR="00B6287F" w:rsidRPr="00272AE2">
        <w:fldChar w:fldCharType="end"/>
      </w:r>
      <w:r w:rsidR="00DC6609" w:rsidRPr="00272AE2">
        <w:t>.</w:t>
      </w:r>
      <w:r w:rsidR="00DD4565" w:rsidRPr="00272AE2">
        <w:t xml:space="preserve"> </w:t>
      </w:r>
      <w:r w:rsidR="003828F8">
        <w:t>Resilient slip-friction connectors can be applied at the base, between the CLT wall and gravity steel columns</w:t>
      </w:r>
      <w:r w:rsidR="00E77675">
        <w:t>/</w:t>
      </w:r>
      <w:r w:rsidR="009B2F50">
        <w:t>PT</w:t>
      </w:r>
      <w:r w:rsidR="00E77675">
        <w:t xml:space="preserve"> steel frame </w:t>
      </w:r>
      <w:r w:rsidR="00E77675">
        <w:fldChar w:fldCharType="begin" w:fldLock="1"/>
      </w:r>
      <w:r w:rsidR="00CD343F">
        <w:instrText>ADDIN CSL_CITATION {"citationItems":[{"id":"ITEM-1","itemData":{"DOI":"10.1002/tal.1789","ISSN":"1541-7794","abstract":"An innovative self-centering steel–timber hybrid shear wall (SC-STHSW) system is proposed as a promising structural solution for earthquake-resilient buildings. The SC-STHSW is composed of posttensioned (PT) steel rocking frame and infill light-frame wood shear wall. The PT steel frame provides self-centering capability, whereas the infill wood shear wall improves the lateral stiffness and the load resistance. Meanwhile, friction dampers are assembled into the connections between the steel frame and the infill wall to provide energy dissipation. Theoretical analysis and cyclic loading test were conducted to comprehend the load-resisting behavior of the proposed SC-STHSW system, and closed-form solutions of the moment, shear, and axial force distribution along the length of the steel beam were formulated. Moreover, a nonlinear finite element model was developed, and the model was further used to verify the derived theoretical formulas. Results showed that the SC-STHSW system was able to undergo large interstory drift without the development of plastic zones in the steel frame members, which resulted in very small residual deformation. The presented experimental and numerical results aim to provide a practical structural solution for high-performance earthquake-resilient buildings.","author":[{"dropping-particle":"","family":"Cui","given":"Ye","non-dropping-particle":"","parse-names":false,"suffix":""},{"dropping-particle":"","family":"Shu","given":"Zhan","non-dropping-particle":"","parse-names":false,"suffix":""},{"dropping-particle":"","family":"Zhou","given":"Ruirui","non-dropping-particle":"","parse-names":false,"suffix":""},{"dropping-particle":"","family":"Li","given":"Zheng","non-dropping-particle":"","parse-names":false,"suffix":""},{"dropping-particle":"","family":"Chen","given":"Fei","non-dropping-particle":"","parse-names":false,"suffix":""},{"dropping-particle":"","family":"Ma","given":"Zhong","non-dropping-particle":"","parse-names":false,"suffix":""}],"container-title":"The Structural Design of Tall and Special Buildings","id":"ITEM-1","issue":"15","issued":{"date-parts":[["2020","7","14"]]},"publisher":"John Wiley and Sons Ltd","title":"Self‐centering steel–timber hybrid shear wall with slip friction dampers: Theoretical analysis and experimental investigation","type":"article-journal","volume":"29"},"uris":["http://www.mendeley.com/documents/?uuid=4d3fcc93-030c-338a-828f-feb7829d9ec1"]}],"mendeley":{"formattedCitation":"[352]","plainTextFormattedCitation":"[352]","previouslyFormattedCitation":"[352]"},"properties":{"noteIndex":0},"schema":"https://github.com/citation-style-language/schema/raw/master/csl-citation.json"}</w:instrText>
      </w:r>
      <w:r w:rsidR="00E77675">
        <w:fldChar w:fldCharType="separate"/>
      </w:r>
      <w:r w:rsidR="00536AD4" w:rsidRPr="00536AD4">
        <w:rPr>
          <w:noProof/>
        </w:rPr>
        <w:t>[</w:t>
      </w:r>
      <w:r w:rsidR="00536AD4" w:rsidRPr="00633AF4">
        <w:rPr>
          <w:noProof/>
          <w:color w:val="0070C0"/>
        </w:rPr>
        <w:t>352</w:t>
      </w:r>
      <w:r w:rsidR="00536AD4" w:rsidRPr="00536AD4">
        <w:rPr>
          <w:noProof/>
        </w:rPr>
        <w:t>]</w:t>
      </w:r>
      <w:r w:rsidR="00E77675">
        <w:fldChar w:fldCharType="end"/>
      </w:r>
      <w:r w:rsidR="00172ADB">
        <w:t>,</w:t>
      </w:r>
      <w:r w:rsidR="003828F8">
        <w:t xml:space="preserve"> and between coupled walls. </w:t>
      </w:r>
      <w:r w:rsidR="005430CD" w:rsidRPr="005430CD">
        <w:t xml:space="preserve">The connection can also be made using inclined self-tapping screws </w:t>
      </w:r>
      <w:r w:rsidR="005C3C48">
        <w:fldChar w:fldCharType="begin" w:fldLock="1"/>
      </w:r>
      <w:r w:rsidR="00CD343F">
        <w:instrText>ADDIN CSL_CITATION {"citationItems":[{"id":"ITEM-1","itemData":{"DOI":"10.1016/j.engstruct.2020.110973","ISSN":"01410296","author":[{"dropping-particle":"","family":"Fitzgerald","given":"Dillon","non-dropping-particle":"","parse-names":false,"suffix":""},{"dropping-particle":"","family":"Miller","given":"Thomas H.","non-dropping-particle":"","parse-names":false,"suffix":""},{"dropping-particle":"","family":"Sinha","given":"Arijit","non-dropping-particle":"","parse-names":false,"suffix":""},{"dropping-particle":"","family":"Nairn","given":"John A.","non-dropping-particle":"","parse-names":false,"suffix":""}],"container-title":"Engineering Structures","id":"ITEM-1","issued":{"date-parts":[["2020","10"]]},"page":"110973","title":"Cross-laminated timber rocking walls with slip-friction connections","type":"article-journal","volume":"220"},"uris":["http://www.mendeley.com/documents/?uuid=893e322e-139f-37fc-a1d1-96f8b68f3f04"]}],"mendeley":{"formattedCitation":"[353]","plainTextFormattedCitation":"[353]","previouslyFormattedCitation":"[353]"},"properties":{"noteIndex":0},"schema":"https://github.com/citation-style-language/schema/raw/master/csl-citation.json"}</w:instrText>
      </w:r>
      <w:r w:rsidR="005C3C48">
        <w:fldChar w:fldCharType="separate"/>
      </w:r>
      <w:r w:rsidR="00536AD4" w:rsidRPr="00536AD4">
        <w:rPr>
          <w:noProof/>
        </w:rPr>
        <w:t>[</w:t>
      </w:r>
      <w:r w:rsidR="00536AD4" w:rsidRPr="00633AF4">
        <w:rPr>
          <w:noProof/>
          <w:color w:val="0070C0"/>
        </w:rPr>
        <w:t>353</w:t>
      </w:r>
      <w:r w:rsidR="00536AD4" w:rsidRPr="00536AD4">
        <w:rPr>
          <w:noProof/>
        </w:rPr>
        <w:t>]</w:t>
      </w:r>
      <w:r w:rsidR="005C3C48">
        <w:fldChar w:fldCharType="end"/>
      </w:r>
      <w:r w:rsidR="005C3C48">
        <w:t xml:space="preserve">. </w:t>
      </w:r>
      <w:r w:rsidR="00E23359">
        <w:t xml:space="preserve">Further, </w:t>
      </w:r>
      <w:r w:rsidR="0097204D">
        <w:t xml:space="preserve">a </w:t>
      </w:r>
      <w:r w:rsidR="009B2F50">
        <w:t>PT</w:t>
      </w:r>
      <w:r w:rsidR="00DD4565">
        <w:t xml:space="preserve"> beam-column connection at the top </w:t>
      </w:r>
      <w:r w:rsidR="00383D14">
        <w:t>of gravity columns</w:t>
      </w:r>
      <w:r w:rsidR="00163C0D">
        <w:t xml:space="preserve">, </w:t>
      </w:r>
      <w:r w:rsidR="00163C0D" w:rsidRPr="00163C0D">
        <w:t>in which PT tendons pass through the bolt holes</w:t>
      </w:r>
      <w:r w:rsidR="00163C0D">
        <w:t>,</w:t>
      </w:r>
      <w:r w:rsidR="00383D14">
        <w:t xml:space="preserve"> </w:t>
      </w:r>
      <w:r w:rsidR="00DD4565">
        <w:t xml:space="preserve">can provide recentering </w:t>
      </w:r>
      <w:r w:rsidR="003462E1">
        <w:t xml:space="preserve">in </w:t>
      </w:r>
      <w:r w:rsidR="00DD4565">
        <w:t>the structure</w:t>
      </w:r>
      <w:r w:rsidR="00F93054">
        <w:t xml:space="preserve"> (</w:t>
      </w:r>
      <w:r w:rsidR="00F93054" w:rsidRPr="00D1029A">
        <w:t xml:space="preserve">Fig. </w:t>
      </w:r>
      <w:r w:rsidR="008F171F">
        <w:t>20</w:t>
      </w:r>
      <w:r w:rsidR="00F14388" w:rsidRPr="00D1029A">
        <w:t>b</w:t>
      </w:r>
      <w:r w:rsidR="00F93054" w:rsidRPr="00D1029A">
        <w:t xml:space="preserve">). </w:t>
      </w:r>
      <w:r w:rsidR="002A0F0D">
        <w:t>A s</w:t>
      </w:r>
      <w:r w:rsidR="00321831">
        <w:t xml:space="preserve">ufficient recentering force must be maintained in </w:t>
      </w:r>
      <w:r w:rsidR="003462E1">
        <w:t xml:space="preserve">the connector in </w:t>
      </w:r>
      <w:r w:rsidR="00321831">
        <w:t xml:space="preserve">case of considerable residual stresses </w:t>
      </w:r>
      <w:r w:rsidR="00E23359">
        <w:fldChar w:fldCharType="begin" w:fldLock="1"/>
      </w:r>
      <w:r w:rsidR="00CD343F">
        <w:instrText>ADDIN CSL_CITATION {"citationItems":[{"id":"ITEM-1","itemData":{"DOI":"10.1016/j.engstruct.2020.111053","ISSN":"18737323","abstract":"The use of rocking walls with seismic fuses is an efficient solution for mass timber structures. This paper presents and compares mass timber wall systems with different types of seismic fuses. These devices range from conventional pinching connectors to self-centring friction connections. Pros, cons and performance measures of each system are described and discussed. Moreover, a preliminary design procedure based on the Direct Displacement Based Design (DDBD) approach is used to specify and size the damping devices. This approach was chosen to assure that the lateral displacements of the systems are appropriately controlled respecting the considered damage limit states. Numerical models are accordingly developed and subjected to non-linear static pushover and dynamic time-history analyses. The results are discussed in relation with the performance objectives considered for different systems. The results confirmed that the use of low damage friction connections as a substitute for traditional pinching connectors could considerably improve the seismic performance of mass timber structures. Nevertheless, with some of these systems, there is potential for having residual displacements that could compromise the post-earthquake performance of the system.","author":[{"dropping-particle":"","family":"Hashemi","given":"Ashkan","non-dropping-particle":"","parse-names":false,"suffix":""},{"dropping-particle":"","family":"Zarnani","given":"Pouyan","non-dropping-particle":"","parse-names":false,"suffix":""},{"dropping-particle":"","family":"Quenneville","given":"Pierre","non-dropping-particle":"","parse-names":false,"suffix":""}],"container-title":"Engineering Structures","id":"ITEM-1","issued":{"date-parts":[["2020","10","15"]]},"page":"111053","publisher":"Elsevier","title":"Seismic assessment of rocking timber walls with energy dissipation devices","type":"article-journal","volume":"221"},"uris":["http://www.mendeley.com/documents/?uuid=7ccd5441-79e9-3dc5-978b-52548ec42b72"]}],"mendeley":{"formattedCitation":"[354]","plainTextFormattedCitation":"[354]","previouslyFormattedCitation":"[354]"},"properties":{"noteIndex":0},"schema":"https://github.com/citation-style-language/schema/raw/master/csl-citation.json"}</w:instrText>
      </w:r>
      <w:r w:rsidR="00E23359">
        <w:fldChar w:fldCharType="separate"/>
      </w:r>
      <w:r w:rsidR="00536AD4" w:rsidRPr="00536AD4">
        <w:rPr>
          <w:noProof/>
        </w:rPr>
        <w:t>[</w:t>
      </w:r>
      <w:r w:rsidR="00536AD4" w:rsidRPr="00633AF4">
        <w:rPr>
          <w:noProof/>
          <w:color w:val="0070C0"/>
        </w:rPr>
        <w:t>354</w:t>
      </w:r>
      <w:r w:rsidR="00536AD4" w:rsidRPr="00536AD4">
        <w:rPr>
          <w:noProof/>
        </w:rPr>
        <w:t>]</w:t>
      </w:r>
      <w:r w:rsidR="00E23359">
        <w:fldChar w:fldCharType="end"/>
      </w:r>
      <w:r w:rsidR="00321831">
        <w:t xml:space="preserve">. </w:t>
      </w:r>
      <w:r w:rsidR="00B3520F">
        <w:t xml:space="preserve">Generally, </w:t>
      </w:r>
      <w:r w:rsidR="003462E1" w:rsidRPr="005738F0">
        <w:t>resilient slip-friction</w:t>
      </w:r>
      <w:r w:rsidR="003462E1">
        <w:t xml:space="preserve"> </w:t>
      </w:r>
      <w:r w:rsidR="00267590">
        <w:t xml:space="preserve">connectors </w:t>
      </w:r>
      <w:r w:rsidR="00B3520F">
        <w:t>show excellent self-centering, perfectly elastoplastic behavior,</w:t>
      </w:r>
      <w:r w:rsidR="00CD5F9A">
        <w:t xml:space="preserve"> and</w:t>
      </w:r>
      <w:r w:rsidR="00B3520F">
        <w:t xml:space="preserve"> stable hysteretic response</w:t>
      </w:r>
      <w:r w:rsidR="00CD5F9A">
        <w:t xml:space="preserve"> without </w:t>
      </w:r>
      <w:r w:rsidR="00C052F4">
        <w:t>stiffness</w:t>
      </w:r>
      <w:r w:rsidR="00321831">
        <w:t xml:space="preserve"> and strength</w:t>
      </w:r>
      <w:r w:rsidR="00C052F4">
        <w:t xml:space="preserve"> degradation </w:t>
      </w:r>
      <w:r w:rsidR="003011F1">
        <w:t>in contrast to yielding dampers</w:t>
      </w:r>
      <w:r w:rsidR="00505CC4">
        <w:t xml:space="preserve">. </w:t>
      </w:r>
      <w:r w:rsidR="00A63220">
        <w:t xml:space="preserve">Future research is </w:t>
      </w:r>
      <w:r w:rsidR="009522DC">
        <w:t xml:space="preserve">required </w:t>
      </w:r>
      <w:r w:rsidR="00A63220">
        <w:t xml:space="preserve">to </w:t>
      </w:r>
      <w:r w:rsidR="001E45D1">
        <w:t>study</w:t>
      </w:r>
      <w:r w:rsidR="00A63220">
        <w:t xml:space="preserve"> the</w:t>
      </w:r>
      <w:r w:rsidR="00C052F4">
        <w:t xml:space="preserve"> long-term reliability of the system</w:t>
      </w:r>
      <w:r w:rsidR="00F7384B">
        <w:t xml:space="preserve">, </w:t>
      </w:r>
      <w:r w:rsidR="009522DC">
        <w:t xml:space="preserve">develop </w:t>
      </w:r>
      <w:r w:rsidR="00F7384B">
        <w:t>alternative shear keys,</w:t>
      </w:r>
      <w:r w:rsidR="00C052F4">
        <w:t xml:space="preserve"> and </w:t>
      </w:r>
      <w:r w:rsidR="001E45D1">
        <w:t xml:space="preserve">perform </w:t>
      </w:r>
      <w:r w:rsidR="00C052F4">
        <w:t>dynamic testing.</w:t>
      </w:r>
      <w:r w:rsidR="00E77675">
        <w:t xml:space="preserve"> </w:t>
      </w:r>
    </w:p>
    <w:p w14:paraId="3EA5B9C4" w14:textId="0C6B4303" w:rsidR="0083721B" w:rsidRDefault="00FE0E62" w:rsidP="00541667">
      <w:pPr>
        <w:spacing w:line="480" w:lineRule="auto"/>
      </w:pPr>
      <w:r>
        <w:t xml:space="preserve">A </w:t>
      </w:r>
      <w:r w:rsidR="00494957">
        <w:t xml:space="preserve">friction damper </w:t>
      </w:r>
      <w:r>
        <w:t xml:space="preserve">with uplifting </w:t>
      </w:r>
      <w:r w:rsidR="00494957">
        <w:t xml:space="preserve">is among </w:t>
      </w:r>
      <w:r w:rsidR="000A7042">
        <w:t>other</w:t>
      </w:r>
      <w:r w:rsidR="00676AF2">
        <w:t xml:space="preserve"> friction-based</w:t>
      </w:r>
      <w:r w:rsidR="003011F1">
        <w:t xml:space="preserve"> </w:t>
      </w:r>
      <w:r w:rsidR="00BA75D5">
        <w:t>EDs</w:t>
      </w:r>
      <w:r w:rsidR="00494957">
        <w:t xml:space="preserve"> that </w:t>
      </w:r>
      <w:r w:rsidR="003011F1">
        <w:t xml:space="preserve">could fulfill the desired energy dissipation and self-centering </w:t>
      </w:r>
      <w:r w:rsidR="003011F1">
        <w:fldChar w:fldCharType="begin" w:fldLock="1"/>
      </w:r>
      <w:r w:rsidR="00CD343F">
        <w:instrText>ADDIN CSL_CITATION {"citationItems":[{"id":"ITEM-1","itemData":{"DOI":"10.1016/j.engstruct.2021.113836","ISSN":"18737323","abstract":"Cross-Laminated Timber (CLT) rocking wall systems have gained considerable attention in recent years as a potential Seismic-Force Resisting System for mass timber construction in regions of moderate to high seismic risk. It is well understood that CLT rocking walls do not provide any measurable amount of ductile energy dissipation on their own but instead rely on energy dissipation through their connections. A common approach has been to provide replaceable metallic yielding elements or structural fuses located at the base of the wall or the vertical interface between coupled walls. However, hysteretic yielding dampers are susceptible to both strength and stiffness degradation. To overcome these limitations, this paper presents a newly proposed Uplift Friction Damper (UFD) as an alternative to hysteretic dampers installed at the base of CLT rocking walls. The proposed UFDs provide stable energy dissipation and enhanced self-centering capability. This paper presents details of the UFD device along with analytical and continuum finite element numerical models that inform the kinematic response of the UFD. Furthermore, the tunability of the UFD device is investigated by changing select governing parameters of the UFD in a limited parametric study. First, the fundamental response of a single UFD device is presented to inform the basic local response. Next, the system response of the UFD installed on a SC-CLT wall is investigated through cyclic pushover analyses using continuum finite element models. Results show that the amount of energy dissipation depends primarily on the inclination angle of the friction interface, stiffness of the bolt-disc springs providing the normal clamping force, and coefficient of friction between the sliding interfaces.","author":[{"dropping-particle":"","family":"Tatar","given":"Arman","non-dropping-particle":"","parse-names":false,"suffix":""},{"dropping-particle":"","family":"Dowden","given":"Daniel M.","non-dropping-particle":"","parse-names":false,"suffix":""}],"container-title":"Engineering Structures","id":"ITEM-1","issued":{"date-parts":[["2022","3","1"]]},"page":"113836","publisher":"Elsevier","title":"Analytical and numerical investigation of a low-damage uplift friction damper for self-centering cross-laminated timber rocking walls","type":"article-journal","volume":"254"},"uris":["http://www.mendeley.com/documents/?uuid=43bb7fff-e594-3c14-ba93-869c1d098efe"]}],"mendeley":{"formattedCitation":"[344]","plainTextFormattedCitation":"[344]","previouslyFormattedCitation":"[344]"},"properties":{"noteIndex":0},"schema":"https://github.com/citation-style-language/schema/raw/master/csl-citation.json"}</w:instrText>
      </w:r>
      <w:r w:rsidR="003011F1">
        <w:fldChar w:fldCharType="separate"/>
      </w:r>
      <w:r w:rsidR="00536AD4" w:rsidRPr="00536AD4">
        <w:rPr>
          <w:noProof/>
        </w:rPr>
        <w:t>[</w:t>
      </w:r>
      <w:r w:rsidR="00536AD4" w:rsidRPr="00633AF4">
        <w:rPr>
          <w:noProof/>
          <w:color w:val="0070C0"/>
        </w:rPr>
        <w:t>344</w:t>
      </w:r>
      <w:r w:rsidR="00536AD4" w:rsidRPr="00536AD4">
        <w:rPr>
          <w:noProof/>
        </w:rPr>
        <w:t>]</w:t>
      </w:r>
      <w:r w:rsidR="003011F1">
        <w:fldChar w:fldCharType="end"/>
      </w:r>
      <w:r w:rsidR="003011F1">
        <w:t>.</w:t>
      </w:r>
      <w:r w:rsidR="00587922">
        <w:t xml:space="preserve"> </w:t>
      </w:r>
      <w:r w:rsidR="00F421D3">
        <w:t>Compared to conventional friction dampers, c</w:t>
      </w:r>
      <w:r w:rsidR="00587922">
        <w:t>ross-laminated bamboo</w:t>
      </w:r>
      <w:r w:rsidR="00A43DAA">
        <w:t xml:space="preserve"> </w:t>
      </w:r>
      <w:r w:rsidR="00587922">
        <w:t>rocking wall</w:t>
      </w:r>
      <w:r w:rsidR="00F421D3">
        <w:t>s</w:t>
      </w:r>
      <w:r w:rsidR="00F44A5F">
        <w:t xml:space="preserve"> </w:t>
      </w:r>
      <w:r w:rsidR="00F421D3">
        <w:t>with</w:t>
      </w:r>
      <w:r w:rsidR="00F421D3" w:rsidRPr="00676AF2">
        <w:t xml:space="preserve"> </w:t>
      </w:r>
      <w:r w:rsidR="00F421D3">
        <w:t xml:space="preserve">bending-friction coupled dampers </w:t>
      </w:r>
      <w:r w:rsidR="00676AF2">
        <w:t xml:space="preserve">demonstrated better energy dissipation </w:t>
      </w:r>
      <w:r w:rsidR="00587922">
        <w:fldChar w:fldCharType="begin" w:fldLock="1"/>
      </w:r>
      <w:r w:rsidR="00CD343F">
        <w:instrText>ADDIN CSL_CITATION {"citationItems":[{"id":"ITEM-1","itemData":{"DOI":"10.1016/j.jobe.2021.103622","ISSN":"23527102","abstract":"As a sustainable constructional material, the cross-laminated bamboo (CLB) has high strength and close mechanical properties in the two directions and is suitable for the construction of high-rise buildings. In the present study, a novel CLB rocking wall structure installed with bending-friction coupled damper (BFCD) that was designed by combining the conventional friction damper (CFD) and bending bars was proposed and tested under quasi-static tests. The effect of the loading protocol, the friction force provided by dampers, the damper type and the type of bending bars on the seismic performance of the CLB rocking wall was discussed. Test results showed that the CLB rocking wall structure with BFCDs had a typical flag-shaped hysteretic curve and could sustain secondary loading with little structural damage and strength loss. The cumulative energy dissipation increased with the increase of friction force while the relative self-centering efficiency reduced. The CLB rocking wall with BFCDs had a better energy dissipation capacity than that with CFDs due to the contribution of the additional energy dissipation provided by bending bars. Besides, the partially weakened bending bar was found to dissipate more energy than the linear bending bar. The stress distribution of the CLB rocking wall was further discussed based on a validated finite element model. The research achievements of this study are expected to fill the research gap of the CLB rocking wall and promote the development of high-rise bamboo structures.","author":[{"dropping-particle":"","family":"Lu","given":"Yujie","non-dropping-particle":"","parse-names":false,"suffix":""},{"dropping-particle":"","family":"Lv","given":"Qingfang","non-dropping-particle":"","parse-names":false,"suffix":""},{"dropping-particle":"","family":"Liu","given":"Ye","non-dropping-particle":"","parse-names":false,"suffix":""}],"container-title":"Journal of Building Engineering","id":"ITEM-1","issued":{"date-parts":[["2022","1","1"]]},"page":"103622","publisher":"Elsevier","title":"Experimental and numerical study on seismic performance of CLB rocking wall with bending-friction coupled dampers","type":"article-journal","volume":"45"},"uris":["http://www.mendeley.com/documents/?uuid=0ca1a07f-c4be-3bae-84cb-dfe003d3fa42"]}],"mendeley":{"formattedCitation":"[355]","plainTextFormattedCitation":"[355]","previouslyFormattedCitation":"[355]"},"properties":{"noteIndex":0},"schema":"https://github.com/citation-style-language/schema/raw/master/csl-citation.json"}</w:instrText>
      </w:r>
      <w:r w:rsidR="00587922">
        <w:fldChar w:fldCharType="separate"/>
      </w:r>
      <w:r w:rsidR="00536AD4" w:rsidRPr="00536AD4">
        <w:rPr>
          <w:noProof/>
        </w:rPr>
        <w:t>[</w:t>
      </w:r>
      <w:r w:rsidR="00536AD4" w:rsidRPr="00633AF4">
        <w:rPr>
          <w:noProof/>
          <w:color w:val="0070C0"/>
        </w:rPr>
        <w:t>355</w:t>
      </w:r>
      <w:r w:rsidR="00536AD4" w:rsidRPr="00536AD4">
        <w:rPr>
          <w:noProof/>
        </w:rPr>
        <w:t>]</w:t>
      </w:r>
      <w:r w:rsidR="00587922">
        <w:fldChar w:fldCharType="end"/>
      </w:r>
      <w:r w:rsidR="00587922">
        <w:t xml:space="preserve">. </w:t>
      </w:r>
    </w:p>
    <w:p w14:paraId="4A0C26A1" w14:textId="4EE5F31D" w:rsidR="00F801F0" w:rsidRDefault="00703A48" w:rsidP="00541667">
      <w:pPr>
        <w:spacing w:line="480" w:lineRule="auto"/>
      </w:pPr>
      <w:r>
        <w:t>U-shaped flexural plates</w:t>
      </w:r>
      <w:r w:rsidR="00B75C0F">
        <w:t xml:space="preserve"> </w:t>
      </w:r>
      <w:r w:rsidR="0083721B">
        <w:t>are</w:t>
      </w:r>
      <w:r w:rsidR="00B22150" w:rsidRPr="00B22150">
        <w:t xml:space="preserve"> easily</w:t>
      </w:r>
      <w:r w:rsidR="00B22150">
        <w:t>-</w:t>
      </w:r>
      <w:r w:rsidR="00B22150" w:rsidRPr="00B22150">
        <w:t xml:space="preserve">replaceable </w:t>
      </w:r>
      <w:r w:rsidR="0083721B">
        <w:t xml:space="preserve">hysteretic-yielding dampers </w:t>
      </w:r>
      <w:r w:rsidR="00065FEA">
        <w:t xml:space="preserve">that can be used </w:t>
      </w:r>
      <w:r>
        <w:t>between coupled walls</w:t>
      </w:r>
      <w:r w:rsidR="001E5308">
        <w:t xml:space="preserve"> (inter-panel)</w:t>
      </w:r>
      <w:r w:rsidR="001A29A9">
        <w:t xml:space="preserve"> </w:t>
      </w:r>
      <w:r w:rsidR="00065FEA">
        <w:t xml:space="preserve">or </w:t>
      </w:r>
      <w:r w:rsidR="001A29A9">
        <w:t>between wall</w:t>
      </w:r>
      <w:r w:rsidR="00A0280B">
        <w:t>s</w:t>
      </w:r>
      <w:r w:rsidR="001A29A9">
        <w:t xml:space="preserve"> </w:t>
      </w:r>
      <w:r w:rsidR="00A0280B">
        <w:t xml:space="preserve">and </w:t>
      </w:r>
      <w:r w:rsidR="008644F8">
        <w:t xml:space="preserve">the </w:t>
      </w:r>
      <w:r w:rsidR="001A29A9">
        <w:t>foundation</w:t>
      </w:r>
      <w:r w:rsidR="00361A32">
        <w:t xml:space="preserve"> </w:t>
      </w:r>
      <w:r w:rsidR="001D7F80">
        <w:t>(</w:t>
      </w:r>
      <w:r w:rsidR="001D7F80" w:rsidRPr="00D1029A">
        <w:t xml:space="preserve">Fig. </w:t>
      </w:r>
      <w:r w:rsidR="008F171F">
        <w:t>20</w:t>
      </w:r>
      <w:r w:rsidR="001D7F80" w:rsidRPr="00D1029A">
        <w:t>d)</w:t>
      </w:r>
      <w:r w:rsidRPr="00D1029A">
        <w:t xml:space="preserve"> </w:t>
      </w:r>
      <w:r w:rsidR="00ED3374" w:rsidRPr="00462118">
        <w:fldChar w:fldCharType="begin" w:fldLock="1"/>
      </w:r>
      <w:r w:rsidR="00CD343F">
        <w:instrText>ADDIN CSL_CITATION {"citationItems":[{"id":"ITEM-1","itemData":{"DOI":"10.1061/(ASCE)ST.1943-541X.0001877","ISBN":"9783903039001","ISSN":"0733-9445","abstract":"This paper describes experiments conducted to develop a resilient lateral force resisting wall system that combines cross-laminated timber (CLT) panels with vertical post-tensioning (PT) to provide post-event re-centering. Supplemental mild steel U-shaped flexural plate devices (UFPs) are intended to yield under cyclic loading while the PT and CLT components remain undamaged until large inter-story drifts are experienced by the wall. The experiments were designed to explore various limit states for self-centering CLT (SC-CLT) walls, including their dependence on design variables and their impact on performance, and to investigate strength and stiffness degradation at large interstory drifts. It was found that the SC-CLT walls were able to re-center even after large drift cycles and the crushing of the CLT material was the governing limit sate for most specimens. A hierarchy of desirable limit states was identified consisting of UFP yielding, CLT splitting, PT yielding, and CLT crushing.","author":[{"dropping-particle":"","family":"Ganey","given":"Ryan","non-dropping-particle":"","parse-names":false,"suffix":""},{"dropping-particle":"","family":"Berman","given":"Jeffrey","non-dropping-particle":"","parse-names":false,"suffix":""},{"dropping-particle":"","family":"Akbas","given":"Tugce","non-dropping-particle":"","parse-names":false,"suffix":""},{"dropping-particle":"","family":"Loftus","given":"Sara","non-dropping-particle":"","parse-names":false,"suffix":""},{"dropping-particle":"","family":"Daniel Dolan","given":"J.","non-dropping-particle":"","parse-names":false,"suffix":""},{"dropping-particle":"","family":"Sause","given":"Richard","non-dropping-particle":"","parse-names":false,"suffix":""},{"dropping-particle":"","family":"Ricles","given":"James","non-dropping-particle":"","parse-names":false,"suffix":""},{"dropping-particle":"","family":"Pei","given":"Shiling","non-dropping-particle":"","parse-names":false,"suffix":""},{"dropping-particle":"van de","family":"Lindt","given":"John","non-dropping-particle":"","parse-names":false,"suffix":""},{"dropping-particle":"","family":"Blomgren","given":"Hans-Erik","non-dropping-particle":"","parse-names":false,"suffix":""}],"container-title":"Journal of Structural Engineering","id":"ITEM-1","issue":"10","issued":{"date-parts":[["2017","10","25"]]},"page":"04017135","publisher":"American Society of Civil Engineers","title":"Experimental investigation of self-centering cross-laminated timber walls","type":"article-journal","volume":"143"},"uris":["http://www.mendeley.com/documents/?uuid=9ff8538d-5c52-391c-837c-61f415148a9b"]},{"id":"ITEM-2","itemData":{"DOI":"10.1016/j.conbuildmat.2021.124984","ISSN":"09500618","abstract":"The hold-downs and angle brackets are always used for cross-laminated timber (CLT) wall system, owing to its easy installation. However, if the nails or screws used to connect hold-downs and CLT walls generated a certain plastic deformation though the whole CLT wall system did not collapse after small or moderate earthquake, such connectors can not be replaced easily, which lead to the unsafety of the whole CLT structure building. To achieve the requirements of energy dissipation, easy installation and replacement, the coupled U-shaped flexural plate connector (CUFPC) used for CLT wall-to-floor or wall-to-foundation system is proposed herein. The design of CUFPC was presented following concept that the energy dissipation capacity of CLT wall system depends on the deformation of U-shaped flexural plate (UFP). As a result, the UFP with elliptical holes was adopted. Then, five CLT wall specimens, including two types of CLT wall with hold-downs and angle brackets, one type of CLT wall with CUFPC, and two types of CLT wall with CUFPC and angle brackets, were fabricated and tested under cyclic loading. The failure modes and hysteretic behavior of five CLT wall specimens were analyzed. The test results showed that the excellent hysteretic behavior of CUFPC and the damage of CLT walls with CUFPC focused on connectors. To facilitate the application of CUFPC, the stiffness model of CUFPC was proposed. Compared to the results of tests, the corresponding analytical model can conservatively predict the mechanical behavior of CLT wall system. Thus, for CLT wall with CUFPC, 1% and 2.5% were recommended to be used as elastic and plastic inner-story drift ratio, respectively. This study provides an alternative solution in CLT wall system connector design under earthquake.","author":[{"dropping-particle":"","family":"Lu","given":"Binhui","non-dropping-particle":"","parse-names":false,"suffix":""},{"dropping-particle":"","family":"Lu","given":"Weidong","non-dropping-particle":"","parse-names":false,"suffix":""},{"dropping-particle":"","family":"Zhong","given":"Mingming","non-dropping-particle":"","parse-names":false,"suffix":""},{"dropping-particle":"","family":"Wu","given":"Weiqiang","non-dropping-particle":"","parse-names":false,"suffix":""},{"dropping-particle":"","family":"Zhou","given":"Peng","non-dropping-particle":"","parse-names":false,"suffix":""}],"container-title":"Construction and Building Materials","id":"ITEM-2","issued":{"date-parts":[["2021","11","8"]]},"page":"124984","publisher":"Elsevier","title":"Experimental investigation and analytical model of cross-laminated timber wall with coupled U-shaped flexural plate connectors","type":"article-journal","volume":"307"},"uris":["http://www.mendeley.com/documents/?uuid=5e53b9e1-41fc-350a-80c3-9555b71d20e8"]},{"id":"ITEM-3","itemData":{"DOI":"10.1061/(asce)st.1943-541x.0002938","ISSN":"0733-9445","abstract":"A full-scale 2-story mass timber building was tested on the University of California San Diego Natural Hazards Engineering Research Infrastructure (UCSD-NHERI) uniaxial shake table during the period from June 2017 to September 2017. The main objective of the experimental program was to test the performance of mass timber building designs with different seismic lateral force-resisting systems. The focus of this study is on a building configuration designed using self-centering post-tensioned cross-laminated timber (CLT) rocking walls with U-shaped steel flexural plate energy dissipators. The shake-table tests were designed to subject the building to a series of earthquake ground motions of increasing intensity, ranging from a service-level earthquake to 1.20 times the maximum considered earthquake intensity. Between each ground motion, low-amplitude white-noise excitations were applied to the building, which responded as a quasilinear system. In this paper, two output-only operational modal analysis methods are used to estimate the modal parameters (frequency, damping, and mode shapes) based on acceleration data collected during the white-noise shake-table tests. The correlations of observed damage and repairs performed during the experimental program with changes in estimated modal features are reported. The modal parameters estimated from the testing program are also compared with a linear finite-element model that is used to validate the modal identification results and study the performance of the two system identification methods for CLT rocking structures.","author":[{"dropping-particle":"","family":"Mugabo","given":"Ignace","non-dropping-particle":"","parse-names":false,"suffix":""},{"dropping-particle":"","family":"Barbosa","given":"Andre R","non-dropping-particle":"","parse-names":false,"suffix":""},{"dropping-particle":"","family":"Sinha","given":"Arijit","non-dropping-particle":"","parse-names":false,"suffix":""},{"dropping-particle":"","family":"Higgins","given":"Christopher","non-dropping-particle":"","parse-names":false,"suffix":""},{"dropping-particle":"","family":"Riggio","given":"Mariapaola","non-dropping-particle":"","parse-names":false,"suffix":""},{"dropping-particle":"","family":"Pei","given":"Shiling","non-dropping-particle":"","parse-names":false,"suffix":""},{"dropping-particle":"","family":"Lindt","given":"John W.","non-dropping-particle":"van de","parse-names":false,"suffix":""},{"dropping-particle":"","family":"Berman","given":"Jeffrey W","non-dropping-particle":"","parse-names":false,"suffix":""}],"container-title":"Journal of Structural Engineering","id":"ITEM-3","issue":"4","issued":{"date-parts":[["2021","4"]]},"page":"4021018","title":"System identification of UCSD-NHERI shake-table test of two-story structure with cross-laminated timber rocking walls","type":"article-journal","volume":"147"},"uris":["http://www.mendeley.com/documents/?uuid=bab70869-ee98-3cbb-af58-e5597aa5e1d5"]},{"id":"ITEM-4","itemData":{"DOI":"10.1016/j.engstruct.2022.114065","ISSN":"18737323","abstract":"Post-tensioned (PT) timber technology - also called Pres-Lam technology - can provide increased strength/stiffness for mass timber seismic load resisting systems while also providing energy dissipation and re-centering capabilities. Initial experimental tests and practical implementation on PT timber structures in the past 15 years primarily utilized laminated veneer lumber (LVL), with some glulam and cross-laminated timber (CLT) prototypes and real-case applications, and their analytical prediction models were extended and adapted from precast concrete to account for unique characteristics of engineered timber. More recently, CLT has emerged into a more dominant global mass timber product. This paper presents a large-scale experimental study on 8.6 m tall PT CLT single and double wall systems. The PT double walls utilized screwed connections at the in-plane joint and U-shaped flexural plates at the foundation to provide coupling effect and energy dissipation. With screwed connections, the PT double wall partial composite action of approximately 70% was achieved and the system stiffness was almost two times that of two PT single walls without partial composite action but of equivalent length. Analytical prediction models, accounting for the peculiar controlled rocking mechanism and originally developed for PT LVL systems were adopted for PT CLT wall systems, were found to have increased compressive toe strain variability due to the increased material inhomogeneity of CLT with non-edge glued lamella. The timber compressive strains and unique ‘end effect’ bearing phenomenon was investigated for the first time with Particle Tracking Technology (PTT). Extensions to the existing PT double wall analytical prediction model were proposed and validated to capture the unique kinematic rocking mechanism where wall uplift occurs due to the strong and stiff screwed in-plane connection between individual walls.","author":[{"dropping-particle":"","family":"Brown","given":"Justin R.","non-dropping-particle":"","parse-names":false,"suffix":""},{"dropping-particle":"","family":"Li","given":"Minghao","non-dropping-particle":"","parse-names":false,"suffix":""},{"dropping-particle":"","family":"Palermo","given":"Alessandro","non-dropping-particle":"","parse-names":false,"suffix":""},{"dropping-particle":"","family":"Pampanin","given":"Stefano","non-dropping-particle":"","parse-names":false,"suffix":""},{"dropping-particle":"","family":"Sarti","given":"Francesco","non-dropping-particle":"","parse-names":false,"suffix":""},{"dropping-particle":"","family":"Nokes","given":"Roger","non-dropping-particle":"","parse-names":false,"suffix":""}],"container-title":"Engineering Structures","id":"ITEM-4","issued":{"date-parts":[["2022","4","1"]]},"page":"114065","publisher":"Elsevier","title":"Experimental testing and analytical modelling of single and double post-tensioned CLT shear walls","type":"article-journal","volume":"256"},"uris":["http://www.mendeley.com/documents/?uuid=a804efde-770a-3476-821a-2d91303e092a"]},{"id":"ITEM-5","itemData":{"DOI":"10.1061/(asce)st.1943-541x.0003240","ISSN":"0733-9445","abstract":"AbstractIn this study, a prescriptive seismic design procedure for post-tensioned mass timber rocking wall lateral force–resisting systems is proposed. Unlike performance-based design approaches th...","author":[{"dropping-particle":"","family":"Busch","given":"A","non-dropping-particle":"","parse-names":false,"suffix":""},{"dropping-particle":"","family":"Zimmerman","given":"R. B.","non-dropping-particle":"","parse-names":false,"suffix":""},{"dropping-particle":"","family":"Pei","given":"S.","non-dropping-particle":"","parse-names":false,"suffix":""},{"dropping-particle":"","family":"McDonnell","given":"E.","non-dropping-particle":"","parse-names":false,"suffix":""},{"dropping-particle":"","family":"Line","given":"P.","non-dropping-particle":"","parse-names":false,"suffix":""},{"dropping-particle":"","family":"Huang","given":"D.","non-dropping-particle":"","parse-names":false,"suffix":""}],"container-title":"Journal of Structural Engineering","id":"ITEM-5","issue":"3","issued":{"date-parts":[["2022","3"]]},"title":"Prescriptive seismic design procedure for post-tensioned mass timber rocking walls","type":"article-journal","volume":"148"},"uris":["http://www.mendeley.com/documents/?uuid=5f8dc85b-86f9-3666-8602-e4a5e4261fd2"]},{"id":"ITEM-6","itemData":{"DOI":"10.1002/eqe.3634","ISSN":"10969845","abstract":"With recent developments of engineered wood products such as cross laminated timber, mass timber buildings in areas of high seismicity are becoming feasible and offer benefits such as faster construction and unique architectural features. It has also opened the door to creating seismically resilient lateral systems that sustain minor and reparable damage during large earthquakes. This paper presents a numerical modeling procedure for mass timber rocking wall lateral system with distributed spring elements to model base rocking. This modeling technique was validated by comparing the behavior with results from the full-scale two-story shake table test on a mass timber building with coupled CLT rocking walls completed as part of the NHERI TallWood Project. Although the lateral system performed better than expected during testing, it was determined that the flexibility of the foundation actually limited damage to the rocking wall panels. By adjusting the numerical model to represent a rigid foundation boundary condition, it was determined that the wall system would have experienced more damage, but would have still met design performance objectives had it been tested on a rigid foundation.","author":[{"dropping-particle":"","family":"Wichman","given":"Sarah","non-dropping-particle":"","parse-names":false,"suffix":""},{"dropping-particle":"","family":"Berman","given":"Jeffrey W.","non-dropping-particle":"","parse-names":false,"suffix":""},{"dropping-particle":"","family":"Pei","given":"Shiling","non-dropping-particle":"","parse-names":false,"suffix":""}],"container-title":"Earthquake Engineering and Structural Dynamics","id":"ITEM-6","issue":"7","issued":{"date-parts":[["2022","6","14"]]},"page":"1697-1717","publisher":"John Wiley and Sons Ltd","title":"Experimental investigation and numerical modeling of rocking cross laminated timber walls on a flexible foundation","type":"article-journal","volume":"51"},"uris":["http://www.mendeley.com/documents/?uuid=40e0b1c0-8c89-3198-8230-507c26126a70"]},{"id":"ITEM-7","itemData":{"DOI":"10.1016/j.jobe.2023.105897","ISSN":"23527102","abstract":"Low-damage post-tensioned technologies were born with the aim to obtain structural solutions able to guarantee, in case of seismic events, not only the safeguarding of human life, but also the rapid re-use of the buildings without permanent damage. In this context, structural systems based on rocking dissipative timber walls have been introduced, in which rocking behavior is entrusted to post-tensioned bars, and the dissipative contribution is provided by steel dampers, easily replaceable after an intense seismic event. The paper presents a nonlinear numerical model to predict the response of different configurations of Post-Tensioned (PT)-timber wall systems, particularly useful to support the design phase. More in detail, the geometrical non-linearity due to the rocking behavior of the system and material non-linearities that characterize the dampers are taken explicitly into account. The proposed numerical modelling strategy has been validated on different experimental literature tests performed by non-linear static analyses on both single and double wall systems equipped with different damper configurations. The comparison between numerical and experimental results is performed to demonstrate the effectiveness of the proposed model in predicting the behavior of post-tensioned walls subjected to cyclic loads. Further, parametric analyses have been developed in order to investigate the effect of different parameters, such as wall dimensions, initial post-tensioned force in the bars, number of axial and shear dampers, on the global behaviour of post-tensioned timber systems.","author":[{"dropping-particle":"","family":"Tomei","given":"Valentina","non-dropping-particle":"","parse-names":false,"suffix":""},{"dropping-particle":"","family":"Zucconi","given":"Maria","non-dropping-particle":"","parse-names":false,"suffix":""},{"dropping-particle":"","family":"Ferracuti","given":"Barbara","non-dropping-particle":"","parse-names":false,"suffix":""}],"container-title":"Journal of Building Engineering","id":"ITEM-7","issued":{"date-parts":[["2023","5"]]},"page":"105897","title":"Post-tensioned rocking dissipative timber wall systems: Numerical prediction","type":"article-journal","volume":"66"},"uris":["http://www.mendeley.com/documents/?uuid=7fe52048-3b04-3f90-8908-64781f0fea0a"]},{"id":"ITEM-8","itemData":{"DOI":"10.1016/j.jobe.2023.105943","ISSN":"23527102","abstract":"CLT technology is gaining notable popularity in both residential and non-residential applications throughout the world, providing a prospective solution to the height limitation of timber buildings. Recently, a growing number of studies have been focusing on energy dissipation strategies for CLT structures since the energy dissipation capacity of CLT structures might sometimes be challenged in seismic design. This paper presents an experimental investigation into the lateral performance of platform-type and balloon-type CLT shear walls with supplemental energy dissipators. Such supplemental energy dissipators are located between coupled CLT wall panels, intending to deform and dissipate energy through the rocking mechanism of CLT shear walls. Two kinds of energy dissipators were adopted, respectively, called O-shaped Flexural Plate (OFP) dissipator and Plate with Openings (PO) dissipator. Quasi-static tests were conducted on four one-third-scale two-story CLT shear wall specimens considering platform and balloon construction methods and these two types of supplemental energy dissipators. The experimental observations, load-displacement responses, energy dissipation capacities, stiffness degradation, and combined single-coupled wall behaviors of the specimens were obtained and compared. The test results showed that the OFP dissipator was quite efficient in dissipating energy, while the PO dissipator exhibited limited energy dissipation capability because it was prone to low cycle fatigue fracture. The supplemental energy dissipators dissipated more energy in balloon-type CLT shear walls compared to those in platform-type CLT shear walls due to the influence of construction methods on the demand of supplemental energy dissipators. In platform-type CLT shear walls, the coupled wall behavior of the walls in the second story was more evident than that of the walls in the first story.","author":[{"dropping-particle":"","family":"Wang","given":"Xijun","non-dropping-particle":"","parse-names":false,"suffix":""},{"dropping-particle":"","family":"He","given":"Minjuan","non-dropping-particle":"","parse-names":false,"suffix":""},{"dropping-particle":"","family":"Li","given":"Zheng","non-dropping-particle":"","parse-names":false,"suffix":""}],"container-title":"Journal of Building Engineering","id":"ITEM-8","issued":{"date-parts":[["2023","5"]]},"page":"105943","title":"Experimental testing of platform-type and balloon-type cross-laminated timber (CLT) shear walls with supplemental energy dissipators","type":"article-journal","volume":"66"},"uris":["http://www.mendeley.com/documents/?uuid=2d45e55c-8e3b-3f2f-8e50-65c6308da254"]}],"mendeley":{"formattedCitation":"[340,356–362]","plainTextFormattedCitation":"[340,356–362]","previouslyFormattedCitation":"[340,356–362]"},"properties":{"noteIndex":0},"schema":"https://github.com/citation-style-language/schema/raw/master/csl-citation.json"}</w:instrText>
      </w:r>
      <w:r w:rsidR="00ED3374" w:rsidRPr="00462118">
        <w:fldChar w:fldCharType="separate"/>
      </w:r>
      <w:r w:rsidR="00536AD4" w:rsidRPr="00536AD4">
        <w:rPr>
          <w:noProof/>
        </w:rPr>
        <w:t>[</w:t>
      </w:r>
      <w:r w:rsidR="00536AD4" w:rsidRPr="00633AF4">
        <w:rPr>
          <w:noProof/>
          <w:color w:val="0070C0"/>
        </w:rPr>
        <w:t>340</w:t>
      </w:r>
      <w:r w:rsidR="00536AD4" w:rsidRPr="00536AD4">
        <w:rPr>
          <w:noProof/>
        </w:rPr>
        <w:t>,</w:t>
      </w:r>
      <w:r w:rsidR="00536AD4" w:rsidRPr="00633AF4">
        <w:rPr>
          <w:noProof/>
          <w:color w:val="0070C0"/>
        </w:rPr>
        <w:t>356–362</w:t>
      </w:r>
      <w:r w:rsidR="00536AD4" w:rsidRPr="00536AD4">
        <w:rPr>
          <w:noProof/>
        </w:rPr>
        <w:t>]</w:t>
      </w:r>
      <w:r w:rsidR="00ED3374" w:rsidRPr="00462118">
        <w:fldChar w:fldCharType="end"/>
      </w:r>
      <w:r w:rsidR="00B17568" w:rsidRPr="00462118">
        <w:t>.</w:t>
      </w:r>
      <w:r w:rsidR="007C5901" w:rsidRPr="00462118">
        <w:t xml:space="preserve"> </w:t>
      </w:r>
      <w:r w:rsidR="00065FEA">
        <w:t xml:space="preserve">U-shaped flexural plates </w:t>
      </w:r>
      <w:r w:rsidR="00B4552C">
        <w:t xml:space="preserve">that are </w:t>
      </w:r>
      <w:r w:rsidR="004305C8">
        <w:t xml:space="preserve">installed at a higher level from the base </w:t>
      </w:r>
      <w:r w:rsidR="00765BBF">
        <w:t xml:space="preserve">of the building </w:t>
      </w:r>
      <w:r w:rsidR="004305C8">
        <w:t xml:space="preserve">dissipate more energy than those </w:t>
      </w:r>
      <w:r w:rsidR="00B4552C">
        <w:t xml:space="preserve">installed </w:t>
      </w:r>
      <w:r w:rsidR="004305C8">
        <w:t xml:space="preserve">near the base </w:t>
      </w:r>
      <w:r w:rsidR="004305C8">
        <w:fldChar w:fldCharType="begin" w:fldLock="1"/>
      </w:r>
      <w:r w:rsidR="00CD343F">
        <w:instrText>ADDIN CSL_CITATION {"citationItems":[{"id":"ITEM-1","itemData":{"DOI":"10.1061/(asce)st.1943-541x.0002673","ISSN":"0733-9445","abstract":"Nonlinear time history analyses were conducted for 5-story and 12-story prototype buildings that used post-tensioned cross-laminated timber rocking walls coupled with U-shaped flexural plates (UFPs) as the lateral force resisting system. The building models were subjected to 22 far-field and 28 near-fault ground motions, with and without directivity effects, scaled to the design earthquake and maximum considered earthquake for Seattle, with ASCE Site Class D. The buildings were designed to performance objectives that limited structural damage to crushing at the wall toes and nonlinear deformation in the UFPs, while ensuring code-based interstory drift requirements were satisfied and the post-tensioned rods remained linear. The walls of the 12-story building had a second rocking joint at midheight to reduce flexural demands in the lower stories and interstory drift in the upper stories. The interstory drift, in-plane wall shear and overturning moment, UFP deformation, and extent of wall toe crushing is summarized for each building. Near-fault ground motions with directivity effects resulted in the largest demands for the 5-story building, while the midheight rocking joint diminished the influence of ground motion directivity effects in the 12-story building. Results for both buildings confirmed that UFPs located higher from the base of the walls dissipated more energy compared to UFPs closer to the base.","author":[{"dropping-particle":"","family":"Wilson","given":"Alex W","non-dropping-particle":"","parse-names":false,"suffix":""},{"dropping-particle":"","family":"Motter","given":"Christopher J.","non-dropping-particle":"","parse-names":false,"suffix":""},{"dropping-particle":"","family":"Phillips","given":"Adam R","non-dropping-particle":"","parse-names":false,"suffix":""},{"dropping-particle":"","family":"Dolan","given":"J Daniel","non-dropping-particle":"","parse-names":false,"suffix":""}],"container-title":"Journal of Structural Engineering","id":"ITEM-1","issue":"7","issued":{"date-parts":[["2020","7"]]},"publisher":"American Society of Civil Engineers (ASCE)","title":"Seismic response of post-tensioned cross-laminated timber rocking wall buildings","type":"article-journal","volume":"146"},"uris":["http://www.mendeley.com/documents/?uuid=54c1a4c3-0f15-3203-8467-59583a819c56"]}],"mendeley":{"formattedCitation":"[363]","plainTextFormattedCitation":"[363]","previouslyFormattedCitation":"[363]"},"properties":{"noteIndex":0},"schema":"https://github.com/citation-style-language/schema/raw/master/csl-citation.json"}</w:instrText>
      </w:r>
      <w:r w:rsidR="004305C8">
        <w:fldChar w:fldCharType="separate"/>
      </w:r>
      <w:r w:rsidR="00536AD4" w:rsidRPr="00536AD4">
        <w:rPr>
          <w:noProof/>
        </w:rPr>
        <w:t>[</w:t>
      </w:r>
      <w:r w:rsidR="00536AD4" w:rsidRPr="00633AF4">
        <w:rPr>
          <w:noProof/>
          <w:color w:val="0070C0"/>
        </w:rPr>
        <w:t>363</w:t>
      </w:r>
      <w:r w:rsidR="00536AD4" w:rsidRPr="00536AD4">
        <w:rPr>
          <w:noProof/>
        </w:rPr>
        <w:t>]</w:t>
      </w:r>
      <w:r w:rsidR="004305C8">
        <w:fldChar w:fldCharType="end"/>
      </w:r>
      <w:r w:rsidR="004305C8">
        <w:t>.</w:t>
      </w:r>
      <w:r w:rsidR="00ED5939">
        <w:t xml:space="preserve"> In </w:t>
      </w:r>
      <w:r w:rsidR="00DC317F">
        <w:t xml:space="preserve">the </w:t>
      </w:r>
      <w:r w:rsidR="00DC317F" w:rsidRPr="005738F0">
        <w:t>Nelson and Marlborough Institute of</w:t>
      </w:r>
      <w:r w:rsidR="00DC317F">
        <w:t xml:space="preserve"> </w:t>
      </w:r>
      <w:r w:rsidR="00DC317F" w:rsidRPr="005738F0">
        <w:t>Technology</w:t>
      </w:r>
      <w:r w:rsidR="00ED5939">
        <w:t xml:space="preserve">, </w:t>
      </w:r>
      <w:r w:rsidR="00B302DA">
        <w:t xml:space="preserve">U-shaped flexural plates </w:t>
      </w:r>
      <w:r w:rsidR="008A28C0">
        <w:t xml:space="preserve">have been </w:t>
      </w:r>
      <w:r w:rsidR="00B75C0F">
        <w:t xml:space="preserve">utilized between </w:t>
      </w:r>
      <w:r w:rsidR="007B6D8B">
        <w:t xml:space="preserve">wall </w:t>
      </w:r>
      <w:r w:rsidR="00B75C0F">
        <w:t>panels</w:t>
      </w:r>
      <w:r w:rsidR="001705FF">
        <w:t xml:space="preserve">. </w:t>
      </w:r>
      <w:r w:rsidR="007C5901">
        <w:lastRenderedPageBreak/>
        <w:t xml:space="preserve">Similarly, </w:t>
      </w:r>
      <w:r w:rsidR="007C5901" w:rsidRPr="005738F0">
        <w:t>prestressed wall</w:t>
      </w:r>
      <w:r w:rsidR="00DC317F">
        <w:t>s</w:t>
      </w:r>
      <w:r w:rsidR="007C5901" w:rsidRPr="005738F0">
        <w:t xml:space="preserve"> with end column</w:t>
      </w:r>
      <w:r w:rsidR="00DC317F">
        <w:t>s</w:t>
      </w:r>
      <w:r w:rsidR="007C5901" w:rsidRPr="005738F0">
        <w:t xml:space="preserve"> </w:t>
      </w:r>
      <w:r w:rsidR="00DC317F">
        <w:t xml:space="preserve">incorporating </w:t>
      </w:r>
      <w:r w:rsidR="007C5901" w:rsidRPr="005738F0">
        <w:t>O-connectors</w:t>
      </w:r>
      <w:r w:rsidR="00DC317F">
        <w:t xml:space="preserve"> or </w:t>
      </w:r>
      <w:r w:rsidR="007C5901" w:rsidRPr="005738F0">
        <w:t>U-shaped flexural plates</w:t>
      </w:r>
      <w:r w:rsidR="007C5901">
        <w:t xml:space="preserve"> </w:t>
      </w:r>
      <w:r w:rsidR="00082819">
        <w:t xml:space="preserve">have </w:t>
      </w:r>
      <w:r w:rsidR="00DC317F">
        <w:t xml:space="preserve">been </w:t>
      </w:r>
      <w:r w:rsidR="007C5901">
        <w:t xml:space="preserve">proposed </w:t>
      </w:r>
      <w:r w:rsidR="007C5901">
        <w:fldChar w:fldCharType="begin" w:fldLock="1"/>
      </w:r>
      <w:r w:rsidR="00CD343F">
        <w:instrText>ADDIN CSL_CITATION {"citationItems":[{"id":"ITEM-1","itemData":{"DOI":"10.1061/(asce)st.1943-541x.0001390","ISSN":"0733-9445","abstract":"The unbonded posttensioned rocking and dissipative technology was first developed as the main outcome of the PREcast seismic structural systems (PRESSS) Program in the United States. After the first developments and significant refinement, the technology was extended to steel and, more recently, timber structures. The timber version, referred to as prestressed laminated (Pres-Lam) system can be either implemented for timber walls (single or coupled) or frames or a combination of the above, with unbonded posttensioning and supplemental dissipation devices. In unbonded posttensioned dissipative wall systems a combination of recentering capacity and energy dissipation leads to a controlled rocking mechanism, which develops a gap opening at the wall base. This generates an uplift displacement that is transferred to the floor diaphragm. This vertical displacement incompatibility can represent a potential issue if the connection detailing between floor and lateral resisting system is not designed properly. The same issue can be mitigated by adopting an alternative configuration of the rocking/dissipative wall system, based on the use of a column-wall-column posttensioned connection. This concept, originally proposed for precast concrete walls and referred to as prestressed wall with end column (PreWEC), has been extended and adapted to posttensioned timber structures and validated through experimental testing. The paper presents the design, detailing, and experimental testing of a two-thirds scale wall specimen of this alternative configuration. Different wall configurations are considered in terms of posttensioning initial force as well as dissipation devices layout. The experimental results confirm the excellent seismic performance of the system with the possibility to adopt multiple alternative configurations.","author":[{"dropping-particle":"","family":"Sarti","given":"Francesco","non-dropping-particle":"","parse-names":false,"suffix":""},{"dropping-particle":"","family":"Palermo","given":"Alessandro","non-dropping-particle":"","parse-names":false,"suffix":""},{"dropping-particle":"","family":"Pampanin","given":"Stefano","non-dropping-particle":"","parse-names":false,"suffix":""}],"container-title":"Journal of Structural Engineering","id":"ITEM-1","issue":"4","issued":{"date-parts":[["2016","4"]]},"page":"E4015011","publisher":"American Society of Civil Engineers","title":"Development and testing of an alternative dissipative posttensioned rocking timber wall with boundary columns","type":"article-journal","volume":"142"},"uris":["http://www.mendeley.com/documents/?uuid=b7c87ffa-3824-30b6-a0aa-75182a7554f2"]}],"mendeley":{"formattedCitation":"[311]","plainTextFormattedCitation":"[311]","previouslyFormattedCitation":"[311]"},"properties":{"noteIndex":0},"schema":"https://github.com/citation-style-language/schema/raw/master/csl-citation.json"}</w:instrText>
      </w:r>
      <w:r w:rsidR="007C5901">
        <w:fldChar w:fldCharType="separate"/>
      </w:r>
      <w:r w:rsidR="00536AD4" w:rsidRPr="00536AD4">
        <w:rPr>
          <w:noProof/>
        </w:rPr>
        <w:t>[</w:t>
      </w:r>
      <w:r w:rsidR="00536AD4" w:rsidRPr="00633AF4">
        <w:rPr>
          <w:noProof/>
          <w:color w:val="0070C0"/>
        </w:rPr>
        <w:t>311</w:t>
      </w:r>
      <w:r w:rsidR="00536AD4" w:rsidRPr="00536AD4">
        <w:rPr>
          <w:noProof/>
        </w:rPr>
        <w:t>]</w:t>
      </w:r>
      <w:r w:rsidR="007C5901">
        <w:fldChar w:fldCharType="end"/>
      </w:r>
      <w:r w:rsidR="007C5901">
        <w:t xml:space="preserve">. </w:t>
      </w:r>
    </w:p>
    <w:p w14:paraId="5759EEFC" w14:textId="03274D16" w:rsidR="00033C4A" w:rsidRDefault="00DF4B9C" w:rsidP="0087324E">
      <w:pPr>
        <w:spacing w:line="480" w:lineRule="auto"/>
      </w:pPr>
      <w:r w:rsidRPr="005738F0">
        <w:t>Pres-Lam</w:t>
      </w:r>
      <w:r>
        <w:t xml:space="preserve"> systems can also be equipped </w:t>
      </w:r>
      <w:r w:rsidRPr="005738F0">
        <w:t xml:space="preserve">with steel angle </w:t>
      </w:r>
      <w:r w:rsidR="00BA75D5">
        <w:t>EDs</w:t>
      </w:r>
      <w:r>
        <w:t xml:space="preserve"> </w:t>
      </w:r>
      <w:r>
        <w:fldChar w:fldCharType="begin" w:fldLock="1"/>
      </w:r>
      <w:r w:rsidR="00CD343F">
        <w:instrText>ADDIN CSL_CITATION {"citationItems":[{"id":"ITEM-1","itemData":{"DOI":"10.1016/j.soildyn.2018.10.019","ISSN":"02677261","abstract":"This paper presents a seismic displacement-based design method for post-tensioned timber (Pres-Lam) framed buildings equipped with passive energy dissipation systems. In displacement-based design a target drift is specified, then the corresponding design forces are determined in order to size the post-tensioning and dissipative devices. The design procedure has been applied to a 2/3 scaled, 3-dimensional, 3-storey post-tensioned timber framed building. Yielding steel angles were used to create a dissipative rocking mechanism at the beam-column and column-foundation connections. The specimen was constructed and dynamically tested at the structural laboratory of the University of Basilicata, as part of a collaborative campaign with the University of Canterbury. Shaking table tests were performed considering different specimen configurations, without (free rocking) and with (dissipative rocking) the addition of dissipative steel angles. Seismic testing confirmed the effectiveness of hysteretic energy dissipation systems on the reduction of the maximum inter-storey drift. Experimental results are compared with non-linear dynamic analysis in order to verify the reliability of the design procedure.","author":[{"dropping-particle":"","family":"Cesare","given":"Antonio","non-dropping-particle":"Di","parse-names":false,"suffix":""},{"dropping-particle":"","family":"Ponzo","given":"Felice Carlo","non-dropping-particle":"","parse-names":false,"suffix":""},{"dropping-particle":"","family":"Pampanin","given":"Stefano","non-dropping-particle":"","parse-names":false,"suffix":""},{"dropping-particle":"","family":"Smith","given":"Tobias","non-dropping-particle":"","parse-names":false,"suffix":""},{"dropping-particle":"","family":"Nigro","given":"Domenico","non-dropping-particle":"","parse-names":false,"suffix":""},{"dropping-particle":"","family":"Lamarucciola","given":"Nicla","non-dropping-particle":"","parse-names":false,"suffix":""}],"container-title":"Soil Dynamics and Earthquake Engineering","id":"ITEM-1","issued":{"date-parts":[["2019","1"]]},"page":"317-330","title":"Displacement based design of post-tensioned timber framed buildings with dissipative rocking mechanism","type":"article-journal","volume":"116"},"uris":["http://www.mendeley.com/documents/?uuid=6d62a377-e217-3db3-807a-b9979227a7e8"]}],"mendeley":{"formattedCitation":"[364]","plainTextFormattedCitation":"[364]","previouslyFormattedCitation":"[364]"},"properties":{"noteIndex":0},"schema":"https://github.com/citation-style-language/schema/raw/master/csl-citation.json"}</w:instrText>
      </w:r>
      <w:r>
        <w:fldChar w:fldCharType="separate"/>
      </w:r>
      <w:r w:rsidR="00536AD4" w:rsidRPr="00536AD4">
        <w:rPr>
          <w:noProof/>
        </w:rPr>
        <w:t>[</w:t>
      </w:r>
      <w:r w:rsidR="00536AD4" w:rsidRPr="00633AF4">
        <w:rPr>
          <w:noProof/>
          <w:color w:val="0070C0"/>
        </w:rPr>
        <w:t>364</w:t>
      </w:r>
      <w:r w:rsidR="00536AD4" w:rsidRPr="00536AD4">
        <w:rPr>
          <w:noProof/>
        </w:rPr>
        <w:t>]</w:t>
      </w:r>
      <w:r>
        <w:fldChar w:fldCharType="end"/>
      </w:r>
      <w:r w:rsidRPr="005738F0">
        <w:t>.</w:t>
      </w:r>
      <w:r>
        <w:t xml:space="preserve"> Shake table tests have shown that</w:t>
      </w:r>
      <w:r w:rsidR="00F246FD">
        <w:t>,</w:t>
      </w:r>
      <w:r>
        <w:t xml:space="preserve"> </w:t>
      </w:r>
      <w:r w:rsidR="00F246FD">
        <w:t xml:space="preserve">by using hysteretic </w:t>
      </w:r>
      <w:r w:rsidR="00BA112A">
        <w:t>EDs</w:t>
      </w:r>
      <w:r w:rsidR="00F246FD">
        <w:t>,</w:t>
      </w:r>
      <w:r w:rsidR="00F246FD" w:rsidRPr="005738F0" w:rsidDel="00F246FD">
        <w:t xml:space="preserve"> </w:t>
      </w:r>
      <w:r w:rsidR="00142C30">
        <w:t>peak</w:t>
      </w:r>
      <w:r w:rsidR="00142C30" w:rsidRPr="005738F0">
        <w:t xml:space="preserve"> </w:t>
      </w:r>
      <w:r w:rsidRPr="005738F0">
        <w:t>drift</w:t>
      </w:r>
      <w:r w:rsidR="00F246FD">
        <w:t>s</w:t>
      </w:r>
      <w:r w:rsidRPr="005738F0">
        <w:t xml:space="preserve"> </w:t>
      </w:r>
      <w:r w:rsidR="00420076">
        <w:t>are</w:t>
      </w:r>
      <w:r w:rsidR="00F246FD">
        <w:t xml:space="preserve"> </w:t>
      </w:r>
      <w:r w:rsidRPr="005738F0">
        <w:t xml:space="preserve">reduced </w:t>
      </w:r>
      <w:r>
        <w:t xml:space="preserve">by </w:t>
      </w:r>
      <w:r w:rsidRPr="005738F0">
        <w:t>30%, the system secant stiffness increased by a factor of 1.5, and the equivalent damping ratio increased from 2% to 6.4%</w:t>
      </w:r>
      <w:r w:rsidR="006735DD">
        <w:t>.</w:t>
      </w:r>
      <w:r w:rsidR="00DD4CC1">
        <w:t xml:space="preserve"> </w:t>
      </w:r>
      <w:r w:rsidR="000545F8">
        <w:t xml:space="preserve">As a quickly replaceable cost-effective solution, </w:t>
      </w:r>
      <w:r w:rsidR="00F801F0">
        <w:t>PT LVL wall</w:t>
      </w:r>
      <w:r w:rsidR="00473799">
        <w:t>s</w:t>
      </w:r>
      <w:r w:rsidR="00F801F0">
        <w:t xml:space="preserve"> can be coupled with plywood</w:t>
      </w:r>
      <w:r w:rsidR="00E028B8">
        <w:t xml:space="preserve"> and light-frame wood shear wall</w:t>
      </w:r>
      <w:r w:rsidR="00F801F0">
        <w:t xml:space="preserve"> panels </w:t>
      </w:r>
      <w:r w:rsidR="00F801F0">
        <w:fldChar w:fldCharType="begin" w:fldLock="1"/>
      </w:r>
      <w:r w:rsidR="00CD343F">
        <w:instrText>ADDIN CSL_CITATION {"citationItems":[{"id":"ITEM-1","itemData":{"DOI":"10.1061/(asce)st.1943-541x.0001383","ISSN":"0733-9445","abstract":"Prestressed-laminated timber (Pres-Lam) design has recently been adopted for multistory timber buildings based on ongoing research at the University of Canterbury, New Zealand. This system combines large timber members with unbonded posttensioning for recentering and ductile connections for energy dissipation. This paper describes the experimental, analytical, and numerical investigation of posttensioned laminated veneer lumber (LVL) walls coupled with plywood sheets subjected to both quasi-static cyclic and pseudodynamic seismic testing protocols. Different arrangements of nails, used to connect the plywood coupling panels with the posttensioned timber walls, have been tested to compare their energy dissipation characteristics. Simplified numerical macromodels with rotational spring elements have been developed to accurately represent the recentering contribution from the posttensioning and the pinched hysteric contribution of the nailed connections. The testing results provided good seismic performance, characterized by negligible damage of the structural members and very small residual deformations following drift levels of 2-2.5%. The only components significantly damaged, as designed, were the nailed connections between the plywood sheets and the LVL walls. These plywood sheets can be easily and cheaply removed and replaced with new sheets after an earthquake, creating a major reduction in postearthquake downtime. Combining these benefits together, the concept has potential for consideration as a cost-effective, high-performance solution for multistory timber buildings.","author":[{"dropping-particle":"","family":"Iqbal","given":"A.","non-dropping-particle":"","parse-names":false,"suffix":""},{"dropping-particle":"","family":"Smith","given":"T.","non-dropping-particle":"","parse-names":false,"suffix":""},{"dropping-particle":"","family":"Pampanin","given":"S.","non-dropping-particle":"","parse-names":false,"suffix":""},{"dropping-particle":"","family":"Fragiacomo","given":"M.","non-dropping-particle":"","parse-names":false,"suffix":""},{"dropping-particle":"","family":"Palermo","given":"A.","non-dropping-particle":"","parse-names":false,"suffix":""},{"dropping-particle":"","family":"Buchanan","given":"A. H.","non-dropping-particle":"","parse-names":false,"suffix":""}],"container-title":"Journal of Structural Engineering","id":"ITEM-1","issue":"2","issued":{"date-parts":[["2016","2"]]},"publisher":"American Society of Civil Engineers (ASCE)","title":"Experimental performance and structural analysis of plywood-coupled LVL walls","type":"article-journal","volume":"142"},"uris":["http://www.mendeley.com/documents/?uuid=6949d290-50a0-3239-b5e5-a48de9542eb9"]}],"mendeley":{"formattedCitation":"[365]","plainTextFormattedCitation":"[365]","previouslyFormattedCitation":"[365]"},"properties":{"noteIndex":0},"schema":"https://github.com/citation-style-language/schema/raw/master/csl-citation.json"}</w:instrText>
      </w:r>
      <w:r w:rsidR="00F801F0">
        <w:fldChar w:fldCharType="separate"/>
      </w:r>
      <w:r w:rsidR="00536AD4" w:rsidRPr="00536AD4">
        <w:rPr>
          <w:noProof/>
        </w:rPr>
        <w:t>[</w:t>
      </w:r>
      <w:r w:rsidR="00536AD4" w:rsidRPr="00633AF4">
        <w:rPr>
          <w:noProof/>
          <w:color w:val="0070C0"/>
        </w:rPr>
        <w:t>365</w:t>
      </w:r>
      <w:r w:rsidR="00536AD4" w:rsidRPr="00536AD4">
        <w:rPr>
          <w:noProof/>
        </w:rPr>
        <w:t>]</w:t>
      </w:r>
      <w:r w:rsidR="00F801F0">
        <w:fldChar w:fldCharType="end"/>
      </w:r>
      <w:r w:rsidR="00462118">
        <w:t>.</w:t>
      </w:r>
      <w:r w:rsidR="00F801F0">
        <w:t xml:space="preserve"> </w:t>
      </w:r>
      <w:r w:rsidR="00AC143E">
        <w:t>Based on the concept of buckling-restrained braces, a</w:t>
      </w:r>
      <w:r w:rsidR="000470B8">
        <w:t xml:space="preserve"> new hysteretic energy dissipation system </w:t>
      </w:r>
      <w:r w:rsidR="008B346E">
        <w:t>offer</w:t>
      </w:r>
      <w:r w:rsidR="000351EA">
        <w:t>s</w:t>
      </w:r>
      <w:r w:rsidR="008B346E">
        <w:t xml:space="preserve"> </w:t>
      </w:r>
      <w:r w:rsidR="000470B8">
        <w:t xml:space="preserve">an inexpensive replaceable solution </w:t>
      </w:r>
      <w:r w:rsidR="00F801F0">
        <w:fldChar w:fldCharType="begin" w:fldLock="1"/>
      </w:r>
      <w:r w:rsidR="00CD343F">
        <w:instrText>ADDIN CSL_CITATION {"citationItems":[{"id":"ITEM-1","itemData":{"DOI":"10.1061/(ASCE)ST.1943-541X.0001410","ISSN":"0733-9445","abstract":"This paper presents a new alternative energy dissipation solution to be used with cross-laminated timber (CLT) self-centering walls. CLT is a relatively new building product in North America and could potentially be used for high-rise construction. The development of high-performance seismic design solutions is necessary to encourage innovative structures and the design of these structures to new heights. The objective of this paper is to propose a wall-to-floor connection system that is easy to install and replace (structural fuse) after the oc-currence of a large damaging event. The proposed energy dissipators are fabricated following concepts used in developing steel buckling restrained steel braces (BRB), having a milled portion, which is designed to yield and is enclosed within a grouted steel pipe. The connection system is investigated experimentally through a test sequence of displacement-controlled cycles based on a modified version of the test method developed by the American Concrete Institute (ACI) to facilitate development of special precast systems (ACI T1.1-01 Acceptance Criteria for Moment Frames Based on Structural Testing). Digital Image Correlation (DIC) was used to analyze strain behavior of the milled portion, as well as track movement of the panels during quasi-static uniaxial and cyclic testing. The results show the yield behavior and energy dissipation properties of the connection system. Damage was focused primarily in the energy dissipators, with negligible deformation and damage to the CLT panels and connections.","author":[{"dropping-particle":"","family":"Kramer","given":"Anthonie","non-dropping-particle":"","parse-names":false,"suffix":""},{"dropping-particle":"","family":"Barbosa","given":"Andre R","non-dropping-particle":"","parse-names":false,"suffix":""},{"dropping-particle":"","family":"Sinha","given":"Arijit","non-dropping-particle":"","parse-names":false,"suffix":""}],"container-title":"Journal of Structural Engineering","id":"ITEM-1","issue":"4","issued":{"date-parts":[["2016","4"]]},"publisher":"American Society of Civil Engineers (ASCE)","title":"Performance of steel energy dissipators connected to cross-laminated timber wall panels subjected to tension and cyclic loading","type":"article-journal","volume":"142"},"uris":["http://www.mendeley.com/documents/?uuid=562ce33a-a6a9-3ba6-9686-4a2a0edd262f"]}],"mendeley":{"formattedCitation":"[366]","plainTextFormattedCitation":"[366]","previouslyFormattedCitation":"[366]"},"properties":{"noteIndex":0},"schema":"https://github.com/citation-style-language/schema/raw/master/csl-citation.json"}</w:instrText>
      </w:r>
      <w:r w:rsidR="00F801F0">
        <w:fldChar w:fldCharType="separate"/>
      </w:r>
      <w:r w:rsidR="00536AD4" w:rsidRPr="00536AD4">
        <w:rPr>
          <w:noProof/>
        </w:rPr>
        <w:t>[</w:t>
      </w:r>
      <w:r w:rsidR="00536AD4" w:rsidRPr="00633AF4">
        <w:rPr>
          <w:noProof/>
          <w:color w:val="0070C0"/>
        </w:rPr>
        <w:t>366</w:t>
      </w:r>
      <w:r w:rsidR="00536AD4" w:rsidRPr="00536AD4">
        <w:rPr>
          <w:noProof/>
        </w:rPr>
        <w:t>]</w:t>
      </w:r>
      <w:r w:rsidR="00F801F0">
        <w:fldChar w:fldCharType="end"/>
      </w:r>
      <w:r w:rsidR="00F801F0">
        <w:t>.</w:t>
      </w:r>
      <w:r w:rsidR="00D173C9">
        <w:t xml:space="preserve"> Viscous dampers </w:t>
      </w:r>
      <w:r w:rsidR="00AC143E">
        <w:t xml:space="preserve">have </w:t>
      </w:r>
      <w:r w:rsidR="009E4731">
        <w:t>also been</w:t>
      </w:r>
      <w:r w:rsidR="00D173C9">
        <w:t xml:space="preserve"> proposed beside</w:t>
      </w:r>
      <w:r w:rsidR="00D173C9" w:rsidRPr="00D173C9">
        <w:t xml:space="preserve"> </w:t>
      </w:r>
      <w:r w:rsidR="00D173C9">
        <w:t xml:space="preserve">friction and hysteretic-based </w:t>
      </w:r>
      <w:r w:rsidR="00BA75D5">
        <w:t xml:space="preserve">EDs </w:t>
      </w:r>
      <w:r w:rsidR="00033C4A">
        <w:t>to address the damper</w:t>
      </w:r>
      <w:r w:rsidR="001B7D6C">
        <w:t>s</w:t>
      </w:r>
      <w:r w:rsidR="004D07C2">
        <w:t>’</w:t>
      </w:r>
      <w:r w:rsidR="00033C4A">
        <w:t xml:space="preserve"> stiffness and strength degradation </w:t>
      </w:r>
      <w:r w:rsidR="00033C4A">
        <w:fldChar w:fldCharType="begin" w:fldLock="1"/>
      </w:r>
      <w:r w:rsidR="00CD343F">
        <w:instrText>ADDIN CSL_CITATION {"citationItems":[{"id":"ITEM-1","itemData":{"DOI":"10.1016/j.conbuildmat.2015.09.011","ISSN":"09500618","abstract":"When rocking structures are designed, dampers may be required to substitute conventional connections to provide load resistance and dissipate the rocking motion. This study investigates the applicability of High-Force-to-Volume (HF2V) damping devices in rocking timber structures. HF2V devices present an attractive solution since the device does not suffer stiffness or strength degradation and can be reused after an earthquake. Laboratory tests on loaded and unloaded timber walls using two HF2V devices per wall were carried out. The applicability of the devices in timber walls was investigated focusing on damper functioning, the influence of the vertical load on the self-centering behaviour of the dampers, and possible slip in all connections. The results show that the devices functioned as intended and no significant damage occurred in the devices or the timber walls. HF2V devices present a feasible solution for rocking timber walls when a damage free structural behaviour is aimed for.","author":[{"dropping-particle":"","family":"Wrzesniak","given":"Daniela","non-dropping-particle":"","parse-names":false,"suffix":""},{"dropping-particle":"","family":"Rodgers","given":"Geoffrey W.","non-dropping-particle":"","parse-names":false,"suffix":""},{"dropping-particle":"","family":"Fragiacomo","given":"Massimo","non-dropping-particle":"","parse-names":false,"suffix":""},{"dropping-particle":"","family":"Chase","given":"J. Geoffrey","non-dropping-particle":"","parse-names":false,"suffix":""}],"container-title":"Construction and Building Materials","id":"ITEM-1","issued":{"date-parts":[["2016","1"]]},"page":"1145-1153","title":"Experimental testing of damage-resistant rocking glulam walls with lead extrusion dampers","type":"article-journal","volume":"102"},"uris":["http://www.mendeley.com/documents/?uuid=1b49b006-f515-31e8-857c-0139a9225919"]}],"mendeley":{"formattedCitation":"[367]","plainTextFormattedCitation":"[367]","previouslyFormattedCitation":"[367]"},"properties":{"noteIndex":0},"schema":"https://github.com/citation-style-language/schema/raw/master/csl-citation.json"}</w:instrText>
      </w:r>
      <w:r w:rsidR="00033C4A">
        <w:fldChar w:fldCharType="separate"/>
      </w:r>
      <w:r w:rsidR="00536AD4" w:rsidRPr="00536AD4">
        <w:rPr>
          <w:noProof/>
        </w:rPr>
        <w:t>[</w:t>
      </w:r>
      <w:r w:rsidR="00536AD4" w:rsidRPr="00633AF4">
        <w:rPr>
          <w:noProof/>
          <w:color w:val="0070C0"/>
        </w:rPr>
        <w:t>367</w:t>
      </w:r>
      <w:r w:rsidR="00536AD4" w:rsidRPr="00536AD4">
        <w:rPr>
          <w:noProof/>
        </w:rPr>
        <w:t>]</w:t>
      </w:r>
      <w:r w:rsidR="00033C4A">
        <w:fldChar w:fldCharType="end"/>
      </w:r>
      <w:r w:rsidR="00033C4A">
        <w:t>.</w:t>
      </w:r>
      <w:r w:rsidR="00C9206A">
        <w:t xml:space="preserve"> </w:t>
      </w:r>
      <w:r w:rsidR="00D1401A">
        <w:t xml:space="preserve">Recently, pinching-free connectors </w:t>
      </w:r>
      <w:r w:rsidR="00D1401A">
        <w:fldChar w:fldCharType="begin" w:fldLock="1"/>
      </w:r>
      <w:r w:rsidR="00CD343F">
        <w:instrText>ADDIN CSL_CITATION {"citationItems":[{"id":"ITEM-1","itemData":{"DOI":"10.1061/jsendh.steng-12389","ISSN":"0733-9445","abstract":"A cross-laminated timber (CLT) wall panel offers an efficient solution to resist seismic loads. Earthquake-induced vibrations can be accommodated and dampened by ductile connections that hold down a rocking wall panel. In conventional hold-downs, irreversible damage from localized crushing of timber and/or withdrawal of slender steel fasteners results in pinching behavior. The impaired stiffness and dissipation are understood to cause larger peak displacements and increase the vulnerability of structures to aftershocks. To overcome this, a pinching-free connector (PFC) was developed previously, and in the present study it was tested as hold-downs for a rocking CLT wall. Quasi-static and pseudodynamic tests demonstrated that the PFCs significantly reduced pinching and provided additional restoring forces from the hold-downs near the rocking toe by responding elastically between 0.6% and 2% drift. Below this drift, the wall recentered under self-weight, because the PFCs are ratcheting tension-only connectors that do not resist recentering. Nevertheless, restoring forces may be possible over a larger range of drifts by positioning the PFCs closer to the edges of the wall. Although minimal restoring forces allow high dissipation in every cycle, the number of cycles is limited by the elongation capacity of the mild steel rods that yield monotonically. Stainless-steel rods therefore are suggested as alternative dissipators with greater ductility. In the ratcheting mechanism (screw threads), inherent backlash of 1.38 mm manifested as slack on reloading or out-of-sync ratcheting and reloading when a pair of hold-downs was used. Consequently, the initial stiffness can decrease by as much as one-half, because one PFC engages only after the other has started to yield. Future research is recommended with roller clutches and circular friction pads to eliminate the backlash and provide large and stable ductility and dissipation. The lightweight CLT wall tested (&lt;200 kg) demonstrates the potential of ratcheting connectors to create efficient seismic-resisting systems that self-center without any posttensioning.","author":[{"dropping-particle":"","family":"Chan","given":"Nicholas","non-dropping-particle":"","parse-names":false,"suffix":""},{"dropping-particle":"","family":"Hashemi","given":"Ashkan","non-dropping-particle":"","parse-names":false,"suffix":""},{"dropping-particle":"","family":"Agarwal","given":"Setu","non-dropping-particle":"","parse-names":false,"suffix":""},{"dropping-particle":"","family":"Zarnani","given":"Pouyan","non-dropping-particle":"","parse-names":false,"suffix":""},{"dropping-particle":"","family":"Quenneville","given":"Pierre","non-dropping-particle":"","parse-names":false,"suffix":""}],"container-title":"Journal of Structural Engineering","id":"ITEM-1","issue":"10","issued":{"date-parts":[["2023","10"]]},"publisher":"American Society of Civil Engineers (ASCE)","title":"Experimental testing of a rocking cross-laminated timber wall with pinching-free connectors","type":"article-journal","volume":"149"},"uris":["http://www.mendeley.com/documents/?uuid=076b8fe1-d3bd-35f6-badb-3f8bb3fcac13"]}],"mendeley":{"formattedCitation":"[368]","plainTextFormattedCitation":"[368]","previouslyFormattedCitation":"[368]"},"properties":{"noteIndex":0},"schema":"https://github.com/citation-style-language/schema/raw/master/csl-citation.json"}</w:instrText>
      </w:r>
      <w:r w:rsidR="00D1401A">
        <w:fldChar w:fldCharType="separate"/>
      </w:r>
      <w:r w:rsidR="00536AD4" w:rsidRPr="00536AD4">
        <w:rPr>
          <w:noProof/>
        </w:rPr>
        <w:t>[</w:t>
      </w:r>
      <w:r w:rsidR="00536AD4" w:rsidRPr="00633AF4">
        <w:rPr>
          <w:noProof/>
          <w:color w:val="0070C0"/>
        </w:rPr>
        <w:t>368</w:t>
      </w:r>
      <w:r w:rsidR="00536AD4" w:rsidRPr="00536AD4">
        <w:rPr>
          <w:noProof/>
        </w:rPr>
        <w:t>]</w:t>
      </w:r>
      <w:r w:rsidR="00D1401A">
        <w:fldChar w:fldCharType="end"/>
      </w:r>
      <w:r w:rsidR="00D1401A">
        <w:t>, s</w:t>
      </w:r>
      <w:r w:rsidR="00D1401A" w:rsidRPr="00C85A07">
        <w:t>elf-</w:t>
      </w:r>
      <w:r w:rsidR="00D1401A">
        <w:t>t</w:t>
      </w:r>
      <w:r w:rsidR="00D1401A" w:rsidRPr="00C85A07">
        <w:t xml:space="preserve">apping </w:t>
      </w:r>
      <w:r w:rsidR="00D1401A">
        <w:t>s</w:t>
      </w:r>
      <w:r w:rsidR="00D1401A" w:rsidRPr="00C85A07">
        <w:t xml:space="preserve">crew </w:t>
      </w:r>
      <w:r w:rsidR="00D1401A">
        <w:t xml:space="preserve">are proposed </w:t>
      </w:r>
      <w:r w:rsidR="00D1401A">
        <w:fldChar w:fldCharType="begin" w:fldLock="1"/>
      </w:r>
      <w:r w:rsidR="00CD343F">
        <w:instrText>ADDIN CSL_CITATION {"citationItems":[{"id":"ITEM-1","itemData":{"DOI":"10.1061/jsendh.steng-12710","ISSN":"0733-9445","author":[{"dropping-particle":"","family":"Pan","given":"Yuxin","non-dropping-particle":"","parse-names":false,"suffix":""},{"dropping-particle":"","family":"Teflissi","given":"Thomas","non-dropping-particle":"","parse-names":false,"suffix":""},{"dropping-particle":"","family":"Tannert","given":"Thomas","non-dropping-particle":"","parse-names":false,"suffix":""}],"container-title":"Journal of Structural Engineering","id":"ITEM-1","issue":"1","issued":{"date-parts":[["2024","1"]]},"publisher":"American Society of Civil Engineers (ASCE)","title":"Experimental parameter study on CLT shear walls with self-tapping screw connections","type":"article-journal","volume":"150"},"uris":["http://www.mendeley.com/documents/?uuid=ebad11c5-3af9-30ab-b8e0-cd37ac07a598"]}],"mendeley":{"formattedCitation":"[369]","plainTextFormattedCitation":"[369]","previouslyFormattedCitation":"[369]"},"properties":{"noteIndex":0},"schema":"https://github.com/citation-style-language/schema/raw/master/csl-citation.json"}</w:instrText>
      </w:r>
      <w:r w:rsidR="00D1401A">
        <w:fldChar w:fldCharType="separate"/>
      </w:r>
      <w:r w:rsidR="00536AD4" w:rsidRPr="00536AD4">
        <w:rPr>
          <w:noProof/>
        </w:rPr>
        <w:t>[</w:t>
      </w:r>
      <w:r w:rsidR="00536AD4" w:rsidRPr="00633AF4">
        <w:rPr>
          <w:noProof/>
          <w:color w:val="0070C0"/>
        </w:rPr>
        <w:t>369</w:t>
      </w:r>
      <w:r w:rsidR="00536AD4" w:rsidRPr="00536AD4">
        <w:rPr>
          <w:noProof/>
        </w:rPr>
        <w:t>]</w:t>
      </w:r>
      <w:r w:rsidR="00D1401A">
        <w:fldChar w:fldCharType="end"/>
      </w:r>
      <w:r w:rsidR="00D1401A" w:rsidRPr="00DF507B">
        <w:t xml:space="preserve"> </w:t>
      </w:r>
      <w:r w:rsidR="00D1401A">
        <w:t xml:space="preserve">and hyperelastic hold-downs have been studied </w:t>
      </w:r>
      <w:r w:rsidR="00D1401A">
        <w:fldChar w:fldCharType="begin" w:fldLock="1"/>
      </w:r>
      <w:r w:rsidR="00CD343F">
        <w:instrText>ADDIN CSL_CITATION {"citationItems":[{"id":"ITEM-1","itemData":{"DOI":"10.1061/jsendh.steng-12703","ISSN":"0733-9445","author":[{"dropping-particle":"","family":"Tannert","given":"Thomas","non-dropping-particle":"","parse-names":false,"suffix":""},{"dropping-particle":"","family":"Ajibola","given":"Oyawoye Abubakar","non-dropping-particle":"","parse-names":false,"suffix":""},{"dropping-particle":"","family":"Popovski","given":"Marjan","non-dropping-particle":"","parse-names":false,"suffix":""}],"container-title":"Journal of Structural Engineering","id":"ITEM-1","issue":"1","issued":{"date-parts":[["2024","1"]]},"publisher":"American Society of Civil Engineers (ASCE)","title":"Structural performance of CLT shear walls with hyperelastic hold downs","type":"article-journal","volume":"150"},"uris":["http://www.mendeley.com/documents/?uuid=61dd02fc-2228-36f9-82fc-e31bff37f5c2"]}],"mendeley":{"formattedCitation":"[370]","plainTextFormattedCitation":"[370]","previouslyFormattedCitation":"[370]"},"properties":{"noteIndex":0},"schema":"https://github.com/citation-style-language/schema/raw/master/csl-citation.json"}</w:instrText>
      </w:r>
      <w:r w:rsidR="00D1401A">
        <w:fldChar w:fldCharType="separate"/>
      </w:r>
      <w:r w:rsidR="00536AD4" w:rsidRPr="00536AD4">
        <w:rPr>
          <w:noProof/>
        </w:rPr>
        <w:t>[</w:t>
      </w:r>
      <w:r w:rsidR="00536AD4" w:rsidRPr="00633AF4">
        <w:rPr>
          <w:noProof/>
          <w:color w:val="0070C0"/>
        </w:rPr>
        <w:t>370</w:t>
      </w:r>
      <w:r w:rsidR="00536AD4" w:rsidRPr="00536AD4">
        <w:rPr>
          <w:noProof/>
        </w:rPr>
        <w:t>]</w:t>
      </w:r>
      <w:r w:rsidR="00D1401A">
        <w:fldChar w:fldCharType="end"/>
      </w:r>
      <w:r w:rsidR="00D1401A">
        <w:t>.</w:t>
      </w:r>
    </w:p>
    <w:p w14:paraId="6D1216A1" w14:textId="45409F70" w:rsidR="006A1B9A" w:rsidRDefault="006A1B9A" w:rsidP="00541667">
      <w:pPr>
        <w:pStyle w:val="Heading2"/>
        <w:spacing w:line="480" w:lineRule="auto"/>
      </w:pPr>
      <w:r w:rsidRPr="005738F0">
        <w:t>5.</w:t>
      </w:r>
      <w:r>
        <w:t>3</w:t>
      </w:r>
      <w:r w:rsidRPr="005738F0">
        <w:t xml:space="preserve">. </w:t>
      </w:r>
      <w:r>
        <w:t>Higher mode effects and mitigation</w:t>
      </w:r>
      <w:r w:rsidRPr="005738F0">
        <w:t xml:space="preserve"> </w:t>
      </w:r>
    </w:p>
    <w:p w14:paraId="3574D2D6" w14:textId="425FCF8B" w:rsidR="006A1B9A" w:rsidRDefault="006A1B9A" w:rsidP="00541667">
      <w:pPr>
        <w:spacing w:line="480" w:lineRule="auto"/>
      </w:pPr>
      <w:r>
        <w:t xml:space="preserve">The </w:t>
      </w:r>
      <w:r w:rsidR="00522EBD">
        <w:t xml:space="preserve">response </w:t>
      </w:r>
      <w:r>
        <w:t xml:space="preserve">amplification </w:t>
      </w:r>
      <w:r w:rsidR="00D52821">
        <w:t xml:space="preserve">due to </w:t>
      </w:r>
      <w:r w:rsidR="00C9206A">
        <w:t xml:space="preserve">higher mode </w:t>
      </w:r>
      <w:r w:rsidR="00D52821">
        <w:t xml:space="preserve">effects </w:t>
      </w:r>
      <w:r>
        <w:t xml:space="preserve">can be reduced </w:t>
      </w:r>
      <w:r w:rsidR="00522EBD">
        <w:t xml:space="preserve">through </w:t>
      </w:r>
      <w:r>
        <w:t xml:space="preserve">multiple </w:t>
      </w:r>
      <w:r w:rsidRPr="005738F0">
        <w:t>rocking segments</w:t>
      </w:r>
      <w:r>
        <w:t xml:space="preserve"> in Pres-Lam walls</w:t>
      </w:r>
      <w:r w:rsidR="00955263">
        <w:t xml:space="preserve"> </w:t>
      </w:r>
      <w:r w:rsidR="00955263" w:rsidRPr="005738F0">
        <w:t>(</w:t>
      </w:r>
      <w:r w:rsidR="00955263" w:rsidRPr="00D1029A">
        <w:t xml:space="preserve">Fig. </w:t>
      </w:r>
      <w:r w:rsidR="008F171F">
        <w:t>20</w:t>
      </w:r>
      <w:r w:rsidR="00955263" w:rsidRPr="00D1029A">
        <w:t>e)</w:t>
      </w:r>
      <w:r w:rsidRPr="00D1029A">
        <w:t xml:space="preserve"> </w:t>
      </w:r>
      <w:r>
        <w:fldChar w:fldCharType="begin" w:fldLock="1"/>
      </w:r>
      <w:r w:rsidR="00CD343F">
        <w:instrText>ADDIN CSL_CITATION {"citationItems":[{"id":"ITEM-1","itemData":{"DOI":"10.1016/j.soildyn.2018.11.026","ISSN":"02677261","abstract":"Press-Lam mass timber wall system is an adaptation of the Precast Seismic Structural System used for concrete and steel buildings to resist earthquakes. Single rocking segment systems with rigid connections between panels result in a dynamic amplification of the forces in the upper storeys. The objectives of this research were to compare through analytical studies the design requirements for Pres-Lam wall systems made of laminated veneer lumber (LVL) and cross-laminated timber (CLT) panels and to demonstrate through numerical modeling that the dynamic amplification can be reduced by introducing simple connections allowing a gap opening at construction joints. Results of the study demonstrated that the CLT walls needed approximately 20% wider panels and 10–30% less initial pre-stress in the post-tensioning bars to obtain the same moment-rotation behavior as in the LVL walls. Time history analyses on multiple rocking segment models showed that the shear and bending moment envelopes were reduced nearly 45% in comparison with the equivalent single rocking segment systems.","author":[{"dropping-particle":"","family":"Pilon","given":"D. Sanscartier","non-dropping-particle":"","parse-names":false,"suffix":""},{"dropping-particle":"","family":"Palermo","given":"A.","non-dropping-particle":"","parse-names":false,"suffix":""},{"dropping-particle":"","family":"Sarti","given":"F.","non-dropping-particle":"","parse-names":false,"suffix":""},{"dropping-particle":"","family":"Salenikovich","given":"A.","non-dropping-particle":"","parse-names":false,"suffix":""}],"container-title":"Soil Dynamics and Earthquake Engineering","id":"ITEM-1","issued":{"date-parts":[["2019","2","1"]]},"page":"234-244","publisher":"Elsevier","title":"Benefits of multiple rocking segments for CLT and LVL Pres-Lam wall systems","type":"article-journal","volume":"117"},"uris":["http://www.mendeley.com/documents/?uuid=fb8e53da-07e4-3872-bfa4-2c5623c938d8"]},{"id":"ITEM-2","itemData":{"DOI":"10.1061/(asce)st.1943-541x.0002673","ISSN":"0733-9445","abstract":"Nonlinear time history analyses were conducted for 5-story and 12-story prototype buildings that used post-tensioned cross-laminated timber rocking walls coupled with U-shaped flexural plates (UFPs) as the lateral force resisting system. The building models were subjected to 22 far-field and 28 near-fault ground motions, with and without directivity effects, scaled to the design earthquake and maximum considered earthquake for Seattle, with ASCE Site Class D. The buildings were designed to performance objectives that limited structural damage to crushing at the wall toes and nonlinear deformation in the UFPs, while ensuring code-based interstory drift requirements were satisfied and the post-tensioned rods remained linear. The walls of the 12-story building had a second rocking joint at midheight to reduce flexural demands in the lower stories and interstory drift in the upper stories. The interstory drift, in-plane wall shear and overturning moment, UFP deformation, and extent of wall toe crushing is summarized for each building. Near-fault ground motions with directivity effects resulted in the largest demands for the 5-story building, while the midheight rocking joint diminished the influence of ground motion directivity effects in the 12-story building. Results for both buildings confirmed that UFPs located higher from the base of the walls dissipated more energy compared to UFPs closer to the base.","author":[{"dropping-particle":"","family":"Wilson","given":"Alex W","non-dropping-particle":"","parse-names":false,"suffix":""},{"dropping-particle":"","family":"Motter","given":"Christopher J.","non-dropping-particle":"","parse-names":false,"suffix":""},{"dropping-particle":"","family":"Phillips","given":"Adam R","non-dropping-particle":"","parse-names":false,"suffix":""},{"dropping-particle":"","family":"Dolan","given":"J Daniel","non-dropping-particle":"","parse-names":false,"suffix":""}],"container-title":"Journal of Structural Engineering","id":"ITEM-2","issue":"7","issued":{"date-parts":[["2020","7"]]},"publisher":"American Society of Civil Engineers (ASCE)","title":"Seismic response of post-tensioned cross-laminated timber rocking wall buildings","type":"article-journal","volume":"146"},"uris":["http://www.mendeley.com/documents/?uuid=54c1a4c3-0f15-3203-8467-59583a819c56"]}],"mendeley":{"formattedCitation":"[329,363]","plainTextFormattedCitation":"[329,363]","previouslyFormattedCitation":"[329,363]"},"properties":{"noteIndex":0},"schema":"https://github.com/citation-style-language/schema/raw/master/csl-citation.json"}</w:instrText>
      </w:r>
      <w:r>
        <w:fldChar w:fldCharType="separate"/>
      </w:r>
      <w:r w:rsidR="00536AD4" w:rsidRPr="00536AD4">
        <w:rPr>
          <w:noProof/>
        </w:rPr>
        <w:t>[</w:t>
      </w:r>
      <w:r w:rsidR="00536AD4" w:rsidRPr="00633AF4">
        <w:rPr>
          <w:noProof/>
          <w:color w:val="0070C0"/>
        </w:rPr>
        <w:t>329</w:t>
      </w:r>
      <w:r w:rsidR="00536AD4" w:rsidRPr="00536AD4">
        <w:rPr>
          <w:noProof/>
        </w:rPr>
        <w:t>,</w:t>
      </w:r>
      <w:r w:rsidR="00536AD4" w:rsidRPr="00633AF4">
        <w:rPr>
          <w:noProof/>
          <w:color w:val="0070C0"/>
        </w:rPr>
        <w:t>363</w:t>
      </w:r>
      <w:r w:rsidR="00536AD4" w:rsidRPr="00536AD4">
        <w:rPr>
          <w:noProof/>
        </w:rPr>
        <w:t>]</w:t>
      </w:r>
      <w:r>
        <w:fldChar w:fldCharType="end"/>
      </w:r>
      <w:r w:rsidR="008C4F7A">
        <w:t>.</w:t>
      </w:r>
      <w:r>
        <w:t xml:space="preserve"> </w:t>
      </w:r>
      <w:r w:rsidR="008C4F7A">
        <w:t xml:space="preserve">For instance, multiple rocking segments reduced the shear and bending moment envelopes by almost 45% compared to a single rocking segment </w:t>
      </w:r>
      <w:r w:rsidR="008C4F7A">
        <w:fldChar w:fldCharType="begin" w:fldLock="1"/>
      </w:r>
      <w:r w:rsidR="00CD343F">
        <w:instrText>ADDIN CSL_CITATION {"citationItems":[{"id":"ITEM-1","itemData":{"DOI":"10.1016/j.soildyn.2018.11.026","ISSN":"02677261","abstract":"Press-Lam mass timber wall system is an adaptation of the Precast Seismic Structural System used for concrete and steel buildings to resist earthquakes. Single rocking segment systems with rigid connections between panels result in a dynamic amplification of the forces in the upper storeys. The objectives of this research were to compare through analytical studies the design requirements for Pres-Lam wall systems made of laminated veneer lumber (LVL) and cross-laminated timber (CLT) panels and to demonstrate through numerical modeling that the dynamic amplification can be reduced by introducing simple connections allowing a gap opening at construction joints. Results of the study demonstrated that the CLT walls needed approximately 20% wider panels and 10–30% less initial pre-stress in the post-tensioning bars to obtain the same moment-rotation behavior as in the LVL walls. Time history analyses on multiple rocking segment models showed that the shear and bending moment envelopes were reduced nearly 45% in comparison with the equivalent single rocking segment systems.","author":[{"dropping-particle":"","family":"Pilon","given":"D. Sanscartier","non-dropping-particle":"","parse-names":false,"suffix":""},{"dropping-particle":"","family":"Palermo","given":"A.","non-dropping-particle":"","parse-names":false,"suffix":""},{"dropping-particle":"","family":"Sarti","given":"F.","non-dropping-particle":"","parse-names":false,"suffix":""},{"dropping-particle":"","family":"Salenikovich","given":"A.","non-dropping-particle":"","parse-names":false,"suffix":""}],"container-title":"Soil Dynamics and Earthquake Engineering","id":"ITEM-1","issued":{"date-parts":[["2019","2","1"]]},"page":"234-244","publisher":"Elsevier","title":"Benefits of multiple rocking segments for CLT and LVL Pres-Lam wall systems","type":"article-journal","volume":"117"},"uris":["http://www.mendeley.com/documents/?uuid=fb8e53da-07e4-3872-bfa4-2c5623c938d8"]}],"mendeley":{"formattedCitation":"[329]","plainTextFormattedCitation":"[329]","previouslyFormattedCitation":"[329]"},"properties":{"noteIndex":0},"schema":"https://github.com/citation-style-language/schema/raw/master/csl-citation.json"}</w:instrText>
      </w:r>
      <w:r w:rsidR="008C4F7A">
        <w:fldChar w:fldCharType="separate"/>
      </w:r>
      <w:r w:rsidR="00536AD4" w:rsidRPr="00536AD4">
        <w:rPr>
          <w:noProof/>
        </w:rPr>
        <w:t>[</w:t>
      </w:r>
      <w:r w:rsidR="00536AD4" w:rsidRPr="00633AF4">
        <w:rPr>
          <w:noProof/>
          <w:color w:val="0070C0"/>
        </w:rPr>
        <w:t>329</w:t>
      </w:r>
      <w:r w:rsidR="00536AD4" w:rsidRPr="00536AD4">
        <w:rPr>
          <w:noProof/>
        </w:rPr>
        <w:t>]</w:t>
      </w:r>
      <w:r w:rsidR="008C4F7A">
        <w:fldChar w:fldCharType="end"/>
      </w:r>
      <w:r w:rsidR="008C4F7A">
        <w:t>.</w:t>
      </w:r>
    </w:p>
    <w:p w14:paraId="638FE14B" w14:textId="37FAC2BB" w:rsidR="00B65940" w:rsidRDefault="00B65940" w:rsidP="00541667">
      <w:pPr>
        <w:pStyle w:val="Heading2"/>
        <w:spacing w:line="480" w:lineRule="auto"/>
      </w:pPr>
      <w:r w:rsidRPr="005738F0">
        <w:t>5.</w:t>
      </w:r>
      <w:r w:rsidR="00F876FD">
        <w:t>4</w:t>
      </w:r>
      <w:r w:rsidRPr="005738F0">
        <w:t xml:space="preserve">. </w:t>
      </w:r>
      <w:r>
        <w:t>Practical implementations</w:t>
      </w:r>
      <w:r w:rsidRPr="005738F0">
        <w:t xml:space="preserve"> </w:t>
      </w:r>
      <w:r w:rsidR="00AF3BA2">
        <w:t>and retrofitting</w:t>
      </w:r>
      <w:r w:rsidR="008B346E">
        <w:t xml:space="preserve"> applications</w:t>
      </w:r>
    </w:p>
    <w:p w14:paraId="4B3E08D0" w14:textId="417922F5" w:rsidR="00E4034F" w:rsidRDefault="00D4700C" w:rsidP="00541667">
      <w:pPr>
        <w:spacing w:line="480" w:lineRule="auto"/>
      </w:pPr>
      <w:r w:rsidRPr="00D4700C">
        <w:t xml:space="preserve">In recent years, the building industry has been drawn to Pres-Lam systems </w:t>
      </w:r>
      <w:r>
        <w:t>for</w:t>
      </w:r>
      <w:r w:rsidRPr="00D4700C">
        <w:t xml:space="preserve"> their ability to offer both cost-effectiveness and damage minimization</w:t>
      </w:r>
      <w:r>
        <w:t xml:space="preserve">. </w:t>
      </w:r>
      <w:r w:rsidR="00B65940" w:rsidRPr="005738F0">
        <w:t xml:space="preserve">Since 2009, </w:t>
      </w:r>
      <w:r w:rsidR="00B65940">
        <w:t>some</w:t>
      </w:r>
      <w:r w:rsidR="00B65940" w:rsidRPr="005738F0">
        <w:t xml:space="preserve"> multistory timber structures with Pres-Lam technology have been constructed in New Zealand, </w:t>
      </w:r>
      <w:r w:rsidR="00B65940">
        <w:t>including</w:t>
      </w:r>
      <w:r w:rsidR="00B65940" w:rsidRPr="005738F0">
        <w:t xml:space="preserve"> the Nelson and Marlborough Institute of Technology in Nelson</w:t>
      </w:r>
      <w:r w:rsidR="00F52A08">
        <w:t xml:space="preserve">, </w:t>
      </w:r>
      <w:r w:rsidR="000E3E51">
        <w:t xml:space="preserve">which is </w:t>
      </w:r>
      <w:r w:rsidR="00F52A08" w:rsidRPr="005738F0">
        <w:t xml:space="preserve">the first </w:t>
      </w:r>
      <w:r w:rsidR="00F52A08">
        <w:t>PT timber</w:t>
      </w:r>
      <w:r w:rsidR="00F52A08" w:rsidRPr="005738F0">
        <w:t xml:space="preserve"> building </w:t>
      </w:r>
      <w:r w:rsidR="00F52A08">
        <w:t>in</w:t>
      </w:r>
      <w:r w:rsidR="00F52A08" w:rsidRPr="005738F0">
        <w:t xml:space="preserve"> the world</w:t>
      </w:r>
      <w:r w:rsidR="00B65940">
        <w:t xml:space="preserve"> </w:t>
      </w:r>
      <w:r w:rsidR="00B65940">
        <w:fldChar w:fldCharType="begin" w:fldLock="1"/>
      </w:r>
      <w:r w:rsidR="00CD343F">
        <w:instrText>ADDIN CSL_CITATION {"citationItems":[{"id":"ITEM-1","itemData":{"DOI":"10.1061/(asce)st.1943-541x.0001291","ISSN":"0733-9445","abstract":"Posttensioning low-damage technologies were first developed in the late 1990s as the main outcome of the U.S. Precast Seismic Structural System (PRESSS) program coordinated by the University of California, San Diego, and culminated with the pseudo-dynamic test of a large-scale five-story test building. The extension of posttensioned techniques to timber elements led to the development of new structural systems, referred to as Pres-Lam (prestressed laminated timber). Pres-Lam systems consist of timber structural frames or walls made of laminated veneer lumber, glue laminated timber (Glulam), or cross-laminated timber (CLT). Pres-Lam walls consist of a rocking timber element with unbonded posttensioned tendons running through the length and attached to the foundation, which provides a centering force to the wall, while energy dissipation is supplied by either internal or external mild steel dissipaters. Previous tests carried out on posttensioned timber walls focused on small-scale (one-third) specimens with the main objective of evaluating the general response of the system. The main objective of the experimental program herein presented is the testing and estimating of the response of a series two-thirds-scale posttensioned walls, with alternative arrangements and combination of dissipaters and posttensioning, focusing on the construction details adopted in real practice. The paper first presents a brief discussion on the seismic demand evaluation based on the displacement-based design approach. The construction detailing of the steel dissipater connections, posttensioning anchorage, and shear keys are then presented. The main objectives of this experimental program were the investigation of the experimental behavior of large-scale posttensioned timber walls, with particular focus on the system connection detailing and optimization of posttensioning anchorage, fastening of the dissipation devices, and shear keys. The program consisted of several quasi-static cyclic tests considering different steel dissipater configurations, different levels of posttensioning initial stress, and different dissipater options were considered: both internal and external mild steel tension-compression yield devices were used. The experimental results showed the performance of posttensioned timber wall systems, which provide a high level of dissipation while showing negligible residual displacements and negligible damage to the wall element. The final part of the paper prese…","author":[{"dropping-particle":"","family":"Sarti","given":"Francesco","non-dropping-particle":"","parse-names":false,"suffix":""},{"dropping-particle":"","family":"Palermo","given":"Alessandro","non-dropping-particle":"","parse-names":false,"suffix":""},{"dropping-particle":"","family":"Pampanin","given":"Stefano","non-dropping-particle":"","parse-names":false,"suffix":""}],"container-title":"Journal of Structural Engineering","id":"ITEM-1","issue":"4","issued":{"date-parts":[["2016","4","8"]]},"page":"E4015005","publisher":"American Society of Civil Engineers","title":"Quasi-static cyclic testing of two-thirds scale unbonded posttensioned rocking dissipative timber walls","type":"article-journal","volume":"142"},"uris":["http://www.mendeley.com/documents/?uuid=eac02c59-f6c7-3466-b5f4-dc2ed9b3e18d"]}],"mendeley":{"formattedCitation":"[312]","plainTextFormattedCitation":"[312]","previouslyFormattedCitation":"[312]"},"properties":{"noteIndex":0},"schema":"https://github.com/citation-style-language/schema/raw/master/csl-citation.json"}</w:instrText>
      </w:r>
      <w:r w:rsidR="00B65940">
        <w:fldChar w:fldCharType="separate"/>
      </w:r>
      <w:r w:rsidR="00536AD4" w:rsidRPr="00536AD4">
        <w:rPr>
          <w:noProof/>
        </w:rPr>
        <w:t>[</w:t>
      </w:r>
      <w:r w:rsidR="00536AD4" w:rsidRPr="00633AF4">
        <w:rPr>
          <w:noProof/>
          <w:color w:val="0070C0"/>
        </w:rPr>
        <w:t>312</w:t>
      </w:r>
      <w:r w:rsidR="00536AD4" w:rsidRPr="00536AD4">
        <w:rPr>
          <w:noProof/>
        </w:rPr>
        <w:t>]</w:t>
      </w:r>
      <w:r w:rsidR="00B65940">
        <w:fldChar w:fldCharType="end"/>
      </w:r>
      <w:r w:rsidR="00B65940">
        <w:t xml:space="preserve">. </w:t>
      </w:r>
      <w:r w:rsidR="00B65940" w:rsidRPr="005738F0">
        <w:t xml:space="preserve">The second structure with </w:t>
      </w:r>
      <w:r w:rsidR="00B65940">
        <w:t>this</w:t>
      </w:r>
      <w:r w:rsidR="00B65940" w:rsidRPr="005738F0">
        <w:t xml:space="preserve"> technology consists of 11 Pres-Lam LVL shear walls with center slots for </w:t>
      </w:r>
      <w:r w:rsidR="00EB33F4">
        <w:t xml:space="preserve">PT </w:t>
      </w:r>
      <w:r w:rsidR="00B65940" w:rsidRPr="005738F0">
        <w:t>bars</w:t>
      </w:r>
      <w:r w:rsidR="001A4A1F">
        <w:t xml:space="preserve">. </w:t>
      </w:r>
    </w:p>
    <w:p w14:paraId="589EEA50" w14:textId="7E94E7E6" w:rsidR="00B65940" w:rsidRDefault="00B65940" w:rsidP="00541667">
      <w:pPr>
        <w:spacing w:line="480" w:lineRule="auto"/>
      </w:pPr>
      <w:r>
        <w:lastRenderedPageBreak/>
        <w:t xml:space="preserve">A planned 12-story building in </w:t>
      </w:r>
      <w:r w:rsidRPr="00B326A1">
        <w:t xml:space="preserve">Portland, Oregon, </w:t>
      </w:r>
      <w:r w:rsidR="00376B11">
        <w:t>US</w:t>
      </w:r>
      <w:r>
        <w:t xml:space="preserve">, with </w:t>
      </w:r>
      <w:r w:rsidR="00376B11">
        <w:t xml:space="preserve">a </w:t>
      </w:r>
      <w:r>
        <w:t>CLT rocking wall system called “Framework” is considered the</w:t>
      </w:r>
      <w:r w:rsidR="00E4034F">
        <w:t xml:space="preserve"> “</w:t>
      </w:r>
      <w:r w:rsidR="00E4034F" w:rsidRPr="00E4034F">
        <w:t>nation</w:t>
      </w:r>
      <w:r w:rsidR="00E4034F">
        <w:t>’</w:t>
      </w:r>
      <w:r w:rsidR="00E4034F" w:rsidRPr="00E4034F">
        <w:t>s first high-rise building made of wood</w:t>
      </w:r>
      <w:r w:rsidR="00E4034F">
        <w:t xml:space="preserve">” </w:t>
      </w:r>
      <w:r>
        <w:t xml:space="preserve">in </w:t>
      </w:r>
      <w:r w:rsidR="00CC3A0F">
        <w:t>the U.S.</w:t>
      </w:r>
      <w:r w:rsidR="00E4034F">
        <w:t xml:space="preserve">, while the 25-story building in </w:t>
      </w:r>
      <w:r w:rsidR="00E4034F" w:rsidRPr="00E4034F">
        <w:t>Wisconsin</w:t>
      </w:r>
      <w:r w:rsidR="00E4034F">
        <w:t xml:space="preserve"> is considered the tallest mass</w:t>
      </w:r>
      <w:r w:rsidR="004D0561">
        <w:t xml:space="preserve"> </w:t>
      </w:r>
      <w:r w:rsidR="00E4034F">
        <w:t>timber project in the world</w:t>
      </w:r>
      <w:r w:rsidR="00163C0D">
        <w:t xml:space="preserve"> </w:t>
      </w:r>
      <w:r w:rsidR="00163C0D">
        <w:fldChar w:fldCharType="begin" w:fldLock="1"/>
      </w:r>
      <w:r w:rsidR="00CD343F">
        <w:instrText>ADDIN CSL_CITATION {"citationItems":[{"id":"ITEM-1","itemData":{"DOI":"10.21022/IJHRB.2020.9.3.235","ISSN":"22889930","abstract":"Ascent, a 25 story residential tower located in Milwaukee, WI (USA), will become the tallest timber building in the world upon completion. This paper discusses the project’s structural system, permit process, groundbreaking project specific testing, and several of the challenges the team overcame, all of which open the door to future Mass Timber projects; particularly in the United States.","author":[{"dropping-particle":"","family":"Fernandez","given":"Alejandro","non-dropping-particle":"","parse-names":false,"suffix":""},{"dropping-particle":"","family":"Komp","given":"Jordan","non-dropping-particle":"","parse-names":false,"suffix":""},{"dropping-particle":"","family":"Peronto","given":"John","non-dropping-particle":"","parse-names":false,"suffix":""}],"container-title":"International Journal of High-Rise Buildings","id":"ITEM-1","issue":"3","issued":{"date-parts":[["2020"]]},"page":"235-244","title":"Ascent - challenges and advances of tall mass timber construction","type":"article-journal","volume":"9"},"uris":["http://www.mendeley.com/documents/?uuid=2c86f5b1-67c9-3804-a407-7dea1d137bb9"]},{"id":"ITEM-2","itemData":{"abstract":"Daniel Safarik, Jake Elbrecht, Will Miranda. (2022). State of tall timber. CTBUH Journal I, 22–29.","author":[{"dropping-particle":"","family":"Safarik","given":"Daniel","non-dropping-particle":"","parse-names":false,"suffix":""},{"dropping-particle":"","family":"Elbrecht","given":"Jacob","non-dropping-particle":"","parse-names":false,"suffix":""},{"dropping-particle":"","family":"Miranda","given":"William","non-dropping-particle":"","parse-names":false,"suffix":""}],"container-title":"CTBUH Journal","id":"ITEM-2","issue":"I","issued":{"date-parts":[["2022"]]},"page":"22-31","title":"State of tall timber 2022","type":"article-journal"},"uris":["http://www.mendeley.com/documents/?uuid=49192f2d-aa8e-36dc-92fe-353b0d513fb3"]}],"mendeley":{"formattedCitation":"[371,372]","plainTextFormattedCitation":"[371,372]","previouslyFormattedCitation":"[371,372]"},"properties":{"noteIndex":0},"schema":"https://github.com/citation-style-language/schema/raw/master/csl-citation.json"}</w:instrText>
      </w:r>
      <w:r w:rsidR="00163C0D">
        <w:fldChar w:fldCharType="separate"/>
      </w:r>
      <w:r w:rsidR="00536AD4" w:rsidRPr="00536AD4">
        <w:rPr>
          <w:noProof/>
        </w:rPr>
        <w:t>[</w:t>
      </w:r>
      <w:r w:rsidR="00536AD4" w:rsidRPr="00633AF4">
        <w:rPr>
          <w:noProof/>
          <w:color w:val="0070C0"/>
        </w:rPr>
        <w:t>371</w:t>
      </w:r>
      <w:r w:rsidR="00536AD4" w:rsidRPr="00536AD4">
        <w:rPr>
          <w:noProof/>
        </w:rPr>
        <w:t>,</w:t>
      </w:r>
      <w:r w:rsidR="00536AD4" w:rsidRPr="00633AF4">
        <w:rPr>
          <w:noProof/>
          <w:color w:val="0070C0"/>
        </w:rPr>
        <w:t>372</w:t>
      </w:r>
      <w:r w:rsidR="00536AD4" w:rsidRPr="00536AD4">
        <w:rPr>
          <w:noProof/>
        </w:rPr>
        <w:t>]</w:t>
      </w:r>
      <w:r w:rsidR="00163C0D">
        <w:fldChar w:fldCharType="end"/>
      </w:r>
      <w:r w:rsidR="00E4034F">
        <w:t xml:space="preserve">. </w:t>
      </w:r>
      <w:r w:rsidR="006751EA" w:rsidRPr="006751EA">
        <w:t>Brock Commons</w:t>
      </w:r>
      <w:r w:rsidR="006751EA">
        <w:t xml:space="preserve">, an 18-story student residential building </w:t>
      </w:r>
      <w:r w:rsidR="00E4034F">
        <w:t>in British Columbia</w:t>
      </w:r>
      <w:r w:rsidR="004A2394">
        <w:t>,</w:t>
      </w:r>
      <w:r w:rsidR="00E4034F">
        <w:t xml:space="preserve"> is </w:t>
      </w:r>
      <w:r w:rsidR="004A2394">
        <w:t>Canada’s tallest mass timber building</w:t>
      </w:r>
      <w:r w:rsidR="00DE1FF0">
        <w:t xml:space="preserve">. </w:t>
      </w:r>
      <w:r w:rsidR="00DE3D5C">
        <w:t>In California and other U</w:t>
      </w:r>
      <w:r w:rsidR="007F6AEF">
        <w:t>.</w:t>
      </w:r>
      <w:r w:rsidR="00DE3D5C">
        <w:t>S</w:t>
      </w:r>
      <w:r w:rsidR="007F6AEF">
        <w:t>.</w:t>
      </w:r>
      <w:r w:rsidR="00DE3D5C">
        <w:t xml:space="preserve"> states, n</w:t>
      </w:r>
      <w:r w:rsidR="00AA200F">
        <w:t>umerous 3- and 4-story timber structures constructed between 1920 and 1970</w:t>
      </w:r>
      <w:r w:rsidR="00AA200F" w:rsidRPr="005738F0">
        <w:t xml:space="preserve"> </w:t>
      </w:r>
      <w:r w:rsidR="00AA200F">
        <w:t xml:space="preserve">are prone to </w:t>
      </w:r>
      <w:r w:rsidR="00AA200F" w:rsidRPr="005738F0">
        <w:t xml:space="preserve">soft-story </w:t>
      </w:r>
      <w:r w:rsidR="00AA200F">
        <w:t xml:space="preserve">failure </w:t>
      </w:r>
      <w:r w:rsidR="00AA200F">
        <w:fldChar w:fldCharType="begin" w:fldLock="1"/>
      </w:r>
      <w:r w:rsidR="00CD343F">
        <w:instrText>ADDIN CSL_CITATION {"citationItems":[{"id":"ITEM-1","itemData":{"DOI":"10.3390/buildings7020048","ISSN":"2075-5309","abstract":"Soft-story wood-frame buildings have been recognized as a disaster preparedness problem for decades. There are tens of thousands of these multi-family three-and four-story structures throughout California and other cities in the United States. The majority were constructed between 1920 and 1970, with many being prevalent in the San Francisco Bay Area in California. The NEES-Soft project was a five-university multi-industry effort that culminated in a series of full-scale soft-story wood-frame building tests to validate retrofit philosophies proposed by (1) the Federal Emergency Management Agency (FEMA) P-807 guidelines and (2) a performance-based seismic retrofit (PBSR) approach developed within the project. Four different retrofit designs were developed and validated at full-scale, each with specified performance objectives, which were typically not the same. This paper focuses on the retrofit design using cross laminated timber (CLT) rocking panels and presents the experimental results of the full-scale shake table test of a four-story 370 m 2 (4000 ft 2) soft-story test building with that FEMA P-807 focused retrofit in place. The building was subjected to the 1989 Loma Prieta and 1992 Cape Mendocino ground motions scaled to 5% damped spectral accelerations ranging from 0.2 to 0.9 g.","author":[{"dropping-particle":"","family":"Bahmani","given":"Pouria","non-dropping-particle":"","parse-names":false,"suffix":""},{"dropping-particle":"","family":"Lindt","given":"John","non-dropping-particle":"van de","parse-names":false,"suffix":""},{"dropping-particle":"","family":"Iqbal","given":"Asif","non-dropping-particle":"","parse-names":false,"suffix":""},{"dropping-particle":"","family":"Rammer","given":"Douglas","non-dropping-particle":"","parse-names":false,"suffix":""}],"container-title":"Buildings","id":"ITEM-1","issue":"4","issued":{"date-parts":[["2017","6","8"]]},"page":"48","title":"Mass timber rocking panel retrofit of a four-story soft-story building with full-scale shake table validation","type":"article-journal","volume":"7"},"uris":["http://www.mendeley.com/documents/?uuid=3c598ff8-dd42-39fd-9eff-fb1f9fdcae2c"]}],"mendeley":{"formattedCitation":"[373]","plainTextFormattedCitation":"[373]","previouslyFormattedCitation":"[373]"},"properties":{"noteIndex":0},"schema":"https://github.com/citation-style-language/schema/raw/master/csl-citation.json"}</w:instrText>
      </w:r>
      <w:r w:rsidR="00AA200F">
        <w:fldChar w:fldCharType="separate"/>
      </w:r>
      <w:r w:rsidR="00536AD4" w:rsidRPr="00536AD4">
        <w:rPr>
          <w:noProof/>
        </w:rPr>
        <w:t>[</w:t>
      </w:r>
      <w:r w:rsidR="00536AD4" w:rsidRPr="00633AF4">
        <w:rPr>
          <w:noProof/>
          <w:color w:val="0070C0"/>
        </w:rPr>
        <w:t>373</w:t>
      </w:r>
      <w:r w:rsidR="00536AD4" w:rsidRPr="00536AD4">
        <w:rPr>
          <w:noProof/>
        </w:rPr>
        <w:t>]</w:t>
      </w:r>
      <w:r w:rsidR="00AA200F">
        <w:fldChar w:fldCharType="end"/>
      </w:r>
      <w:r w:rsidR="00AA200F">
        <w:t>.</w:t>
      </w:r>
      <w:r w:rsidR="004D0561" w:rsidRPr="004D0561">
        <w:t xml:space="preserve"> </w:t>
      </w:r>
      <w:r w:rsidR="004D0561">
        <w:t>Retrofitting solutions, such as using CLT rocking panels, have been suggested to</w:t>
      </w:r>
      <w:r w:rsidR="004D0561" w:rsidRPr="00691DEC">
        <w:t xml:space="preserve"> meet FEMA P-807 requirements</w:t>
      </w:r>
      <w:r w:rsidR="004D0561">
        <w:t xml:space="preserve"> in old buildings</w:t>
      </w:r>
      <w:r w:rsidR="004D0561" w:rsidRPr="00691DEC">
        <w:t>.</w:t>
      </w:r>
    </w:p>
    <w:p w14:paraId="29043341" w14:textId="28FE922F" w:rsidR="00F876FD" w:rsidRPr="005738F0" w:rsidRDefault="00F876FD" w:rsidP="00541667">
      <w:pPr>
        <w:pStyle w:val="Heading2"/>
        <w:spacing w:line="480" w:lineRule="auto"/>
      </w:pPr>
      <w:r w:rsidRPr="005738F0">
        <w:t>5.</w:t>
      </w:r>
      <w:r>
        <w:t>5</w:t>
      </w:r>
      <w:r w:rsidRPr="005738F0">
        <w:t xml:space="preserve">. </w:t>
      </w:r>
      <w:r>
        <w:t>Historical timber structures</w:t>
      </w:r>
      <w:r w:rsidRPr="005738F0">
        <w:t xml:space="preserve"> </w:t>
      </w:r>
    </w:p>
    <w:p w14:paraId="44EBE6DB" w14:textId="3D92F04E" w:rsidR="00F876FD" w:rsidRDefault="00F876FD" w:rsidP="00541667">
      <w:pPr>
        <w:spacing w:line="480" w:lineRule="auto"/>
      </w:pPr>
      <w:r w:rsidRPr="005738F0">
        <w:t xml:space="preserve">Historical timber structures are part of </w:t>
      </w:r>
      <w:r>
        <w:t>a</w:t>
      </w:r>
      <w:r w:rsidR="00900043">
        <w:t>n invaluable</w:t>
      </w:r>
      <w:r>
        <w:t xml:space="preserve"> </w:t>
      </w:r>
      <w:r w:rsidRPr="005738F0">
        <w:t xml:space="preserve">cultural heritage. Traditional </w:t>
      </w:r>
      <w:r w:rsidR="004C0585">
        <w:t>East Asian</w:t>
      </w:r>
      <w:r w:rsidR="004C0585" w:rsidRPr="005738F0">
        <w:t xml:space="preserve"> </w:t>
      </w:r>
      <w:r w:rsidRPr="005738F0">
        <w:t>timber structures (pagodas)</w:t>
      </w:r>
      <w:r>
        <w:t xml:space="preserve"> with </w:t>
      </w:r>
      <w:r w:rsidRPr="005738F0">
        <w:t>three sections</w:t>
      </w:r>
      <w:r>
        <w:t>:</w:t>
      </w:r>
      <w:r w:rsidRPr="005738F0">
        <w:t xml:space="preserve"> roof structure, timber frame, and stylobate</w:t>
      </w:r>
      <w:r w:rsidRPr="00DD13DB">
        <w:t xml:space="preserve"> </w:t>
      </w:r>
      <w:r w:rsidRPr="00D1029A">
        <w:t xml:space="preserve">(Fig. </w:t>
      </w:r>
      <w:r w:rsidR="00B804D9">
        <w:t>20</w:t>
      </w:r>
      <w:r w:rsidRPr="00D1029A">
        <w:t xml:space="preserve">f) </w:t>
      </w:r>
      <w:r w:rsidR="00AE4281">
        <w:t>have recently received more attention</w:t>
      </w:r>
      <w:r w:rsidR="000B1012">
        <w:t>.</w:t>
      </w:r>
      <w:r w:rsidR="00AE4281">
        <w:t xml:space="preserve"> </w:t>
      </w:r>
      <w:r w:rsidR="00C444CF">
        <w:t>Due to their rocking and sliding capability, they have survived seismic events for centuries</w:t>
      </w:r>
      <w:r>
        <w:t xml:space="preserve">, as the columns are directly placed on foundation stones </w:t>
      </w:r>
      <w:r w:rsidRPr="00D32D83">
        <w:fldChar w:fldCharType="begin" w:fldLock="1"/>
      </w:r>
      <w:r w:rsidR="00CD343F">
        <w:instrText>ADDIN CSL_CITATION {"citationItems":[{"id":"ITEM-1","itemData":{"DOI":"10.1016/j.engstruct.2019.109898","ISSN":"18737323","abstract":"The traditional Chinese timber structure with columns directly placed on the foundation has the characteristics of the rocking structure. Determining initial modes of response under horizontal acceleration is essential to the analysis of subsequent response for rocking structures. This paper extends the initial mode criteria of the rigid free-standing column to the plane motion of the traditional Chinese timber frame to obtain the analytical distribution of the timber frame. A finite element model of the typical traditional Chinese timber frame was established and then a parameter analysis was performed; the simulation results were consistent with the analytical distribution. The results have identified four types of initial modes: rest, slide, pure-rock, and slide-rock. For the traditional Chinese timber frame with column aspect ratio 0.14, only two initial modes (rest and pure-rock), which were mutually exclusive, appeared in the initial response. The initial response study presented here provides a theoretical route to the dynamic response of traditional Chinese timber structures for earthquake hazard mitigation and structural health monitoring.","author":[{"dropping-particle":"","family":"Wan","given":"Jia","non-dropping-particle":"","parse-names":false,"suffix":""},{"dropping-particle":"","family":"Yang","given":"Qingshan","non-dropping-particle":"","parse-names":false,"suffix":""},{"dropping-particle":"","family":"Wei","given":"Jianwei","non-dropping-particle":"","parse-names":false,"suffix":""},{"dropping-particle":"","family":"Li","given":"Tieying","non-dropping-particle":"","parse-names":false,"suffix":""}],"container-title":"Engineering Structures","id":"ITEM-1","issued":{"date-parts":[["2020","1","15"]]},"page":"109898","publisher":"Elsevier","title":"Initial motion analysis of traditional Chinese rocking timber frame subjected to horizontal ground motion: Theoretical and numerical investigations","type":"article-journal","volume":"203"},"uris":["http://www.mendeley.com/documents/?uuid=6e0193a7-7468-34ef-a25e-8788b76ac671"]}],"mendeley":{"formattedCitation":"[374]","plainTextFormattedCitation":"[374]","previouslyFormattedCitation":"[374]"},"properties":{"noteIndex":0},"schema":"https://github.com/citation-style-language/schema/raw/master/csl-citation.json"}</w:instrText>
      </w:r>
      <w:r w:rsidRPr="00D32D83">
        <w:fldChar w:fldCharType="separate"/>
      </w:r>
      <w:r w:rsidR="00536AD4" w:rsidRPr="00536AD4">
        <w:rPr>
          <w:noProof/>
        </w:rPr>
        <w:t>[</w:t>
      </w:r>
      <w:r w:rsidR="00536AD4" w:rsidRPr="00633AF4">
        <w:rPr>
          <w:noProof/>
          <w:color w:val="0070C0"/>
        </w:rPr>
        <w:t>374</w:t>
      </w:r>
      <w:r w:rsidR="00536AD4" w:rsidRPr="00536AD4">
        <w:rPr>
          <w:noProof/>
        </w:rPr>
        <w:t>]</w:t>
      </w:r>
      <w:r w:rsidRPr="00D32D83">
        <w:fldChar w:fldCharType="end"/>
      </w:r>
      <w:r w:rsidR="00D32D83" w:rsidRPr="00D32D83">
        <w:t>.</w:t>
      </w:r>
      <w:r w:rsidRPr="00D32D83">
        <w:t xml:space="preserve"> Numerical </w:t>
      </w:r>
      <w:r>
        <w:t xml:space="preserve">results have </w:t>
      </w:r>
      <w:r w:rsidRPr="005738F0">
        <w:t>identified four initial modes</w:t>
      </w:r>
      <w:r>
        <w:t xml:space="preserve"> of</w:t>
      </w:r>
      <w:r w:rsidRPr="005738F0">
        <w:t xml:space="preserve"> rest, slide, pure</w:t>
      </w:r>
      <w:r>
        <w:t xml:space="preserve"> </w:t>
      </w:r>
      <w:r w:rsidRPr="005738F0">
        <w:t>rock, and slide-rock</w:t>
      </w:r>
      <w:r w:rsidR="00F04FC5">
        <w:t xml:space="preserve">. </w:t>
      </w:r>
      <w:r w:rsidR="006C24AB">
        <w:t>T</w:t>
      </w:r>
      <w:r w:rsidR="0051778F">
        <w:t xml:space="preserve">he </w:t>
      </w:r>
      <w:r>
        <w:t>columns</w:t>
      </w:r>
      <w:r w:rsidR="004D07C2">
        <w:t>’</w:t>
      </w:r>
      <w:r>
        <w:t xml:space="preserve"> aspect ratio and static friction are essential f</w:t>
      </w:r>
      <w:r w:rsidR="00437AE9">
        <w:t>or</w:t>
      </w:r>
      <w:r>
        <w:t xml:space="preserve"> </w:t>
      </w:r>
      <w:r w:rsidRPr="005738F0">
        <w:t>determining the modes</w:t>
      </w:r>
      <w:r>
        <w:t xml:space="preserve"> </w:t>
      </w:r>
      <w:r>
        <w:fldChar w:fldCharType="begin" w:fldLock="1"/>
      </w:r>
      <w:r w:rsidR="00CD343F">
        <w:instrText>ADDIN CSL_CITATION {"citationItems":[{"id":"ITEM-1","itemData":{"DOI":"10.1016/j.engstruct.2019.109898","ISSN":"18737323","abstract":"The traditional Chinese timber structure with columns directly placed on the foundation has the characteristics of the rocking structure. Determining initial modes of response under horizontal acceleration is essential to the analysis of subsequent response for rocking structures. This paper extends the initial mode criteria of the rigid free-standing column to the plane motion of the traditional Chinese timber frame to obtain the analytical distribution of the timber frame. A finite element model of the typical traditional Chinese timber frame was established and then a parameter analysis was performed; the simulation results were consistent with the analytical distribution. The results have identified four types of initial modes: rest, slide, pure-rock, and slide-rock. For the traditional Chinese timber frame with column aspect ratio 0.14, only two initial modes (rest and pure-rock), which were mutually exclusive, appeared in the initial response. The initial response study presented here provides a theoretical route to the dynamic response of traditional Chinese timber structures for earthquake hazard mitigation and structural health monitoring.","author":[{"dropping-particle":"","family":"Wan","given":"Jia","non-dropping-particle":"","parse-names":false,"suffix":""},{"dropping-particle":"","family":"Yang","given":"Qingshan","non-dropping-particle":"","parse-names":false,"suffix":""},{"dropping-particle":"","family":"Wei","given":"Jianwei","non-dropping-particle":"","parse-names":false,"suffix":""},{"dropping-particle":"","family":"Li","given":"Tieying","non-dropping-particle":"","parse-names":false,"suffix":""}],"container-title":"Engineering Structures","id":"ITEM-1","issued":{"date-parts":[["2020","1","15"]]},"page":"109898","publisher":"Elsevier","title":"Initial motion analysis of traditional Chinese rocking timber frame subjected to horizontal ground motion: Theoretical and numerical investigations","type":"article-journal","volume":"203"},"uris":["http://www.mendeley.com/documents/?uuid=6e0193a7-7468-34ef-a25e-8788b76ac671"]}],"mendeley":{"formattedCitation":"[374]","plainTextFormattedCitation":"[374]","previouslyFormattedCitation":"[374]"},"properties":{"noteIndex":0},"schema":"https://github.com/citation-style-language/schema/raw/master/csl-citation.json"}</w:instrText>
      </w:r>
      <w:r>
        <w:fldChar w:fldCharType="separate"/>
      </w:r>
      <w:r w:rsidR="00536AD4" w:rsidRPr="00536AD4">
        <w:rPr>
          <w:noProof/>
        </w:rPr>
        <w:t>[</w:t>
      </w:r>
      <w:r w:rsidR="00536AD4" w:rsidRPr="00633AF4">
        <w:rPr>
          <w:noProof/>
          <w:color w:val="0070C0"/>
        </w:rPr>
        <w:t>374</w:t>
      </w:r>
      <w:r w:rsidR="00536AD4" w:rsidRPr="00536AD4">
        <w:rPr>
          <w:noProof/>
        </w:rPr>
        <w:t>]</w:t>
      </w:r>
      <w:r>
        <w:fldChar w:fldCharType="end"/>
      </w:r>
      <w:r w:rsidRPr="005738F0">
        <w:t>.</w:t>
      </w:r>
      <w:r>
        <w:t xml:space="preserve"> </w:t>
      </w:r>
    </w:p>
    <w:p w14:paraId="0E659610" w14:textId="641903B2" w:rsidR="00975317" w:rsidRPr="00ED4F15" w:rsidRDefault="00ED4F15" w:rsidP="0033019B">
      <w:pPr>
        <w:spacing w:line="240" w:lineRule="auto"/>
        <w:ind w:firstLine="0"/>
        <w:rPr>
          <w:b/>
          <w:bCs/>
        </w:rPr>
      </w:pPr>
      <w:r w:rsidRPr="00424498">
        <w:rPr>
          <w:noProof/>
        </w:rPr>
        <w:drawing>
          <wp:inline distT="0" distB="0" distL="0" distR="0" wp14:anchorId="2EAFB050" wp14:editId="5A2C303E">
            <wp:extent cx="5762291" cy="1944000"/>
            <wp:effectExtent l="0" t="0" r="0" b="0"/>
            <wp:docPr id="3002891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86" t="1811" r="2306" b="5767"/>
                    <a:stretch/>
                  </pic:blipFill>
                  <pic:spPr bwMode="auto">
                    <a:xfrm>
                      <a:off x="0" y="0"/>
                      <a:ext cx="5762291"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72AB37C4" w14:textId="39AEBC7D" w:rsidR="0033019B" w:rsidRPr="00292C71" w:rsidRDefault="00292C71" w:rsidP="0033019B">
      <w:pPr>
        <w:spacing w:line="240" w:lineRule="auto"/>
        <w:ind w:left="720" w:firstLine="0"/>
        <w:rPr>
          <w:sz w:val="22"/>
          <w:szCs w:val="22"/>
        </w:rPr>
      </w:pPr>
      <w:r>
        <w:rPr>
          <w:sz w:val="22"/>
          <w:szCs w:val="22"/>
        </w:rPr>
        <w:t xml:space="preserve"> </w:t>
      </w:r>
      <w:r w:rsidR="0033019B" w:rsidRPr="00292C71">
        <w:rPr>
          <w:sz w:val="22"/>
          <w:szCs w:val="22"/>
        </w:rPr>
        <w:t xml:space="preserve">        </w:t>
      </w:r>
      <w:r w:rsidR="00ED4F15">
        <w:rPr>
          <w:sz w:val="22"/>
          <w:szCs w:val="22"/>
        </w:rPr>
        <w:t xml:space="preserve"> </w:t>
      </w:r>
      <w:r w:rsidR="0033019B" w:rsidRPr="00292C71">
        <w:rPr>
          <w:sz w:val="22"/>
          <w:szCs w:val="22"/>
        </w:rPr>
        <w:t xml:space="preserve"> (a)                                               </w:t>
      </w:r>
      <w:r>
        <w:rPr>
          <w:sz w:val="22"/>
          <w:szCs w:val="22"/>
        </w:rPr>
        <w:t xml:space="preserve">  </w:t>
      </w:r>
      <w:r w:rsidR="0033019B" w:rsidRPr="00292C71">
        <w:rPr>
          <w:sz w:val="22"/>
          <w:szCs w:val="22"/>
        </w:rPr>
        <w:t xml:space="preserve">   (b)                                         </w:t>
      </w:r>
      <w:r>
        <w:rPr>
          <w:sz w:val="22"/>
          <w:szCs w:val="22"/>
        </w:rPr>
        <w:t xml:space="preserve">     </w:t>
      </w:r>
      <w:r w:rsidR="0033019B" w:rsidRPr="00292C71">
        <w:rPr>
          <w:sz w:val="22"/>
          <w:szCs w:val="22"/>
        </w:rPr>
        <w:t xml:space="preserve">   (c)</w:t>
      </w:r>
    </w:p>
    <w:p w14:paraId="6690EF1E" w14:textId="3EB24078" w:rsidR="00975317" w:rsidRPr="005738F0" w:rsidRDefault="00975317" w:rsidP="00736663">
      <w:pPr>
        <w:spacing w:line="240" w:lineRule="auto"/>
        <w:ind w:firstLine="0"/>
      </w:pPr>
      <w:r w:rsidRPr="005738F0">
        <w:lastRenderedPageBreak/>
        <w:t xml:space="preserve">  </w:t>
      </w:r>
      <w:r w:rsidR="00870F26" w:rsidRPr="005C7A9C">
        <w:rPr>
          <w:noProof/>
        </w:rPr>
        <w:drawing>
          <wp:inline distT="0" distB="0" distL="0" distR="0" wp14:anchorId="576012A9" wp14:editId="1BB8B9C9">
            <wp:extent cx="5795642" cy="2013045"/>
            <wp:effectExtent l="0" t="0" r="0" b="6350"/>
            <wp:docPr id="18322523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181" b="14361"/>
                    <a:stretch/>
                  </pic:blipFill>
                  <pic:spPr bwMode="auto">
                    <a:xfrm>
                      <a:off x="0" y="0"/>
                      <a:ext cx="5796915" cy="2013487"/>
                    </a:xfrm>
                    <a:prstGeom prst="rect">
                      <a:avLst/>
                    </a:prstGeom>
                    <a:noFill/>
                    <a:ln>
                      <a:noFill/>
                    </a:ln>
                    <a:extLst>
                      <a:ext uri="{53640926-AAD7-44D8-BBD7-CCE9431645EC}">
                        <a14:shadowObscured xmlns:a14="http://schemas.microsoft.com/office/drawing/2010/main"/>
                      </a:ext>
                    </a:extLst>
                  </pic:spPr>
                </pic:pic>
              </a:graphicData>
            </a:graphic>
          </wp:inline>
        </w:drawing>
      </w:r>
      <w:r w:rsidRPr="005738F0">
        <w:t xml:space="preserve">    </w:t>
      </w:r>
    </w:p>
    <w:p w14:paraId="629B8015" w14:textId="5122682C" w:rsidR="00975317" w:rsidRPr="00292C71" w:rsidRDefault="00975317" w:rsidP="00292C71">
      <w:pPr>
        <w:spacing w:line="240" w:lineRule="auto"/>
        <w:rPr>
          <w:sz w:val="22"/>
          <w:szCs w:val="22"/>
        </w:rPr>
      </w:pPr>
      <w:r w:rsidRPr="00292C71">
        <w:rPr>
          <w:sz w:val="22"/>
          <w:szCs w:val="22"/>
        </w:rPr>
        <w:t xml:space="preserve">                      </w:t>
      </w:r>
      <w:r w:rsidR="00292C71">
        <w:rPr>
          <w:sz w:val="22"/>
          <w:szCs w:val="22"/>
        </w:rPr>
        <w:t xml:space="preserve"> </w:t>
      </w:r>
      <w:r w:rsidR="007D3E2C">
        <w:rPr>
          <w:sz w:val="22"/>
          <w:szCs w:val="22"/>
        </w:rPr>
        <w:t xml:space="preserve">     </w:t>
      </w:r>
      <w:r w:rsidR="00292C71">
        <w:rPr>
          <w:sz w:val="22"/>
          <w:szCs w:val="22"/>
        </w:rPr>
        <w:t xml:space="preserve">   </w:t>
      </w:r>
      <w:r w:rsidRPr="00292C71">
        <w:rPr>
          <w:sz w:val="22"/>
          <w:szCs w:val="22"/>
        </w:rPr>
        <w:t>(</w:t>
      </w:r>
      <w:r w:rsidR="00292C71">
        <w:rPr>
          <w:sz w:val="22"/>
          <w:szCs w:val="22"/>
        </w:rPr>
        <w:t>d</w:t>
      </w:r>
      <w:r w:rsidRPr="00292C71">
        <w:rPr>
          <w:sz w:val="22"/>
          <w:szCs w:val="22"/>
        </w:rPr>
        <w:t>)</w:t>
      </w:r>
      <w:r w:rsidR="00292C71">
        <w:rPr>
          <w:sz w:val="22"/>
          <w:szCs w:val="22"/>
        </w:rPr>
        <w:t xml:space="preserve">                                        </w:t>
      </w:r>
      <w:r w:rsidR="007D3E2C">
        <w:rPr>
          <w:sz w:val="22"/>
          <w:szCs w:val="22"/>
        </w:rPr>
        <w:t xml:space="preserve">        </w:t>
      </w:r>
      <w:r w:rsidR="00292C71">
        <w:rPr>
          <w:sz w:val="22"/>
          <w:szCs w:val="22"/>
        </w:rPr>
        <w:t xml:space="preserve">  (e)</w:t>
      </w:r>
      <w:r w:rsidRPr="00292C71">
        <w:rPr>
          <w:sz w:val="22"/>
          <w:szCs w:val="22"/>
        </w:rPr>
        <w:t xml:space="preserve">                                        </w:t>
      </w:r>
      <w:r w:rsidR="007D3E2C">
        <w:rPr>
          <w:sz w:val="22"/>
          <w:szCs w:val="22"/>
        </w:rPr>
        <w:t xml:space="preserve"> </w:t>
      </w:r>
      <w:r w:rsidRPr="00292C71">
        <w:rPr>
          <w:sz w:val="22"/>
          <w:szCs w:val="22"/>
        </w:rPr>
        <w:t>(</w:t>
      </w:r>
      <w:r w:rsidR="00870F26">
        <w:rPr>
          <w:sz w:val="22"/>
          <w:szCs w:val="22"/>
        </w:rPr>
        <w:t>f</w:t>
      </w:r>
      <w:r w:rsidRPr="00292C71">
        <w:rPr>
          <w:sz w:val="22"/>
          <w:szCs w:val="22"/>
        </w:rPr>
        <w:t>)</w:t>
      </w:r>
    </w:p>
    <w:p w14:paraId="00F4690A" w14:textId="7C61127F" w:rsidR="00975317" w:rsidRPr="00292C71" w:rsidRDefault="00975317" w:rsidP="00736663">
      <w:pPr>
        <w:pStyle w:val="Caption"/>
        <w:jc w:val="center"/>
        <w:rPr>
          <w:b w:val="0"/>
          <w:bCs w:val="0"/>
          <w:sz w:val="22"/>
          <w:szCs w:val="22"/>
        </w:rPr>
      </w:pPr>
      <w:bookmarkStart w:id="61" w:name="_Toc132810845"/>
      <w:bookmarkStart w:id="62" w:name="_Toc132810945"/>
      <w:bookmarkStart w:id="63" w:name="_Toc132811025"/>
      <w:r w:rsidRPr="00292C71">
        <w:rPr>
          <w:sz w:val="22"/>
          <w:szCs w:val="22"/>
        </w:rPr>
        <w:t xml:space="preserve">Fig. </w:t>
      </w:r>
      <w:r w:rsidR="00B804D9">
        <w:rPr>
          <w:sz w:val="22"/>
          <w:szCs w:val="22"/>
        </w:rPr>
        <w:t>20</w:t>
      </w:r>
      <w:r w:rsidRPr="00292C71">
        <w:rPr>
          <w:sz w:val="22"/>
          <w:szCs w:val="22"/>
        </w:rPr>
        <w:t>.</w:t>
      </w:r>
      <w:r w:rsidRPr="00292C71">
        <w:rPr>
          <w:b w:val="0"/>
          <w:bCs w:val="0"/>
          <w:sz w:val="22"/>
          <w:szCs w:val="22"/>
        </w:rPr>
        <w:t xml:space="preserve"> Rocking in timber structure; a) Pres-Lam system with internal bars; b) Steel-timber rocking core wall (SC-RW) with RSF; c) CLT with RSF; d) Rocking coupled timber wall with UFPs; e) Mitigation of higher mode effects via multiple rocking joints; f) Traditional Chinese timber structure</w:t>
      </w:r>
      <w:bookmarkEnd w:id="61"/>
      <w:bookmarkEnd w:id="62"/>
      <w:bookmarkEnd w:id="63"/>
    </w:p>
    <w:p w14:paraId="44DEF372" w14:textId="44B22354" w:rsidR="006F62DE" w:rsidRDefault="001B2ED9" w:rsidP="00541667">
      <w:pPr>
        <w:pStyle w:val="Heading1"/>
        <w:spacing w:line="480" w:lineRule="auto"/>
        <w:rPr>
          <w:noProof/>
        </w:rPr>
      </w:pPr>
      <w:r w:rsidRPr="001B2ED9">
        <w:rPr>
          <w:noProof/>
        </w:rPr>
        <w:t xml:space="preserve">6. </w:t>
      </w:r>
      <w:r w:rsidR="00F32E16">
        <w:rPr>
          <w:noProof/>
        </w:rPr>
        <w:t>Energy dissipators</w:t>
      </w:r>
      <w:r w:rsidR="004E59A0">
        <w:rPr>
          <w:noProof/>
        </w:rPr>
        <w:t>: selection</w:t>
      </w:r>
      <w:r w:rsidR="00F32E16">
        <w:rPr>
          <w:noProof/>
        </w:rPr>
        <w:t xml:space="preserve"> and detailing </w:t>
      </w:r>
    </w:p>
    <w:p w14:paraId="6A91B0C1" w14:textId="46F98FFF" w:rsidR="001559D4" w:rsidRPr="00BA71C3" w:rsidRDefault="001C1761" w:rsidP="00543F14">
      <w:pPr>
        <w:spacing w:line="480" w:lineRule="auto"/>
      </w:pPr>
      <w:r>
        <w:t xml:space="preserve">As reviewed </w:t>
      </w:r>
      <w:r w:rsidR="00995063">
        <w:t>in the previous sections</w:t>
      </w:r>
      <w:r>
        <w:t xml:space="preserve">, </w:t>
      </w:r>
      <w:r w:rsidR="00151BFD">
        <w:t xml:space="preserve">a variety of </w:t>
      </w:r>
      <w:r>
        <w:t>EDs have been used in rocking systems to improve the</w:t>
      </w:r>
      <w:r w:rsidR="00C717CA">
        <w:t>ir</w:t>
      </w:r>
      <w:r>
        <w:t xml:space="preserve"> energy dissipation and seismic response by reducing displacement demands</w:t>
      </w:r>
      <w:r w:rsidR="00C717CA">
        <w:t xml:space="preserve"> on the structure</w:t>
      </w:r>
      <w:r>
        <w:t xml:space="preserve">. </w:t>
      </w:r>
      <w:r w:rsidR="008D1B0C" w:rsidRPr="008D1B0C">
        <w:t xml:space="preserve">External EDs are preferred over internal </w:t>
      </w:r>
      <w:r w:rsidR="007139A2">
        <w:t xml:space="preserve">bars and </w:t>
      </w:r>
      <w:r w:rsidR="00516B20">
        <w:t>devices</w:t>
      </w:r>
      <w:r w:rsidR="008D1B0C" w:rsidRPr="008D1B0C">
        <w:t xml:space="preserve">, as inspection and replaceability of internal bars after a </w:t>
      </w:r>
      <w:r w:rsidR="00543F14">
        <w:t>severe</w:t>
      </w:r>
      <w:r w:rsidR="008D1B0C" w:rsidRPr="008D1B0C">
        <w:t xml:space="preserve"> earthquake is arduous. A suitable ED is selected based on the consideration of the energy dissipation capacity and limitations of different EDs. Examples of these considerations are the limited number of working cycles (in metallic dampers), temperature sensitivity (of viscous dampers), limited frequency range (of viscous dampers), environmental effects (of friction dampers), fluid leakage (of fluid dampers), complexity (of semi-active and active dampers), cost, space and weight (of tuned mass dampers), and </w:t>
      </w:r>
      <w:r w:rsidR="00E74DBE">
        <w:t xml:space="preserve">the </w:t>
      </w:r>
      <w:r w:rsidR="008D1B0C" w:rsidRPr="008D1B0C">
        <w:t xml:space="preserve">need for regular inspection and maintenance (for active dampers) </w:t>
      </w:r>
      <w:r w:rsidR="001E072A">
        <w:fldChar w:fldCharType="begin" w:fldLock="1"/>
      </w:r>
      <w:r w:rsidR="00CD343F">
        <w:instrText>ADDIN CSL_CITATION {"citationItems":[{"id":"ITEM-1","itemData":{"DOI":"10.1177/1077546313478294","ISSN":"17412986","abstract":"The utilization of structural control systems for alleviating the responses of civil engineering structures, under the effects of different kinds of dynamics loadings, has become a standard technology, although there are still numerous research approaches for advancing the effectiveness of these methodologies. The aim of this article is to review the state-of-the-art technologies in structural control systems by introducing a general literature review for all types of vibrations control systems that have appeared up to now. These systems can be classified into four main groups: (a) passive; (b) semi-active; (c) active; and (d) hybrid systems, based on their operational mechanisms. A brief description of each of these main groups and their subgroups, with their corresponding advantages and disadvantages, is also given. This article will conclude by providing an overview of some innovative practical implementations of devices that are able to demonstrate the potential and future direction of structural control systems in civil engineering.","author":[{"dropping-particle":"","family":"Saaed","given":"Tarek Edrees","non-dropping-particle":"","parse-names":false,"suffix":""},{"dropping-particle":"","family":"Nikolakopoulos","given":"George","non-dropping-particle":"","parse-names":false,"suffix":""},{"dropping-particle":"","family":"Jonasson","given":"Jan Erik","non-dropping-particle":"","parse-names":false,"suffix":""},{"dropping-particle":"","family":"Hedlund","given":"Hans","non-dropping-particle":"","parse-names":false,"suffix":""}],"container-title":"JVC/Journal of Vibration and Control","id":"ITEM-1","issue":"5","issued":{"date-parts":[["2015","4","15"]]},"page":"919-937","publisher":"SAGE Publications Inc.","title":"A state-of-the-art review of structural control systems","type":"article","volume":"21"},"uris":["http://www.mendeley.com/documents/?uuid=62d391fa-5604-3f21-bfd7-863a6ec27121"]}],"mendeley":{"formattedCitation":"[375]","plainTextFormattedCitation":"[375]","previouslyFormattedCitation":"[375]"},"properties":{"noteIndex":0},"schema":"https://github.com/citation-style-language/schema/raw/master/csl-citation.json"}</w:instrText>
      </w:r>
      <w:r w:rsidR="001E072A">
        <w:fldChar w:fldCharType="separate"/>
      </w:r>
      <w:r w:rsidR="00536AD4" w:rsidRPr="00536AD4">
        <w:rPr>
          <w:noProof/>
        </w:rPr>
        <w:t>[</w:t>
      </w:r>
      <w:r w:rsidR="00536AD4" w:rsidRPr="00633AF4">
        <w:rPr>
          <w:noProof/>
          <w:color w:val="0070C0"/>
        </w:rPr>
        <w:t>375</w:t>
      </w:r>
      <w:r w:rsidR="00536AD4" w:rsidRPr="00536AD4">
        <w:rPr>
          <w:noProof/>
        </w:rPr>
        <w:t>]</w:t>
      </w:r>
      <w:r w:rsidR="001E072A">
        <w:fldChar w:fldCharType="end"/>
      </w:r>
      <w:r w:rsidR="008D1B0C" w:rsidRPr="008D1B0C">
        <w:t xml:space="preserve">. In selecting and detailing EDs, one should first identify their specific limitations, available space, potential installation constraints, and critical locations in the structure where damping </w:t>
      </w:r>
      <w:r w:rsidR="00485699">
        <w:t>can be incorporated</w:t>
      </w:r>
      <w:r w:rsidR="008D1B0C" w:rsidRPr="008D1B0C">
        <w:t xml:space="preserve">. Further, practical detailing for EDs should be considered (e.g. </w:t>
      </w:r>
      <w:r w:rsidR="001E072A">
        <w:fldChar w:fldCharType="begin" w:fldLock="1"/>
      </w:r>
      <w:r w:rsidR="00CD343F">
        <w:instrText>ADDIN CSL_CITATION {"citationItems":[{"id":"ITEM-1","itemData":{"DOI":"10.1007/s11831-019-09329-9","ISBN":"0123456789","ISSN":"18861784","abstract":"Structural control systems have gained popularity for the ability to reduce the structural vibration response of civil structures subjected to different types of dynamic loads. Passive, semi-active, active and hybrid control systems have been widely utilized in various types of structures. This article presents one of the most economical and yet the most effective approaches used in structural vibration control. Herein, a comprehensive state-of-the-art review of the development and application of metallic dampers is discussed. The dampers are classified into five categories: steel, aluminum, lead, copper and shaped-memory alloy dampers. In addition, the details of various computational methods used in the analysis of metallic dampers are briefly explained. This article reveals that the use of metallic dampers is being advanced broadly owing to their low manufacturing costs, stable hysteresis behavior, resistance to ambient temperature, reliability and high energy dissipation capability. It is also concluded that mild steel is the most popular material among metallic dampers.","author":[{"dropping-particle":"","family":"Javanmardi","given":"Ahad","non-dropping-particle":"","parse-names":false,"suffix":""},{"dropping-particle":"","family":"Ibrahim","given":"Zainah","non-dropping-particle":"","parse-names":false,"suffix":""},{"dropping-particle":"","family":"Ghaedi","given":"Khaled","non-dropping-particle":"","parse-names":false,"suffix":""},{"dropping-particle":"","family":"Benisi Ghadim","given":"Hamed","non-dropping-particle":"","parse-names":false,"suffix":""},{"dropping-particle":"","family":"Hanif","given":"Muhammad Usman","non-dropping-particle":"","parse-names":false,"suffix":""}],"container-title":"Archives of Computational Methods in Engineering","id":"ITEM-1","issue":"2","issued":{"date-parts":[["2020","4","1"]]},"page":"455-478","publisher":"Springer","title":"State-of-the-art review of metallic dampers: testing, development and implementation","type":"article-journal","volume":"27"},"uris":["http://www.mendeley.com/documents/?uuid=6f6c35f6-b129-35fe-917d-2b6332079800"]},{"id":"ITEM-2","itemData":{"DOI":"10.1590/1679-78256115","ISSN":"16797825","abstract":"The severe damage of precast concrete wall structures that have been recorded in the past earthquake has led to the innovation of the rocking wall concept which can demonstrate free or minimum damage aftershock of an earthquake. Furthermore, extensive research works have been well conducted in the past three decades on the establishment of precast rocking wall systems, designs, details, and techniques. Despite this extensive development, little attention has been devoted to investigate the interaction between the rocking wall systems and the flooring diaphragm. The historical perspective on the development of rocking wall systems over the past few decades in the precast concrete structures is presented. Subsequently, the limited research works on the interaction of precast rocking wall to the floor diaphragm are described. Apart from that, this paper attempts to highlight the application of rocking wall systems in the context of precast connection for the precast load-bearing structures. In this contribution, the precast rocking wall-floor connection for precast load-bearing structures is proposed and presented in this paper.","author":[{"dropping-particle":"","family":"Masrom","given":"Mohd Asha’ari","non-dropping-particle":"","parse-names":false,"suffix":""},{"dropping-particle":"","family":"Hamid","given":"Nor Hayati Abdul","non-dropping-particle":"","parse-names":false,"suffix":""}],"container-title":"Latin American Journal of Solids and Structures","id":"ITEM-2","issue":"6","issued":{"date-parts":[["2020"]]},"page":"1-29","title":"Review on the rocking wall systems as a self-centering mechanism and its interaction with floor diaphragm in precast concrete structures","type":"article-journal","volume":"17"},"uris":["http://www.mendeley.com/documents/?uuid=e9d4c771-50cf-3a41-9da6-7bdc7496ce1a"]},{"id":"ITEM-3","itemData":{"DOI":"10.5459/bnzsee.41.2.90-103","ISSN":"11749857","abstract":"During the past two decades, the focus has been on the need to provide communities with structures that undergo minimal damage after an earthquake event while still being cost competitive. This has led to the development of high performance seismic resisting systems, and advances in design methodologies, in order respect this demand efficiently. This paper presents the experimental response of four pre-cast, post-tensioned rocking wall systems tested on the shake-table at the University of Canterbury. The wall systems were designed as a retrofit solution for an existing frame building, but are equally applicable for use in new design. Design of the wall followed a performance-based retrofit strategy in which structural limit states appropriate to both the post-tensioned wall and the existing building were considered. Dissipation for each of the four post-tensioned walls was provided via externally mounted devices, located in parallel to post-tensioned tendons for re-centring. This allowed the dissipation devices to be easily replaced or inspected following a major earthquake. Each wall was installed with viscous fluid dampers, tension-compression yielding steel dampers, a combination of both or no devices at all - thus relying on contact damping alone. The effectiveness of both velocity and displacement dependant dissipation are investigated for protection against far-field and velocity-pulse ground motion characteristics. The experimental results validate the behaviour of 'Advanced Flag-Shape' rocking, dissipating solutions which have been recently proposed and numerically tested. Maximum displacements and material strains were well controlled and within acceptable bounds, and residual deformations were minimal due to the re-centring contribution from the post-tensioned tendons. Damage was confined to inelastic yielding (or fluid damping) of the external dampers.","author":[{"dropping-particle":"","family":"Marriott","given":"D","non-dropping-particle":"","parse-names":false,"suffix":""},{"dropping-particle":"","family":"Pampanin","given":"S","non-dropping-particle":"","parse-names":false,"suffix":""},{"dropping-particle":"","family":"Bull","given":"D","non-dropping-particle":"","parse-names":false,"suffix":""},{"dropping-particle":"","family":"Palermo","given":"A","non-dropping-particle":"","parse-names":false,"suffix":""}],"container-title":"Bulletin of the New Zealand Society for Earthquake Engineering","id":"ITEM-3","issue":"2","issued":{"date-parts":[["2008"]]},"page":"90-103","title":"Dynamic testing of precast, post-tensioned rocking wall systems with alternative dissipating solutions","type":"article-journal","volume":"41"},"uris":["http://www.mendeley.com/documents/?uuid=7f07da3e-12e3-3154-8a55-0ab3ee2a6108"]}],"mendeley":{"formattedCitation":"[248,376,377]","plainTextFormattedCitation":"[248,376,377]","previouslyFormattedCitation":"[248,376,377]"},"properties":{"noteIndex":0},"schema":"https://github.com/citation-style-language/schema/raw/master/csl-citation.json"}</w:instrText>
      </w:r>
      <w:r w:rsidR="001E072A">
        <w:fldChar w:fldCharType="separate"/>
      </w:r>
      <w:r w:rsidR="00536AD4" w:rsidRPr="00536AD4">
        <w:rPr>
          <w:noProof/>
        </w:rPr>
        <w:t>[</w:t>
      </w:r>
      <w:r w:rsidR="00536AD4" w:rsidRPr="00633AF4">
        <w:rPr>
          <w:noProof/>
          <w:color w:val="0070C0"/>
        </w:rPr>
        <w:t>248</w:t>
      </w:r>
      <w:r w:rsidR="00536AD4" w:rsidRPr="00536AD4">
        <w:rPr>
          <w:noProof/>
        </w:rPr>
        <w:t>,</w:t>
      </w:r>
      <w:r w:rsidR="00536AD4" w:rsidRPr="00633AF4">
        <w:rPr>
          <w:noProof/>
          <w:color w:val="0070C0"/>
        </w:rPr>
        <w:t>376</w:t>
      </w:r>
      <w:r w:rsidR="00536AD4" w:rsidRPr="00536AD4">
        <w:rPr>
          <w:noProof/>
        </w:rPr>
        <w:t>,</w:t>
      </w:r>
      <w:r w:rsidR="00536AD4" w:rsidRPr="00633AF4">
        <w:rPr>
          <w:noProof/>
          <w:color w:val="0070C0"/>
        </w:rPr>
        <w:t>377]</w:t>
      </w:r>
      <w:r w:rsidR="001E072A">
        <w:fldChar w:fldCharType="end"/>
      </w:r>
      <w:r w:rsidR="008D1B0C" w:rsidRPr="008D1B0C">
        <w:t>), including thermal and environmental considerations, compatibility with surrounding materials, connection details, and proper transfer of force and displacement</w:t>
      </w:r>
      <w:r w:rsidR="00622777">
        <w:t xml:space="preserve"> demands</w:t>
      </w:r>
      <w:r w:rsidR="008D1B0C" w:rsidRPr="008D1B0C">
        <w:t>.</w:t>
      </w:r>
    </w:p>
    <w:p w14:paraId="6872061D" w14:textId="5BC420EE" w:rsidR="001B2ED9" w:rsidRPr="001B2ED9" w:rsidRDefault="00464E9D" w:rsidP="00541667">
      <w:pPr>
        <w:pStyle w:val="Heading1"/>
        <w:spacing w:line="480" w:lineRule="auto"/>
        <w:rPr>
          <w:noProof/>
        </w:rPr>
      </w:pPr>
      <w:r w:rsidRPr="007402C7">
        <w:rPr>
          <w:noProof/>
        </w:rPr>
        <w:lastRenderedPageBreak/>
        <w:t xml:space="preserve">7. </w:t>
      </w:r>
      <w:r w:rsidR="00851AD9" w:rsidRPr="007402C7">
        <w:rPr>
          <w:noProof/>
        </w:rPr>
        <w:t xml:space="preserve">Concluding Remarks </w:t>
      </w:r>
    </w:p>
    <w:p w14:paraId="7817B01F" w14:textId="6F160353" w:rsidR="00F0263A" w:rsidRDefault="00F0263A" w:rsidP="00F0263A">
      <w:pPr>
        <w:spacing w:line="480" w:lineRule="auto"/>
      </w:pPr>
      <w:bookmarkStart w:id="64" w:name="_Hlk124328752"/>
      <w:r>
        <w:t xml:space="preserve">A </w:t>
      </w:r>
      <w:r w:rsidRPr="001B2ED9">
        <w:t>“</w:t>
      </w:r>
      <w:r>
        <w:t>r</w:t>
      </w:r>
      <w:r w:rsidRPr="001B2ED9">
        <w:t xml:space="preserve">ocking structural system” is recognized as a simple </w:t>
      </w:r>
      <w:r>
        <w:t>and</w:t>
      </w:r>
      <w:r w:rsidRPr="001B2ED9">
        <w:t xml:space="preserve"> efficient </w:t>
      </w:r>
      <w:r>
        <w:t>solution for minimizing seismic damage and post-earthquake losses in structures</w:t>
      </w:r>
      <w:r w:rsidRPr="001B2ED9">
        <w:t>. The i</w:t>
      </w:r>
      <w:r>
        <w:t>dea of rocking systems originated in the late 19th century in Japan and was developed in 1963 by Housner. Many other research studies have been conducted to date, especially after the 1990s PRESSS program</w:t>
      </w:r>
      <w:r w:rsidRPr="001B2ED9">
        <w:t xml:space="preserve">. </w:t>
      </w:r>
      <w:r>
        <w:t>In these low-damage buildings,</w:t>
      </w:r>
      <w:r w:rsidRPr="001B2ED9">
        <w:t xml:space="preserve"> </w:t>
      </w:r>
      <w:r>
        <w:t>the structure is designed to rock at the foundation,</w:t>
      </w:r>
      <w:r w:rsidRPr="001B2ED9">
        <w:t xml:space="preserve"> </w:t>
      </w:r>
      <w:r>
        <w:t xml:space="preserve">thus </w:t>
      </w:r>
      <w:r w:rsidRPr="001B2ED9">
        <w:t>limit</w:t>
      </w:r>
      <w:r>
        <w:t>ing</w:t>
      </w:r>
      <w:r w:rsidRPr="001B2ED9">
        <w:t xml:space="preserve"> </w:t>
      </w:r>
      <w:r>
        <w:t>seismic demands</w:t>
      </w:r>
      <w:r w:rsidRPr="001B2ED9">
        <w:t xml:space="preserve">. </w:t>
      </w:r>
      <w:r>
        <w:t>Further, s</w:t>
      </w:r>
      <w:r w:rsidRPr="001B2ED9">
        <w:t xml:space="preserve">elf-centering </w:t>
      </w:r>
      <w:r>
        <w:t xml:space="preserve">mechanisms </w:t>
      </w:r>
      <w:r w:rsidRPr="001B2ED9">
        <w:t xml:space="preserve">and </w:t>
      </w:r>
      <w:r w:rsidR="00BE0768">
        <w:t>EDs</w:t>
      </w:r>
      <w:r>
        <w:t>, respectively,</w:t>
      </w:r>
      <w:r w:rsidRPr="001B2ED9">
        <w:t xml:space="preserve"> can be added to the system to improve the </w:t>
      </w:r>
      <w:r>
        <w:t>seismic response by returning the structure to its plumb position and reducing drift demands</w:t>
      </w:r>
      <w:r w:rsidRPr="001B2ED9">
        <w:t xml:space="preserve">. </w:t>
      </w:r>
      <w:r>
        <w:t>This design results in minimizing residual displacements and confining damage to allocated energy</w:t>
      </w:r>
      <w:r w:rsidR="00315BB6">
        <w:t>-</w:t>
      </w:r>
      <w:r>
        <w:t xml:space="preserve">dissipative elements (so-called </w:t>
      </w:r>
      <w:r w:rsidRPr="001B2ED9">
        <w:t>fuses</w:t>
      </w:r>
      <w:r>
        <w:t xml:space="preserve">), </w:t>
      </w:r>
      <w:r w:rsidRPr="001B2ED9">
        <w:t xml:space="preserve">which can be </w:t>
      </w:r>
      <w:r>
        <w:t xml:space="preserve">easily </w:t>
      </w:r>
      <w:r w:rsidRPr="001B2ED9">
        <w:t xml:space="preserve">replaced </w:t>
      </w:r>
      <w:r>
        <w:t xml:space="preserve">following an </w:t>
      </w:r>
      <w:r w:rsidRPr="001B2ED9">
        <w:t xml:space="preserve">earthquake. </w:t>
      </w:r>
    </w:p>
    <w:p w14:paraId="3FCC9D8E" w14:textId="6C2785E1" w:rsidR="00F0263A" w:rsidRPr="001B2ED9" w:rsidRDefault="00F0263A" w:rsidP="00F0263A">
      <w:pPr>
        <w:spacing w:line="480" w:lineRule="auto"/>
      </w:pPr>
      <w:r>
        <w:t xml:space="preserve">This paper systematically reviewed and analyzed past research on low-damage self-centering rocking systems for the seismic resilience of building structures of different materials, including </w:t>
      </w:r>
      <w:r w:rsidRPr="00516FE6">
        <w:t>steel</w:t>
      </w:r>
      <w:r w:rsidRPr="00D15D28">
        <w:t xml:space="preserve">, concrete, masonry, and </w:t>
      </w:r>
      <w:r w:rsidRPr="00C232E8">
        <w:t>wood</w:t>
      </w:r>
      <w:r>
        <w:t xml:space="preserve">. Relevant literature was organized and presented to provide readers, including researchers, practitioners, and policymakers, with a state-of-the-art review of rocking systems in buildings. Furthermore, this review identified unresolved issues, challenges, and areas to encourage future efforts in adopting rocking-enabled building structures. </w:t>
      </w:r>
      <w:r w:rsidR="00CE72EE">
        <w:t>The review summarizes r</w:t>
      </w:r>
      <w:r w:rsidRPr="00F14C92">
        <w:t xml:space="preserve">emarkable advances </w:t>
      </w:r>
      <w:r>
        <w:t xml:space="preserve">in developing new configurations for low-damage rocking buildings and investigating their behavior and seismic design. However, the application of rocking systems is limited. Future efforts are required to pave the way for wide applications of rocking building systems in practice. More specifically, the presented review highlighted the following directions for future studies: </w:t>
      </w:r>
    </w:p>
    <w:p w14:paraId="27C53A03" w14:textId="77777777" w:rsidR="00F0263A" w:rsidRDefault="00F0263A" w:rsidP="00F0263A">
      <w:pPr>
        <w:pStyle w:val="ListParagraph"/>
        <w:numPr>
          <w:ilvl w:val="0"/>
          <w:numId w:val="20"/>
        </w:numPr>
        <w:spacing w:line="480" w:lineRule="auto"/>
        <w:ind w:left="641" w:hanging="357"/>
      </w:pPr>
      <w:r>
        <w:t xml:space="preserve">Developing unified design methods for rocking buildings is critical to adopting new rocking systems in practice. The current application of rocking systems remains limited until seismic design provisions are provided in design codes. </w:t>
      </w:r>
    </w:p>
    <w:p w14:paraId="544F4E5E" w14:textId="75F357DD" w:rsidR="00F0263A" w:rsidRDefault="00F0263A" w:rsidP="00F0263A">
      <w:pPr>
        <w:pStyle w:val="ListParagraph"/>
        <w:numPr>
          <w:ilvl w:val="0"/>
          <w:numId w:val="20"/>
        </w:numPr>
        <w:spacing w:line="480" w:lineRule="auto"/>
        <w:ind w:left="641" w:hanging="357"/>
      </w:pPr>
      <w:bookmarkStart w:id="65" w:name="_Hlk134390925"/>
      <w:r>
        <w:lastRenderedPageBreak/>
        <w:t xml:space="preserve">Comprehensive cost-benefit studies of rocking building structures compared to conventional structures are required to quantify the benefits and cost savings </w:t>
      </w:r>
      <w:r w:rsidR="00315BB6">
        <w:t xml:space="preserve">of </w:t>
      </w:r>
      <w:r>
        <w:t xml:space="preserve">using rocking systems. </w:t>
      </w:r>
      <w:bookmarkEnd w:id="65"/>
      <w:r w:rsidRPr="00BC5610">
        <w:t>Results</w:t>
      </w:r>
      <w:r>
        <w:t xml:space="preserve"> from such studies will encourage the construction industry to use rocking systems in new buildings and </w:t>
      </w:r>
      <w:r w:rsidRPr="001B2ED9">
        <w:t xml:space="preserve">as a retrofitting technique, especially to overcome soft-story </w:t>
      </w:r>
      <w:r>
        <w:t>failure.</w:t>
      </w:r>
    </w:p>
    <w:p w14:paraId="017E5EB8" w14:textId="77777777" w:rsidR="00F0263A" w:rsidRDefault="00F0263A" w:rsidP="00F0263A">
      <w:pPr>
        <w:pStyle w:val="ListParagraph"/>
        <w:numPr>
          <w:ilvl w:val="0"/>
          <w:numId w:val="20"/>
        </w:numPr>
        <w:spacing w:line="480" w:lineRule="auto"/>
        <w:ind w:left="641" w:hanging="357"/>
      </w:pPr>
      <w:r w:rsidRPr="00634643">
        <w:t xml:space="preserve">Future research is warranted to scrutinize the seismic response of rocking buildings. </w:t>
      </w:r>
      <w:r>
        <w:t xml:space="preserve">The </w:t>
      </w:r>
      <w:r w:rsidRPr="00634643">
        <w:t xml:space="preserve">efficiency of rocking systems </w:t>
      </w:r>
      <w:r>
        <w:t xml:space="preserve">can be further </w:t>
      </w:r>
      <w:r w:rsidRPr="00634643">
        <w:t>demonstrate</w:t>
      </w:r>
      <w:r>
        <w:t>d</w:t>
      </w:r>
      <w:r w:rsidRPr="00634643">
        <w:t xml:space="preserve"> and assure</w:t>
      </w:r>
      <w:r>
        <w:t>d by i</w:t>
      </w:r>
      <w:r w:rsidRPr="00634643">
        <w:t xml:space="preserve">nvestigating the </w:t>
      </w:r>
      <w:r>
        <w:t xml:space="preserve">possible </w:t>
      </w:r>
      <w:r w:rsidRPr="00634643">
        <w:t xml:space="preserve">adverse effect of the impact at the base of rocking columns, amplified demands due to higher mode effects, and demands on nonstructural components. </w:t>
      </w:r>
      <w:r>
        <w:t xml:space="preserve">Moreover, assessing the seismic performance of rocking buildings under </w:t>
      </w:r>
      <w:r w:rsidRPr="009B6F7B">
        <w:t>mainshock–aftershock sequences</w:t>
      </w:r>
      <w:r>
        <w:t xml:space="preserve"> has</w:t>
      </w:r>
      <w:r w:rsidRPr="001B2ED9">
        <w:t xml:space="preserve"> received less attention</w:t>
      </w:r>
      <w:r>
        <w:t xml:space="preserve">. </w:t>
      </w:r>
      <w:r w:rsidRPr="009B6F7B">
        <w:t xml:space="preserve"> </w:t>
      </w:r>
      <w:r>
        <w:t xml:space="preserve"> </w:t>
      </w:r>
    </w:p>
    <w:p w14:paraId="680461E7" w14:textId="4347FC94" w:rsidR="00F0263A" w:rsidRPr="001B2ED9" w:rsidRDefault="00F0263A" w:rsidP="00F0263A">
      <w:pPr>
        <w:pStyle w:val="ListParagraph"/>
        <w:numPr>
          <w:ilvl w:val="0"/>
          <w:numId w:val="20"/>
        </w:numPr>
        <w:spacing w:line="480" w:lineRule="auto"/>
        <w:ind w:left="641" w:hanging="357"/>
      </w:pPr>
      <w:r>
        <w:t xml:space="preserve">More detailed finite element models of rocking systems with explicit models of </w:t>
      </w:r>
      <w:r w:rsidR="00BE0768">
        <w:t xml:space="preserve">EDs </w:t>
      </w:r>
      <w:r>
        <w:t>can be developed to perform parametric analyses, such as sensitivity and optimization studies. Future research is also recommended to evaluate the 3D seismic response of buildings with rocking systems.</w:t>
      </w:r>
      <w:r w:rsidRPr="001B2ED9">
        <w:t xml:space="preserve"> </w:t>
      </w:r>
      <w:r>
        <w:t>A</w:t>
      </w:r>
      <w:r w:rsidRPr="001B2ED9">
        <w:t xml:space="preserve">ccidental torsion, irregularities, </w:t>
      </w:r>
      <w:r>
        <w:t xml:space="preserve">and </w:t>
      </w:r>
      <w:r w:rsidRPr="001B2ED9">
        <w:t>bidirectional components of earthquake</w:t>
      </w:r>
      <w:r>
        <w:t>s generally have not been considered</w:t>
      </w:r>
      <w:r w:rsidRPr="001B2ED9">
        <w:t>.</w:t>
      </w:r>
    </w:p>
    <w:p w14:paraId="0B2CC971" w14:textId="21D51354" w:rsidR="00F0263A" w:rsidRPr="001B2ED9" w:rsidRDefault="00F0263A" w:rsidP="00F0263A">
      <w:pPr>
        <w:pStyle w:val="ListParagraph"/>
        <w:numPr>
          <w:ilvl w:val="0"/>
          <w:numId w:val="20"/>
        </w:numPr>
        <w:spacing w:line="480" w:lineRule="auto"/>
        <w:ind w:left="641" w:hanging="357"/>
      </w:pPr>
      <w:r>
        <w:t>Future studies are recommended to</w:t>
      </w:r>
      <w:r w:rsidRPr="001B2ED9">
        <w:t xml:space="preserve"> </w:t>
      </w:r>
      <w:r>
        <w:t xml:space="preserve">investigate </w:t>
      </w:r>
      <w:r w:rsidR="00373F0E">
        <w:t xml:space="preserve">the </w:t>
      </w:r>
      <w:r>
        <w:t xml:space="preserve">detailing of </w:t>
      </w:r>
      <w:r w:rsidRPr="001B2ED9">
        <w:t>connections</w:t>
      </w:r>
      <w:r>
        <w:t xml:space="preserve"> in buildings with rocking systems</w:t>
      </w:r>
      <w:r w:rsidRPr="001B2ED9">
        <w:t>.</w:t>
      </w:r>
      <w:r>
        <w:t xml:space="preserve"> </w:t>
      </w:r>
      <w:r w:rsidR="008634F8" w:rsidRPr="008634F8">
        <w:t xml:space="preserve">In particular, connection details should be developed for the toes of reinforced concrete, masonry, and wood walls to prevent the wall toe crushing. </w:t>
      </w:r>
      <w:r w:rsidR="00BF55CD">
        <w:t>F</w:t>
      </w:r>
      <w:r w:rsidR="008634F8" w:rsidRPr="008634F8">
        <w:t xml:space="preserve">uture research is </w:t>
      </w:r>
      <w:r w:rsidR="00BF55CD">
        <w:t xml:space="preserve">also </w:t>
      </w:r>
      <w:r w:rsidR="008634F8" w:rsidRPr="008634F8">
        <w:t>recommended to develop adequate and practical connection details for EDs and other components of rocking systems.</w:t>
      </w:r>
    </w:p>
    <w:p w14:paraId="5038AFEB" w14:textId="6652F1C4" w:rsidR="00F0263A" w:rsidRDefault="00F0263A" w:rsidP="00F0263A">
      <w:pPr>
        <w:pStyle w:val="ListParagraph"/>
        <w:numPr>
          <w:ilvl w:val="0"/>
          <w:numId w:val="20"/>
        </w:numPr>
        <w:spacing w:line="480" w:lineRule="auto"/>
        <w:ind w:left="641" w:hanging="357"/>
      </w:pPr>
      <w:r>
        <w:t>P</w:t>
      </w:r>
      <w:r w:rsidRPr="001B2ED9">
        <w:t xml:space="preserve">revious studies have </w:t>
      </w:r>
      <w:r>
        <w:t xml:space="preserve">mostly </w:t>
      </w:r>
      <w:r w:rsidRPr="001B2ED9">
        <w:t xml:space="preserve">considered seismic load effects. </w:t>
      </w:r>
      <w:r>
        <w:t>The performance of rocking buildings under o</w:t>
      </w:r>
      <w:r w:rsidRPr="001B2ED9">
        <w:t>ther dynamic load</w:t>
      </w:r>
      <w:r>
        <w:t>s,</w:t>
      </w:r>
      <w:r w:rsidRPr="001B2ED9">
        <w:t xml:space="preserve"> such as explosion</w:t>
      </w:r>
      <w:r>
        <w:t>s</w:t>
      </w:r>
      <w:r w:rsidRPr="001B2ED9">
        <w:t xml:space="preserve"> and </w:t>
      </w:r>
      <w:r w:rsidR="00076A04">
        <w:t>wind</w:t>
      </w:r>
      <w:r>
        <w:t>,</w:t>
      </w:r>
      <w:r w:rsidRPr="001B2ED9">
        <w:t xml:space="preserve"> </w:t>
      </w:r>
      <w:r w:rsidR="00076A04">
        <w:t>need further study</w:t>
      </w:r>
      <w:r w:rsidRPr="001B2ED9">
        <w:t>.</w:t>
      </w:r>
    </w:p>
    <w:p w14:paraId="6FFDA767" w14:textId="77777777" w:rsidR="00F63283" w:rsidRDefault="00F63283" w:rsidP="00F63283">
      <w:pPr>
        <w:pStyle w:val="ListParagraph"/>
        <w:numPr>
          <w:ilvl w:val="0"/>
          <w:numId w:val="20"/>
        </w:numPr>
        <w:spacing w:line="480" w:lineRule="auto"/>
        <w:ind w:left="641" w:hanging="357"/>
      </w:pPr>
      <w:r w:rsidRPr="00D84973">
        <w:lastRenderedPageBreak/>
        <w:t>An in-depth examination of the response, considering the soil-structure interaction, is required as the rocking may cause substantial overstressing at the foundation level</w:t>
      </w:r>
      <w:r w:rsidRPr="00886A63">
        <w:t>.</w:t>
      </w:r>
    </w:p>
    <w:p w14:paraId="710C191E" w14:textId="7822EB7F" w:rsidR="00F63283" w:rsidRDefault="0036603A" w:rsidP="00F63283">
      <w:pPr>
        <w:pStyle w:val="ListParagraph"/>
        <w:numPr>
          <w:ilvl w:val="0"/>
          <w:numId w:val="20"/>
        </w:numPr>
        <w:spacing w:line="480" w:lineRule="auto"/>
        <w:ind w:left="641" w:hanging="357"/>
      </w:pPr>
      <w:r>
        <w:t>Monitoring the response of existing buildings with rocking systems can improve the reliability of these new force-resisting systems</w:t>
      </w:r>
      <w:r w:rsidR="00F63283">
        <w:t>.</w:t>
      </w:r>
    </w:p>
    <w:p w14:paraId="406D6158" w14:textId="5BE5056C" w:rsidR="00E3590C" w:rsidRPr="001B2ED9" w:rsidRDefault="00AD0F86" w:rsidP="00F63283">
      <w:pPr>
        <w:pStyle w:val="ListParagraph"/>
        <w:numPr>
          <w:ilvl w:val="0"/>
          <w:numId w:val="20"/>
        </w:numPr>
        <w:spacing w:line="480" w:lineRule="auto"/>
        <w:ind w:left="641" w:hanging="357"/>
      </w:pPr>
      <w:r w:rsidRPr="00AD0F86">
        <w:t>Future research should address practical issues, including the design approach to include and quantify the reparability and post-earthquake residual capacity of rocking self-centering structures, posttensioning detailing of long PT tendons in tall buildings, and the effects of intermediate anchorages on the seismic performance, and rocking systems with advanced composite construction materials</w:t>
      </w:r>
      <w:r w:rsidR="00E3590C" w:rsidRPr="00E3590C">
        <w:t>.</w:t>
      </w:r>
    </w:p>
    <w:p w14:paraId="0B2068AA" w14:textId="5315281F" w:rsidR="00755ADD" w:rsidRDefault="00755ADD" w:rsidP="00E56217">
      <w:pPr>
        <w:pStyle w:val="Heading1"/>
        <w:spacing w:line="360" w:lineRule="auto"/>
      </w:pPr>
      <w:r>
        <w:t>Acknowledgment</w:t>
      </w:r>
      <w:r w:rsidR="008375B1">
        <w:t>s</w:t>
      </w:r>
      <w:r w:rsidR="003F21FE">
        <w:t xml:space="preserve"> and Disclaimer</w:t>
      </w:r>
    </w:p>
    <w:p w14:paraId="5132675D" w14:textId="00C8EEB2" w:rsidR="00490E13" w:rsidRDefault="00490E13" w:rsidP="003F21FE">
      <w:pPr>
        <w:spacing w:line="480" w:lineRule="auto"/>
        <w:ind w:firstLine="0"/>
        <w:rPr>
          <w:b/>
          <w:caps/>
        </w:rPr>
      </w:pPr>
      <w:r w:rsidRPr="00490E13">
        <w:t xml:space="preserve">The financial support from the Canadian Institute of Steel Construction (CISC) and the Natural Sciences and Engineering Research Council of Canada (NSERC) through the Discovery Grant is gratefully acknowledged. </w:t>
      </w:r>
      <w:r w:rsidR="003F21FE">
        <w:t>Certain equipment, instruments, or materials, commercial or non-commercial, are identified in this paper in order to specify the experimental procedure adequately. Such identification does not imply recommendation or endorsement of any product or service by NIST, nor does it imply that the materials or equipment identified are necessarily the best available for the purpose.</w:t>
      </w:r>
    </w:p>
    <w:bookmarkEnd w:id="64"/>
    <w:p w14:paraId="0263D86C" w14:textId="77777777" w:rsidR="00FF3C28" w:rsidRPr="00FF3C28" w:rsidRDefault="00FF3C28" w:rsidP="00FF3C28">
      <w:pPr>
        <w:keepNext/>
        <w:keepLines/>
        <w:spacing w:before="240"/>
        <w:ind w:firstLine="0"/>
        <w:outlineLvl w:val="0"/>
        <w:rPr>
          <w:rFonts w:ascii="Arial" w:eastAsia="Times New Roman" w:hAnsi="Arial" w:cs="Arial"/>
          <w:b/>
          <w:caps/>
          <w:szCs w:val="36"/>
        </w:rPr>
      </w:pPr>
      <w:r w:rsidRPr="00FF3C28">
        <w:rPr>
          <w:rFonts w:ascii="Arial" w:eastAsia="Times New Roman" w:hAnsi="Arial" w:cs="Arial"/>
          <w:b/>
          <w:caps/>
          <w:szCs w:val="36"/>
        </w:rPr>
        <w:t>References</w:t>
      </w:r>
    </w:p>
    <w:p w14:paraId="06A31B39" w14:textId="0386BA34" w:rsidR="002E35E9" w:rsidRPr="002E35E9" w:rsidRDefault="00FF3C28" w:rsidP="002E35E9">
      <w:pPr>
        <w:widowControl w:val="0"/>
        <w:autoSpaceDE w:val="0"/>
        <w:autoSpaceDN w:val="0"/>
        <w:adjustRightInd w:val="0"/>
        <w:ind w:left="640" w:hanging="640"/>
        <w:rPr>
          <w:rFonts w:ascii="Times New Roman" w:hAnsi="Times New Roman" w:cs="Times New Roman"/>
          <w:noProof/>
          <w:sz w:val="22"/>
        </w:rPr>
      </w:pPr>
      <w:r w:rsidRPr="00FF3C28">
        <w:rPr>
          <w:rFonts w:ascii="Times New Roman" w:eastAsia="Times New Roman" w:hAnsi="Times New Roman" w:cs="Times New Roman"/>
          <w:sz w:val="22"/>
          <w:szCs w:val="22"/>
        </w:rPr>
        <w:fldChar w:fldCharType="begin" w:fldLock="1"/>
      </w:r>
      <w:r w:rsidRPr="00FF3C28">
        <w:rPr>
          <w:rFonts w:ascii="Times New Roman" w:eastAsia="Times New Roman" w:hAnsi="Times New Roman" w:cs="Times New Roman"/>
          <w:sz w:val="22"/>
          <w:szCs w:val="22"/>
        </w:rPr>
        <w:instrText xml:space="preserve">ADDIN Mendeley Bibliography CSL_BIBLIOGRAPHY </w:instrText>
      </w:r>
      <w:r w:rsidRPr="00FF3C28">
        <w:rPr>
          <w:rFonts w:ascii="Times New Roman" w:eastAsia="Times New Roman" w:hAnsi="Times New Roman" w:cs="Times New Roman"/>
          <w:sz w:val="22"/>
          <w:szCs w:val="22"/>
        </w:rPr>
        <w:fldChar w:fldCharType="separate"/>
      </w:r>
      <w:r w:rsidR="002E35E9" w:rsidRPr="002E35E9">
        <w:rPr>
          <w:rFonts w:ascii="Times New Roman" w:hAnsi="Times New Roman" w:cs="Times New Roman"/>
          <w:noProof/>
          <w:sz w:val="22"/>
        </w:rPr>
        <w:t>[1]</w:t>
      </w:r>
      <w:r w:rsidR="002E35E9" w:rsidRPr="002E35E9">
        <w:rPr>
          <w:rFonts w:ascii="Times New Roman" w:hAnsi="Times New Roman" w:cs="Times New Roman"/>
          <w:noProof/>
          <w:sz w:val="22"/>
        </w:rPr>
        <w:tab/>
        <w:t>ANSI/AISC 341-16, Seismic Provisions for Structural Steel Buildings, 2016. www.aisc.org (accessed October 28, 2022).</w:t>
      </w:r>
    </w:p>
    <w:p w14:paraId="3A58064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w:t>
      </w:r>
      <w:r w:rsidRPr="002E35E9">
        <w:rPr>
          <w:rFonts w:ascii="Times New Roman" w:hAnsi="Times New Roman" w:cs="Times New Roman"/>
          <w:noProof/>
          <w:sz w:val="22"/>
        </w:rPr>
        <w:tab/>
        <w:t>A. Elnashai, L. Di Sarno, Fundamentals of earthquake engineering: from source to fragility, 2015. https://books.google.com/books?hl=en&amp;lr=&amp;id=o2g7CgAAQBAJ&amp;oi=fnd&amp;pg=PA377&amp;dq=Fundamentals+of+Earthquake+Engineering:+From+Source+to+Fragility,+2nd+Edition&amp;ots=17JqNYE_hY&amp;sig=c4WMZL5uH1OncxVMuM5jCSprHQ8 (accessed May 23, 2023).</w:t>
      </w:r>
    </w:p>
    <w:p w14:paraId="5DF621A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w:t>
      </w:r>
      <w:r w:rsidRPr="002E35E9">
        <w:rPr>
          <w:rFonts w:ascii="Times New Roman" w:hAnsi="Times New Roman" w:cs="Times New Roman"/>
          <w:noProof/>
          <w:sz w:val="22"/>
        </w:rPr>
        <w:tab/>
        <w:t>S. Taghavi, M.M. Miranda, Response assessment of nonstructural building elements, Pacific Earthquake Engineering Research Center, 2003.</w:t>
      </w:r>
    </w:p>
    <w:p w14:paraId="46758BD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[4]</w:t>
      </w:r>
      <w:r w:rsidRPr="002E35E9">
        <w:rPr>
          <w:rFonts w:ascii="Times New Roman" w:hAnsi="Times New Roman" w:cs="Times New Roman"/>
          <w:noProof/>
          <w:sz w:val="22"/>
        </w:rPr>
        <w:tab/>
        <w:t xml:space="preserve">M. Polese, M. Di Ludovico, A. Prota, Post-earthquake reconstruction: A study on the factors influencing demolition decisions after 2009 L’Aquila earthquake, Soil Dyn. Earthq. Eng. 105 </w:t>
      </w:r>
      <w:r w:rsidRPr="002E35E9">
        <w:rPr>
          <w:rFonts w:ascii="Times New Roman" w:hAnsi="Times New Roman" w:cs="Times New Roman"/>
          <w:noProof/>
          <w:sz w:val="22"/>
        </w:rPr>
        <w:lastRenderedPageBreak/>
        <w:t>(2018) 139–149. https://doi.org/10.1016/j.soildyn.2017.12.007.</w:t>
      </w:r>
    </w:p>
    <w:p w14:paraId="268262D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[5]</w:t>
      </w:r>
      <w:r w:rsidRPr="002E35E9">
        <w:rPr>
          <w:rFonts w:ascii="Times New Roman" w:hAnsi="Times New Roman" w:cs="Times New Roman"/>
          <w:noProof/>
          <w:sz w:val="22"/>
        </w:rPr>
        <w:tab/>
        <w:t>J.W. Wallace, L.M. Massone, P. Bonelli, J. Dragovich, R. Lagos, C. Lüders, J. Moehle, Damage and implications for seismic design of RC structural wall buildings, Earthq. Spectra. 28 (2012). https://doi.org/10.1193/1.4000047.</w:t>
      </w:r>
    </w:p>
    <w:p w14:paraId="7317951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[6]</w:t>
      </w:r>
      <w:r w:rsidRPr="002E35E9">
        <w:rPr>
          <w:rFonts w:ascii="Times New Roman" w:hAnsi="Times New Roman" w:cs="Times New Roman"/>
          <w:noProof/>
          <w:sz w:val="22"/>
        </w:rPr>
        <w:tab/>
        <w:t>M.R. Eatherton, J.F. Hajjar, G.G. Deierlein, H. Krawinkler, S. Billington, X. Ma, Controlled rocking of steel-framed buildings with replaceable energy-dissipating fuses, 14th World Conf. Earthq. Eng. (2008) 12–17. https://scholar.google.ca/ftp://128.46.154.21/spujol/Andres/files/05-06-0026.PDF (accessed June 6, 2022).</w:t>
      </w:r>
    </w:p>
    <w:p w14:paraId="6AC0A21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[7]</w:t>
      </w:r>
      <w:r w:rsidRPr="002E35E9">
        <w:rPr>
          <w:rFonts w:ascii="Times New Roman" w:hAnsi="Times New Roman" w:cs="Times New Roman"/>
          <w:noProof/>
          <w:sz w:val="22"/>
        </w:rPr>
        <w:tab/>
        <w:t>F. Freddi, C.A. Dimopoulos, T.L. Karavasilis, Experimental evaluation of a rocking damage-free steel column base with friction devices, J. Struct. Eng. 146 (2020) 04020217. https://doi.org/10.1061/(asce)st.1943-541x.0002779.</w:t>
      </w:r>
    </w:p>
    <w:p w14:paraId="7B1873C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[8]</w:t>
      </w:r>
      <w:r w:rsidRPr="002E35E9">
        <w:rPr>
          <w:rFonts w:ascii="Times New Roman" w:hAnsi="Times New Roman" w:cs="Times New Roman"/>
          <w:noProof/>
          <w:sz w:val="22"/>
        </w:rPr>
        <w:tab/>
        <w:t>E. Elettore, F. Freddi, M. Latour, G. Rizzano, Design and analysis of a seismic resilient steel moment resisting frame equipped with damage-free self-centering column bases, J. Constr. Steel Res. 179 (2021) 106543. https://doi.org/10.1016/j.jcsr.2021.106543.</w:t>
      </w:r>
    </w:p>
    <w:p w14:paraId="741E5E1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[9]</w:t>
      </w:r>
      <w:r w:rsidRPr="002E35E9">
        <w:rPr>
          <w:rFonts w:ascii="Times New Roman" w:hAnsi="Times New Roman" w:cs="Times New Roman"/>
          <w:noProof/>
          <w:sz w:val="22"/>
        </w:rPr>
        <w:tab/>
        <w:t>R. Zhang, J.Y. Xie, K.E. Chouery, J. Liu, L.J. Jia, P. Xiang, X. Zhao, G.A. Macrae, G.C. Clifton, R.P. Dhakal, S. Ramhormozian, Z. Yan, Strong axis low-damage performance of rocking column-base joints with asymmetric friction connections, J. Constr. Steel Res. 191 (2022) 107175. https://doi.org/10.1016/j.jcsr.2022.107175.</w:t>
      </w:r>
    </w:p>
    <w:p w14:paraId="4C0BF58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[10]</w:t>
      </w:r>
      <w:r w:rsidRPr="002E35E9">
        <w:rPr>
          <w:rFonts w:ascii="Times New Roman" w:hAnsi="Times New Roman" w:cs="Times New Roman"/>
          <w:noProof/>
          <w:sz w:val="22"/>
        </w:rPr>
        <w:tab/>
        <w:t>V.C. Kamperidis, T.L. Karavasilis, G. Vasdravellis, Self-centering steel column base with metallic energy dissipation devices, J. Constr. Steel Res. 149 (2018) 14–30. https://doi.org/10.1016/j.jcsr.2018.06.027.</w:t>
      </w:r>
    </w:p>
    <w:p w14:paraId="01D6911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[11]</w:t>
      </w:r>
      <w:r w:rsidRPr="002E35E9">
        <w:rPr>
          <w:rFonts w:ascii="Times New Roman" w:hAnsi="Times New Roman" w:cs="Times New Roman"/>
          <w:noProof/>
          <w:sz w:val="22"/>
        </w:rPr>
        <w:tab/>
        <w:t>Y. Liu, Z. Guo, X. Liu, R. Chicchi, B. Shahrooz, An innovative resilient rocking column with replaceable steel slit dampers: Experimental program on seismic performance, Eng. Struct. 183 (2019) 830–840. https://doi.org/10.1016/j.engstruct.2019.01.059.</w:t>
      </w:r>
    </w:p>
    <w:p w14:paraId="1F89B5F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[12]</w:t>
      </w:r>
      <w:r w:rsidRPr="002E35E9">
        <w:rPr>
          <w:rFonts w:ascii="Times New Roman" w:hAnsi="Times New Roman" w:cs="Times New Roman"/>
          <w:noProof/>
          <w:sz w:val="22"/>
        </w:rPr>
        <w:tab/>
        <w:t>A.S.M. Shah, S. Moradi, Cyclic response sensitivity of energy dissipating steel plate fuses, in: Structures, Elsevier, 2020: pp. 799–811.</w:t>
      </w:r>
    </w:p>
    <w:p w14:paraId="01159F1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[13]</w:t>
      </w:r>
      <w:r w:rsidRPr="002E35E9">
        <w:rPr>
          <w:rFonts w:ascii="Times New Roman" w:hAnsi="Times New Roman" w:cs="Times New Roman"/>
          <w:noProof/>
          <w:sz w:val="22"/>
        </w:rPr>
        <w:tab/>
        <w:t>F. Barbagallo, M. Bosco, E.M. Marino, P.P. Rossi, Seismic retrofitting of braced frame buildings by RC rocking walls and viscous dampers, Earthq. Eng. Struct. Dyn. 47 (2018) 2682–2707. https://doi.org/10.1002/eqe.3105.</w:t>
      </w:r>
    </w:p>
    <w:p w14:paraId="358428B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[14]</w:t>
      </w:r>
      <w:r w:rsidRPr="002E35E9">
        <w:rPr>
          <w:rFonts w:ascii="Times New Roman" w:hAnsi="Times New Roman" w:cs="Times New Roman"/>
          <w:noProof/>
          <w:sz w:val="22"/>
        </w:rPr>
        <w:tab/>
        <w:t>D. Wu, X. Lu, B. Zhao, Parametric study of rocking cores-moment frames with supplemental viscous damping and self-centering devices using a distributed parameter model, Soil Dyn. Earthq. Eng. 123 (2019) 304–319. https://doi.org/10.1016/j.soildyn.2019.04.034.</w:t>
      </w:r>
    </w:p>
    <w:p w14:paraId="2A1AD0A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[15]</w:t>
      </w:r>
      <w:r w:rsidRPr="002E35E9">
        <w:rPr>
          <w:rFonts w:ascii="Times New Roman" w:hAnsi="Times New Roman" w:cs="Times New Roman"/>
          <w:noProof/>
          <w:sz w:val="22"/>
        </w:rPr>
        <w:tab/>
        <w:t>G. Zhang, P. Chen, Z. Zhao, J. Wu, Experimental study on seismic performance of rocking buckling-restrained brace steel frame with liftable column base, J. Constr. Steel Res. 143 (2018) 291–306. https://doi.org/10.1016/j.jcsr.2018.01.002.</w:t>
      </w:r>
    </w:p>
    <w:p w14:paraId="61C318E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[16]</w:t>
      </w:r>
      <w:r w:rsidRPr="002E35E9">
        <w:rPr>
          <w:rFonts w:ascii="Times New Roman" w:hAnsi="Times New Roman" w:cs="Times New Roman"/>
          <w:noProof/>
          <w:sz w:val="22"/>
        </w:rPr>
        <w:tab/>
        <w:t>J. Milne, Seismic experiments, Trans. Seismol. Soc. Japan. 8 (1885) 1–82. https://ci.nii.ac.jp/naid/120001343326/ (accessed June 13, 2022).</w:t>
      </w:r>
    </w:p>
    <w:p w14:paraId="149FB41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lastRenderedPageBreak/>
        <w:t>[17]</w:t>
      </w:r>
      <w:r w:rsidRPr="002E35E9">
        <w:rPr>
          <w:rFonts w:ascii="Times New Roman" w:hAnsi="Times New Roman" w:cs="Times New Roman"/>
          <w:noProof/>
          <w:sz w:val="22"/>
        </w:rPr>
        <w:tab/>
        <w:t>K. Muto, H. Umemura, Y. Sonobe, Study of the overturning vibrations of slender structures, in: Proc., 2nd World Conf. Earthq. Eng., Association for Science Documents Information Tokyo, 1960: pp. 1239–1261.</w:t>
      </w:r>
    </w:p>
    <w:p w14:paraId="4DCC52C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[18]</w:t>
      </w:r>
      <w:r w:rsidRPr="002E35E9">
        <w:rPr>
          <w:rFonts w:ascii="Times New Roman" w:hAnsi="Times New Roman" w:cs="Times New Roman"/>
          <w:noProof/>
          <w:sz w:val="22"/>
        </w:rPr>
        <w:tab/>
        <w:t>G.W. Housner, The behavior of inverted pendulum structures during earthquakes, Bull. Seismol. Soc. Am. 53 (1963) 403–417. https://doi.org/10.1785/BSSA0530020403.</w:t>
      </w:r>
    </w:p>
    <w:p w14:paraId="328FC11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[19]</w:t>
      </w:r>
      <w:r w:rsidRPr="002E35E9">
        <w:rPr>
          <w:rFonts w:ascii="Times New Roman" w:hAnsi="Times New Roman" w:cs="Times New Roman"/>
          <w:noProof/>
          <w:sz w:val="22"/>
        </w:rPr>
        <w:tab/>
        <w:t>J.W. Meek, Effects of Foundation Tipping on Dynamic Response, ASCE J Struct Div. 101 (1975) 1297–1311. https://doi.org/10.1061/jsdeag.0004088.</w:t>
      </w:r>
    </w:p>
    <w:p w14:paraId="4FF0007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[20]</w:t>
      </w:r>
      <w:r w:rsidRPr="002E35E9">
        <w:rPr>
          <w:rFonts w:ascii="Times New Roman" w:hAnsi="Times New Roman" w:cs="Times New Roman"/>
          <w:noProof/>
          <w:sz w:val="22"/>
        </w:rPr>
        <w:tab/>
        <w:t>J.M. Kelly, D.F. Tsztoo, Earthquake simulation testing of a stepping frame with energy-absorbing devices, NZ Soc Earthq. Eng Bull. 10 (1977) 196–207. https://doi.org/10.5459/bnzsee.10.4.196-207.</w:t>
      </w:r>
    </w:p>
    <w:p w14:paraId="454F0FB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[21]</w:t>
      </w:r>
      <w:r w:rsidRPr="002E35E9">
        <w:rPr>
          <w:rFonts w:ascii="Times New Roman" w:hAnsi="Times New Roman" w:cs="Times New Roman"/>
          <w:noProof/>
          <w:sz w:val="22"/>
        </w:rPr>
        <w:tab/>
        <w:t>R.W. Clough, A.A. Huckelbridge, Preliminary experimental study of seismic uplift of a steel frame, Earthq. Eng. Res. Cent. (1977) Report No. UCB/EERC-77/22. https://nehrpsearch.nist.gov/article/PB-278 769/5/XAB (accessed June 13, 2022).</w:t>
      </w:r>
    </w:p>
    <w:p w14:paraId="051B306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[22]</w:t>
      </w:r>
      <w:r w:rsidRPr="002E35E9">
        <w:rPr>
          <w:rFonts w:ascii="Times New Roman" w:hAnsi="Times New Roman" w:cs="Times New Roman"/>
          <w:noProof/>
          <w:sz w:val="22"/>
        </w:rPr>
        <w:tab/>
        <w:t>J.F. Hajjar, A. Hurriyet Sesen, E. Jampole, A. Wetherbee, A. Hurriyet, A synopsis of sustainable structural systems with rocking, self-centering, and articulated energy-dissipating fuses, (2013). http://www1.coe.neu.edu/~jfhajjar/home/Hajjar et al.  - Synopsis of Energy-Dissipative Fuse Systems - Report No  NEU-CEE-2013-01 June 2013.pdf (accessed June 13, 2022).</w:t>
      </w:r>
    </w:p>
    <w:p w14:paraId="7F1BE2F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[23]</w:t>
      </w:r>
      <w:r w:rsidRPr="002E35E9">
        <w:rPr>
          <w:rFonts w:ascii="Times New Roman" w:hAnsi="Times New Roman" w:cs="Times New Roman"/>
          <w:noProof/>
          <w:sz w:val="22"/>
        </w:rPr>
        <w:tab/>
        <w:t>L. Wiebe, C. Christopoulos, Controlled rocking systems for enhanced seismic resilience: State of the art, in: Sustain. Dev. Crit. Infrastruct. - Proc. 2014 Int. Conf. Sustain. Dev. Crit. Infrastruct., American Society of Civil Engineers, 2014: pp. 496–503. https://doi.org/10.1061/9780784413470.054.</w:t>
      </w:r>
    </w:p>
    <w:p w14:paraId="6BDEDC8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[24]</w:t>
      </w:r>
      <w:r w:rsidRPr="002E35E9">
        <w:rPr>
          <w:rFonts w:ascii="Times New Roman" w:hAnsi="Times New Roman" w:cs="Times New Roman"/>
          <w:noProof/>
          <w:sz w:val="22"/>
        </w:rPr>
        <w:tab/>
        <w:t>C. Zhong, C. Christopoulos, Self-centering seismic-resistant structures: Historical overview and state-of-the-art, Earthq. Spectra. 38 (2022) 1321–1356. https://doi.org/10.1177/87552930211057581.</w:t>
      </w:r>
    </w:p>
    <w:p w14:paraId="5FBEBC8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[25]</w:t>
      </w:r>
      <w:r w:rsidRPr="002E35E9">
        <w:rPr>
          <w:rFonts w:ascii="Times New Roman" w:hAnsi="Times New Roman" w:cs="Times New Roman"/>
          <w:noProof/>
          <w:sz w:val="22"/>
        </w:rPr>
        <w:tab/>
        <w:t>J.M. Ricles, R. Sause, M.M. Garlock, C. Zhao, Posttensioned seismic-resistant connections for steel frames, J. Struct. Eng. 127 (2001) 113–121. https://doi.org/10.1061/(ASCE)0733-9445(2001)127:2(113).</w:t>
      </w:r>
    </w:p>
    <w:p w14:paraId="335425C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[26]</w:t>
      </w:r>
      <w:r w:rsidRPr="002E35E9">
        <w:rPr>
          <w:rFonts w:ascii="Times New Roman" w:hAnsi="Times New Roman" w:cs="Times New Roman"/>
          <w:noProof/>
          <w:sz w:val="22"/>
        </w:rPr>
        <w:tab/>
        <w:t>S. Moradi, M.S. Alam, Lateral load–drift response and limit states of posttensioned steel beam-column connections: parametric study, J. Struct. Eng. 143 (2017). https://doi.org/10.1061/(asce)st.1943-541x.0001772.</w:t>
      </w:r>
    </w:p>
    <w:p w14:paraId="3E3ABBE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[27]</w:t>
      </w:r>
      <w:r w:rsidRPr="002E35E9">
        <w:rPr>
          <w:rFonts w:ascii="Times New Roman" w:hAnsi="Times New Roman" w:cs="Times New Roman"/>
          <w:noProof/>
          <w:sz w:val="22"/>
        </w:rPr>
        <w:tab/>
        <w:t>S. Piras, A. Palermo, M. Saiid Saiidi, State-of-the-art of posttensioned rocking bridge substructure systems, J. Bridg. Eng. 27 (2022). https://doi.org/10.1061/(asce)be.1943-5592.0001833.</w:t>
      </w:r>
    </w:p>
    <w:p w14:paraId="6E4780F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[28]</w:t>
      </w:r>
      <w:r w:rsidRPr="002E35E9">
        <w:rPr>
          <w:rFonts w:ascii="Times New Roman" w:hAnsi="Times New Roman" w:cs="Times New Roman"/>
          <w:noProof/>
          <w:sz w:val="22"/>
        </w:rPr>
        <w:tab/>
        <w:t>M.R. Eatherton, J. Hajjar, G. Deierlein, X. Ma, H. Krawinkler, Hybrid simulation testing of a controlled rocking steel braced frame system, in: 9 Th US Natl. 10 Th Can. Conf. Earthq. Eng. Toronto., 2010.</w:t>
      </w:r>
    </w:p>
    <w:p w14:paraId="482C04E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[29]</w:t>
      </w:r>
      <w:r w:rsidRPr="002E35E9">
        <w:rPr>
          <w:rFonts w:ascii="Times New Roman" w:hAnsi="Times New Roman" w:cs="Times New Roman"/>
          <w:noProof/>
          <w:sz w:val="22"/>
        </w:rPr>
        <w:tab/>
        <w:t xml:space="preserve">A.A. Huckelbridge, Earthquake simulation tests of a nine story steel frame with columns allowed to uplift, Rep. to Natl. Sci. Found. Am. Iron Steel Inst. August (1977). </w:t>
      </w:r>
      <w:r w:rsidRPr="002E35E9">
        <w:rPr>
          <w:rFonts w:ascii="Times New Roman" w:hAnsi="Times New Roman" w:cs="Times New Roman"/>
          <w:noProof/>
          <w:sz w:val="22"/>
        </w:rPr>
        <w:lastRenderedPageBreak/>
        <w:t>https://nehrpsearch.nist.gov/static/files/NSF/PB277944.pdf (accessed June 13, 2022).</w:t>
      </w:r>
    </w:p>
    <w:p w14:paraId="5BC43AE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[30]</w:t>
      </w:r>
      <w:r w:rsidRPr="002E35E9">
        <w:rPr>
          <w:rFonts w:ascii="Times New Roman" w:hAnsi="Times New Roman" w:cs="Times New Roman"/>
          <w:noProof/>
          <w:sz w:val="22"/>
        </w:rPr>
        <w:tab/>
        <w:t>M. Midorikawa, T. Azuhata, T. Ishihara, A. Wada, Shaking table tests on seismic response of steel braced frames with column uplift, Earthq. Eng. Struct. Dyn. 35 (2006) 1767–1785. https://doi.org/10.1002/eqe.603.</w:t>
      </w:r>
    </w:p>
    <w:p w14:paraId="1215745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[31]</w:t>
      </w:r>
      <w:r w:rsidRPr="002E35E9">
        <w:rPr>
          <w:rFonts w:ascii="Times New Roman" w:hAnsi="Times New Roman" w:cs="Times New Roman"/>
          <w:noProof/>
          <w:sz w:val="22"/>
        </w:rPr>
        <w:tab/>
        <w:t>A. Riahi Nouri, I. Anastasopoulos, M.G. Vetr, A. Kalantari, Efficiency of low-rise steel rocking frames founded on conventional and rocking foundations, Soil Dyn. Earthq. Eng. 84 (2016) 190–203. https://doi.org/10.1016/j.soildyn.2016.02.002.</w:t>
      </w:r>
    </w:p>
    <w:p w14:paraId="5C1DB43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[32]</w:t>
      </w:r>
      <w:r w:rsidRPr="002E35E9">
        <w:rPr>
          <w:rFonts w:ascii="Times New Roman" w:hAnsi="Times New Roman" w:cs="Times New Roman"/>
          <w:noProof/>
          <w:sz w:val="22"/>
        </w:rPr>
        <w:tab/>
        <w:t>Y.W. Li, Y. Koetaka, Steel rocking column bases with replaceable cover plates: Cyclic loading behaviour and practical design, Eng. Struct. 264 (2022). https://doi.org/10.1016/j.engstruct.2022.114467.</w:t>
      </w:r>
    </w:p>
    <w:p w14:paraId="7A9807D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[33]</w:t>
      </w:r>
      <w:r w:rsidRPr="002E35E9">
        <w:rPr>
          <w:rFonts w:ascii="Times New Roman" w:hAnsi="Times New Roman" w:cs="Times New Roman"/>
          <w:noProof/>
          <w:sz w:val="22"/>
        </w:rPr>
        <w:tab/>
        <w:t>J.R. Maguire, L.H. Teh, G.C. Clifton, T.J. McCarthy, Equivalent static force method for selective storage racks with uplifting baseplates, J. Constr. Steel Res. 165 (2020) 105821. https://doi.org/10.1016/j.jcsr.2019.105821.</w:t>
      </w:r>
    </w:p>
    <w:p w14:paraId="3572674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[34]</w:t>
      </w:r>
      <w:r w:rsidRPr="002E35E9">
        <w:rPr>
          <w:rFonts w:ascii="Times New Roman" w:hAnsi="Times New Roman" w:cs="Times New Roman"/>
          <w:noProof/>
          <w:sz w:val="22"/>
        </w:rPr>
        <w:tab/>
        <w:t>M. Pollino, Seismic design for enhanced building performance using rocking steel braced frames, Eng. Struct. 83 (2015) 129–139. https://doi.org/10.1016/j.engstruct.2014.11.005.</w:t>
      </w:r>
    </w:p>
    <w:p w14:paraId="00EFE47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[35]</w:t>
      </w:r>
      <w:r w:rsidRPr="002E35E9">
        <w:rPr>
          <w:rFonts w:ascii="Times New Roman" w:hAnsi="Times New Roman" w:cs="Times New Roman"/>
          <w:noProof/>
          <w:sz w:val="22"/>
        </w:rPr>
        <w:tab/>
        <w:t>P. Mottier, R. Tremblay, C. Rogers, Seismic retrofit of low-rise steel buildings in Canada using rocking steel braced frames, Earthq. Eng. Struct. Dyn. 47 (2018) 333–355. https://doi.org/10.1002/eqe.2953.</w:t>
      </w:r>
    </w:p>
    <w:p w14:paraId="0E1D218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[36]</w:t>
      </w:r>
      <w:r w:rsidRPr="002E35E9">
        <w:rPr>
          <w:rFonts w:ascii="Times New Roman" w:hAnsi="Times New Roman" w:cs="Times New Roman"/>
          <w:noProof/>
          <w:sz w:val="22"/>
        </w:rPr>
        <w:tab/>
        <w:t>S. Salehi, M.S. Ghobadi, Seismic resilient bracing structure equipped with hybrid device at base, Soil Dyn. Earthq. Eng. 138 (2020) 106256. https://doi.org/10.1016/j.soildyn.2020.106256.</w:t>
      </w:r>
    </w:p>
    <w:p w14:paraId="0E9CA9B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[37]</w:t>
      </w:r>
      <w:r w:rsidRPr="002E35E9">
        <w:rPr>
          <w:rFonts w:ascii="Times New Roman" w:hAnsi="Times New Roman" w:cs="Times New Roman"/>
          <w:noProof/>
          <w:sz w:val="22"/>
        </w:rPr>
        <w:tab/>
        <w:t>C. Qiu, J. Liu, T. Jiang, J. Jia, X. Du, Experimental study on a steel self-centering rocking column with SMA slip friction dampers, Eng. Struct. 274 (2023). https://doi.org/10.1016/j.engstruct.2022.115126.</w:t>
      </w:r>
    </w:p>
    <w:p w14:paraId="2B26A24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[38]</w:t>
      </w:r>
      <w:r w:rsidRPr="002E35E9">
        <w:rPr>
          <w:rFonts w:ascii="Times New Roman" w:hAnsi="Times New Roman" w:cs="Times New Roman"/>
          <w:noProof/>
          <w:sz w:val="22"/>
        </w:rPr>
        <w:tab/>
        <w:t>P. Mottier, R. Tremblay, C. Rogers, Seismic behaviour of multi-storey gravity-controlled rocking braced-frame buildings including floor vertical response, J. Constr. Steel Res. 182 (2021) 106665. https://doi.org/10.1016/j.jcsr.2021.106665.</w:t>
      </w:r>
    </w:p>
    <w:p w14:paraId="042BB3F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[39]</w:t>
      </w:r>
      <w:r w:rsidRPr="002E35E9">
        <w:rPr>
          <w:rFonts w:ascii="Times New Roman" w:hAnsi="Times New Roman" w:cs="Times New Roman"/>
          <w:noProof/>
          <w:sz w:val="22"/>
        </w:rPr>
        <w:tab/>
        <w:t>F. Wang, Y. Cui, T. Chen, Design concepts and seismic behavior of ductile linked rocking steel frames, Soil Dyn. Earthq. Eng. 146 (2021) 106757. https://doi.org/10.1016/j.soildyn.2021.106757.</w:t>
      </w:r>
    </w:p>
    <w:p w14:paraId="1BA35E0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[40]</w:t>
      </w:r>
      <w:r w:rsidRPr="002E35E9">
        <w:rPr>
          <w:rFonts w:ascii="Times New Roman" w:hAnsi="Times New Roman" w:cs="Times New Roman"/>
          <w:noProof/>
          <w:sz w:val="22"/>
        </w:rPr>
        <w:tab/>
        <w:t>C. Yun, C. Chao, Study on seismic performance of prefabricated self-centering steel frame, J. Constr. Steel Res. 182 (2021) 106684. https://doi.org/10.1016/j.jcsr.2021.106684.</w:t>
      </w:r>
    </w:p>
    <w:p w14:paraId="655B5EE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[41]</w:t>
      </w:r>
      <w:r w:rsidRPr="002E35E9">
        <w:rPr>
          <w:rFonts w:ascii="Times New Roman" w:hAnsi="Times New Roman" w:cs="Times New Roman"/>
          <w:noProof/>
          <w:sz w:val="22"/>
        </w:rPr>
        <w:tab/>
        <w:t>Y. Chen, Y. Wei, C. Chen, M. Zhang, Seismic behavior of resilient rocking steel column base, J. Earthq. Eng. (2022). https://doi.org/10.1080/13632469.2022.2087796.</w:t>
      </w:r>
    </w:p>
    <w:p w14:paraId="7D551ED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[42]</w:t>
      </w:r>
      <w:r w:rsidRPr="002E35E9">
        <w:rPr>
          <w:rFonts w:ascii="Times New Roman" w:hAnsi="Times New Roman" w:cs="Times New Roman"/>
          <w:noProof/>
          <w:sz w:val="22"/>
        </w:rPr>
        <w:tab/>
        <w:t>X. Ma, M.R. Eatherton, J. Hajjar, H. Krawinkler, G. Deierlein, Seismic design and behavior of steel frames with controlled rocking - Part II: Large scale shake table testing and system collapse analysis, in: Struct. Congr. 2010, American Society of Civil Engineers, Reston, VA, 2010: pp. 1534–1543. https://doi.org/10.1061/41130(369)139.</w:t>
      </w:r>
    </w:p>
    <w:p w14:paraId="458C3E5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lastRenderedPageBreak/>
        <w:t>[43]</w:t>
      </w:r>
      <w:r w:rsidRPr="002E35E9">
        <w:rPr>
          <w:rFonts w:ascii="Times New Roman" w:hAnsi="Times New Roman" w:cs="Times New Roman"/>
          <w:noProof/>
          <w:sz w:val="22"/>
        </w:rPr>
        <w:tab/>
        <w:t>M.R. Eatherton, J.F. Hajjar, Hybrid simulation testing of a self-centering rocking steel braced frame system, Earthq. Eng. Struct. Dyn. 43 (2014) 1725–1742. https://doi.org/10.1002/eqe.2419.</w:t>
      </w:r>
    </w:p>
    <w:p w14:paraId="3040B11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[44]</w:t>
      </w:r>
      <w:r w:rsidRPr="002E35E9">
        <w:rPr>
          <w:rFonts w:ascii="Times New Roman" w:hAnsi="Times New Roman" w:cs="Times New Roman"/>
          <w:noProof/>
          <w:sz w:val="22"/>
        </w:rPr>
        <w:tab/>
        <w:t>M.R. Eatherton, X. Ma, H. Krawinkler, D. Mar, S. Billington, J.F. Hajjar, G.G. Deierlein, Design concepts for controlled rocking of self-centering steel-braced frames, J. Struct. Eng. 140 (2014) 04014082. https://doi.org/10.1061/(asce)st.1943-541x.0001047.</w:t>
      </w:r>
    </w:p>
    <w:p w14:paraId="3CD6107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[45]</w:t>
      </w:r>
      <w:r w:rsidRPr="002E35E9">
        <w:rPr>
          <w:rFonts w:ascii="Times New Roman" w:hAnsi="Times New Roman" w:cs="Times New Roman"/>
          <w:noProof/>
          <w:sz w:val="22"/>
        </w:rPr>
        <w:tab/>
        <w:t>M.R. Eatherton, X. Ma, H. Krawinkler, G.G. Deierlein, J.F. Hajjar, Quasi-static cyclic behavior of controlled rocking steel frames, J. Struct. Eng. 140 (2014) 04014083. https://doi.org/10.1061/(asce)st.1943-541x.0001005.</w:t>
      </w:r>
    </w:p>
    <w:p w14:paraId="7B41F0D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[46]</w:t>
      </w:r>
      <w:r w:rsidRPr="002E35E9">
        <w:rPr>
          <w:rFonts w:ascii="Times New Roman" w:hAnsi="Times New Roman" w:cs="Times New Roman"/>
          <w:noProof/>
          <w:sz w:val="22"/>
        </w:rPr>
        <w:tab/>
        <w:t>M.R. Eatherton, J.F. Hajjar, Residual drifts of self-centering systems including effects of ambient building resistance, Earthq. Spectra. 27 (2011) 719–744. https://doi.org/10.1193/1.3605318.</w:t>
      </w:r>
    </w:p>
    <w:p w14:paraId="2BC1DCA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[47]</w:t>
      </w:r>
      <w:r w:rsidRPr="002E35E9">
        <w:rPr>
          <w:rFonts w:ascii="Times New Roman" w:hAnsi="Times New Roman" w:cs="Times New Roman"/>
          <w:noProof/>
          <w:sz w:val="22"/>
        </w:rPr>
        <w:tab/>
        <w:t>S. Al-Subaihawi, S. Pessiki, Seismic behaviour of spring anchored unbonded post-tensioned rocking systems, J. Earthq. Eng. (2021) 1–18. https://doi.org/10.1080/13632469.2021.1927889.</w:t>
      </w:r>
    </w:p>
    <w:p w14:paraId="473B878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[48]</w:t>
      </w:r>
      <w:r w:rsidRPr="002E35E9">
        <w:rPr>
          <w:rFonts w:ascii="Times New Roman" w:hAnsi="Times New Roman" w:cs="Times New Roman"/>
          <w:noProof/>
          <w:sz w:val="22"/>
        </w:rPr>
        <w:tab/>
        <w:t>F. Wang, T.Y. Yang, Y. Cui, Energy-based seismic design and assessment of ductile linked rocking steel frame, J. Build. Eng. 73 (2023) 106753. https://doi.org/10.1016/j.jobe.2023.106753.</w:t>
      </w:r>
    </w:p>
    <w:p w14:paraId="51CB261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[49]</w:t>
      </w:r>
      <w:r w:rsidRPr="002E35E9">
        <w:rPr>
          <w:rFonts w:ascii="Times New Roman" w:hAnsi="Times New Roman" w:cs="Times New Roman"/>
          <w:noProof/>
          <w:sz w:val="22"/>
        </w:rPr>
        <w:tab/>
        <w:t>T.C. Steele, L.D.A. Wiebe, Large-scale experimental testing and numerical modeling of floor-to-frame connections for controlled rocking steel braced frames, J. Struct. Eng. 146 (2020) 04020163. https://doi.org/10.1061/(asce)st.1943-541x.0002722.</w:t>
      </w:r>
    </w:p>
    <w:p w14:paraId="7981880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[50]</w:t>
      </w:r>
      <w:r w:rsidRPr="002E35E9">
        <w:rPr>
          <w:rFonts w:ascii="Times New Roman" w:hAnsi="Times New Roman" w:cs="Times New Roman"/>
          <w:noProof/>
          <w:sz w:val="22"/>
        </w:rPr>
        <w:tab/>
        <w:t>L. Gioiella, E. Tubaldi, F. Gara, L. Dezi, A. Dall’Asta, Modal properties and seismic behaviour of buildings equipped with external dissipative pinned rocking braced frames, Eng. Struct. 172 (2018) 807–819. https://doi.org/10.1016/j.engstruct.2018.06.043.</w:t>
      </w:r>
    </w:p>
    <w:p w14:paraId="794CC43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[51]</w:t>
      </w:r>
      <w:r w:rsidRPr="002E35E9">
        <w:rPr>
          <w:rFonts w:ascii="Times New Roman" w:hAnsi="Times New Roman" w:cs="Times New Roman"/>
          <w:noProof/>
          <w:sz w:val="22"/>
        </w:rPr>
        <w:tab/>
        <w:t>J. Binder, C. Christopoulos, Seismic performance of hybrid ductile-rocking braced frame system, Earthq. Eng. Struct. Dyn. 47 (2018) 1394–1415. https://doi.org/10.1002/eqe.3022.</w:t>
      </w:r>
    </w:p>
    <w:p w14:paraId="11116BD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[52]</w:t>
      </w:r>
      <w:r w:rsidRPr="002E35E9">
        <w:rPr>
          <w:rFonts w:ascii="Times New Roman" w:hAnsi="Times New Roman" w:cs="Times New Roman"/>
          <w:noProof/>
          <w:sz w:val="22"/>
        </w:rPr>
        <w:tab/>
        <w:t>Q. Jiang, H. Wang, Y. Feng, X. Chong, X. Wang, Y. Zhu, Experimental and numerical studies of a controlled rocking steel frame with buckling-restrained columns, Structures. 24 (2020) 690–704. https://doi.org/10.1016/j.istruc.2020.02.005.</w:t>
      </w:r>
    </w:p>
    <w:p w14:paraId="646317E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[53]</w:t>
      </w:r>
      <w:r w:rsidRPr="002E35E9">
        <w:rPr>
          <w:rFonts w:ascii="Times New Roman" w:hAnsi="Times New Roman" w:cs="Times New Roman"/>
          <w:noProof/>
          <w:sz w:val="22"/>
        </w:rPr>
        <w:tab/>
        <w:t>Q. Jiang, H. Wang, Y. Feng, X. Chong, L. Hou, Analytical and experimental studies on a two-level yielding rocking steel frame with buckling-restrained columns (TYRSFB), Eng. Struct. 235 (2021) 112008. https://doi.org/10.1016/j.engstruct.2021.112008.</w:t>
      </w:r>
    </w:p>
    <w:p w14:paraId="4899025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[54]</w:t>
      </w:r>
      <w:r w:rsidRPr="002E35E9">
        <w:rPr>
          <w:rFonts w:ascii="Times New Roman" w:hAnsi="Times New Roman" w:cs="Times New Roman"/>
          <w:noProof/>
          <w:sz w:val="22"/>
        </w:rPr>
        <w:tab/>
        <w:t>L.T. Kibriya, C. Málaga-Chuquitaype, M.M. Kashani, N.A. Alexander, Nonlinear dynamics of self-centring rocking steel frames using finite element models, Soil Dyn. Earthq. Eng. 115 (2018) 826–837. https://doi.org/10.1016/j.soildyn.2018.09.036.</w:t>
      </w:r>
    </w:p>
    <w:p w14:paraId="30FB7C0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[55]</w:t>
      </w:r>
      <w:r w:rsidRPr="002E35E9">
        <w:rPr>
          <w:rFonts w:ascii="Times New Roman" w:hAnsi="Times New Roman" w:cs="Times New Roman"/>
          <w:noProof/>
          <w:sz w:val="22"/>
        </w:rPr>
        <w:tab/>
        <w:t>K. Hayashi, K.A. Skalomenos, H. Inamasu, Y.-B. Luo, Self-centering rocking composite frame using double-skin concrete-filled steel tube columns and energy-dissipating fuses in multiple locations, J. Struct. Eng. 144 (2018) 04018146. https://doi.org/10.1061/(asce)st.1943-541x.0002157.</w:t>
      </w:r>
    </w:p>
    <w:p w14:paraId="3AD1E9C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[56]</w:t>
      </w:r>
      <w:r w:rsidRPr="002E35E9">
        <w:rPr>
          <w:rFonts w:ascii="Times New Roman" w:hAnsi="Times New Roman" w:cs="Times New Roman"/>
          <w:noProof/>
          <w:sz w:val="22"/>
        </w:rPr>
        <w:tab/>
        <w:t xml:space="preserve">G. Zhang, Q. Fan, Z. Lu, Z. Zhao, Z. Sun, Experimental and numerical study on the seismic performance of rocking steel frames with different joints under earthquake excitation, Eng. Struct. </w:t>
      </w:r>
      <w:r w:rsidRPr="002E35E9">
        <w:rPr>
          <w:rFonts w:ascii="Times New Roman" w:hAnsi="Times New Roman" w:cs="Times New Roman"/>
          <w:noProof/>
          <w:sz w:val="22"/>
        </w:rPr>
        <w:lastRenderedPageBreak/>
        <w:t>220 (2020) 110974. https://doi.org/10.1016/j.engstruct.2020.110974.</w:t>
      </w:r>
    </w:p>
    <w:p w14:paraId="2201DA2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[57]</w:t>
      </w:r>
      <w:r w:rsidRPr="002E35E9">
        <w:rPr>
          <w:rFonts w:ascii="Times New Roman" w:hAnsi="Times New Roman" w:cs="Times New Roman"/>
          <w:noProof/>
          <w:sz w:val="22"/>
        </w:rPr>
        <w:tab/>
        <w:t>L. Wiebe, C. Christopoulos, Performance-based seismic design of controlled rocking steel braced frames. I: methodological framework and design of base rocking joint, J. Struct. Eng. 141 (2015) 04014226. https://doi.org/10.1061/(ASCE)ST.1943-541X.0001202.</w:t>
      </w:r>
    </w:p>
    <w:p w14:paraId="3C1AA46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[58]</w:t>
      </w:r>
      <w:r w:rsidRPr="002E35E9">
        <w:rPr>
          <w:rFonts w:ascii="Times New Roman" w:hAnsi="Times New Roman" w:cs="Times New Roman"/>
          <w:noProof/>
          <w:sz w:val="22"/>
        </w:rPr>
        <w:tab/>
        <w:t>L. Wiebe, C. Christopoulos, Performance-based seismic design of controlled rocking steel braced frames. II: design of capacity-protected elements, J. Struct. Eng. 141 (2015) 04014227. https://doi.org/10.1061/(asce)st.1943-541x.0001201.</w:t>
      </w:r>
    </w:p>
    <w:p w14:paraId="6521803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[59]</w:t>
      </w:r>
      <w:r w:rsidRPr="002E35E9">
        <w:rPr>
          <w:rFonts w:ascii="Times New Roman" w:hAnsi="Times New Roman" w:cs="Times New Roman"/>
          <w:noProof/>
          <w:sz w:val="22"/>
        </w:rPr>
        <w:tab/>
        <w:t>K.S. Hall, M.R. Eatherton, J. Hajjar, Nonlinear behavior of controlled rocking steel-framed building systems with replaceable energy dissipating fuses, Newmark Struct. Eng. Lab. Rep. Ser. (2010) 1–45. http://www.ideals.illinois.edu/handle/2142/17373 (accessed June 16, 2022).</w:t>
      </w:r>
    </w:p>
    <w:p w14:paraId="513FDF4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[60]</w:t>
      </w:r>
      <w:r w:rsidRPr="002E35E9">
        <w:rPr>
          <w:rFonts w:ascii="Times New Roman" w:hAnsi="Times New Roman" w:cs="Times New Roman"/>
          <w:noProof/>
          <w:sz w:val="22"/>
        </w:rPr>
        <w:tab/>
        <w:t>S. Moradi, H. V. Burton, Response surface analysis and optimization of controlled rocking steel braced frames, Bull. Earthq. Eng. 16 (2018) 4861–4892. https://doi.org/10.1007/s10518-018-0373-1.</w:t>
      </w:r>
    </w:p>
    <w:p w14:paraId="1A65437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[61]</w:t>
      </w:r>
      <w:r w:rsidRPr="002E35E9">
        <w:rPr>
          <w:rFonts w:ascii="Times New Roman" w:hAnsi="Times New Roman" w:cs="Times New Roman"/>
          <w:noProof/>
          <w:sz w:val="22"/>
        </w:rPr>
        <w:tab/>
        <w:t>A. Martin, G.G. Deierlein, X. Ma, Capacity design procedure for rocking braced frames using modified modal superposition method, J. Struct. Eng. 145 (2019) 04019041. https://doi.org/10.1061/(asce)st.1943-541x.0002329.</w:t>
      </w:r>
    </w:p>
    <w:p w14:paraId="39DB020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[62]</w:t>
      </w:r>
      <w:r w:rsidRPr="002E35E9">
        <w:rPr>
          <w:rFonts w:ascii="Times New Roman" w:hAnsi="Times New Roman" w:cs="Times New Roman"/>
          <w:noProof/>
          <w:sz w:val="22"/>
        </w:rPr>
        <w:tab/>
        <w:t>A. Martin, G.G. Deierlein, Generalized modified modal superposition procedure for seismic design of rocking and pivoting steel spine systems, J. Constr. Steel Res. 183 (2021). https://doi.org/10.1016/j.jcsr.2021.106745.</w:t>
      </w:r>
    </w:p>
    <w:p w14:paraId="21EA9F4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[63]</w:t>
      </w:r>
      <w:r w:rsidRPr="002E35E9">
        <w:rPr>
          <w:rFonts w:ascii="Times New Roman" w:hAnsi="Times New Roman" w:cs="Times New Roman"/>
          <w:noProof/>
          <w:sz w:val="22"/>
        </w:rPr>
        <w:tab/>
        <w:t>L. Wiebe, Design and construction of controlled rocking steel braced frames in New Zealand, in: Improv. Seism. Perform. Exist. Build. Other Struct. 2015 - Proc. 2nd ATC SEI Conf. Improv. Seism. Perform. Exist. Build. Other Struct., American Society of Civil Engineers, Reston, VA, 2015: pp. 810–821. https://doi.org/10.1061/9780784479728.067.</w:t>
      </w:r>
    </w:p>
    <w:p w14:paraId="40EDA94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[64]</w:t>
      </w:r>
      <w:r w:rsidRPr="002E35E9">
        <w:rPr>
          <w:rFonts w:ascii="Times New Roman" w:hAnsi="Times New Roman" w:cs="Times New Roman"/>
          <w:noProof/>
          <w:sz w:val="22"/>
        </w:rPr>
        <w:tab/>
        <w:t>L. Wiebe, G. Sidwell, S. Gledhill, Design guide for controlled rocking steel braced frames, Steel Construction New Zealand, Manukau City, New Zeal. (2015). https://scnz.org/product/design-guide-for-controlled-rocking-steel-braced-frames/ (accessed February 16, 2023).</w:t>
      </w:r>
    </w:p>
    <w:p w14:paraId="788503D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[65]</w:t>
      </w:r>
      <w:r w:rsidRPr="002E35E9">
        <w:rPr>
          <w:rFonts w:ascii="Times New Roman" w:hAnsi="Times New Roman" w:cs="Times New Roman"/>
          <w:noProof/>
          <w:sz w:val="22"/>
        </w:rPr>
        <w:tab/>
        <w:t>S. Dastmalchi, H. V. Burton, Effect of modeling uncertainty on multi-limit state performance of controlled rocking steel braced frames, J. Build. Eng. 39 (2021) 102308. https://doi.org/10.1016/j.jobe.2021.102308.</w:t>
      </w:r>
    </w:p>
    <w:p w14:paraId="21F1BF5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[66]</w:t>
      </w:r>
      <w:r w:rsidRPr="002E35E9">
        <w:rPr>
          <w:rFonts w:ascii="Times New Roman" w:hAnsi="Times New Roman" w:cs="Times New Roman"/>
          <w:noProof/>
          <w:sz w:val="22"/>
        </w:rPr>
        <w:tab/>
        <w:t>S. Moradi, H. V. Burton, I. Kumar, Parameterized fragility functions for controlled rocking steel braced frames, Eng. Struct. 176 (2018) 254–264. https://doi.org/10.1016/j.engstruct.2018.09.001.</w:t>
      </w:r>
    </w:p>
    <w:p w14:paraId="5245BA2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[67]</w:t>
      </w:r>
      <w:r w:rsidRPr="002E35E9">
        <w:rPr>
          <w:rFonts w:ascii="Times New Roman" w:hAnsi="Times New Roman" w:cs="Times New Roman"/>
          <w:noProof/>
          <w:sz w:val="22"/>
        </w:rPr>
        <w:tab/>
        <w:t>H. V. Burton, J.Y. Lee, S. Moradi, S. Dastmalchi, Multi-objective performance-based design optimization of a controlled rocking steel braced frame system, in: Resilient Struct. Infrastruct., Springer Singapore, Singapore, 2019: pp. 243–268. https://doi.org/10.1007/978-981-13-7446-3_10.</w:t>
      </w:r>
    </w:p>
    <w:p w14:paraId="5804472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[68]</w:t>
      </w:r>
      <w:r w:rsidRPr="002E35E9">
        <w:rPr>
          <w:rFonts w:ascii="Times New Roman" w:hAnsi="Times New Roman" w:cs="Times New Roman"/>
          <w:noProof/>
          <w:sz w:val="22"/>
        </w:rPr>
        <w:tab/>
        <w:t xml:space="preserve">M.H. Lavaei, E. Mohammadi Dehcheshmeh, P. Safari, V. Broujerdian, A.H. Gandomi, Reliability-based design optimization of post-tensioned self-centering rocking steel frame </w:t>
      </w:r>
      <w:r w:rsidRPr="002E35E9">
        <w:rPr>
          <w:rFonts w:ascii="Times New Roman" w:hAnsi="Times New Roman" w:cs="Times New Roman"/>
          <w:noProof/>
          <w:sz w:val="22"/>
        </w:rPr>
        <w:lastRenderedPageBreak/>
        <w:t>structures, J. Build. Eng. 75 (2023) 106955. https://doi.org/10.1016/j.jobe.2023.106955.</w:t>
      </w:r>
    </w:p>
    <w:p w14:paraId="372BB31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[69]</w:t>
      </w:r>
      <w:r w:rsidRPr="002E35E9">
        <w:rPr>
          <w:rFonts w:ascii="Times New Roman" w:hAnsi="Times New Roman" w:cs="Times New Roman"/>
          <w:noProof/>
          <w:sz w:val="22"/>
        </w:rPr>
        <w:tab/>
        <w:t>M. Shokrabadi, H. V Burton, Ground motion intensity measures for rocking building systems, Earthq. Spectra. 33 (2017) 1533–1554. https://doi.org/10.1193/040816EQS055M.</w:t>
      </w:r>
    </w:p>
    <w:p w14:paraId="2281304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[70]</w:t>
      </w:r>
      <w:r w:rsidRPr="002E35E9">
        <w:rPr>
          <w:rFonts w:ascii="Times New Roman" w:hAnsi="Times New Roman" w:cs="Times New Roman"/>
          <w:noProof/>
          <w:sz w:val="22"/>
        </w:rPr>
        <w:tab/>
        <w:t>M.R. Eatherton, J. Hajjar, X. Ma, H. Krawinkler, G. Deierlein, Seismic design and behavior of steel frames with controlled rocking - Part I: Concepts and quasi-static subassembly testing, in: Struct. Congr. 2010, American Society of Civil Engineers, Reston, VA, 2010: pp. 1523–1533. https://doi.org/10.1061/41130(369)138.</w:t>
      </w:r>
    </w:p>
    <w:p w14:paraId="5124CD0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[71]</w:t>
      </w:r>
      <w:r w:rsidRPr="002E35E9">
        <w:rPr>
          <w:rFonts w:ascii="Times New Roman" w:hAnsi="Times New Roman" w:cs="Times New Roman"/>
          <w:noProof/>
          <w:sz w:val="22"/>
        </w:rPr>
        <w:tab/>
        <w:t>G. Deierlein, H. Krawinkler, X. Ma, M.R. Eatherton, J. Hajjar, T. Takeuchi, K. Kasai, M. Midorikawa, Earthquake resilient steel braced frames with controlled rocking and energy dissipating fuses, Steel Constr. 4 (2011) 171–175. https://doi.org/10.1002/stco.201110023.</w:t>
      </w:r>
    </w:p>
    <w:p w14:paraId="0BD9A3B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[72]</w:t>
      </w:r>
      <w:r w:rsidRPr="002E35E9">
        <w:rPr>
          <w:rFonts w:ascii="Times New Roman" w:hAnsi="Times New Roman" w:cs="Times New Roman"/>
          <w:noProof/>
          <w:sz w:val="22"/>
        </w:rPr>
        <w:tab/>
        <w:t>N. Rahgozar, A.S. Moghadam, A. Aziminejad, Quantification of seismic performance factors for self-centering controlled rocking special concentrically braced frame, Struct. Des. Tall Spec. Build. 25 (2016) 700–723. https://doi.org/10.1002/tal.1279.</w:t>
      </w:r>
    </w:p>
    <w:p w14:paraId="3769683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[73]</w:t>
      </w:r>
      <w:r w:rsidRPr="002E35E9">
        <w:rPr>
          <w:rFonts w:ascii="Times New Roman" w:hAnsi="Times New Roman" w:cs="Times New Roman"/>
          <w:noProof/>
          <w:sz w:val="22"/>
        </w:rPr>
        <w:tab/>
        <w:t>T.C. Steele, L.D.A. Wiebe, Dynamic and equivalent static procedures for capacity design of controlled rocking steel braced frames, Earthq. Eng. Struct. Dyn. 45 (2016) 2349–2369. https://doi.org/10.1002/eqe.2765.</w:t>
      </w:r>
    </w:p>
    <w:p w14:paraId="61D0A2B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[74]</w:t>
      </w:r>
      <w:r w:rsidRPr="002E35E9">
        <w:rPr>
          <w:rFonts w:ascii="Times New Roman" w:hAnsi="Times New Roman" w:cs="Times New Roman"/>
          <w:noProof/>
          <w:sz w:val="22"/>
        </w:rPr>
        <w:tab/>
        <w:t>T.C. Steele, L.D.A. Wiebe, Collapse risk of controlled rocking steel braced frames considering buckling and yielding of capacity-protected frame members, Eng. Struct. 237 (2021) 111999. https://doi.org/10.1016/j.engstruct.2021.111999.</w:t>
      </w:r>
    </w:p>
    <w:p w14:paraId="1BFEDC9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[75]</w:t>
      </w:r>
      <w:r w:rsidRPr="002E35E9">
        <w:rPr>
          <w:rFonts w:ascii="Times New Roman" w:hAnsi="Times New Roman" w:cs="Times New Roman"/>
          <w:noProof/>
          <w:sz w:val="22"/>
        </w:rPr>
        <w:tab/>
        <w:t>M. Dyanati, Q. Huang, D. Roke, Seismic demand models and performance evaluation of self-centering and conventional concentrically braced frames, Eng. Struct. 84 (2015) 368–381. https://doi.org/10.1016/j.engstruct.2014.11.036.</w:t>
      </w:r>
    </w:p>
    <w:p w14:paraId="1B61306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[76]</w:t>
      </w:r>
      <w:r w:rsidRPr="002E35E9">
        <w:rPr>
          <w:rFonts w:ascii="Times New Roman" w:hAnsi="Times New Roman" w:cs="Times New Roman"/>
          <w:noProof/>
          <w:sz w:val="22"/>
        </w:rPr>
        <w:tab/>
        <w:t>M. Dyanati, Q. Huang, D. Roke, Cost-benefit evaluation of self-centring concentrically braced frames considering uncertainties, Struct. Infrastruct. Eng. 13 (2017) 537–553. https://doi.org/10.1080/15732479.2016.1173070.</w:t>
      </w:r>
    </w:p>
    <w:p w14:paraId="7A898A1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[77]</w:t>
      </w:r>
      <w:r w:rsidRPr="002E35E9">
        <w:rPr>
          <w:rFonts w:ascii="Times New Roman" w:hAnsi="Times New Roman" w:cs="Times New Roman"/>
          <w:noProof/>
          <w:sz w:val="22"/>
        </w:rPr>
        <w:tab/>
        <w:t>N. Rahgozar, N. Rahgozar, A.S. Moghadam, Probabilistic safety assessment of self-centering steel braced frame, Front. Struct. Civ. Eng. 12 (2018) 163–182. https://doi.org/10.1007/s11709-017-0384-z.</w:t>
      </w:r>
    </w:p>
    <w:p w14:paraId="0983B5E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[78]</w:t>
      </w:r>
      <w:r w:rsidRPr="002E35E9">
        <w:rPr>
          <w:rFonts w:ascii="Times New Roman" w:hAnsi="Times New Roman" w:cs="Times New Roman"/>
          <w:noProof/>
          <w:sz w:val="22"/>
        </w:rPr>
        <w:tab/>
        <w:t>S. Javadinasab Hormozabad, M. Gutierrez Soto, Performance-based control co-design of building structures with controlled rocking steel braced frames via neural dynamic model, Struct. Multidiscip. Optim. 64 (2021) 1111–1125. https://doi.org/10.1007/s00158-021-02902-6.</w:t>
      </w:r>
    </w:p>
    <w:p w14:paraId="1CE62A1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[79]</w:t>
      </w:r>
      <w:r w:rsidRPr="002E35E9">
        <w:rPr>
          <w:rFonts w:ascii="Times New Roman" w:hAnsi="Times New Roman" w:cs="Times New Roman"/>
          <w:noProof/>
          <w:sz w:val="22"/>
        </w:rPr>
        <w:tab/>
        <w:t>N. Rahgozar, A.S. Moghadam, A. Aziminejad, Inelastic displacement ratios of fully self-centering controlled rocking systems subjected to near-source pulse-like ground motions, Eng. Struct. 108 (2016) 113–133. https://doi.org/10.1016/j.engstruct.2015.11.030.</w:t>
      </w:r>
    </w:p>
    <w:p w14:paraId="44E8D57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[80]</w:t>
      </w:r>
      <w:r w:rsidRPr="002E35E9">
        <w:rPr>
          <w:rFonts w:ascii="Times New Roman" w:hAnsi="Times New Roman" w:cs="Times New Roman"/>
          <w:noProof/>
          <w:sz w:val="22"/>
        </w:rPr>
        <w:tab/>
        <w:t>P. Mottier, R. Tremblay, C. Rogers, Shake table test of a two-story steel building seismically retrofitted using gravity-controlled rocking braced frame system, Earthq. Eng. Struct. Dyn. 50 (2021) 1576–1594. https://doi.org/10.1002/eqe.3411.</w:t>
      </w:r>
    </w:p>
    <w:p w14:paraId="335344A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lastRenderedPageBreak/>
        <w:t>[81]</w:t>
      </w:r>
      <w:r w:rsidRPr="002E35E9">
        <w:rPr>
          <w:rFonts w:ascii="Times New Roman" w:hAnsi="Times New Roman" w:cs="Times New Roman"/>
          <w:noProof/>
          <w:sz w:val="22"/>
        </w:rPr>
        <w:tab/>
        <w:t>N. Buccella, L. Wiebe, D. Konstantinidis, T. Steele, Demands on nonstructural components in buildings with controlled rocking braced frames, Earthq. Eng. Struct. Dyn. 50 (2021) 1063–1082. https://doi.org/10.1002/eqe.3385.</w:t>
      </w:r>
    </w:p>
    <w:p w14:paraId="1C7C7FA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[82]</w:t>
      </w:r>
      <w:r w:rsidRPr="002E35E9">
        <w:rPr>
          <w:rFonts w:ascii="Times New Roman" w:hAnsi="Times New Roman" w:cs="Times New Roman"/>
          <w:noProof/>
          <w:sz w:val="22"/>
        </w:rPr>
        <w:tab/>
        <w:t>A. Mohajeri, N. Rahgozar, A.S. Moghadam, Pulse-like near-fault ground motion effects on controlled rocking steel cores, Structures. 31 (2021) 1072–1083. https://doi.org/10.1016/j.istruc.2021.02.043.</w:t>
      </w:r>
    </w:p>
    <w:p w14:paraId="6F39CEC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[83]</w:t>
      </w:r>
      <w:r w:rsidRPr="002E35E9">
        <w:rPr>
          <w:rFonts w:ascii="Times New Roman" w:hAnsi="Times New Roman" w:cs="Times New Roman"/>
          <w:noProof/>
          <w:sz w:val="22"/>
        </w:rPr>
        <w:tab/>
        <w:t>N. Rahgozar, N. Rahgozar, A.S. Moghadam, Controlled-rocking braced frame bearing on a shallow foundation, Structures. 16 (2018) 63–72. https://doi.org/10.1016/j.istruc.2018.08.013.</w:t>
      </w:r>
    </w:p>
    <w:p w14:paraId="17BDBEF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[84]</w:t>
      </w:r>
      <w:r w:rsidRPr="002E35E9">
        <w:rPr>
          <w:rFonts w:ascii="Times New Roman" w:hAnsi="Times New Roman" w:cs="Times New Roman"/>
          <w:noProof/>
          <w:sz w:val="22"/>
        </w:rPr>
        <w:tab/>
        <w:t>L. Wiebe, C. Christopoulos, Mitigation of higher mode effects in base-rocking systems by using multiple rocking sections, in: J. Earthq. Eng., 2009: pp. 83–108. https://doi.org/10.1080/13632460902813315.</w:t>
      </w:r>
    </w:p>
    <w:p w14:paraId="6553151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[85]</w:t>
      </w:r>
      <w:r w:rsidRPr="002E35E9">
        <w:rPr>
          <w:rFonts w:ascii="Times New Roman" w:hAnsi="Times New Roman" w:cs="Times New Roman"/>
          <w:noProof/>
          <w:sz w:val="22"/>
        </w:rPr>
        <w:tab/>
        <w:t>L. Wiebe, C. Christopoulos, R. Tremblay, M. Leclerc, Mechanisms to limit higher mode effects in a controlled rocking steel frame. 1: Concept, modelling, and low-amplitude shake table testing, Earthq. Eng. Struct. Dyn. 42 (2013) 1053–1068. https://doi.org/10.1002/eqe.2259.</w:t>
      </w:r>
    </w:p>
    <w:p w14:paraId="3F5C0E2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[86]</w:t>
      </w:r>
      <w:r w:rsidRPr="002E35E9">
        <w:rPr>
          <w:rFonts w:ascii="Times New Roman" w:hAnsi="Times New Roman" w:cs="Times New Roman"/>
          <w:noProof/>
          <w:sz w:val="22"/>
        </w:rPr>
        <w:tab/>
        <w:t>L. Wiebe, C. Christopoulos, R. Tremblay, M. Leclerc, Mechanisms to limit higher mode effects in a controlled rocking steel frame. 2: Large-amplitude shake table testing, Earthq. Eng. Struct. Dyn. 42 (2013) 1069–1086. https://doi.org/10.1002/eqe.2258.</w:t>
      </w:r>
    </w:p>
    <w:p w14:paraId="499709D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[87]</w:t>
      </w:r>
      <w:r w:rsidRPr="002E35E9">
        <w:rPr>
          <w:rFonts w:ascii="Times New Roman" w:hAnsi="Times New Roman" w:cs="Times New Roman"/>
          <w:noProof/>
          <w:sz w:val="22"/>
        </w:rPr>
        <w:tab/>
        <w:t>C. Zhong, C. Christopoulos, Shake table testing of shear-controlling rocking isolation podium system for mitigating higher-mode effects in tall buildings, J. Struct. Eng. 149 (2023). https://doi.org/10.1061/JSENDH.STENG-12000.</w:t>
      </w:r>
    </w:p>
    <w:p w14:paraId="42614EA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[88]</w:t>
      </w:r>
      <w:r w:rsidRPr="002E35E9">
        <w:rPr>
          <w:rFonts w:ascii="Times New Roman" w:hAnsi="Times New Roman" w:cs="Times New Roman"/>
          <w:noProof/>
          <w:sz w:val="22"/>
        </w:rPr>
        <w:tab/>
        <w:t>T. Li, J.W. Berman, R. Wiebe, Parametric study of seismic performance of structures with multiple rocking joints, Eng. Struct. 146 (2017) 75–92. https://doi.org/10.1016/j.engstruct.2017.05.030.</w:t>
      </w:r>
    </w:p>
    <w:p w14:paraId="2A1241F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[89]</w:t>
      </w:r>
      <w:r w:rsidRPr="002E35E9">
        <w:rPr>
          <w:rFonts w:ascii="Times New Roman" w:hAnsi="Times New Roman" w:cs="Times New Roman"/>
          <w:noProof/>
          <w:sz w:val="22"/>
        </w:rPr>
        <w:tab/>
        <w:t>H. Veladi, B. Farahmand Azar, S. Rahimi Gendeshmin, Quantifying higher mode effects in rocking systems considering shear-flexural behavior, Structures. 27 (2020) 542–558. https://doi.org/10.1016/j.istruc.2020.05.061.</w:t>
      </w:r>
    </w:p>
    <w:p w14:paraId="1978910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[90]</w:t>
      </w:r>
      <w:r w:rsidRPr="002E35E9">
        <w:rPr>
          <w:rFonts w:ascii="Times New Roman" w:hAnsi="Times New Roman" w:cs="Times New Roman"/>
          <w:noProof/>
          <w:sz w:val="22"/>
        </w:rPr>
        <w:tab/>
        <w:t>A. Marzok, O. Lavan, Mixed Lagrangian formalism for dynamic analysis of self-centering systems, Earthq. Eng. Struct. Dyn. 50 (2021) 998–1019. https://doi.org/10.1002/eqe.3357.</w:t>
      </w:r>
    </w:p>
    <w:p w14:paraId="416037D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[91]</w:t>
      </w:r>
      <w:r w:rsidRPr="002E35E9">
        <w:rPr>
          <w:rFonts w:ascii="Times New Roman" w:hAnsi="Times New Roman" w:cs="Times New Roman"/>
          <w:noProof/>
          <w:sz w:val="22"/>
        </w:rPr>
        <w:tab/>
        <w:t>A. Marzok, O. Lavan, Seismic design of multiple-rocking systems: A gradient-based optimization approach, Earthq. Eng. Struct. Dyn. 50 (2021) 3460–3482. https://doi.org/10.1002/eqe.3518.</w:t>
      </w:r>
    </w:p>
    <w:p w14:paraId="234A465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[92]</w:t>
      </w:r>
      <w:r w:rsidRPr="002E35E9">
        <w:rPr>
          <w:rFonts w:ascii="Times New Roman" w:hAnsi="Times New Roman" w:cs="Times New Roman"/>
          <w:noProof/>
          <w:sz w:val="22"/>
        </w:rPr>
        <w:tab/>
        <w:t>A. Marzok, O. Lavan, Topology optimization of multiple-rocking concentrically braced frames subjected to earthquakes, Struct. Multidiscip. Optim. 65 (2022) 104. https://doi.org/10.1007/s00158-022-03192-2.</w:t>
      </w:r>
    </w:p>
    <w:p w14:paraId="7378286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[93]</w:t>
      </w:r>
      <w:r w:rsidRPr="002E35E9">
        <w:rPr>
          <w:rFonts w:ascii="Times New Roman" w:hAnsi="Times New Roman" w:cs="Times New Roman"/>
          <w:noProof/>
          <w:sz w:val="22"/>
        </w:rPr>
        <w:tab/>
        <w:t>A. Marzok, O. Lavan, Optimal seismic design of controlled coupled multiple rocking systems with viscous dampers in irregular buildings, J. Struct. Eng. 149 (2023). https://doi.org/10.1061/jsendh.steng-11651.</w:t>
      </w:r>
    </w:p>
    <w:p w14:paraId="63B3D4B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[94]</w:t>
      </w:r>
      <w:r w:rsidRPr="002E35E9">
        <w:rPr>
          <w:rFonts w:ascii="Times New Roman" w:hAnsi="Times New Roman" w:cs="Times New Roman"/>
          <w:noProof/>
          <w:sz w:val="22"/>
        </w:rPr>
        <w:tab/>
        <w:t xml:space="preserve">F. Marquis, J.J. Kim, K.J. Elwood, S.E. Chang, Understanding post-earthquake decisions on </w:t>
      </w:r>
      <w:r w:rsidRPr="002E35E9">
        <w:rPr>
          <w:rFonts w:ascii="Times New Roman" w:hAnsi="Times New Roman" w:cs="Times New Roman"/>
          <w:noProof/>
          <w:sz w:val="22"/>
        </w:rPr>
        <w:lastRenderedPageBreak/>
        <w:t>multi-storey concrete buildings in Christchurch, New Zealand, Bull. Earthq. Eng. 15 (2017) 731–758.</w:t>
      </w:r>
    </w:p>
    <w:p w14:paraId="04F502F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[95]</w:t>
      </w:r>
      <w:r w:rsidRPr="002E35E9">
        <w:rPr>
          <w:rFonts w:ascii="Times New Roman" w:hAnsi="Times New Roman" w:cs="Times New Roman"/>
          <w:noProof/>
          <w:sz w:val="22"/>
        </w:rPr>
        <w:tab/>
        <w:t>J.W. Meek, Effects of foundation tipping on dynamic response, Earthq. Eng. Struct. Dyn. 6 (1978) 437–454. https://doi.org/10.1002/eqe.4290060503.</w:t>
      </w:r>
    </w:p>
    <w:p w14:paraId="467EBEC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[96]</w:t>
      </w:r>
      <w:r w:rsidRPr="002E35E9">
        <w:rPr>
          <w:rFonts w:ascii="Times New Roman" w:hAnsi="Times New Roman" w:cs="Times New Roman"/>
          <w:noProof/>
          <w:sz w:val="22"/>
        </w:rPr>
        <w:tab/>
        <w:t>M. Pollino, D. Slovenec, B. Qu, G. Mosqueda, Seismic rehabilitation of concentrically braced frames using stiff rocking cores, J. Struct. Eng. 143 (2017) 04017080. https://doi.org/10.1061/(asce)st.1943-541x.0001810.</w:t>
      </w:r>
    </w:p>
    <w:p w14:paraId="076AA3D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[97]</w:t>
      </w:r>
      <w:r w:rsidRPr="002E35E9">
        <w:rPr>
          <w:rFonts w:ascii="Times New Roman" w:hAnsi="Times New Roman" w:cs="Times New Roman"/>
          <w:noProof/>
          <w:sz w:val="22"/>
        </w:rPr>
        <w:tab/>
        <w:t>M. Pollino, S. Sabzehzar, B. Qu, G. Mosqueda, Research needs for seismic rehabilitation of sub-standard buildings using stiff rocking cores, in: Struct. Congr. 2013 Bridg. Your Passion with Your Prof. - Proc. 2013 Struct. Congr., American Society of Civil Engineers, Reston, VA, 2013: pp. 1683–1693. https://doi.org/10.1061/9780784412848.147.</w:t>
      </w:r>
    </w:p>
    <w:p w14:paraId="211CB2D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[98]</w:t>
      </w:r>
      <w:r w:rsidRPr="002E35E9">
        <w:rPr>
          <w:rFonts w:ascii="Times New Roman" w:hAnsi="Times New Roman" w:cs="Times New Roman"/>
          <w:noProof/>
          <w:sz w:val="22"/>
        </w:rPr>
        <w:tab/>
        <w:t>D. Wu, X. Lu, B. Zhao, Probabilistic assessment of upgraded rocking cores-moment frames with supplemental self-centering energy dissipation devices, J. Earthq. Eng. 25 (2021) 2008–2032. https://doi.org/10.1080/13632469.2019.1609625.</w:t>
      </w:r>
    </w:p>
    <w:p w14:paraId="6504E6D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[99]</w:t>
      </w:r>
      <w:r w:rsidRPr="002E35E9">
        <w:rPr>
          <w:rFonts w:ascii="Times New Roman" w:hAnsi="Times New Roman" w:cs="Times New Roman"/>
          <w:noProof/>
          <w:sz w:val="22"/>
        </w:rPr>
        <w:tab/>
        <w:t>B. Qu, F. Sanchez-Zamora, M. Pollino, Mitigation of inter-story drift concentration in multi-story steel concentrically braced frames through implementation of rocking cores, Eng. Struct. 70 (2014) 208–217. https://doi.org/10.1016/j.engstruct.2014.03.032.</w:t>
      </w:r>
    </w:p>
    <w:p w14:paraId="0818F46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[100]</w:t>
      </w:r>
      <w:r w:rsidRPr="002E35E9">
        <w:rPr>
          <w:rFonts w:ascii="Times New Roman" w:hAnsi="Times New Roman" w:cs="Times New Roman"/>
          <w:noProof/>
          <w:sz w:val="22"/>
        </w:rPr>
        <w:tab/>
        <w:t>B. Qu, F. Sanchez-Zamora, M. Pollino, Transforming seismic performance of deficient steel concentrically braced frames through implementation of rocking cores, J. Struct. Eng. 141 (2015) 04014139. https://doi.org/10.1061/(asce)st.1943-541x.0001085.</w:t>
      </w:r>
    </w:p>
    <w:p w14:paraId="406466D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[101]</w:t>
      </w:r>
      <w:r w:rsidRPr="002E35E9">
        <w:rPr>
          <w:rFonts w:ascii="Times New Roman" w:hAnsi="Times New Roman" w:cs="Times New Roman"/>
          <w:noProof/>
          <w:sz w:val="22"/>
        </w:rPr>
        <w:tab/>
        <w:t>M. Piri, A. Massumi, Seismic performance of steel moment and hinged frames with rocking shear walls, J. Build. Eng. 50 (2022). https://doi.org/10.1016/j.jobe.2022.104121.</w:t>
      </w:r>
    </w:p>
    <w:p w14:paraId="66C9F6A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[102]</w:t>
      </w:r>
      <w:r w:rsidRPr="002E35E9">
        <w:rPr>
          <w:rFonts w:ascii="Times New Roman" w:hAnsi="Times New Roman" w:cs="Times New Roman"/>
          <w:noProof/>
          <w:sz w:val="22"/>
        </w:rPr>
        <w:tab/>
        <w:t>A. Massumi, M. Piri, M. Nematnezhad, Enhancing the seismic performance of moment frames using a dumbbell-shaped rocking shear wall with energy-dissipating devices, Pract. Period. Struct. Des. Constr. 28 (2023). https://doi.org/10.1061/ppscfx.sceng-1294.</w:t>
      </w:r>
    </w:p>
    <w:p w14:paraId="6D087FD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[103]</w:t>
      </w:r>
      <w:r w:rsidRPr="002E35E9">
        <w:rPr>
          <w:rFonts w:ascii="Times New Roman" w:hAnsi="Times New Roman" w:cs="Times New Roman"/>
          <w:noProof/>
          <w:sz w:val="22"/>
        </w:rPr>
        <w:tab/>
        <w:t>A. Akbari, A. Massumi, M. Grigorian, Seismic performance evaluation of steel moment resisting frames with mid-span rigid rocking cores, Steel Compos. Struct. 46 (2023) 621–635. https://doi.org/10.12989/scs.2023.46.5.621.</w:t>
      </w:r>
    </w:p>
    <w:p w14:paraId="7A1D621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[104]</w:t>
      </w:r>
      <w:r w:rsidRPr="002E35E9">
        <w:rPr>
          <w:rFonts w:ascii="Times New Roman" w:hAnsi="Times New Roman" w:cs="Times New Roman"/>
          <w:noProof/>
          <w:sz w:val="22"/>
        </w:rPr>
        <w:tab/>
        <w:t>B. Qu, F. Sanchez-Zamora, M. Pollino, H. Hou, Rehabilitation of steel concentrically braced frames with rocking cores for improved performance under near-fault ground motions, Adv. Struct. Eng. 20 (2017) 940–952. https://doi.org/10.1177/1369433216668101.</w:t>
      </w:r>
    </w:p>
    <w:p w14:paraId="544A4BC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[105]</w:t>
      </w:r>
      <w:r w:rsidRPr="002E35E9">
        <w:rPr>
          <w:rFonts w:ascii="Times New Roman" w:hAnsi="Times New Roman" w:cs="Times New Roman"/>
          <w:noProof/>
          <w:sz w:val="22"/>
        </w:rPr>
        <w:tab/>
        <w:t>N. Rahgozar, A.S. Moghadam, A. Aziminejad, Continuum analysis approach for rocking core-moment frames, J. Struct. Eng. 144 (2018) 04018006. https://doi.org/10.1061/(asce)st.1943-541x.0001986.</w:t>
      </w:r>
    </w:p>
    <w:p w14:paraId="4148F4C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[106]</w:t>
      </w:r>
      <w:r w:rsidRPr="002E35E9">
        <w:rPr>
          <w:rFonts w:ascii="Times New Roman" w:hAnsi="Times New Roman" w:cs="Times New Roman"/>
          <w:noProof/>
          <w:sz w:val="22"/>
        </w:rPr>
        <w:tab/>
        <w:t>N. Rahgozar, A.S. Moghadam, A. Aziminejad, Cantilever beam analogy for modal analysis of rocking core-moment frames, Bull. Earthq. Eng. 16 (2018) 4081–4106. https://doi.org/10.1007/s10518-018-0401-1.</w:t>
      </w:r>
    </w:p>
    <w:p w14:paraId="26E2F24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lastRenderedPageBreak/>
        <w:t>[107]</w:t>
      </w:r>
      <w:r w:rsidRPr="002E35E9">
        <w:rPr>
          <w:rFonts w:ascii="Times New Roman" w:hAnsi="Times New Roman" w:cs="Times New Roman"/>
          <w:noProof/>
          <w:sz w:val="22"/>
        </w:rPr>
        <w:tab/>
        <w:t>D. Slovenec, A. Sarebanha, M. Pollino, G. Mosqueda, B. Qu, Hybrid testing of the stiff rocking core seismic rehabilitation technique, J. Struct. Eng. 143 (2017) 04017083. https://doi.org/10.1061/(asce)st.1943-541x.0001814.</w:t>
      </w:r>
    </w:p>
    <w:p w14:paraId="6B743C1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[108]</w:t>
      </w:r>
      <w:r w:rsidRPr="002E35E9">
        <w:rPr>
          <w:rFonts w:ascii="Times New Roman" w:hAnsi="Times New Roman" w:cs="Times New Roman"/>
          <w:noProof/>
          <w:sz w:val="22"/>
        </w:rPr>
        <w:tab/>
        <w:t>S. Hu, W. Wang, M. Shahria Alam, Hybrid self-centering rocking core system with fiction spring and viscous dampers for seismic resilience, Eng. Struct. 257 (2022) 114102. https://doi.org/10.1016/j.engstruct.2022.114102.</w:t>
      </w:r>
    </w:p>
    <w:p w14:paraId="6531489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[109]</w:t>
      </w:r>
      <w:r w:rsidRPr="002E35E9">
        <w:rPr>
          <w:rFonts w:ascii="Times New Roman" w:hAnsi="Times New Roman" w:cs="Times New Roman"/>
          <w:noProof/>
          <w:sz w:val="22"/>
        </w:rPr>
        <w:tab/>
        <w:t>F.C. Blebo, D.A. Roke, Seismic-resistant self-centering rocking core system, Eng. Struct. 101 (2015) 193–204. https://doi.org/10.1016/j.engstruct.2015.07.016.</w:t>
      </w:r>
    </w:p>
    <w:p w14:paraId="2EB9CE3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[110]</w:t>
      </w:r>
      <w:r w:rsidRPr="002E35E9">
        <w:rPr>
          <w:rFonts w:ascii="Times New Roman" w:hAnsi="Times New Roman" w:cs="Times New Roman"/>
          <w:noProof/>
          <w:sz w:val="22"/>
        </w:rPr>
        <w:tab/>
        <w:t>M. Grigorian, A.S. Moghadam, H. Mohammadi, Advances in rocking core-moment frame analysis, Bull. Earthq. Eng. 15 (2017) 5551–5577. https://doi.org/10.1007/s10518-017-0177-8.</w:t>
      </w:r>
    </w:p>
    <w:p w14:paraId="2928471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[111]</w:t>
      </w:r>
      <w:r w:rsidRPr="002E35E9">
        <w:rPr>
          <w:rFonts w:ascii="Times New Roman" w:hAnsi="Times New Roman" w:cs="Times New Roman"/>
          <w:noProof/>
          <w:sz w:val="22"/>
        </w:rPr>
        <w:tab/>
        <w:t>M. Grigorian, S. Sedighi, H. Mohammadi, Plastic design of sustainable steel earthquake resistant structures, Eng. Struct. 289 (2023) 116178. https://doi.org/10.1016/j.engstruct.2023.116178.</w:t>
      </w:r>
    </w:p>
    <w:p w14:paraId="093CA2B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[112]</w:t>
      </w:r>
      <w:r w:rsidRPr="002E35E9">
        <w:rPr>
          <w:rFonts w:ascii="Times New Roman" w:hAnsi="Times New Roman" w:cs="Times New Roman"/>
          <w:noProof/>
          <w:sz w:val="22"/>
        </w:rPr>
        <w:tab/>
        <w:t>T. Takeuchi, X. Chen, R. Matsui, Seismic performance of controlled spine frames with energy-dissipating members, J. Constr. Steel Res. 114 (2015) 51–65. https://doi.org/10.1016/j.jcsr.2015.07.002.</w:t>
      </w:r>
    </w:p>
    <w:p w14:paraId="763AFA0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[113]</w:t>
      </w:r>
      <w:r w:rsidRPr="002E35E9">
        <w:rPr>
          <w:rFonts w:ascii="Times New Roman" w:hAnsi="Times New Roman" w:cs="Times New Roman"/>
          <w:noProof/>
          <w:sz w:val="22"/>
        </w:rPr>
        <w:tab/>
        <w:t>F.C. Blebo, D.A. Roke, Seismic-resistant self-centering rocking core system with buckling restrained columns, Eng. Struct. 173 (2018) 372–382. https://doi.org/10.1016/j.engstruct.2018.06.117.</w:t>
      </w:r>
    </w:p>
    <w:p w14:paraId="4F96DD8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[114]</w:t>
      </w:r>
      <w:r w:rsidRPr="002E35E9">
        <w:rPr>
          <w:rFonts w:ascii="Times New Roman" w:hAnsi="Times New Roman" w:cs="Times New Roman"/>
          <w:noProof/>
          <w:sz w:val="22"/>
        </w:rPr>
        <w:tab/>
        <w:t>Q. Huang, M. Dyanati, D.A. Roke, A. Chandra, K. Sett, Economic feasibility study of self-centering concentrically braced frame systems, J. Struct. Eng. 144 (2018). https://doi.org/10.1061/(asce)st.1943-541x.0002093.</w:t>
      </w:r>
    </w:p>
    <w:p w14:paraId="69BE193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[115]</w:t>
      </w:r>
      <w:r w:rsidRPr="002E35E9">
        <w:rPr>
          <w:rFonts w:ascii="Times New Roman" w:hAnsi="Times New Roman" w:cs="Times New Roman"/>
          <w:noProof/>
          <w:sz w:val="22"/>
        </w:rPr>
        <w:tab/>
        <w:t>M.J.E. Majumerd, E.M. Dehcheshmeh, V. Broujerdian, S. Moradi, Self-centering rocking dual-core braced frames with buckling-restrained fuses, J. Constr. Steel Res. 194 (2022) 107322.</w:t>
      </w:r>
    </w:p>
    <w:p w14:paraId="3CD9B57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[116]</w:t>
      </w:r>
      <w:r w:rsidRPr="002E35E9">
        <w:rPr>
          <w:rFonts w:ascii="Times New Roman" w:hAnsi="Times New Roman" w:cs="Times New Roman"/>
          <w:noProof/>
          <w:sz w:val="22"/>
        </w:rPr>
        <w:tab/>
        <w:t>S. Hu, W. Wang, B. Qu, Enhancing seismic performance of tension-only concentrically braced beam-through frames through implementation of rocking cores, Eng. Struct. 169 (2018) 68–80. https://doi.org/10.1016/j.engstruct.2018.05.035.</w:t>
      </w:r>
    </w:p>
    <w:p w14:paraId="071333F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[117]</w:t>
      </w:r>
      <w:r w:rsidRPr="002E35E9">
        <w:rPr>
          <w:rFonts w:ascii="Times New Roman" w:hAnsi="Times New Roman" w:cs="Times New Roman"/>
          <w:noProof/>
          <w:sz w:val="22"/>
        </w:rPr>
        <w:tab/>
        <w:t>R. Zhang, W. Wang, C. Yang, S. Hu, M. Shahria Alam, Hybrid test and numerical study of beam-through frame enhanced by friction spring-based self-centering rocking core, Eng. Struct. 274 (2023). https://doi.org/10.1016/j.engstruct.2022.115157.</w:t>
      </w:r>
    </w:p>
    <w:p w14:paraId="06BDDBE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[118]</w:t>
      </w:r>
      <w:r w:rsidRPr="002E35E9">
        <w:rPr>
          <w:rFonts w:ascii="Times New Roman" w:hAnsi="Times New Roman" w:cs="Times New Roman"/>
          <w:noProof/>
          <w:sz w:val="22"/>
        </w:rPr>
        <w:tab/>
        <w:t>Y.W. Li, G.-Q. Li, J. Jiang, Y.-B. Wang, Seismic performance improvement of tension-only-braced frames with Energy-Dissipative Rocking Columns, Eng. Struct. 196 (2019) 109286. https://doi.org/10.1016/j.engstruct.2019.109286.</w:t>
      </w:r>
    </w:p>
    <w:p w14:paraId="3CAB18B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[119]</w:t>
      </w:r>
      <w:r w:rsidRPr="002E35E9">
        <w:rPr>
          <w:rFonts w:ascii="Times New Roman" w:hAnsi="Times New Roman" w:cs="Times New Roman"/>
          <w:noProof/>
          <w:sz w:val="22"/>
        </w:rPr>
        <w:tab/>
        <w:t>Y.W. Li, G.Q. Li, J. Jiang, Y.B. Wang, Use of energy-dissipative rocking columns to enhance seismic performance of buckling-restrained braced frames, J. Constr. Steel Res. 159 (2019) 548–559. https://doi.org/10.1016/j.jcsr.2019.04.041.</w:t>
      </w:r>
    </w:p>
    <w:p w14:paraId="0ADF395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[120]</w:t>
      </w:r>
      <w:r w:rsidRPr="002E35E9">
        <w:rPr>
          <w:rFonts w:ascii="Times New Roman" w:hAnsi="Times New Roman" w:cs="Times New Roman"/>
          <w:noProof/>
          <w:sz w:val="22"/>
        </w:rPr>
        <w:tab/>
        <w:t xml:space="preserve">S. Hu, W. Wang, B. Qu, Seismic evaluation of low-rise steel building frames with self-centering energy-absorbing rigid cores designed using a force-based approach, Eng. Struct. 204 (2020) </w:t>
      </w:r>
      <w:r w:rsidRPr="002E35E9">
        <w:rPr>
          <w:rFonts w:ascii="Times New Roman" w:hAnsi="Times New Roman" w:cs="Times New Roman"/>
          <w:noProof/>
          <w:sz w:val="22"/>
        </w:rPr>
        <w:lastRenderedPageBreak/>
        <w:t>110038. https://doi.org/10.1016/j.engstruct.2019.110038.</w:t>
      </w:r>
    </w:p>
    <w:p w14:paraId="30A7557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[121]</w:t>
      </w:r>
      <w:r w:rsidRPr="002E35E9">
        <w:rPr>
          <w:rFonts w:ascii="Times New Roman" w:hAnsi="Times New Roman" w:cs="Times New Roman"/>
          <w:noProof/>
          <w:sz w:val="22"/>
        </w:rPr>
        <w:tab/>
        <w:t>S. Hu, S. Zhu, W. Wang, M.S. Alam, Structural and nonstructural damage assessment of steel buildings equipped with self-centering energy-absorbing rocking core systems: A comparative study, J. Constr. Steel Res. 198 (2022). https://doi.org/10.1016/j.jcsr.2022.107559.</w:t>
      </w:r>
    </w:p>
    <w:p w14:paraId="1E8652B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[122]</w:t>
      </w:r>
      <w:r w:rsidRPr="002E35E9">
        <w:rPr>
          <w:rFonts w:ascii="Times New Roman" w:hAnsi="Times New Roman" w:cs="Times New Roman"/>
          <w:noProof/>
          <w:sz w:val="22"/>
        </w:rPr>
        <w:tab/>
        <w:t>S. Hu, W. Wang, Seismic design and performance evaluation of low-rise steel buildings with self-centering energy-absorbing dual rocking core systems under far-field and near-fault ground motions, J. Constr. Steel Res. 179 (2021) 106545. https://doi.org/10.1016/j.jcsr.2021.106545.</w:t>
      </w:r>
    </w:p>
    <w:p w14:paraId="221F9E2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[123]</w:t>
      </w:r>
      <w:r w:rsidRPr="002E35E9">
        <w:rPr>
          <w:rFonts w:ascii="Times New Roman" w:hAnsi="Times New Roman" w:cs="Times New Roman"/>
          <w:noProof/>
          <w:sz w:val="22"/>
        </w:rPr>
        <w:tab/>
        <w:t>C. Dai, S. Hu, W. Wang, Direct displacement-based design of SEDRC systems considering higher mode effects, J. Build. Eng. 71 (2023) 106407. https://doi.org/10.1016/j.jobe.2023.106407.</w:t>
      </w:r>
    </w:p>
    <w:p w14:paraId="3202308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[124]</w:t>
      </w:r>
      <w:r w:rsidRPr="002E35E9">
        <w:rPr>
          <w:rFonts w:ascii="Times New Roman" w:hAnsi="Times New Roman" w:cs="Times New Roman"/>
          <w:noProof/>
          <w:sz w:val="22"/>
        </w:rPr>
        <w:tab/>
        <w:t>S. Hu, S. Zhu, W. Wang, Hybrid self-centering companion spines for structural and nonstructural damage control, Eng. Struct. 266 (2022). https://doi.org/10.1016/j.engstruct.2022.114603.</w:t>
      </w:r>
    </w:p>
    <w:p w14:paraId="190D85E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[125]</w:t>
      </w:r>
      <w:r w:rsidRPr="002E35E9">
        <w:rPr>
          <w:rFonts w:ascii="Times New Roman" w:hAnsi="Times New Roman" w:cs="Times New Roman"/>
          <w:noProof/>
          <w:sz w:val="22"/>
        </w:rPr>
        <w:tab/>
        <w:t>S. Hu, R. Zhang, W. Wang, Hybrid self-centering dual rocking core system for seismic resilience by controlling both structural and nonstructural damage, Eng. Struct. 295 (2023) 116796. https://doi.org/10.1016/j.engstruct.2023.116796.</w:t>
      </w:r>
    </w:p>
    <w:p w14:paraId="36D6283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[126]</w:t>
      </w:r>
      <w:r w:rsidRPr="002E35E9">
        <w:rPr>
          <w:rFonts w:ascii="Times New Roman" w:hAnsi="Times New Roman" w:cs="Times New Roman"/>
          <w:noProof/>
          <w:sz w:val="22"/>
        </w:rPr>
        <w:tab/>
        <w:t>S. Hu, W. Wang, Comparative seismic fragility assessment of mid-rise steel buildings with non-buckling (BRB and SMA) braced frames and self-centering energy-absorbing dual rocking core system, Soil Dyn. Earthq. Eng. 142 (2021) 106546. https://doi.org/10.1016/j.soildyn.2020.106546.</w:t>
      </w:r>
    </w:p>
    <w:p w14:paraId="50D0814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[127]</w:t>
      </w:r>
      <w:r w:rsidRPr="002E35E9">
        <w:rPr>
          <w:rFonts w:ascii="Times New Roman" w:hAnsi="Times New Roman" w:cs="Times New Roman"/>
          <w:noProof/>
          <w:sz w:val="22"/>
        </w:rPr>
        <w:tab/>
        <w:t>S. Hu, W. Wang, B. Qu, Self-centering companion spines with friction spring dampers: Validation test and direct displacement-based design, Eng. Struct. 238 (2021) 112191. https://doi.org/10.1016/j.engstruct.2021.112191.</w:t>
      </w:r>
    </w:p>
    <w:p w14:paraId="69FCFB8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[128]</w:t>
      </w:r>
      <w:r w:rsidRPr="002E35E9">
        <w:rPr>
          <w:rFonts w:ascii="Times New Roman" w:hAnsi="Times New Roman" w:cs="Times New Roman"/>
          <w:noProof/>
          <w:sz w:val="22"/>
        </w:rPr>
        <w:tab/>
        <w:t>S. Hu, W. Wang, M.S. Alam, Performance-based seismic design method for retrofitting steel moment-resisting frames with self-centering energy-absorbing dual rocking core system, J. Constr. Steel Res. 188 (2022) 106986. https://doi.org/10.1016/j.jcsr.2021.106986.</w:t>
      </w:r>
    </w:p>
    <w:p w14:paraId="294954D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[129]</w:t>
      </w:r>
      <w:r w:rsidRPr="002E35E9">
        <w:rPr>
          <w:rFonts w:ascii="Times New Roman" w:hAnsi="Times New Roman" w:cs="Times New Roman"/>
          <w:noProof/>
          <w:sz w:val="22"/>
        </w:rPr>
        <w:tab/>
        <w:t>H. Wu, J. Wang, L. Sui, T. Zhou, Y. Bai, Experimental investigation of self-centering steel reinforced concrete coupled wall panels with replaceable energy dissipaters, Eng. Struct. 212 (2020). https://doi.org/10.1016/j.engstruct.2020.110473.</w:t>
      </w:r>
    </w:p>
    <w:p w14:paraId="7D49635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[130]</w:t>
      </w:r>
      <w:r w:rsidRPr="002E35E9">
        <w:rPr>
          <w:rFonts w:ascii="Times New Roman" w:hAnsi="Times New Roman" w:cs="Times New Roman"/>
          <w:noProof/>
          <w:sz w:val="22"/>
        </w:rPr>
        <w:tab/>
        <w:t>M. Grigorian, A.S. Moghadam, M. Kamizi, On repairable earthquake resisting archetypes with a view to resiliency objectives and assisted self-centering, Struct. Des. Tall Spec. Build. 28 (2019) e1603. https://doi.org/10.1002/tal.1603.</w:t>
      </w:r>
    </w:p>
    <w:p w14:paraId="0374341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[131]</w:t>
      </w:r>
      <w:r w:rsidRPr="002E35E9">
        <w:rPr>
          <w:rFonts w:ascii="Times New Roman" w:hAnsi="Times New Roman" w:cs="Times New Roman"/>
          <w:noProof/>
          <w:sz w:val="22"/>
        </w:rPr>
        <w:tab/>
        <w:t>M. Grigorian, C. Grigorian, An introduction to the structural design of rocking wall-frames with a view to collapse prevention, self-alignment and repairability, Struct. Des. Tall Spec. Build. 25 (2016) 93–111. https://doi.org/10.1002/tal.1230.</w:t>
      </w:r>
    </w:p>
    <w:p w14:paraId="1BFFB84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[132]</w:t>
      </w:r>
      <w:r w:rsidRPr="002E35E9">
        <w:rPr>
          <w:rFonts w:ascii="Times New Roman" w:hAnsi="Times New Roman" w:cs="Times New Roman"/>
          <w:noProof/>
          <w:sz w:val="22"/>
        </w:rPr>
        <w:tab/>
        <w:t>M. Grigorian, C.E. Grigorian, Sustainable earthquake-resisting system, J. Struct. Eng. 144 (2018). https://doi.org/10.1061/(asce)st.1943-541x.0001900.</w:t>
      </w:r>
    </w:p>
    <w:p w14:paraId="3C4CD4F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[133]</w:t>
      </w:r>
      <w:r w:rsidRPr="002E35E9">
        <w:rPr>
          <w:rFonts w:ascii="Times New Roman" w:hAnsi="Times New Roman" w:cs="Times New Roman"/>
          <w:noProof/>
          <w:sz w:val="22"/>
        </w:rPr>
        <w:tab/>
        <w:t xml:space="preserve">E. Opabola, K. Elwood, Repairability-based design of concrete structures, (2023). </w:t>
      </w:r>
      <w:r w:rsidRPr="002E35E9">
        <w:rPr>
          <w:rFonts w:ascii="Times New Roman" w:hAnsi="Times New Roman" w:cs="Times New Roman"/>
          <w:noProof/>
          <w:sz w:val="22"/>
        </w:rPr>
        <w:lastRenderedPageBreak/>
        <w:t>https://doi.org/10.21203/rs.3.rs-3189788/v1.</w:t>
      </w:r>
    </w:p>
    <w:p w14:paraId="6A93779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[134]</w:t>
      </w:r>
      <w:r w:rsidRPr="002E35E9">
        <w:rPr>
          <w:rFonts w:ascii="Times New Roman" w:hAnsi="Times New Roman" w:cs="Times New Roman"/>
          <w:noProof/>
          <w:sz w:val="22"/>
        </w:rPr>
        <w:tab/>
        <w:t>S. Hu, W. Wang, M.S. Alam, Probabilistic nonlinear displacement ratio prediction of self-centering energy-absorbing dual rocking core system under near-fault ground motions using machine learning, J. Earthq. Eng. (2021) 1–32. https://doi.org/10.1080/13632469.2021.2009060.</w:t>
      </w:r>
    </w:p>
    <w:p w14:paraId="365F2CC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[135]</w:t>
      </w:r>
      <w:r w:rsidRPr="002E35E9">
        <w:rPr>
          <w:rFonts w:ascii="Times New Roman" w:hAnsi="Times New Roman" w:cs="Times New Roman"/>
          <w:noProof/>
          <w:sz w:val="22"/>
        </w:rPr>
        <w:tab/>
        <w:t>N. Rahgozar, N. Rahgozar, Extension of direct displacement-based design for quantifying higher mode effects on controlled rocking steel cores, Struct. Des. Tall Spec. Build. 29 (2020). https://doi.org/10.1002/tal.1800.</w:t>
      </w:r>
    </w:p>
    <w:p w14:paraId="7C468B9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[136]</w:t>
      </w:r>
      <w:r w:rsidRPr="002E35E9">
        <w:rPr>
          <w:rFonts w:ascii="Times New Roman" w:hAnsi="Times New Roman" w:cs="Times New Roman"/>
          <w:noProof/>
          <w:sz w:val="22"/>
        </w:rPr>
        <w:tab/>
        <w:t>M. Grigorian, M. Kamizi, On the analysis of multilevel rocking cores—A bioinspired analogy, Eng. Reports. 1 (2019). https://doi.org/10.1002/eng2.12025.</w:t>
      </w:r>
    </w:p>
    <w:p w14:paraId="3966E96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[137]</w:t>
      </w:r>
      <w:r w:rsidRPr="002E35E9">
        <w:rPr>
          <w:rFonts w:ascii="Times New Roman" w:hAnsi="Times New Roman" w:cs="Times New Roman"/>
          <w:noProof/>
          <w:sz w:val="22"/>
        </w:rPr>
        <w:tab/>
        <w:t>N. Rahgozar, N. Rahgozar, N. Rahgozar, A discontinuous cantilever beam analogy for quantifying higher mode demands in stacked rocking cores, Struct. Des. Tall Spec. Build. 30 (2021). https://doi.org/10.1002/tal.1891.</w:t>
      </w:r>
    </w:p>
    <w:p w14:paraId="3C1475C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[138]</w:t>
      </w:r>
      <w:r w:rsidRPr="002E35E9">
        <w:rPr>
          <w:rFonts w:ascii="Times New Roman" w:hAnsi="Times New Roman" w:cs="Times New Roman"/>
          <w:noProof/>
          <w:sz w:val="22"/>
        </w:rPr>
        <w:tab/>
        <w:t>P. Xiang, G. Song, K. Fan, Z. Li, L.J. Jia, Shaking table test on a low-damage controlled multiple-rocking-column steel frame, Eng. Struct. 254 (2022) 113896. https://doi.org/10.1016/j.engstruct.2022.113896.</w:t>
      </w:r>
    </w:p>
    <w:p w14:paraId="77F6FB9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[139]</w:t>
      </w:r>
      <w:r w:rsidRPr="002E35E9">
        <w:rPr>
          <w:rFonts w:ascii="Times New Roman" w:hAnsi="Times New Roman" w:cs="Times New Roman"/>
          <w:noProof/>
          <w:sz w:val="22"/>
        </w:rPr>
        <w:tab/>
        <w:t>Y.W. Li, Y.Z. Wang, Y.B. Wang, Application of seismic resilient energy-dissipative rocking columns with HSS tension braces in steel frames, Eng. Struct. 253 (2022). https://doi.org/10.1016/j.engstruct.2021.113812.</w:t>
      </w:r>
    </w:p>
    <w:p w14:paraId="591F388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[140]</w:t>
      </w:r>
      <w:r w:rsidRPr="002E35E9">
        <w:rPr>
          <w:rFonts w:ascii="Times New Roman" w:hAnsi="Times New Roman" w:cs="Times New Roman"/>
          <w:noProof/>
          <w:sz w:val="22"/>
        </w:rPr>
        <w:tab/>
        <w:t>Y.Z. Wang, Y.W. Li, Y.B. Wang, M. Wang, Application of self-centring hybrid rocking columns in steel frames, J. Constr. Steel Res. 195 (2022). https://doi.org/10.1016/j.jcsr.2022.107349.</w:t>
      </w:r>
    </w:p>
    <w:p w14:paraId="1DC7ACE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[141]</w:t>
      </w:r>
      <w:r w:rsidRPr="002E35E9">
        <w:rPr>
          <w:rFonts w:ascii="Times New Roman" w:hAnsi="Times New Roman" w:cs="Times New Roman"/>
          <w:noProof/>
          <w:sz w:val="22"/>
        </w:rPr>
        <w:tab/>
        <w:t>Y.W. Li, Y.Z. Wang, Y.B. Wang, Experimental and numerical study of beam-through energy-dissipative rocking columns for mitigating seismic responses, J. Constr. Steel Res. 189 (2022). https://doi.org/10.1016/j.jcsr.2021.107097.</w:t>
      </w:r>
    </w:p>
    <w:p w14:paraId="1041771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[142]</w:t>
      </w:r>
      <w:r w:rsidRPr="002E35E9">
        <w:rPr>
          <w:rFonts w:ascii="Times New Roman" w:hAnsi="Times New Roman" w:cs="Times New Roman"/>
          <w:noProof/>
          <w:sz w:val="22"/>
        </w:rPr>
        <w:tab/>
        <w:t>R. Zhang, Z. Yan, J. Liu, J.Y. Xie, K.E. Chouery, P. Xiang, X. Zhao, G.A. MacRae, G.C. Clifton, R.P. Dhakal, S. Ramhormozian, L.J. Jia, Seismic performance of a low-damage rocking column base joint along weak axis, J. Build. Eng. 67 (2023) 106056. https://doi.org/10.1016/j.jobe.2023.106056.</w:t>
      </w:r>
    </w:p>
    <w:p w14:paraId="3A83287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[143]</w:t>
      </w:r>
      <w:r w:rsidRPr="002E35E9">
        <w:rPr>
          <w:rFonts w:ascii="Times New Roman" w:hAnsi="Times New Roman" w:cs="Times New Roman"/>
          <w:noProof/>
          <w:sz w:val="22"/>
        </w:rPr>
        <w:tab/>
        <w:t>P.M. Clayton, J.W. Berman, L.N. Lowes, Seismic performance of self-centering steel plate shear walls with beam-only-connected web plates, J. Constr. Steel Res. 106 (2015) 198–208. https://doi.org/10.1016/j.jcsr.2014.12.017.</w:t>
      </w:r>
    </w:p>
    <w:p w14:paraId="54B3448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[144]</w:t>
      </w:r>
      <w:r w:rsidRPr="002E35E9">
        <w:rPr>
          <w:rFonts w:ascii="Times New Roman" w:hAnsi="Times New Roman" w:cs="Times New Roman"/>
          <w:noProof/>
          <w:sz w:val="22"/>
        </w:rPr>
        <w:tab/>
        <w:t>D.M. Dowden, M. Bruneau, Dynamic shake-table testing and analytical investigation of self-centering steel plate shear walls, J. Struct. Eng. 142 (2016) 04016082. https://doi.org/10.1061/(ASCE)ST.1943-541X.0001547.</w:t>
      </w:r>
    </w:p>
    <w:p w14:paraId="7C58C1D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[145]</w:t>
      </w:r>
      <w:r w:rsidRPr="002E35E9">
        <w:rPr>
          <w:rFonts w:ascii="Times New Roman" w:hAnsi="Times New Roman" w:cs="Times New Roman"/>
          <w:noProof/>
          <w:sz w:val="22"/>
        </w:rPr>
        <w:tab/>
        <w:t>C. Xie, X. Wang, G. Vasdravellis, Mechanical behaviour and experimental evaluation of self-centring steel plate shear walls considering frame-expansion effects, J. Build. Eng. 72 (2023) 106636. https://doi.org/10.1016/j.jobe.2023.106636.</w:t>
      </w:r>
    </w:p>
    <w:p w14:paraId="741123E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[146]</w:t>
      </w:r>
      <w:r w:rsidRPr="002E35E9">
        <w:rPr>
          <w:rFonts w:ascii="Times New Roman" w:hAnsi="Times New Roman" w:cs="Times New Roman"/>
          <w:noProof/>
          <w:sz w:val="22"/>
        </w:rPr>
        <w:tab/>
        <w:t>F. Ozaki, Y. Kawai, R. Kanno, K. Hanya, Damage-control systems using replaceable energy-</w:t>
      </w:r>
      <w:r w:rsidRPr="002E35E9">
        <w:rPr>
          <w:rFonts w:ascii="Times New Roman" w:hAnsi="Times New Roman" w:cs="Times New Roman"/>
          <w:noProof/>
          <w:sz w:val="22"/>
        </w:rPr>
        <w:lastRenderedPageBreak/>
        <w:t>dissipating steel fuses for cold-formed steel structures: seismic behavior by shake table tests, J. Struct. Eng. 139 (2013) 787–795. https://doi.org/10.1061/(asce)st.1943-541x.0000638.</w:t>
      </w:r>
    </w:p>
    <w:p w14:paraId="509C3E9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[147]</w:t>
      </w:r>
      <w:r w:rsidRPr="002E35E9">
        <w:rPr>
          <w:rFonts w:ascii="Times New Roman" w:hAnsi="Times New Roman" w:cs="Times New Roman"/>
          <w:noProof/>
          <w:sz w:val="22"/>
        </w:rPr>
        <w:tab/>
        <w:t>S.A. Jalali, E. Darvishan, Seismic demand assessment of self-centering steel plate shear walls, J. Constr. Steel Res. 162 (2019) 105738. https://doi.org/10.1016/j.jcsr.2019.105738.</w:t>
      </w:r>
    </w:p>
    <w:p w14:paraId="151A450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[148]</w:t>
      </w:r>
      <w:r w:rsidRPr="002E35E9">
        <w:rPr>
          <w:rFonts w:ascii="Times New Roman" w:hAnsi="Times New Roman" w:cs="Times New Roman"/>
          <w:noProof/>
          <w:sz w:val="22"/>
        </w:rPr>
        <w:tab/>
        <w:t>M. Grigorian, A.S. Moghadam, H. Mohammadi, M. Kamizi, Methodology for developing earthquake-resilient structures, Struct. Des. Tall Spec. Build. 28 (2019). https://doi.org/10.1002/tal.1571.</w:t>
      </w:r>
    </w:p>
    <w:p w14:paraId="2BD7086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[149]</w:t>
      </w:r>
      <w:r w:rsidRPr="002E35E9">
        <w:rPr>
          <w:rFonts w:ascii="Times New Roman" w:hAnsi="Times New Roman" w:cs="Times New Roman"/>
          <w:noProof/>
          <w:sz w:val="22"/>
        </w:rPr>
        <w:tab/>
        <w:t>N. Makris, M.F. Vassiliou, Planar rocking response and stability analysis of an array of free-standing columns capped with a freely supported rigid beam, Earthq. Eng. Struct. Dyn. 42 (2013) 431–449. https://doi.org/10.1002/eqe.2222.</w:t>
      </w:r>
    </w:p>
    <w:p w14:paraId="7369BEE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[150]</w:t>
      </w:r>
      <w:r w:rsidRPr="002E35E9">
        <w:rPr>
          <w:rFonts w:ascii="Times New Roman" w:hAnsi="Times New Roman" w:cs="Times New Roman"/>
          <w:noProof/>
          <w:sz w:val="22"/>
        </w:rPr>
        <w:tab/>
        <w:t>G.T. Michaltsos, I.G. Raftoyiannis, Rocking and sliding of ancient temple columns under earthquake excitations, Int. J. Struct. Stab. Dyn. 14 (2014) 1350058. https://doi.org/10.1142/S0219455413500582.</w:t>
      </w:r>
    </w:p>
    <w:p w14:paraId="3ACE080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[151]</w:t>
      </w:r>
      <w:r w:rsidRPr="002E35E9">
        <w:rPr>
          <w:rFonts w:ascii="Times New Roman" w:hAnsi="Times New Roman" w:cs="Times New Roman"/>
          <w:noProof/>
          <w:sz w:val="22"/>
        </w:rPr>
        <w:tab/>
        <w:t>X. Geng, W. Zhou, Cyclic experimental response of self-centering concrete frames with slotted columns, Constr. Build. Mater. 195 (2019) 363–375. https://doi.org/10.1016/j.conbuildmat.2018.11.079.</w:t>
      </w:r>
    </w:p>
    <w:p w14:paraId="0D15BE8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[152]</w:t>
      </w:r>
      <w:r w:rsidRPr="002E35E9">
        <w:rPr>
          <w:rFonts w:ascii="Times New Roman" w:hAnsi="Times New Roman" w:cs="Times New Roman"/>
          <w:noProof/>
          <w:sz w:val="22"/>
        </w:rPr>
        <w:tab/>
        <w:t>M.F. Vassiliou, N. Makris, Dynamics of the vertically restrained rocking column, J. Eng. Mech. 141 (2015). https://doi.org/10.1061/(asce)em.1943-7889.0000953.</w:t>
      </w:r>
    </w:p>
    <w:p w14:paraId="163BAC7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[153]</w:t>
      </w:r>
      <w:r w:rsidRPr="002E35E9">
        <w:rPr>
          <w:rFonts w:ascii="Times New Roman" w:hAnsi="Times New Roman" w:cs="Times New Roman"/>
          <w:noProof/>
          <w:sz w:val="22"/>
        </w:rPr>
        <w:tab/>
        <w:t>H. Zhang, X. Geng, W. Zhou, Experiments on the hysteretic response of self-centering RC columns prestressed by unbonded posttensioned tendons, J. Earthq. Eng. 26 (2022) 6763–6777. https://doi.org/10.1080/13632469.2021.1927908.</w:t>
      </w:r>
    </w:p>
    <w:p w14:paraId="0A54467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[154]</w:t>
      </w:r>
      <w:r w:rsidRPr="002E35E9">
        <w:rPr>
          <w:rFonts w:ascii="Times New Roman" w:hAnsi="Times New Roman" w:cs="Times New Roman"/>
          <w:noProof/>
          <w:sz w:val="22"/>
        </w:rPr>
        <w:tab/>
        <w:t>H. Roh, A.M. Reinhorn, Nonlinear static analysis of structures with rocking columns, J. Struct. Eng. 136 (2010) 532–542. https://doi.org/10.1061/(asce)st.1943-541x.0000154.</w:t>
      </w:r>
    </w:p>
    <w:p w14:paraId="5E2133E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[155]</w:t>
      </w:r>
      <w:r w:rsidRPr="002E35E9">
        <w:rPr>
          <w:rFonts w:ascii="Times New Roman" w:hAnsi="Times New Roman" w:cs="Times New Roman"/>
          <w:noProof/>
          <w:sz w:val="22"/>
        </w:rPr>
        <w:tab/>
        <w:t>H. Roh, A.M. Reinhorn, Modeling and seismic response of structures with concrete rocking columns and viscous dampers, Eng. Struct. 32 (2010) 2096–2107. https://doi.org/10.1016/j.engstruct.2010.03.013.</w:t>
      </w:r>
    </w:p>
    <w:p w14:paraId="3AD00BF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[156]</w:t>
      </w:r>
      <w:r w:rsidRPr="002E35E9">
        <w:rPr>
          <w:rFonts w:ascii="Times New Roman" w:hAnsi="Times New Roman" w:cs="Times New Roman"/>
          <w:noProof/>
          <w:sz w:val="22"/>
        </w:rPr>
        <w:tab/>
        <w:t>H. Roh, A.M. Reinhorn, Analytical modeling of rocking elements, Eng. Struct. 31 (2009) 1179–1189. https://doi.org/10.1016/j.engstruct.2009.01.014.</w:t>
      </w:r>
    </w:p>
    <w:p w14:paraId="5A68CD2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[157]</w:t>
      </w:r>
      <w:r w:rsidRPr="002E35E9">
        <w:rPr>
          <w:rFonts w:ascii="Times New Roman" w:hAnsi="Times New Roman" w:cs="Times New Roman"/>
          <w:noProof/>
          <w:sz w:val="22"/>
        </w:rPr>
        <w:tab/>
        <w:t>C. Zhong, C. Christopoulos, Shear-controlling rocking-isolation podium system for enhanced resilience of high-rise buildings, Earthq. Eng. Struct. Dyn. 51 (2022) 1363–1382. https://doi.org/10.1002/eqe.3619.</w:t>
      </w:r>
    </w:p>
    <w:p w14:paraId="01939F7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[158]</w:t>
      </w:r>
      <w:r w:rsidRPr="002E35E9">
        <w:rPr>
          <w:rFonts w:ascii="Times New Roman" w:hAnsi="Times New Roman" w:cs="Times New Roman"/>
          <w:noProof/>
          <w:sz w:val="22"/>
        </w:rPr>
        <w:tab/>
        <w:t>C. Zhong, C. Christopoulos, Data set from shaking table tests of a slender MDOF structure with base-rocking mechanisms, Earthq. Spectra. 39 (2023) 1930–1944. https://doi.org/10.1177/87552930231180225.</w:t>
      </w:r>
    </w:p>
    <w:p w14:paraId="1758B46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[159]</w:t>
      </w:r>
      <w:r w:rsidRPr="002E35E9">
        <w:rPr>
          <w:rFonts w:ascii="Times New Roman" w:hAnsi="Times New Roman" w:cs="Times New Roman"/>
          <w:noProof/>
          <w:sz w:val="22"/>
        </w:rPr>
        <w:tab/>
        <w:t>H. Roh, G.P. Cimellaro, Seismic fragility evaluation of RC frame structures retrofitted with controlled concrete rocking column and damping technique, J. Earthq. Eng. 15 (2011) 1069–1082. https://doi.org/10.1080/13632469.2010.551704.</w:t>
      </w:r>
    </w:p>
    <w:p w14:paraId="410E958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lastRenderedPageBreak/>
        <w:t>[160]</w:t>
      </w:r>
      <w:r w:rsidRPr="002E35E9">
        <w:rPr>
          <w:rFonts w:ascii="Times New Roman" w:hAnsi="Times New Roman" w:cs="Times New Roman"/>
          <w:noProof/>
          <w:sz w:val="22"/>
        </w:rPr>
        <w:tab/>
        <w:t>Y.W. Li, G.Q. Li, J. Jiang, Y.B. Wang, Experimental study on seismic performance of RC frames with Energy-Dissipative Rocking Column system, Eng. Struct. 194 (2019) 406–419. https://doi.org/10.1016/j.engstruct.2019.05.052.</w:t>
      </w:r>
    </w:p>
    <w:p w14:paraId="678B893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[161]</w:t>
      </w:r>
      <w:r w:rsidRPr="002E35E9">
        <w:rPr>
          <w:rFonts w:ascii="Times New Roman" w:hAnsi="Times New Roman" w:cs="Times New Roman"/>
          <w:noProof/>
          <w:sz w:val="22"/>
        </w:rPr>
        <w:tab/>
        <w:t>M. Aghagholizadeh, A finite element model for seismic response analysis of vertically-damped rocking-columns, Eng. Struct. 219 (2020) 110894. https://doi.org/10.1016/j.engstruct.2020.110894.</w:t>
      </w:r>
    </w:p>
    <w:p w14:paraId="6F1CD0D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[162]</w:t>
      </w:r>
      <w:r w:rsidRPr="002E35E9">
        <w:rPr>
          <w:rFonts w:ascii="Times New Roman" w:hAnsi="Times New Roman" w:cs="Times New Roman"/>
          <w:noProof/>
          <w:sz w:val="22"/>
        </w:rPr>
        <w:tab/>
        <w:t>Y. Li, J. Li, Y. Shen, W. Xu, Cyclic behavior and simplified design method of hybrid rocking columns with external energy-dissipators, J. Earthq. Tsunami. 14 (2020). https://doi.org/10.1142/S1793431120500268.</w:t>
      </w:r>
    </w:p>
    <w:p w14:paraId="3F8570B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[163]</w:t>
      </w:r>
      <w:r w:rsidRPr="002E35E9">
        <w:rPr>
          <w:rFonts w:ascii="Times New Roman" w:hAnsi="Times New Roman" w:cs="Times New Roman"/>
          <w:noProof/>
          <w:sz w:val="22"/>
        </w:rPr>
        <w:tab/>
        <w:t>B. Atashfaraz, F. Taiyari, H.H. Raad, A. Formisano, Efficiency investigation of hybrid sliding rocking columns as elevated reservoirs supporting systems, Soil Dyn. Earthq. Eng. 136 (2020) 106222. https://doi.org/10.1016/j.soildyn.2020.106222.</w:t>
      </w:r>
    </w:p>
    <w:p w14:paraId="7D432DB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[164]</w:t>
      </w:r>
      <w:r w:rsidRPr="002E35E9">
        <w:rPr>
          <w:rFonts w:ascii="Times New Roman" w:hAnsi="Times New Roman" w:cs="Times New Roman"/>
          <w:noProof/>
          <w:sz w:val="22"/>
        </w:rPr>
        <w:tab/>
        <w:t>G. Ríos-García, A. Benavent-Climent, New rocking column with control of negative stiffness displacement range and its application to RC frames, Eng. Struct. 206 (2020) 110133. https://doi.org/10.1016/j.engstruct.2019.110133.</w:t>
      </w:r>
    </w:p>
    <w:p w14:paraId="153DDFF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[165]</w:t>
      </w:r>
      <w:r w:rsidRPr="002E35E9">
        <w:rPr>
          <w:rFonts w:ascii="Times New Roman" w:hAnsi="Times New Roman" w:cs="Times New Roman"/>
          <w:noProof/>
          <w:sz w:val="22"/>
        </w:rPr>
        <w:tab/>
        <w:t>X. Huang, S. Su, Z. Xu, Q. Miao, W. Li, L. Wang, Advanced composite materials for structure strengthening and resilience improvement, Buildings. 13 (2023). https://doi.org/10.3390/buildings13102406.</w:t>
      </w:r>
    </w:p>
    <w:p w14:paraId="01C68F0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[166]</w:t>
      </w:r>
      <w:r w:rsidRPr="002E35E9">
        <w:rPr>
          <w:rFonts w:ascii="Times New Roman" w:hAnsi="Times New Roman" w:cs="Times New Roman"/>
          <w:noProof/>
          <w:sz w:val="22"/>
        </w:rPr>
        <w:tab/>
        <w:t>N. Makris, M. Aghagholizadeh, The dynamics of an elastic structure coupled with a rocking wall, Earthq. Eng. Struct. Dyn. 46 (2017) 945–962. https://doi.org/10.1002/eqe.2838.</w:t>
      </w:r>
    </w:p>
    <w:p w14:paraId="3968E5A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[167]</w:t>
      </w:r>
      <w:r w:rsidRPr="002E35E9">
        <w:rPr>
          <w:rFonts w:ascii="Times New Roman" w:hAnsi="Times New Roman" w:cs="Times New Roman"/>
          <w:noProof/>
          <w:sz w:val="22"/>
        </w:rPr>
        <w:tab/>
        <w:t>M. Aghagholizadeh, N. Makris, Seismic response of a yielding structure coupled with a rocking wall, J. Struct. Eng. 144 (2018). https://doi.org/10.1061/(asce)st.1943-541x.0001894.</w:t>
      </w:r>
    </w:p>
    <w:p w14:paraId="083E9AF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[168]</w:t>
      </w:r>
      <w:r w:rsidRPr="002E35E9">
        <w:rPr>
          <w:rFonts w:ascii="Times New Roman" w:hAnsi="Times New Roman" w:cs="Times New Roman"/>
          <w:noProof/>
          <w:sz w:val="22"/>
        </w:rPr>
        <w:tab/>
        <w:t>G. Guo, L. Qin, D. Yang, Y. Liu, Dimensional response analysis of rocking wall-frame building structures with control devices subjected to near-fault pulse-like ground motions, Eng. Struct. 220 (2020) 110842. https://doi.org/10.1016/j.engstruct.2020.110842.</w:t>
      </w:r>
    </w:p>
    <w:p w14:paraId="64CC1D7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[169]</w:t>
      </w:r>
      <w:r w:rsidRPr="002E35E9">
        <w:rPr>
          <w:rFonts w:ascii="Times New Roman" w:hAnsi="Times New Roman" w:cs="Times New Roman"/>
          <w:noProof/>
          <w:sz w:val="22"/>
        </w:rPr>
        <w:tab/>
        <w:t>G. Xia, Performance analysis of rocking shear wall‐frame structure, Struct. Des. Tall Spec. Build. 29 (2020). https://doi.org/10.1002/tal.1738.</w:t>
      </w:r>
    </w:p>
    <w:p w14:paraId="05945F3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[170]</w:t>
      </w:r>
      <w:r w:rsidRPr="002E35E9">
        <w:rPr>
          <w:rFonts w:ascii="Times New Roman" w:hAnsi="Times New Roman" w:cs="Times New Roman"/>
          <w:noProof/>
          <w:sz w:val="22"/>
        </w:rPr>
        <w:tab/>
        <w:t>A. Naserpour, M. Fathi, R.P. Dhakal, Numerical analysis of inclined demountable precast concrete walls with rocking-based composite columns for seismic protection of building structures, J. Build. Eng. 75 (2023) 107009. https://doi.org/10.1016/j.jobe.2023.107009.</w:t>
      </w:r>
    </w:p>
    <w:p w14:paraId="28157EC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[171]</w:t>
      </w:r>
      <w:r w:rsidRPr="002E35E9">
        <w:rPr>
          <w:rFonts w:ascii="Times New Roman" w:hAnsi="Times New Roman" w:cs="Times New Roman"/>
          <w:noProof/>
          <w:sz w:val="22"/>
        </w:rPr>
        <w:tab/>
        <w:t>R. Hassanli, M.A. ElGawady, J.E. Mills, Force-displacement behavior of unbonded post-tensioned concrete walls, Eng. Struct. 106 (2016) 495–505. https://doi.org/10.1016/j.engstruct.2015.10.035.</w:t>
      </w:r>
    </w:p>
    <w:p w14:paraId="5BAE2C5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[172]</w:t>
      </w:r>
      <w:r w:rsidRPr="002E35E9">
        <w:rPr>
          <w:rFonts w:ascii="Times New Roman" w:hAnsi="Times New Roman" w:cs="Times New Roman"/>
          <w:noProof/>
          <w:sz w:val="22"/>
        </w:rPr>
        <w:tab/>
        <w:t>S. Tiwari, G. Mondal, S.R. Dash, K. Roy, Experimental investigation of unbonded reinforced concrete PT shear wall under lateral loading: A state-of-the-art review, J. Build. Eng. 78 (2023) 107504. https://doi.org/10.1016/j.jobe.2023.107504.</w:t>
      </w:r>
    </w:p>
    <w:p w14:paraId="43E772A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[173]</w:t>
      </w:r>
      <w:r w:rsidRPr="002E35E9">
        <w:rPr>
          <w:rFonts w:ascii="Times New Roman" w:hAnsi="Times New Roman" w:cs="Times New Roman"/>
          <w:noProof/>
          <w:sz w:val="22"/>
        </w:rPr>
        <w:tab/>
        <w:t xml:space="preserve">J. Wang, W. Zhou, Experimental and numerical response of unbonded post-tensioned rocking </w:t>
      </w:r>
      <w:r w:rsidRPr="002E35E9">
        <w:rPr>
          <w:rFonts w:ascii="Times New Roman" w:hAnsi="Times New Roman" w:cs="Times New Roman"/>
          <w:noProof/>
          <w:sz w:val="22"/>
        </w:rPr>
        <w:lastRenderedPageBreak/>
        <w:t>wall under lateral cyclic loading, J. Build. Eng. 66 (2023) 105827. https://doi.org/10.1016/j.jobe.2023.105827.</w:t>
      </w:r>
    </w:p>
    <w:p w14:paraId="212625D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[174]</w:t>
      </w:r>
      <w:r w:rsidRPr="002E35E9">
        <w:rPr>
          <w:rFonts w:ascii="Times New Roman" w:hAnsi="Times New Roman" w:cs="Times New Roman"/>
          <w:noProof/>
          <w:sz w:val="22"/>
        </w:rPr>
        <w:tab/>
        <w:t>X. Li, F. Zhang, Z. Wang, K. Tian, J. Dong, L. Jiang, Shaking table test of a frame structure retrofitted by externally-hung rocking wall with SMA and disc spring self-centering devices, Eng. Struct. 240 (2021) 112422. https://doi.org/10.1016/j.engstruct.2021.112422.</w:t>
      </w:r>
    </w:p>
    <w:p w14:paraId="4F878E2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[175]</w:t>
      </w:r>
      <w:r w:rsidRPr="002E35E9">
        <w:rPr>
          <w:rFonts w:ascii="Times New Roman" w:hAnsi="Times New Roman" w:cs="Times New Roman"/>
          <w:noProof/>
          <w:sz w:val="22"/>
        </w:rPr>
        <w:tab/>
        <w:t>A.M. Elnady, H. Jiang, Seismic performance of an earthquake resilient self-centering precast reinforced concrete rocking wall with external SMA rods, J. Earthq. Eng. (2023). https://doi.org/10.1080/13632469.2023.2220049.</w:t>
      </w:r>
    </w:p>
    <w:p w14:paraId="1E64C26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[176]</w:t>
      </w:r>
      <w:r w:rsidRPr="002E35E9">
        <w:rPr>
          <w:rFonts w:ascii="Times New Roman" w:hAnsi="Times New Roman" w:cs="Times New Roman"/>
          <w:noProof/>
          <w:sz w:val="22"/>
        </w:rPr>
        <w:tab/>
        <w:t>Y. Liu, W. Zhou, Experimental investigation of self-centering hybrid concrete shear walls subjected to horizontal cyclic loading, Earthq. Eng. Struct. Dyn. 50 (2021) 3754–3770. https://doi.org/10.1002/eqe.3531.</w:t>
      </w:r>
    </w:p>
    <w:p w14:paraId="1A830CF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[177]</w:t>
      </w:r>
      <w:r w:rsidRPr="002E35E9">
        <w:rPr>
          <w:rFonts w:ascii="Times New Roman" w:hAnsi="Times New Roman" w:cs="Times New Roman"/>
          <w:noProof/>
          <w:sz w:val="22"/>
        </w:rPr>
        <w:tab/>
        <w:t>X. Du, Z. Wang, H. Liu, Numerical study of self-centering concrete wall system under cyclic loading, J. Build. Eng. 41 (2021) 102409. https://doi.org/10.1016/j.jobe.2021.102409.</w:t>
      </w:r>
    </w:p>
    <w:p w14:paraId="30960D6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[178]</w:t>
      </w:r>
      <w:r w:rsidRPr="002E35E9">
        <w:rPr>
          <w:rFonts w:ascii="Times New Roman" w:hAnsi="Times New Roman" w:cs="Times New Roman"/>
          <w:noProof/>
          <w:sz w:val="22"/>
        </w:rPr>
        <w:tab/>
        <w:t>Z. Fan, W. Huang, X. Miao, G. Hu, K. Liu, A self-centering hybrid braced precast wall with replaceable U-shaped flexural plates: Experimental and theoretical analysis, J. Build. Eng. 70 (2023) 106424. https://doi.org/10.1016/j.jobe.2023.106424.</w:t>
      </w:r>
    </w:p>
    <w:p w14:paraId="078C9A1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[179]</w:t>
      </w:r>
      <w:r w:rsidRPr="002E35E9">
        <w:rPr>
          <w:rFonts w:ascii="Times New Roman" w:hAnsi="Times New Roman" w:cs="Times New Roman"/>
          <w:noProof/>
          <w:sz w:val="22"/>
        </w:rPr>
        <w:tab/>
        <w:t>H. Wu, X. Zhu, Y. Zhou, A. Djerrad, Y. Chen, X. Ke, Seismic fragility assessment of self-centering hybrid precast walls subjected to mainshock-aftershock sequences, Soil Dyn. Earthq. Eng. 150 (2021) 106941. https://doi.org/10.1016/j.soildyn.2021.106941.</w:t>
      </w:r>
    </w:p>
    <w:p w14:paraId="3800E36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[180]</w:t>
      </w:r>
      <w:r w:rsidRPr="002E35E9">
        <w:rPr>
          <w:rFonts w:ascii="Times New Roman" w:hAnsi="Times New Roman" w:cs="Times New Roman"/>
          <w:noProof/>
          <w:sz w:val="22"/>
        </w:rPr>
        <w:tab/>
        <w:t>ACI ITG-5.2, Requirements for design of a special unbonded post-tensioned precast shear wall satisfying ACI ITG-5.1 and commentary. Farmington Hills, MI, 2009.</w:t>
      </w:r>
    </w:p>
    <w:p w14:paraId="152118A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[181]</w:t>
      </w:r>
      <w:r w:rsidRPr="002E35E9">
        <w:rPr>
          <w:rFonts w:ascii="Times New Roman" w:hAnsi="Times New Roman" w:cs="Times New Roman"/>
          <w:noProof/>
          <w:sz w:val="22"/>
        </w:rPr>
        <w:tab/>
        <w:t>J.J. Ajrab, G. Pekcan, J.B. Mander, Rocking wall–frame structures with supplemental tendon systems, J. Struct. Eng. 130 (2004) 895–903. https://doi.org/10.1061/(asce)0733-9445(2004)130:6(895).</w:t>
      </w:r>
    </w:p>
    <w:p w14:paraId="31BC5D0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[182]</w:t>
      </w:r>
      <w:r w:rsidRPr="002E35E9">
        <w:rPr>
          <w:rFonts w:ascii="Times New Roman" w:hAnsi="Times New Roman" w:cs="Times New Roman"/>
          <w:noProof/>
          <w:sz w:val="22"/>
        </w:rPr>
        <w:tab/>
        <w:t>L.A. Bedriñana, K. Zhang, M. Nishiyama, Evaluation of the behavior and ultimate capacity of unbonded monostrand-anchorage systems under concentric and eccentric inelastic cyclic loading, Eng. Struct. 176 (2018) 632–651. https://doi.org/10.1016/j.engstruct.2018.09.036.</w:t>
      </w:r>
    </w:p>
    <w:p w14:paraId="224A51A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[183]</w:t>
      </w:r>
      <w:r w:rsidRPr="002E35E9">
        <w:rPr>
          <w:rFonts w:ascii="Times New Roman" w:hAnsi="Times New Roman" w:cs="Times New Roman"/>
          <w:noProof/>
          <w:sz w:val="22"/>
        </w:rPr>
        <w:tab/>
        <w:t>F.J. Perez, S. Pessiki, R. Sause, Seismic design of unbonded post-tensioned precast concrete walls with vertical joint connectors, PCI J. 49 (2004) 58–79. https://doi.org/10.15554/pcij.01012004.58.79.</w:t>
      </w:r>
    </w:p>
    <w:p w14:paraId="182C3C2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[184]</w:t>
      </w:r>
      <w:r w:rsidRPr="002E35E9">
        <w:rPr>
          <w:rFonts w:ascii="Times New Roman" w:hAnsi="Times New Roman" w:cs="Times New Roman"/>
          <w:noProof/>
          <w:sz w:val="22"/>
        </w:rPr>
        <w:tab/>
        <w:t>S. Al-Subaihawi, S. Pessiki, Static pushover response of spring anchored unbonded post-tensioned rocking systems, Eng. Struct. 200 (2019) 109582. https://doi.org/10.1016/j.engstruct.2019.109582.</w:t>
      </w:r>
    </w:p>
    <w:p w14:paraId="740C89F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[185]</w:t>
      </w:r>
      <w:r w:rsidRPr="002E35E9">
        <w:rPr>
          <w:rFonts w:ascii="Times New Roman" w:hAnsi="Times New Roman" w:cs="Times New Roman"/>
          <w:noProof/>
          <w:sz w:val="22"/>
        </w:rPr>
        <w:tab/>
        <w:t>Y. Lu, Inelastic behaviour of RC wall-frame with a rocking wall and its analysis incorporating 3-D effect, Struct. Des. Tall Spec. Build. 14 (2005) 15–35. https://doi.org/10.1002/tal.254.</w:t>
      </w:r>
    </w:p>
    <w:p w14:paraId="2016CFB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[186]</w:t>
      </w:r>
      <w:r w:rsidRPr="002E35E9">
        <w:rPr>
          <w:rFonts w:ascii="Times New Roman" w:hAnsi="Times New Roman" w:cs="Times New Roman"/>
          <w:noProof/>
          <w:sz w:val="22"/>
        </w:rPr>
        <w:tab/>
        <w:t>H.A.D.S. Buddika, A.C. Wijeyewickrema, Seismic shear forces in post-tensioned hybrid precast concrete walls, J. Struct. Eng. 144 (2018). https://doi.org/10.1061/(asce)st.1943-541x.0002079.</w:t>
      </w:r>
    </w:p>
    <w:p w14:paraId="262B251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lastRenderedPageBreak/>
        <w:t>[187]</w:t>
      </w:r>
      <w:r w:rsidRPr="002E35E9">
        <w:rPr>
          <w:rFonts w:ascii="Times New Roman" w:hAnsi="Times New Roman" w:cs="Times New Roman"/>
          <w:noProof/>
          <w:sz w:val="22"/>
        </w:rPr>
        <w:tab/>
        <w:t>G. Li, R.-H. Li, D.-H. Yu, Experimental and analytical lateral performance of shear walls with variable phases of deformation, J. Struct. Eng. 148 (2022). https://doi.org/10.1061/(asce)st.1943-541x.0003483.</w:t>
      </w:r>
    </w:p>
    <w:p w14:paraId="603B21D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[188]</w:t>
      </w:r>
      <w:r w:rsidRPr="002E35E9">
        <w:rPr>
          <w:rFonts w:ascii="Times New Roman" w:hAnsi="Times New Roman" w:cs="Times New Roman"/>
          <w:noProof/>
          <w:sz w:val="22"/>
        </w:rPr>
        <w:tab/>
        <w:t>Y. Lu, R.S. Henry, Y. Zhou, G.W. Rodgers, Q. Yang, A. Gu, Data set for a shake-table test of a 2-story low-damage concrete wall building, J. Struct. Eng. 148 (2022). https://doi.org/10.1061/(asce)st.1943-541x.0003348.</w:t>
      </w:r>
    </w:p>
    <w:p w14:paraId="578D6B2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[189]</w:t>
      </w:r>
      <w:r w:rsidRPr="002E35E9">
        <w:rPr>
          <w:rFonts w:ascii="Times New Roman" w:hAnsi="Times New Roman" w:cs="Times New Roman"/>
          <w:noProof/>
          <w:sz w:val="22"/>
        </w:rPr>
        <w:tab/>
        <w:t>T.E. Kelly, Tentative seismic design guidelines for rocking structures, Bull. New Zeal. Soc. Earthq. Eng. 42 (2009) 239–274. https://doi.org/10.5459/bnzsee.42.4.239-274.</w:t>
      </w:r>
    </w:p>
    <w:p w14:paraId="6754864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[190]</w:t>
      </w:r>
      <w:r w:rsidRPr="002E35E9">
        <w:rPr>
          <w:rFonts w:ascii="Times New Roman" w:hAnsi="Times New Roman" w:cs="Times New Roman"/>
          <w:noProof/>
          <w:sz w:val="22"/>
        </w:rPr>
        <w:tab/>
        <w:t>C.E. Grigorian, M. Grigorian, Performance control and efficient design of rocking-wall moment frames, J. Struct. Eng. 142 (2016). https://doi.org/10.1061/(asce)st.1943-541x.0001411.</w:t>
      </w:r>
    </w:p>
    <w:p w14:paraId="30B0BDE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[191]</w:t>
      </w:r>
      <w:r w:rsidRPr="002E35E9">
        <w:rPr>
          <w:rFonts w:ascii="Times New Roman" w:hAnsi="Times New Roman" w:cs="Times New Roman"/>
          <w:noProof/>
          <w:sz w:val="22"/>
        </w:rPr>
        <w:tab/>
        <w:t>T. Hitaka, K. Sakino, Cyclic tests on a hybrid coupled wall utilizing a rocking mechanism, Earthq. Eng. Struct. Dyn. 37 (2008) 1657–1676. https://doi.org/10.1002/eqe.832.</w:t>
      </w:r>
    </w:p>
    <w:p w14:paraId="0771BB1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[192]</w:t>
      </w:r>
      <w:r w:rsidRPr="002E35E9">
        <w:rPr>
          <w:rFonts w:ascii="Times New Roman" w:hAnsi="Times New Roman" w:cs="Times New Roman"/>
          <w:noProof/>
          <w:sz w:val="22"/>
        </w:rPr>
        <w:tab/>
        <w:t>M. Nazari, S. Sritharan, S. Aaleti, Single precast concrete rocking walls as earthquake force-resisting elements, Earthq. Eng. Struct. Dyn. 46 (2017) 753–769. https://doi.org/10.1002/eqe.2829.</w:t>
      </w:r>
    </w:p>
    <w:p w14:paraId="3122D3A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[193]</w:t>
      </w:r>
      <w:r w:rsidRPr="002E35E9">
        <w:rPr>
          <w:rFonts w:ascii="Times New Roman" w:hAnsi="Times New Roman" w:cs="Times New Roman"/>
          <w:noProof/>
          <w:sz w:val="22"/>
        </w:rPr>
        <w:tab/>
        <w:t>D. Kalliontzis, A.E. Schultz, S. Sritharan, Generalized dynamic analysis of structural single rocking walls (SRWs), Earthq. Eng. Struct. Dyn. 49 (2020) 633–656. https://doi.org/10.1002/eqe.3257.</w:t>
      </w:r>
    </w:p>
    <w:p w14:paraId="201E319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[194]</w:t>
      </w:r>
      <w:r w:rsidRPr="002E35E9">
        <w:rPr>
          <w:rFonts w:ascii="Times New Roman" w:hAnsi="Times New Roman" w:cs="Times New Roman"/>
          <w:noProof/>
          <w:sz w:val="22"/>
        </w:rPr>
        <w:tab/>
        <w:t>I.M. Qureshi, P. Warnitchai, Computer modeling of dynamic behavior of rocking wall structures including the impact-related effects, Adv. Struct. Eng. 19 (2016) 1245–1261. https://doi.org/10.1177/1369433216642057.</w:t>
      </w:r>
    </w:p>
    <w:p w14:paraId="41604C3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[195]</w:t>
      </w:r>
      <w:r w:rsidRPr="002E35E9">
        <w:rPr>
          <w:rFonts w:ascii="Times New Roman" w:hAnsi="Times New Roman" w:cs="Times New Roman"/>
          <w:noProof/>
          <w:sz w:val="22"/>
        </w:rPr>
        <w:tab/>
        <w:t>T. Obara, S. Kono, D. Mukai, Damage evaluation and limit states of rocking concrete walls with energy dissipaters, J. Earthq. Eng. 26 (2022) 4496–4522. https://doi.org/10.1080/13632469.2020.1835748.</w:t>
      </w:r>
    </w:p>
    <w:p w14:paraId="26597B5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[196]</w:t>
      </w:r>
      <w:r w:rsidRPr="002E35E9">
        <w:rPr>
          <w:rFonts w:ascii="Times New Roman" w:hAnsi="Times New Roman" w:cs="Times New Roman"/>
          <w:noProof/>
          <w:sz w:val="22"/>
        </w:rPr>
        <w:tab/>
        <w:t>F. Shahpouri, A.A. Tasnimi, J.A.O. de Barros, Experimental and numerical investigation on the behavior of a new replaceable steel device used in self-centering prefabricated shear wall, J. Struct. Eng. 149 (2023). https://doi.org/10.1061/jsendh.steng-11971.</w:t>
      </w:r>
    </w:p>
    <w:p w14:paraId="51DE189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[197]</w:t>
      </w:r>
      <w:r w:rsidRPr="002E35E9">
        <w:rPr>
          <w:rFonts w:ascii="Times New Roman" w:hAnsi="Times New Roman" w:cs="Times New Roman"/>
          <w:noProof/>
          <w:sz w:val="22"/>
        </w:rPr>
        <w:tab/>
        <w:t>X. Li, G. Wu, Y.C. Kurama, H. Cui, Experimental comparisons of repairable precast concrete shear walls with a monolithic cast-in-place wall, Eng. Struct. 216 (2020). https://doi.org/10.1016/j.engstruct.2020.110671.</w:t>
      </w:r>
    </w:p>
    <w:p w14:paraId="5061499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[198]</w:t>
      </w:r>
      <w:r w:rsidRPr="002E35E9">
        <w:rPr>
          <w:rFonts w:ascii="Times New Roman" w:hAnsi="Times New Roman" w:cs="Times New Roman"/>
          <w:noProof/>
          <w:sz w:val="22"/>
        </w:rPr>
        <w:tab/>
        <w:t>X. Cheng, X. Dong, Y. Li, X. Lu, X. Du, Experimental study of precast concrete walls with replaceable corner components, Earthq. Eng. Struct. Dyn. 52 (2023) 4352–4375. https://doi.org/10.1002/eqe.3957.</w:t>
      </w:r>
    </w:p>
    <w:p w14:paraId="3F511AA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[199]</w:t>
      </w:r>
      <w:r w:rsidRPr="002E35E9">
        <w:rPr>
          <w:rFonts w:ascii="Times New Roman" w:hAnsi="Times New Roman" w:cs="Times New Roman"/>
          <w:noProof/>
          <w:sz w:val="22"/>
        </w:rPr>
        <w:tab/>
        <w:t>A. Jafari, M. Preti, M. Beheshti, R. Dugnani, Self-centering walls strengthening by high-performance concrete: a feasibility study, Mater. Struct. Constr. 54 (2021) 117. https://doi.org/10.1617/s11527-021-01710-0.</w:t>
      </w:r>
    </w:p>
    <w:p w14:paraId="2578F2C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[200]</w:t>
      </w:r>
      <w:r w:rsidRPr="002E35E9">
        <w:rPr>
          <w:rFonts w:ascii="Times New Roman" w:hAnsi="Times New Roman" w:cs="Times New Roman"/>
          <w:noProof/>
          <w:sz w:val="22"/>
        </w:rPr>
        <w:tab/>
        <w:t xml:space="preserve">A. Jafari, M.R. Ghasemi, H.A. Bengar, B. Hassani, Seismic performance and damage incurred </w:t>
      </w:r>
      <w:r w:rsidRPr="002E35E9">
        <w:rPr>
          <w:rFonts w:ascii="Times New Roman" w:hAnsi="Times New Roman" w:cs="Times New Roman"/>
          <w:noProof/>
          <w:sz w:val="22"/>
        </w:rPr>
        <w:lastRenderedPageBreak/>
        <w:t>by monolithic concrete self-centering rocking walls under the effect of axial stress ratio, Bull. Earthq. Eng. 16 (2018) 831–858. https://doi.org/10.1007/s10518-017-0227-2.</w:t>
      </w:r>
    </w:p>
    <w:p w14:paraId="2C06A24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[201]</w:t>
      </w:r>
      <w:r w:rsidRPr="002E35E9">
        <w:rPr>
          <w:rFonts w:ascii="Times New Roman" w:hAnsi="Times New Roman" w:cs="Times New Roman"/>
          <w:noProof/>
          <w:sz w:val="22"/>
        </w:rPr>
        <w:tab/>
        <w:t>L.A. Bedriñana, M. Tani, S. Kono, M. Nishiyama, Evaluation of the seismic performance of unbonded post-tensioned precast concrete walls with internal and external dampers. II: design criteria and numerical research, J. Struct. Eng. 148 (2022) 4022106.</w:t>
      </w:r>
    </w:p>
    <w:p w14:paraId="158C131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[202]</w:t>
      </w:r>
      <w:r w:rsidRPr="002E35E9">
        <w:rPr>
          <w:rFonts w:ascii="Times New Roman" w:hAnsi="Times New Roman" w:cs="Times New Roman"/>
          <w:noProof/>
          <w:sz w:val="22"/>
        </w:rPr>
        <w:tab/>
        <w:t>F.A. Najam, M.I. Qureshi, P. Warnitchai, T. Mehmood, Prediction of nonlinear seismic demands of high-rise rocking wall structures using a simplified modal pushover analysis procedure, Struct. Des. Tall Spec. Build. 27 (2018) e1506. https://doi.org/10.1002/tal.1506.</w:t>
      </w:r>
    </w:p>
    <w:p w14:paraId="39C489D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[203]</w:t>
      </w:r>
      <w:r w:rsidRPr="002E35E9">
        <w:rPr>
          <w:rFonts w:ascii="Times New Roman" w:hAnsi="Times New Roman" w:cs="Times New Roman"/>
          <w:noProof/>
          <w:sz w:val="22"/>
        </w:rPr>
        <w:tab/>
        <w:t>T.N. Dao, T.X. Ho, Nonlinear numerical model of post-tensioned elastic rocking panels for application in building structural analysis, J. Struct. Eng. 146 (2020). https://doi.org/10.1061/(asce)st.1943-541x.0002498.</w:t>
      </w:r>
    </w:p>
    <w:p w14:paraId="43E97B1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[204]</w:t>
      </w:r>
      <w:r w:rsidRPr="002E35E9">
        <w:rPr>
          <w:rFonts w:ascii="Times New Roman" w:hAnsi="Times New Roman" w:cs="Times New Roman"/>
          <w:noProof/>
          <w:sz w:val="22"/>
        </w:rPr>
        <w:tab/>
        <w:t>G. Song, T.Y. Yang, Y. Zhou, Performance evaluation of self-centering rocking shear walls: Part 1 — Quantification of structural damages, Structures. 34 (2021) 2515–2529. https://doi.org/10.1016/j.istruc.2021.09.024.</w:t>
      </w:r>
    </w:p>
    <w:p w14:paraId="6F24D83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[205]</w:t>
      </w:r>
      <w:r w:rsidRPr="002E35E9">
        <w:rPr>
          <w:rFonts w:ascii="Times New Roman" w:hAnsi="Times New Roman" w:cs="Times New Roman"/>
          <w:noProof/>
          <w:sz w:val="22"/>
        </w:rPr>
        <w:tab/>
        <w:t>G. Song, T.Y. Yang, Y. Zhou, Performance evaluation of self-centering rocking shear walls: Part 2 — Determination of performance objectives, Structures. 34 (2021) 3404–3413. https://doi.org/10.1016/j.istruc.2021.09.030.</w:t>
      </w:r>
    </w:p>
    <w:p w14:paraId="7388415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[206]</w:t>
      </w:r>
      <w:r w:rsidRPr="002E35E9">
        <w:rPr>
          <w:rFonts w:ascii="Times New Roman" w:hAnsi="Times New Roman" w:cs="Times New Roman"/>
          <w:noProof/>
          <w:sz w:val="22"/>
        </w:rPr>
        <w:tab/>
        <w:t>Y. Zhou, X. Zhu, H. Wu, A. Djerrad, X. Ke, Seismic demands of structural and non-structural components in self-centering precast concrete wall buildings, Soil Dyn. Earthq. Eng. 152 (2022) 107056. https://doi.org/10.1016/j.soildyn.2021.107056.</w:t>
      </w:r>
    </w:p>
    <w:p w14:paraId="4D3EEA9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[207]</w:t>
      </w:r>
      <w:r w:rsidRPr="002E35E9">
        <w:rPr>
          <w:rFonts w:ascii="Times New Roman" w:hAnsi="Times New Roman" w:cs="Times New Roman"/>
          <w:noProof/>
          <w:sz w:val="22"/>
        </w:rPr>
        <w:tab/>
        <w:t>L.F. Aragaw, P.M. Calvi, Earthquake-induced floor accelerations in base-rocking wall buildings, J. Earthq. Eng. 25 (2021) 941–969. https://doi.org/10.1080/13632469.2018.1548393.</w:t>
      </w:r>
    </w:p>
    <w:p w14:paraId="01BA69D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[208]</w:t>
      </w:r>
      <w:r w:rsidRPr="002E35E9">
        <w:rPr>
          <w:rFonts w:ascii="Times New Roman" w:hAnsi="Times New Roman" w:cs="Times New Roman"/>
          <w:noProof/>
          <w:sz w:val="22"/>
        </w:rPr>
        <w:tab/>
        <w:t>M.A. Masrom, N.H. Abdul Hamid, Finite element study: rocking wall-floor connection of precast concrete load-bearing structures subjected to quasi-static lateral loading, J. Earthq. Eng. (2022). https://doi.org/10.1080/13632469.2022.2087797.</w:t>
      </w:r>
    </w:p>
    <w:p w14:paraId="677A2AE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[209]</w:t>
      </w:r>
      <w:r w:rsidRPr="002E35E9">
        <w:rPr>
          <w:rFonts w:ascii="Times New Roman" w:hAnsi="Times New Roman" w:cs="Times New Roman"/>
          <w:noProof/>
          <w:sz w:val="22"/>
        </w:rPr>
        <w:tab/>
        <w:t>G. Tsampras, R. Sause, … R.F.-P. of the, U. 2022, Practical force-limiting deformable connections in buildings with rocking base mechanism and limited higher-mode responses, in: Proc. 12th Natl. Conf. Earthq. Eng. Salt Lake City, Utah EERI., 2022. https://doi.org/10.1061/9780784479117.111.</w:t>
      </w:r>
    </w:p>
    <w:p w14:paraId="54CDA23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[210]</w:t>
      </w:r>
      <w:r w:rsidRPr="002E35E9">
        <w:rPr>
          <w:rFonts w:ascii="Times New Roman" w:hAnsi="Times New Roman" w:cs="Times New Roman"/>
          <w:noProof/>
          <w:sz w:val="22"/>
        </w:rPr>
        <w:tab/>
        <w:t>M. Aghagholizadeh, N. Makris, Response analysis of yielding structures coupled to rocking walls with supplemental damping, Earthq. Eng. Struct. Dyn. 50 (2021) 2672–2689. https://doi.org/10.1002/eqe.3466.</w:t>
      </w:r>
    </w:p>
    <w:p w14:paraId="6FD3DEF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[211]</w:t>
      </w:r>
      <w:r w:rsidRPr="002E35E9">
        <w:rPr>
          <w:rFonts w:ascii="Times New Roman" w:hAnsi="Times New Roman" w:cs="Times New Roman"/>
          <w:noProof/>
          <w:sz w:val="22"/>
        </w:rPr>
        <w:tab/>
        <w:t>L.A. Bedriñana, M. Tani, S. Kono, M. Nishiyama, Evaluation of the seismic performance of unbonded post-tensioned precast concrete walls with internal and external dampers. I: experimental research, J. Struct. Eng. 148 (2022) 4022105.</w:t>
      </w:r>
    </w:p>
    <w:p w14:paraId="2E1E315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[212]</w:t>
      </w:r>
      <w:r w:rsidRPr="002E35E9">
        <w:rPr>
          <w:rFonts w:ascii="Times New Roman" w:hAnsi="Times New Roman" w:cs="Times New Roman"/>
          <w:noProof/>
          <w:sz w:val="22"/>
        </w:rPr>
        <w:tab/>
        <w:t xml:space="preserve">S.W. Blount, K.L. Ryan, R.S. Henry, Y. Lu, K.J. Elwood, Evaluation of design modifications for enhanced repairability of reinforced concrete walls, Eng. Struct. 206 (2020). </w:t>
      </w:r>
      <w:r w:rsidRPr="002E35E9">
        <w:rPr>
          <w:rFonts w:ascii="Times New Roman" w:hAnsi="Times New Roman" w:cs="Times New Roman"/>
          <w:noProof/>
          <w:sz w:val="22"/>
        </w:rPr>
        <w:lastRenderedPageBreak/>
        <w:t>https://doi.org/10.1016/j.engstruct.2019.110034.</w:t>
      </w:r>
    </w:p>
    <w:p w14:paraId="57573DF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[213]</w:t>
      </w:r>
      <w:r w:rsidRPr="002E35E9">
        <w:rPr>
          <w:rFonts w:ascii="Times New Roman" w:hAnsi="Times New Roman" w:cs="Times New Roman"/>
          <w:noProof/>
          <w:sz w:val="22"/>
        </w:rPr>
        <w:tab/>
        <w:t>A. Nicknam, A. Filiatrault, Direct displacement-based seismic design of propped rocking walls, Earthq. Spectra. 31 (2015) 179–196. https://doi.org/10.1193/051512EQS187M.</w:t>
      </w:r>
    </w:p>
    <w:p w14:paraId="48F09CB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[214]</w:t>
      </w:r>
      <w:r w:rsidRPr="002E35E9">
        <w:rPr>
          <w:rFonts w:ascii="Times New Roman" w:hAnsi="Times New Roman" w:cs="Times New Roman"/>
          <w:noProof/>
          <w:sz w:val="22"/>
        </w:rPr>
        <w:tab/>
        <w:t>Q. Jiang, H. Wang, Y. Feng, X. Chong, J. Huang, S. Wang, Y. Zhou, Analysis and experimental testing of a self-centering controlled rocking wall with buckling-restrained braces at base, Eng. Struct. 269 (2022). https://doi.org/10.1016/j.engstruct.2022.114843.</w:t>
      </w:r>
    </w:p>
    <w:p w14:paraId="51B8377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[215]</w:t>
      </w:r>
      <w:r w:rsidRPr="002E35E9">
        <w:rPr>
          <w:rFonts w:ascii="Times New Roman" w:hAnsi="Times New Roman" w:cs="Times New Roman"/>
          <w:noProof/>
          <w:sz w:val="22"/>
        </w:rPr>
        <w:tab/>
        <w:t>Y. Feng, Z. Zhang, X. Chong, J. Wu, S. Meng, Elastic displacement spectrum-based design of damage-controlling BRBFs with rocking walls, J. Constr. Steel Res. 148 (2018) 691–706. https://doi.org/10.1016/j.jcsr.2018.06.022.</w:t>
      </w:r>
    </w:p>
    <w:p w14:paraId="2334080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[216]</w:t>
      </w:r>
      <w:r w:rsidRPr="002E35E9">
        <w:rPr>
          <w:rFonts w:ascii="Times New Roman" w:hAnsi="Times New Roman" w:cs="Times New Roman"/>
          <w:noProof/>
          <w:sz w:val="22"/>
        </w:rPr>
        <w:tab/>
        <w:t>Q. Liu, C.W. French, S. Sritharan, Comparative response of rocking-wall systems with cast-in-place and precast floor systems in buildings, Eng. Struct. 234 (2021) 111942. https://doi.org/10.1016/j.engstruct.2021.111942.</w:t>
      </w:r>
    </w:p>
    <w:p w14:paraId="1E23BDF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[217]</w:t>
      </w:r>
      <w:r w:rsidRPr="002E35E9">
        <w:rPr>
          <w:rFonts w:ascii="Times New Roman" w:hAnsi="Times New Roman" w:cs="Times New Roman"/>
          <w:noProof/>
          <w:sz w:val="22"/>
        </w:rPr>
        <w:tab/>
        <w:t>K.M. Twigden, R.S. Henry, Experimental response and design of O-connectors for rocking wall systems, Structures. 3 (2015) 261–271. https://doi.org/10.1016/j.istruc.2015.06.002.</w:t>
      </w:r>
    </w:p>
    <w:p w14:paraId="5C3AAD8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[218]</w:t>
      </w:r>
      <w:r w:rsidRPr="002E35E9">
        <w:rPr>
          <w:rFonts w:ascii="Times New Roman" w:hAnsi="Times New Roman" w:cs="Times New Roman"/>
          <w:noProof/>
          <w:sz w:val="22"/>
        </w:rPr>
        <w:tab/>
        <w:t>R.S. Henry, S. Sritharan, J.M. Ingham, Finite element analysis of the PreWEC self-centering concrete wall system, Eng. Struct. 115 (2016) 28–41. https://doi.org/10.1016/j.engstruct.2016.02.029.</w:t>
      </w:r>
    </w:p>
    <w:p w14:paraId="521EF75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[219]</w:t>
      </w:r>
      <w:r w:rsidRPr="002E35E9">
        <w:rPr>
          <w:rFonts w:ascii="Times New Roman" w:hAnsi="Times New Roman" w:cs="Times New Roman"/>
          <w:noProof/>
          <w:sz w:val="22"/>
        </w:rPr>
        <w:tab/>
        <w:t>M. Nazari, S. Sritharan, Influence of different damping components on dynamic response of concrete rocking walls, Eng. Struct. 212 (2020) 110468. https://doi.org/10.1016/j.engstruct.2020.110468.</w:t>
      </w:r>
    </w:p>
    <w:p w14:paraId="0904B24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[220]</w:t>
      </w:r>
      <w:r w:rsidRPr="002E35E9">
        <w:rPr>
          <w:rFonts w:ascii="Times New Roman" w:hAnsi="Times New Roman" w:cs="Times New Roman"/>
          <w:noProof/>
          <w:sz w:val="22"/>
        </w:rPr>
        <w:tab/>
        <w:t>A. Naserpour, M. Fathi, A posttensioned rocking infill wall–frame system for multistory precast concrete buildings, Struct. Des. Tall Spec. Build. 30 (2021). https://doi.org/10.1002/tal.1833.</w:t>
      </w:r>
    </w:p>
    <w:p w14:paraId="1437510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[221]</w:t>
      </w:r>
      <w:r w:rsidRPr="002E35E9">
        <w:rPr>
          <w:rFonts w:ascii="Times New Roman" w:hAnsi="Times New Roman" w:cs="Times New Roman"/>
          <w:noProof/>
          <w:sz w:val="22"/>
        </w:rPr>
        <w:tab/>
        <w:t>D. Wu, B. Zhao, X. Lu, Dynamic behavior of upgraded rocking wall-moment frames using an extended coupled-two-beam model, Soil Dyn. Earthq. Eng. 115 (2018) 365–377. https://doi.org/10.1016/j.soildyn.2018.07.043.</w:t>
      </w:r>
    </w:p>
    <w:p w14:paraId="292CB5E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[222]</w:t>
      </w:r>
      <w:r w:rsidRPr="002E35E9">
        <w:rPr>
          <w:rFonts w:ascii="Times New Roman" w:hAnsi="Times New Roman" w:cs="Times New Roman"/>
          <w:noProof/>
          <w:sz w:val="22"/>
        </w:rPr>
        <w:tab/>
        <w:t>T. Holden, J. Restrepo, J.B. Mander, Seismic performance of precast reinforced and prestressed concrete walls, J. Struct. Eng. 129 (2003) 286–296. https://doi.org/10.1061/(ASCE)0733-9445(2003)129:3(286).</w:t>
      </w:r>
    </w:p>
    <w:p w14:paraId="334B9E3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[223]</w:t>
      </w:r>
      <w:r w:rsidRPr="002E35E9">
        <w:rPr>
          <w:rFonts w:ascii="Times New Roman" w:hAnsi="Times New Roman" w:cs="Times New Roman"/>
          <w:noProof/>
          <w:sz w:val="22"/>
        </w:rPr>
        <w:tab/>
        <w:t>J.I. Restrepo, A. Rahman, Seismic performance of self-centering structural walls incorporating energy dissipators, J. Struct. Eng. 133 (2007) 1560–1570. https://doi.org/10.1061/(asce)0733-9445(2007)133:11(1560).</w:t>
      </w:r>
    </w:p>
    <w:p w14:paraId="77014D0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[224]</w:t>
      </w:r>
      <w:r w:rsidRPr="002E35E9">
        <w:rPr>
          <w:rFonts w:ascii="Times New Roman" w:hAnsi="Times New Roman" w:cs="Times New Roman"/>
          <w:noProof/>
          <w:sz w:val="22"/>
        </w:rPr>
        <w:tab/>
        <w:t>A. Gu, Y. Zhou, Y. Xiao, Q. Li, G. Qu, Experimental study and parameter analysis on the seismic performance of self-centering hybrid reinforced concrete shear walls, Soil Dyn. Earthq. Eng. 116 (2019) 409–420. https://doi.org/10.1016/j.soildyn.2018.10.003.</w:t>
      </w:r>
    </w:p>
    <w:p w14:paraId="07F5672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[225]</w:t>
      </w:r>
      <w:r w:rsidRPr="002E35E9">
        <w:rPr>
          <w:rFonts w:ascii="Times New Roman" w:hAnsi="Times New Roman" w:cs="Times New Roman"/>
          <w:noProof/>
          <w:sz w:val="22"/>
        </w:rPr>
        <w:tab/>
        <w:t>V. Mpampatsikos, M.E. Bressanelli, A. Belleri, R. Nascimbene, A non-dimensional parametric approach for the design of PT tendons and mild steel dissipaters in precast rocking walls, Eng. Struct. 212 (2020) 110513. https://doi.org/10.1016/j.engstruct.2020.110513.</w:t>
      </w:r>
    </w:p>
    <w:p w14:paraId="6C831A0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lastRenderedPageBreak/>
        <w:t>[226]</w:t>
      </w:r>
      <w:r w:rsidRPr="002E35E9">
        <w:rPr>
          <w:rFonts w:ascii="Times New Roman" w:hAnsi="Times New Roman" w:cs="Times New Roman"/>
          <w:noProof/>
          <w:sz w:val="22"/>
        </w:rPr>
        <w:tab/>
        <w:t>L.A. Bedriñana, M. Tani, M. Nishiyama, Deformation and cyclic buckling capacity of external replaceable hysteretic dampers for unbonded post-tensioned precast concrete walls, Eng. Struct. 235 (2021). https://doi.org/10.1016/j.engstruct.2021.112045.</w:t>
      </w:r>
    </w:p>
    <w:p w14:paraId="7C89AC9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[227]</w:t>
      </w:r>
      <w:r w:rsidRPr="002E35E9">
        <w:rPr>
          <w:rFonts w:ascii="Times New Roman" w:hAnsi="Times New Roman" w:cs="Times New Roman"/>
          <w:noProof/>
          <w:sz w:val="22"/>
        </w:rPr>
        <w:tab/>
        <w:t>H. Wu, L. Sui, T. Zhou, B. Huang, X. Li, A novel self-centering energy-dissipating wall panel with framed beams as boundaries, Eng. Struct. 232 (2021). https://doi.org/10.1016/j.engstruct.2021.111864.</w:t>
      </w:r>
    </w:p>
    <w:p w14:paraId="48AE41F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[228]</w:t>
      </w:r>
      <w:r w:rsidRPr="002E35E9">
        <w:rPr>
          <w:rFonts w:ascii="Times New Roman" w:hAnsi="Times New Roman" w:cs="Times New Roman"/>
          <w:noProof/>
          <w:sz w:val="22"/>
        </w:rPr>
        <w:tab/>
        <w:t>Y. Lu, Y. Liu, Q. Lv, A partially restrained energy dissipater: Parametric analysis and application in rocking wall, J. Constr. Steel Res. 192 (2022). https://doi.org/10.1016/j.jcsr.2022.107235.</w:t>
      </w:r>
    </w:p>
    <w:p w14:paraId="6025945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[229]</w:t>
      </w:r>
      <w:r w:rsidRPr="002E35E9">
        <w:rPr>
          <w:rFonts w:ascii="Times New Roman" w:hAnsi="Times New Roman" w:cs="Times New Roman"/>
          <w:noProof/>
          <w:sz w:val="22"/>
        </w:rPr>
        <w:tab/>
        <w:t>D. Kalliontzis, M. Morrison, Q. Liu, M. Nazari, V. Kotzamanis, Improving recovery of hybrid rocking walls through locally heat-treated replaceable bars for hysteretic energy dissipation, Eng. Struct. 267 (2022). https://doi.org/10.1016/j.engstruct.2022.114621.</w:t>
      </w:r>
    </w:p>
    <w:p w14:paraId="1CB8D83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[230]</w:t>
      </w:r>
      <w:r w:rsidRPr="002E35E9">
        <w:rPr>
          <w:rFonts w:ascii="Times New Roman" w:hAnsi="Times New Roman" w:cs="Times New Roman"/>
          <w:noProof/>
          <w:sz w:val="22"/>
        </w:rPr>
        <w:tab/>
        <w:t>L. Xu, S. Xiao, Z. Li, Experimental investigation on the seismic behavior of a new self-centering shear wall with additional friction, J. Struct. Eng. 147 (2021). https://doi.org/10.1061/(asce)st.1943-541x.0003024.</w:t>
      </w:r>
    </w:p>
    <w:p w14:paraId="7A4BDDE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[231]</w:t>
      </w:r>
      <w:r w:rsidRPr="002E35E9">
        <w:rPr>
          <w:rFonts w:ascii="Times New Roman" w:hAnsi="Times New Roman" w:cs="Times New Roman"/>
          <w:noProof/>
          <w:sz w:val="22"/>
        </w:rPr>
        <w:tab/>
        <w:t>Y. Zhang, L.H. Xu, Experimental investigation of a new self-centering shear wall with resilient hinge devices, Eng. Struct. 266 (2022). https://doi.org/10.1016/j.engstruct.2022.114657.</w:t>
      </w:r>
    </w:p>
    <w:p w14:paraId="4B8C763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[232]</w:t>
      </w:r>
      <w:r w:rsidRPr="002E35E9">
        <w:rPr>
          <w:rFonts w:ascii="Times New Roman" w:hAnsi="Times New Roman" w:cs="Times New Roman"/>
          <w:noProof/>
          <w:sz w:val="22"/>
        </w:rPr>
        <w:tab/>
        <w:t>Z. Zhai, W. Guo, Y. Liu, Y. Ma, F. Zhou, New precast self-centering rocking shear wall with multiple hinged joints: Description and design approach for seismic protection of buildings, Eng. Struct. 262 (2022). https://doi.org/10.1016/j.engstruct.2022.114401.</w:t>
      </w:r>
    </w:p>
    <w:p w14:paraId="669F84D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[233]</w:t>
      </w:r>
      <w:r w:rsidRPr="002E35E9">
        <w:rPr>
          <w:rFonts w:ascii="Times New Roman" w:hAnsi="Times New Roman" w:cs="Times New Roman"/>
          <w:noProof/>
          <w:sz w:val="22"/>
        </w:rPr>
        <w:tab/>
        <w:t>Y. Zhang, L. Xu, Hysteretic behavior and parametric studies of a self-centering shear wall with tension-compression disc spring devices, Soil Dyn. Earthq. Eng. 150 (2021) 106929. https://doi.org/10.1016/j.soildyn.2021.106929.</w:t>
      </w:r>
    </w:p>
    <w:p w14:paraId="10B78DF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[234]</w:t>
      </w:r>
      <w:r w:rsidRPr="002E35E9">
        <w:rPr>
          <w:rFonts w:ascii="Times New Roman" w:hAnsi="Times New Roman" w:cs="Times New Roman"/>
          <w:noProof/>
          <w:sz w:val="22"/>
        </w:rPr>
        <w:tab/>
        <w:t>Y. Zhang, L.H. Xu, Cyclic loading tests of a resilient hinged self-centering RC wall, Eng. Struct. 270 (2022) 114920. https://doi.org/10.1016/j.engstruct.2022.114920.</w:t>
      </w:r>
    </w:p>
    <w:p w14:paraId="6CCED5A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[235]</w:t>
      </w:r>
      <w:r w:rsidRPr="002E35E9">
        <w:rPr>
          <w:rFonts w:ascii="Times New Roman" w:hAnsi="Times New Roman" w:cs="Times New Roman"/>
          <w:noProof/>
          <w:sz w:val="22"/>
        </w:rPr>
        <w:tab/>
        <w:t>T. Guo, Z. Xu, L. Song, L. Wang, Z. Zhang, Seismic resilience upgrade of rc frame building using self-centering concrete walls with distributed friction devices, J. Struct. Eng. 143 (2017). https://doi.org/10.1061/(asce)st.1943-541x.0001901.</w:t>
      </w:r>
    </w:p>
    <w:p w14:paraId="55E6A6E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[236]</w:t>
      </w:r>
      <w:r w:rsidRPr="002E35E9">
        <w:rPr>
          <w:rFonts w:ascii="Times New Roman" w:hAnsi="Times New Roman" w:cs="Times New Roman"/>
          <w:noProof/>
          <w:sz w:val="22"/>
        </w:rPr>
        <w:tab/>
        <w:t>X. Li, Y.C. Kurama, G. Wu, Experimental and numerical study of precast posttensioned walls with yielding-based and friction-based energy dissipation, Eng. Struct. 212 (2020). https://doi.org/10.1016/j.engstruct.2020.110391.</w:t>
      </w:r>
    </w:p>
    <w:p w14:paraId="0C9ED4B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[237]</w:t>
      </w:r>
      <w:r w:rsidRPr="002E35E9">
        <w:rPr>
          <w:rFonts w:ascii="Times New Roman" w:hAnsi="Times New Roman" w:cs="Times New Roman"/>
          <w:noProof/>
          <w:sz w:val="22"/>
        </w:rPr>
        <w:tab/>
        <w:t>X. Du, Z. Wang, H. Liu, M. Liu, Research on seismic behavior of precast self-centering concrete walls with dry slip-friction connectors, J. Build. Eng. 42 (2021) 102668. https://doi.org/10.1016/j.jobe.2021.102668.</w:t>
      </w:r>
    </w:p>
    <w:p w14:paraId="4452A18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[238]</w:t>
      </w:r>
      <w:r w:rsidRPr="002E35E9">
        <w:rPr>
          <w:rFonts w:ascii="Times New Roman" w:hAnsi="Times New Roman" w:cs="Times New Roman"/>
          <w:noProof/>
          <w:sz w:val="22"/>
        </w:rPr>
        <w:tab/>
        <w:t>X. Huang, Y. Wang, Development and modelling of new friction damped self-centring link for coupled wall systems, Eng. Struct. 239 (2021) 112365. https://doi.org/10.1016/j.engstruct.2021.112365.</w:t>
      </w:r>
    </w:p>
    <w:p w14:paraId="310AC0D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[239]</w:t>
      </w:r>
      <w:r w:rsidRPr="002E35E9">
        <w:rPr>
          <w:rFonts w:ascii="Times New Roman" w:hAnsi="Times New Roman" w:cs="Times New Roman"/>
          <w:noProof/>
          <w:sz w:val="22"/>
        </w:rPr>
        <w:tab/>
        <w:t xml:space="preserve">X. Lu, X. Dang, J. Qian, Y. Zhou, H. Jiang, Experimental study of self-centering shear walls with </w:t>
      </w:r>
      <w:r w:rsidRPr="002E35E9">
        <w:rPr>
          <w:rFonts w:ascii="Times New Roman" w:hAnsi="Times New Roman" w:cs="Times New Roman"/>
          <w:noProof/>
          <w:sz w:val="22"/>
        </w:rPr>
        <w:lastRenderedPageBreak/>
        <w:t>horizontal bottom slits, J. Struct. Eng. 143 (2017). https://doi.org/10.1061/(asce)st.1943-541x.0001673.</w:t>
      </w:r>
    </w:p>
    <w:p w14:paraId="0494859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[240]</w:t>
      </w:r>
      <w:r w:rsidRPr="002E35E9">
        <w:rPr>
          <w:rFonts w:ascii="Times New Roman" w:hAnsi="Times New Roman" w:cs="Times New Roman"/>
          <w:noProof/>
          <w:sz w:val="22"/>
        </w:rPr>
        <w:tab/>
        <w:t>S. Heyrani Moghaddam, A. Shooshtari, Nonlinear static and dynamic behaviors assessment of self-centering post-tensioned concrete wall with multiple-slit device, J. Build. Eng. 43 (2021) 102999. https://doi.org/10.1016/j.jobe.2021.102999.</w:t>
      </w:r>
    </w:p>
    <w:p w14:paraId="50D5E65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[241]</w:t>
      </w:r>
      <w:r w:rsidRPr="002E35E9">
        <w:rPr>
          <w:rFonts w:ascii="Times New Roman" w:hAnsi="Times New Roman" w:cs="Times New Roman"/>
          <w:noProof/>
          <w:sz w:val="22"/>
        </w:rPr>
        <w:tab/>
        <w:t>L. Tobber, T.Y. Yang, Seismic design and evaluation of controlled outriggered rocking wall (CORW) using equivalent energy design procedure (EEDP), Eng. Struct. 247 (2021) 113194. https://doi.org/10.1016/j.engstruct.2021.113194.</w:t>
      </w:r>
    </w:p>
    <w:p w14:paraId="38F38F4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[242]</w:t>
      </w:r>
      <w:r w:rsidRPr="002E35E9">
        <w:rPr>
          <w:rFonts w:ascii="Times New Roman" w:hAnsi="Times New Roman" w:cs="Times New Roman"/>
          <w:noProof/>
          <w:sz w:val="22"/>
        </w:rPr>
        <w:tab/>
        <w:t>T.Y. Yang, T. Qiao, L. Tobber, G.W. Rodgers, Seismic performance of controlled outrigger rocking wall system with different energy dissipation devices, Soil Dyn. Earthq. Eng. 155 (2022) 107179. https://doi.org/10.1016/j.soildyn.2022.107179.</w:t>
      </w:r>
    </w:p>
    <w:p w14:paraId="72CD26B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[243]</w:t>
      </w:r>
      <w:r w:rsidRPr="002E35E9">
        <w:rPr>
          <w:rFonts w:ascii="Times New Roman" w:hAnsi="Times New Roman" w:cs="Times New Roman"/>
          <w:noProof/>
          <w:sz w:val="22"/>
        </w:rPr>
        <w:tab/>
        <w:t>L. Tobber, T.Y. Yang, F.A. Najam, Seismic design and evaluation of controlled rocking outrigger core wall (CROCW) system using equivalent energy design procedure (EEDP), Eng. Struct. 295 (2023) 116845. https://doi.org/10.1016/j.engstruct.2023.116845.</w:t>
      </w:r>
    </w:p>
    <w:p w14:paraId="4352CE4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[244]</w:t>
      </w:r>
      <w:r w:rsidRPr="002E35E9">
        <w:rPr>
          <w:rFonts w:ascii="Times New Roman" w:hAnsi="Times New Roman" w:cs="Times New Roman"/>
          <w:noProof/>
          <w:sz w:val="22"/>
        </w:rPr>
        <w:tab/>
        <w:t>A. Di Egidio, S. Pagliaro, C. Fabrizio, A.M. de Leo, Seismic performance of frame structures coupled with an external rocking wall, Eng. Struct. 224 (2020) 111207. https://doi.org/10.1016/j.engstruct.2020.111207.</w:t>
      </w:r>
    </w:p>
    <w:p w14:paraId="5ABFB86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[245]</w:t>
      </w:r>
      <w:r w:rsidRPr="002E35E9">
        <w:rPr>
          <w:rFonts w:ascii="Times New Roman" w:hAnsi="Times New Roman" w:cs="Times New Roman"/>
          <w:noProof/>
          <w:sz w:val="22"/>
        </w:rPr>
        <w:tab/>
        <w:t>S. Wu, P. Pan, X. Nie, H. Wang, S. Shen, Experimental investigation on reparability of an infilled rocking wall frame structure, Earthq. Eng. Struct. Dyn. 46 (2017) 2777–2792. https://doi.org/10.1002/eqe.2930.</w:t>
      </w:r>
    </w:p>
    <w:p w14:paraId="08114B7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[246]</w:t>
      </w:r>
      <w:r w:rsidRPr="002E35E9">
        <w:rPr>
          <w:rFonts w:ascii="Times New Roman" w:hAnsi="Times New Roman" w:cs="Times New Roman"/>
          <w:noProof/>
          <w:sz w:val="22"/>
        </w:rPr>
        <w:tab/>
        <w:t>H. V. Burton, G.G. Deierlein, D. Mar, K.M. Mosalam, J. Rodgers, S. Günay, Rocking spine for enhanced seismic performance of reinforced concrete frames with infills, J. Struct. Eng. 142 (2016). https://doi.org/10.1061/(asce)st.1943-541x.0001574.</w:t>
      </w:r>
    </w:p>
    <w:p w14:paraId="1A89C39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[247]</w:t>
      </w:r>
      <w:r w:rsidRPr="002E35E9">
        <w:rPr>
          <w:rFonts w:ascii="Times New Roman" w:hAnsi="Times New Roman" w:cs="Times New Roman"/>
          <w:noProof/>
          <w:sz w:val="22"/>
        </w:rPr>
        <w:tab/>
        <w:t>S. Wu, T.Y. Yang, Performance evaluation of infilled rocking wall frame structure, Struct. Des. Tall Spec. Build. 26 (2017) e1401. https://doi.org/10.1002/tal.1401.</w:t>
      </w:r>
    </w:p>
    <w:p w14:paraId="322249A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[248]</w:t>
      </w:r>
      <w:r w:rsidRPr="002E35E9">
        <w:rPr>
          <w:rFonts w:ascii="Times New Roman" w:hAnsi="Times New Roman" w:cs="Times New Roman"/>
          <w:noProof/>
          <w:sz w:val="22"/>
        </w:rPr>
        <w:tab/>
        <w:t>D. Marriott, S. Pampanin, D. Bull, A. Palermo, Dynamic testing of precast, post-tensioned rocking wall systems with alternative dissipating solutions, Bull. New Zeal. Soc. Earthq. Eng. 41 (2008) 90–103. https://doi.org/10.5459/bnzsee.41.2.90-103.</w:t>
      </w:r>
    </w:p>
    <w:p w14:paraId="686F9F6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[249]</w:t>
      </w:r>
      <w:r w:rsidRPr="002E35E9">
        <w:rPr>
          <w:rFonts w:ascii="Times New Roman" w:hAnsi="Times New Roman" w:cs="Times New Roman"/>
          <w:noProof/>
          <w:sz w:val="22"/>
        </w:rPr>
        <w:tab/>
        <w:t>H. Zibaei, J. Mokari, Evaluation of seismic behavior improvement in RC MRFs retrofitted by controlled rocking wall systems, Struct. Des. Tall Spec. Build. 23 (2014) 995–1006. https://doi.org/10.1002/tal.1101.</w:t>
      </w:r>
    </w:p>
    <w:p w14:paraId="1D42D3D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[250]</w:t>
      </w:r>
      <w:r w:rsidRPr="002E35E9">
        <w:rPr>
          <w:rFonts w:ascii="Times New Roman" w:hAnsi="Times New Roman" w:cs="Times New Roman"/>
          <w:noProof/>
          <w:sz w:val="22"/>
        </w:rPr>
        <w:tab/>
        <w:t>T. Guo, L. Wang, Z. Xu, Y. Hao, Experimental and numerical investigation of jointed self-centering concrete walls with friction connectors, Eng. Struct. 161 (2018) 192–206. https://doi.org/10.1016/j.engstruct.2018.02.028.</w:t>
      </w:r>
    </w:p>
    <w:p w14:paraId="27C5930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[251]</w:t>
      </w:r>
      <w:r w:rsidRPr="002E35E9">
        <w:rPr>
          <w:rFonts w:ascii="Times New Roman" w:hAnsi="Times New Roman" w:cs="Times New Roman"/>
          <w:noProof/>
          <w:sz w:val="22"/>
        </w:rPr>
        <w:tab/>
        <w:t>L.F. Aragaw, P.M. Calvi, Comparing the performance of traditional shear-wall and rocking shear-wall structures designed using the direct-displacement based design approach, Bull. Earthq. Eng. 18 (2020) 1345–1369. https://doi.org/10.1007/s10518-019-00740-y.</w:t>
      </w:r>
    </w:p>
    <w:p w14:paraId="61A66F0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lastRenderedPageBreak/>
        <w:t>[252]</w:t>
      </w:r>
      <w:r w:rsidRPr="002E35E9">
        <w:rPr>
          <w:rFonts w:ascii="Times New Roman" w:hAnsi="Times New Roman" w:cs="Times New Roman"/>
          <w:noProof/>
          <w:sz w:val="22"/>
        </w:rPr>
        <w:tab/>
        <w:t>M. Khanmohammadi, S. Heydari, Seismic behavior improvement of reinforced concrete shear wall buildings using multiple rocking systems, Eng. Struct. 100 (2015) 577–589. https://doi.org/10.1016/j.engstruct.2015.06.043.</w:t>
      </w:r>
    </w:p>
    <w:p w14:paraId="48FE203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[253]</w:t>
      </w:r>
      <w:r w:rsidRPr="002E35E9">
        <w:rPr>
          <w:rFonts w:ascii="Times New Roman" w:hAnsi="Times New Roman" w:cs="Times New Roman"/>
          <w:noProof/>
          <w:sz w:val="22"/>
        </w:rPr>
        <w:tab/>
        <w:t>M.I. Qureshi, P. Warnitchai, Reduction of inelastic seismic demands in a mid-rise rocking wall structure designed using the displacement-based design procedure, Struct. Des. Tall Spec. Build. 26 (2017) e1307. https://doi.org/10.1002/tal.1307.</w:t>
      </w:r>
    </w:p>
    <w:p w14:paraId="582661B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[254]</w:t>
      </w:r>
      <w:r w:rsidRPr="002E35E9">
        <w:rPr>
          <w:rFonts w:ascii="Times New Roman" w:hAnsi="Times New Roman" w:cs="Times New Roman"/>
          <w:noProof/>
          <w:sz w:val="22"/>
        </w:rPr>
        <w:tab/>
        <w:t>Y. Feng, Z. Zhang, Z. Pan, Seismic performance of high-rise dual modular wall-frame systems, Eng. Struct. 264 (2022). https://doi.org/10.1016/j.engstruct.2022.114458.</w:t>
      </w:r>
    </w:p>
    <w:p w14:paraId="537FF98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[255]</w:t>
      </w:r>
      <w:r w:rsidRPr="002E35E9">
        <w:rPr>
          <w:rFonts w:ascii="Times New Roman" w:hAnsi="Times New Roman" w:cs="Times New Roman"/>
          <w:noProof/>
          <w:sz w:val="22"/>
        </w:rPr>
        <w:tab/>
        <w:t>E. Mohammadi Dehcheshmeh, V. Broujerdian, Probabilistic evaluation of self-centering birocking walls subjected to far-field and near-field ground motions, J. Struct. Eng. 148 (2022). https://doi.org/10.1061/(asce)st.1943-541x.0003435.</w:t>
      </w:r>
    </w:p>
    <w:p w14:paraId="6F95A66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[256]</w:t>
      </w:r>
      <w:r w:rsidRPr="002E35E9">
        <w:rPr>
          <w:rFonts w:ascii="Times New Roman" w:hAnsi="Times New Roman" w:cs="Times New Roman"/>
          <w:noProof/>
          <w:sz w:val="22"/>
        </w:rPr>
        <w:tab/>
        <w:t>E. Mohammadi Dehcheshmeh, V. Broujerdian, Determination of optimal behavior of self-centering multiple-rocking walls subjected to far-field and near-field ground motions, J. Build. Eng. 45 (2022) 103509. https://doi.org/10.1016/j.jobe.2021.103509.</w:t>
      </w:r>
    </w:p>
    <w:p w14:paraId="5B1CE9B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[257]</w:t>
      </w:r>
      <w:r w:rsidRPr="002E35E9">
        <w:rPr>
          <w:rFonts w:ascii="Times New Roman" w:hAnsi="Times New Roman" w:cs="Times New Roman"/>
          <w:noProof/>
          <w:sz w:val="22"/>
        </w:rPr>
        <w:tab/>
        <w:t>G.S. Cheok, H.S. Lew, Model precast concrete beam-to-column connections subject to cyclic loading, PCI J. 38 (1993) 80–92. https://doi.org/10.15554/pcij.07011993.80.92.</w:t>
      </w:r>
    </w:p>
    <w:p w14:paraId="7F3F3C3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[258]</w:t>
      </w:r>
      <w:r w:rsidRPr="002E35E9">
        <w:rPr>
          <w:rFonts w:ascii="Times New Roman" w:hAnsi="Times New Roman" w:cs="Times New Roman"/>
          <w:noProof/>
          <w:sz w:val="22"/>
        </w:rPr>
        <w:tab/>
        <w:t>L. Li, J.B. Mander, R.P. Dhakal, Bidirectional cyclic loading experiment on a 3D beam–column joint designed for damage avoidance, J. Struct. Eng. 134 (2008) 1733–1742. https://doi.org/10.1061/(asce)0733-9445(2008)134:11(1733).</w:t>
      </w:r>
    </w:p>
    <w:p w14:paraId="37F6EEC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[259]</w:t>
      </w:r>
      <w:r w:rsidRPr="002E35E9">
        <w:rPr>
          <w:rFonts w:ascii="Times New Roman" w:hAnsi="Times New Roman" w:cs="Times New Roman"/>
          <w:noProof/>
          <w:sz w:val="22"/>
        </w:rPr>
        <w:tab/>
        <w:t>B.A. Bradley, R.P. Dhakal, J.B. Mander, L. Li, Experimental multi-level seismic performance assessment of 3D RC frame designed for damage avoidance, Earthq. Eng. Struct. Dyn. 37 (2008) 1–20. https://doi.org/10.1002/eqe.741.</w:t>
      </w:r>
    </w:p>
    <w:p w14:paraId="1733945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[260]</w:t>
      </w:r>
      <w:r w:rsidRPr="002E35E9">
        <w:rPr>
          <w:rFonts w:ascii="Times New Roman" w:hAnsi="Times New Roman" w:cs="Times New Roman"/>
          <w:noProof/>
          <w:sz w:val="22"/>
        </w:rPr>
        <w:tab/>
        <w:t>K. Solberg, R.P. Dhakal, J.B. Mander, L. Li, B. Bradley, Seismic performance of damage-protected beam-column joints, Struct. J. 105 (2008) 205–214. http://ir.canterbury.ac.nz/handle/10092/3898 (accessed December 15, 2023).</w:t>
      </w:r>
    </w:p>
    <w:p w14:paraId="30CDFEE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[261]</w:t>
      </w:r>
      <w:r w:rsidRPr="002E35E9">
        <w:rPr>
          <w:rFonts w:ascii="Times New Roman" w:hAnsi="Times New Roman" w:cs="Times New Roman"/>
          <w:noProof/>
          <w:sz w:val="22"/>
        </w:rPr>
        <w:tab/>
        <w:t>Y. Cui, X. Lu, C. Jiang, Experimental investigation of tri-axial self-centering reinforced concrete frame structures through shaking table tests, Eng. Struct. 132 (2017) 684–694. https://doi.org/10.1016/j.engstruct.2016.11.066.</w:t>
      </w:r>
    </w:p>
    <w:p w14:paraId="69B9D4F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[262]</w:t>
      </w:r>
      <w:r w:rsidRPr="002E35E9">
        <w:rPr>
          <w:rFonts w:ascii="Times New Roman" w:hAnsi="Times New Roman" w:cs="Times New Roman"/>
          <w:noProof/>
          <w:sz w:val="22"/>
        </w:rPr>
        <w:tab/>
        <w:t>L. Lu, X. Liu, J. Chen, X. Lu, Seismic performance of a controlled rocking reinforced concrete frame, Adv. Struct. Eng. 20 (2017) 4–17. https://doi.org/10.1177/1369433216645992.</w:t>
      </w:r>
    </w:p>
    <w:p w14:paraId="192AEB4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[263]</w:t>
      </w:r>
      <w:r w:rsidRPr="002E35E9">
        <w:rPr>
          <w:rFonts w:ascii="Times New Roman" w:hAnsi="Times New Roman" w:cs="Times New Roman"/>
          <w:noProof/>
          <w:sz w:val="22"/>
        </w:rPr>
        <w:tab/>
        <w:t>G.W. Rodgers, J.B. Mander, J.G. Chase, R.P. Dhakal, Beyond Ductility: Parametric Testing of a Jointed Rocking Beam-Column Connection Designed for Damage Avoidance, J. Struct. Eng. 142 (2016). https://doi.org/10.1061/(asce)st.1943-541x.0001318.</w:t>
      </w:r>
    </w:p>
    <w:p w14:paraId="1E90F8C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[264]</w:t>
      </w:r>
      <w:r w:rsidRPr="002E35E9">
        <w:rPr>
          <w:rFonts w:ascii="Times New Roman" w:hAnsi="Times New Roman" w:cs="Times New Roman"/>
          <w:noProof/>
          <w:sz w:val="22"/>
        </w:rPr>
        <w:tab/>
        <w:t>M.J.N. Priestley, J.R. Tao, Seismic response of precast prestressed concrete frames with partially debonded tendons, PCI J. 38 (1993) 58–69. https://doi.org/10.15554/pcij.01011993.58.69.</w:t>
      </w:r>
    </w:p>
    <w:p w14:paraId="3AA5D3E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[265]</w:t>
      </w:r>
      <w:r w:rsidRPr="002E35E9">
        <w:rPr>
          <w:rFonts w:ascii="Times New Roman" w:hAnsi="Times New Roman" w:cs="Times New Roman"/>
          <w:noProof/>
          <w:sz w:val="22"/>
        </w:rPr>
        <w:tab/>
        <w:t xml:space="preserve">B.G. Morgen, Y.C. Kurama, Seismic response evaluation of posttensioned precast concrete frames with friction dampers, J. Struct. Eng. 134 (2008) 132–145. </w:t>
      </w:r>
      <w:r w:rsidRPr="002E35E9">
        <w:rPr>
          <w:rFonts w:ascii="Times New Roman" w:hAnsi="Times New Roman" w:cs="Times New Roman"/>
          <w:noProof/>
          <w:sz w:val="22"/>
        </w:rPr>
        <w:lastRenderedPageBreak/>
        <w:t>https://doi.org/10.1061/(ASCE)0733-9445(2008)134:1(132).</w:t>
      </w:r>
    </w:p>
    <w:p w14:paraId="06BEE8F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[266]</w:t>
      </w:r>
      <w:r w:rsidRPr="002E35E9">
        <w:rPr>
          <w:rFonts w:ascii="Times New Roman" w:hAnsi="Times New Roman" w:cs="Times New Roman"/>
          <w:noProof/>
          <w:sz w:val="22"/>
        </w:rPr>
        <w:tab/>
        <w:t>X. Lu, C. Jiang, B. Yang, L. Quan, Seismic design methodology for self-centering reinforced concrete frames, Soil Dyn. Earthq. Eng. 119 (2019) 358–374. https://doi.org/10.1016/j.soildyn.2018.07.002.</w:t>
      </w:r>
    </w:p>
    <w:p w14:paraId="64FBE70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[267]</w:t>
      </w:r>
      <w:r w:rsidRPr="002E35E9">
        <w:rPr>
          <w:rFonts w:ascii="Times New Roman" w:hAnsi="Times New Roman" w:cs="Times New Roman"/>
          <w:noProof/>
          <w:sz w:val="22"/>
        </w:rPr>
        <w:tab/>
        <w:t>C.C. Chou, J.H. Chen, Tests and analyses of a full-scale post-tensioned RCS frame subassembly, J. Constr. Steel Res. 66 (2010) 1354–1365. https://doi.org/10.1016/j.jcsr.2010.04.013.</w:t>
      </w:r>
    </w:p>
    <w:p w14:paraId="2ED9EFB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[268]</w:t>
      </w:r>
      <w:r w:rsidRPr="002E35E9">
        <w:rPr>
          <w:rFonts w:ascii="Times New Roman" w:hAnsi="Times New Roman" w:cs="Times New Roman"/>
          <w:noProof/>
          <w:sz w:val="22"/>
        </w:rPr>
        <w:tab/>
        <w:t>M.J.N. Priestley, G.A. MacRae, Seismic tests of precast beam-to-column joint subassemblages with unbonded tendons, PCI J. 41 (1996) 64–80. https://doi.org/10.15554/pcij.01011996.64.81.</w:t>
      </w:r>
    </w:p>
    <w:p w14:paraId="79CD73C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[269]</w:t>
      </w:r>
      <w:r w:rsidRPr="002E35E9">
        <w:rPr>
          <w:rFonts w:ascii="Times New Roman" w:hAnsi="Times New Roman" w:cs="Times New Roman"/>
          <w:noProof/>
          <w:sz w:val="22"/>
        </w:rPr>
        <w:tab/>
        <w:t>L.L. Song, T. Guo, Y. Gu, Z.L. Cao, Experimental study of a self-centering prestressed concrete frame subassembly, Eng. Struct. 88 (2015) 176–188. https://doi.org/10.1016/j.engstruct.2015.01.040.</w:t>
      </w:r>
    </w:p>
    <w:p w14:paraId="59E06E2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[270]</w:t>
      </w:r>
      <w:r w:rsidRPr="002E35E9">
        <w:rPr>
          <w:rFonts w:ascii="Times New Roman" w:hAnsi="Times New Roman" w:cs="Times New Roman"/>
          <w:noProof/>
          <w:sz w:val="22"/>
        </w:rPr>
        <w:tab/>
        <w:t>W. Stone, G. Cheok, J. Stanton, Performance of hybrid moment-resisting precast beam-column concrete connections subjected to cyclic loading, ACI Struct. J. 92 (1995). https://doi.org/10.14359/1145.</w:t>
      </w:r>
    </w:p>
    <w:p w14:paraId="11EE3FD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[271]</w:t>
      </w:r>
      <w:r w:rsidRPr="002E35E9">
        <w:rPr>
          <w:rFonts w:ascii="Times New Roman" w:hAnsi="Times New Roman" w:cs="Times New Roman"/>
          <w:noProof/>
          <w:sz w:val="22"/>
        </w:rPr>
        <w:tab/>
        <w:t>G.W. Rodgers, K.M. Solberg, J.G. Chase, J.B. Mander, B.A. Bradley, R.P. Dhakal, L. Li, Performance of a damage-protected beam-column subassembly utilizing external HF2V energy dissipation devices, Earthq. Eng. Struct. Dyn. 37 (2008) 1549–1564. https://doi.org/10.1002/eqe.830.</w:t>
      </w:r>
    </w:p>
    <w:p w14:paraId="7C149A2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[272]</w:t>
      </w:r>
      <w:r w:rsidRPr="002E35E9">
        <w:rPr>
          <w:rFonts w:ascii="Times New Roman" w:hAnsi="Times New Roman" w:cs="Times New Roman"/>
          <w:noProof/>
          <w:sz w:val="22"/>
        </w:rPr>
        <w:tab/>
        <w:t>G.W. Rodgers, K.M. Solberg, J.B. Mander, J.G. Chase, B.A. Bradley, R.P. Dhakal, High-force-to-volume seismic dissipators embedded in a jointed precast concrete frame, J. Struct. Eng. 138 (2012) 375–386. https://doi.org/10.1061/(asce)st.1943-541x.0000329.</w:t>
      </w:r>
    </w:p>
    <w:p w14:paraId="3D6AFC6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[273]</w:t>
      </w:r>
      <w:r w:rsidRPr="002E35E9">
        <w:rPr>
          <w:rFonts w:ascii="Times New Roman" w:hAnsi="Times New Roman" w:cs="Times New Roman"/>
          <w:noProof/>
          <w:sz w:val="22"/>
        </w:rPr>
        <w:tab/>
        <w:t>L.L. Song, T. Guo, C. Chen, Experimental and numerical study of a self-centering prestressed concrete moment resisting frame connection with bolted web friction devices, Earthq. Eng. Struct. Dyn. 43 (2014) 529–545. https://doi.org/10.1002/eqe.2358.</w:t>
      </w:r>
    </w:p>
    <w:p w14:paraId="4C6299D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[274]</w:t>
      </w:r>
      <w:r w:rsidRPr="002E35E9">
        <w:rPr>
          <w:rFonts w:ascii="Times New Roman" w:hAnsi="Times New Roman" w:cs="Times New Roman"/>
          <w:noProof/>
          <w:sz w:val="22"/>
        </w:rPr>
        <w:tab/>
        <w:t>L. Huang, Z. Zhou, P.M. Clayton, B. Zeng, J. Qiu, Experimental investigation of friction-damped self-centering prestressed concrete beam-column connections with hidden corbels, J. Struct. Eng. 146 (2020). https://doi.org/10.1061/(asce)st.1943-541x.0002536.</w:t>
      </w:r>
    </w:p>
    <w:p w14:paraId="7DB5C34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[275]</w:t>
      </w:r>
      <w:r w:rsidRPr="002E35E9">
        <w:rPr>
          <w:rFonts w:ascii="Times New Roman" w:hAnsi="Times New Roman" w:cs="Times New Roman"/>
          <w:noProof/>
          <w:sz w:val="22"/>
        </w:rPr>
        <w:tab/>
        <w:t>L. Huang, P.M. Clayton, Z. Zhou, Seismic design and performance of self-centering precast concrete frames with variable friction dampers, Eng. Struct. 245 (2021). https://doi.org/10.1016/j.engstruct.2021.112863.</w:t>
      </w:r>
    </w:p>
    <w:p w14:paraId="411218C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[276]</w:t>
      </w:r>
      <w:r w:rsidRPr="002E35E9">
        <w:rPr>
          <w:rFonts w:ascii="Times New Roman" w:hAnsi="Times New Roman" w:cs="Times New Roman"/>
          <w:noProof/>
          <w:sz w:val="22"/>
        </w:rPr>
        <w:tab/>
        <w:t>J. Zheng, Z. Zhou, B. Zeng, L. Huang, Seismic resilience analysis of self-centering prestressed concrete frames with generalized flag-shaped hysteretic behavior, Eng. Struct. 297 (2023). https://doi.org/10.1016/j.engstruct.2023.116947.</w:t>
      </w:r>
    </w:p>
    <w:p w14:paraId="6E4E0A0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[277]</w:t>
      </w:r>
      <w:r w:rsidRPr="002E35E9">
        <w:rPr>
          <w:rFonts w:ascii="Times New Roman" w:hAnsi="Times New Roman" w:cs="Times New Roman"/>
          <w:noProof/>
          <w:sz w:val="22"/>
        </w:rPr>
        <w:tab/>
        <w:t>S. Lagomarsino, Seismic assessment of rocking masonry structures, Bull. Earthq. Eng. 13 (2015) 97–128. https://doi.org/10.1007/s10518-014-9609-x.</w:t>
      </w:r>
    </w:p>
    <w:p w14:paraId="42E35FB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[278]</w:t>
      </w:r>
      <w:r w:rsidRPr="002E35E9">
        <w:rPr>
          <w:rFonts w:ascii="Times New Roman" w:hAnsi="Times New Roman" w:cs="Times New Roman"/>
          <w:noProof/>
          <w:sz w:val="22"/>
        </w:rPr>
        <w:tab/>
        <w:t xml:space="preserve">J.H. Lee, C. Li, S.H. Oh, W.J. Yang, W.H. Yi, Evaluation of rocking and toe crushing failure of unreinforced masonry walls, Adv. Struct. Eng. 11 (2008) 475–489. </w:t>
      </w:r>
      <w:r w:rsidRPr="002E35E9">
        <w:rPr>
          <w:rFonts w:ascii="Times New Roman" w:hAnsi="Times New Roman" w:cs="Times New Roman"/>
          <w:noProof/>
          <w:sz w:val="22"/>
        </w:rPr>
        <w:lastRenderedPageBreak/>
        <w:t>https://doi.org/10.1260/136943308786411998.</w:t>
      </w:r>
    </w:p>
    <w:p w14:paraId="27DB0F8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[279]</w:t>
      </w:r>
      <w:r w:rsidRPr="002E35E9">
        <w:rPr>
          <w:rFonts w:ascii="Times New Roman" w:hAnsi="Times New Roman" w:cs="Times New Roman"/>
          <w:noProof/>
          <w:sz w:val="22"/>
        </w:rPr>
        <w:tab/>
        <w:t>M.J.N. Priestley, D.M. Elder, Cyclic loading tests of slender concrete masonry shear walls, Bull. New Zeal. Soc. Earthq. Eng. 15 (1982) 3–21. https://doi.org/10.5459/bnzsee.15.1.3-21.</w:t>
      </w:r>
    </w:p>
    <w:p w14:paraId="19EE613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[280]</w:t>
      </w:r>
      <w:r w:rsidRPr="002E35E9">
        <w:rPr>
          <w:rFonts w:ascii="Times New Roman" w:hAnsi="Times New Roman" w:cs="Times New Roman"/>
          <w:noProof/>
          <w:sz w:val="22"/>
        </w:rPr>
        <w:tab/>
        <w:t>A. Yassin, M. Ezzeldin, L. Wiebe, Experimental assessment of controlled rocking masonry shear walls without post-tensioning, J. Struct. Eng. 148 (2022). https://doi.org/10.1061/(asce)st.1943-541x.0003307.</w:t>
      </w:r>
    </w:p>
    <w:p w14:paraId="6913576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[281]</w:t>
      </w:r>
      <w:r w:rsidRPr="002E35E9">
        <w:rPr>
          <w:rFonts w:ascii="Times New Roman" w:hAnsi="Times New Roman" w:cs="Times New Roman"/>
          <w:noProof/>
          <w:sz w:val="22"/>
        </w:rPr>
        <w:tab/>
        <w:t>D. Pennucci, G.M. Calvi, T.J. Sullivan, Displacement-based design of precast walls with additional dampers, in: J. Earthq. Eng., 2009: pp. 40–65. https://doi.org/10.1080/13632460902813265.</w:t>
      </w:r>
    </w:p>
    <w:p w14:paraId="260D435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[282]</w:t>
      </w:r>
      <w:r w:rsidRPr="002E35E9">
        <w:rPr>
          <w:rFonts w:ascii="Times New Roman" w:hAnsi="Times New Roman" w:cs="Times New Roman"/>
          <w:noProof/>
          <w:sz w:val="22"/>
        </w:rPr>
        <w:tab/>
        <w:t>M.J.N. Priestley, S.S. Sritharan, J.R. Conley, S. Pampanin, Preliminary results and conclusions from the PRESSS five-story precast concrete test building, PCI J. 44 (1999) 42–67. https://doi.org/10.15554/pcij.11011999.42.67.</w:t>
      </w:r>
    </w:p>
    <w:p w14:paraId="65DD458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[283]</w:t>
      </w:r>
      <w:r w:rsidRPr="002E35E9">
        <w:rPr>
          <w:rFonts w:ascii="Times New Roman" w:hAnsi="Times New Roman" w:cs="Times New Roman"/>
          <w:noProof/>
          <w:sz w:val="22"/>
        </w:rPr>
        <w:tab/>
        <w:t>S.D. Nakaki, J.F. Stanton, S. (Sri) Sritharan, An overview of the PRESSS five-story precast test building, PCI J. 44 (1999) 26–39. https://doi.org/10.15554/pcij.03011999.26.39.</w:t>
      </w:r>
    </w:p>
    <w:p w14:paraId="74C165F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[284]</w:t>
      </w:r>
      <w:r w:rsidRPr="002E35E9">
        <w:rPr>
          <w:rFonts w:ascii="Times New Roman" w:hAnsi="Times New Roman" w:cs="Times New Roman"/>
          <w:noProof/>
          <w:sz w:val="22"/>
        </w:rPr>
        <w:tab/>
        <w:t>D. Ryu, A.C. Wijeyewickrema, M.A. ElGawady, M.A.K.M. Madurapperuma, Effects of tendon spacing on in-plane behavior of posttensioned masonry walls, J. Struct. Eng. 140 (2014). https://doi.org/10.1061/(asce)st.1943-541x.0000849.</w:t>
      </w:r>
    </w:p>
    <w:p w14:paraId="3A70D23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[285]</w:t>
      </w:r>
      <w:r w:rsidRPr="002E35E9">
        <w:rPr>
          <w:rFonts w:ascii="Times New Roman" w:hAnsi="Times New Roman" w:cs="Times New Roman"/>
          <w:noProof/>
          <w:sz w:val="22"/>
        </w:rPr>
        <w:tab/>
        <w:t>R. Hassanli, M. ElGawady, J.E. Mills, Structural testing of unbonded posttensioned masonry walls, in: 5th Int. Conf. Constr. Mater. Performance, Innov. Struct. Implic. Whistler, BC, Canada, 2015.</w:t>
      </w:r>
    </w:p>
    <w:p w14:paraId="153CCDE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[286]</w:t>
      </w:r>
      <w:r w:rsidRPr="002E35E9">
        <w:rPr>
          <w:rFonts w:ascii="Times New Roman" w:hAnsi="Times New Roman" w:cs="Times New Roman"/>
          <w:noProof/>
          <w:sz w:val="22"/>
        </w:rPr>
        <w:tab/>
        <w:t>R. Hassanli, M.A. ElGawady, J.E. Mills, Experimental investigation of in-plane cyclic response of unbonded posttensioned masonry walls, J. Struct. Eng. 142 (2016). https://doi.org/10.1061/(asce)st.1943-541x.0001450.</w:t>
      </w:r>
    </w:p>
    <w:p w14:paraId="58B4464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[287]</w:t>
      </w:r>
      <w:r w:rsidRPr="002E35E9">
        <w:rPr>
          <w:rFonts w:ascii="Times New Roman" w:hAnsi="Times New Roman" w:cs="Times New Roman"/>
          <w:noProof/>
          <w:sz w:val="22"/>
        </w:rPr>
        <w:tab/>
        <w:t>G.D. Wight, J.M. Ingham, Tendon stress in unbonded posttensioned masonry walls at nominal in-plane strength, J. Struct. Eng. 134 (2008) 938–946. https://doi.org/10.1061/(asce)0733-9445(2008)134:6(938).</w:t>
      </w:r>
    </w:p>
    <w:p w14:paraId="16F7E09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[288]</w:t>
      </w:r>
      <w:r w:rsidRPr="002E35E9">
        <w:rPr>
          <w:rFonts w:ascii="Times New Roman" w:hAnsi="Times New Roman" w:cs="Times New Roman"/>
          <w:noProof/>
          <w:sz w:val="22"/>
        </w:rPr>
        <w:tab/>
        <w:t>P. Laursen, Seismic analysis and design of post-tensioned concrete masonry walls, P. HD Thesis, Dep. Civ. Environ. Eng. Univ. Auckland, New Zeal. (2002). https://researchspace.auckland.ac.nz/handle/2292/3330 (accessed March 2, 2023).</w:t>
      </w:r>
    </w:p>
    <w:p w14:paraId="3E6FC47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[289]</w:t>
      </w:r>
      <w:r w:rsidRPr="002E35E9">
        <w:rPr>
          <w:rFonts w:ascii="Times New Roman" w:hAnsi="Times New Roman" w:cs="Times New Roman"/>
          <w:noProof/>
          <w:sz w:val="22"/>
        </w:rPr>
        <w:tab/>
        <w:t>O.A. Rosenboom, M.J. Kowalsky, Reversed in-plane cyclic behavior of posttensioned clay brick masonry walls, J. Struct. Eng. 130 (2004) 787–798. https://doi.org/10.1061/(ASCE)0733-9445(2004)130:5(787).</w:t>
      </w:r>
    </w:p>
    <w:p w14:paraId="60CFF6B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[290]</w:t>
      </w:r>
      <w:r w:rsidRPr="002E35E9">
        <w:rPr>
          <w:rFonts w:ascii="Times New Roman" w:hAnsi="Times New Roman" w:cs="Times New Roman"/>
          <w:noProof/>
          <w:sz w:val="22"/>
        </w:rPr>
        <w:tab/>
        <w:t>M.T. Shedid, W.W. El-Dakhakhni, R.G. Drysdale, Alternative strategies to enhance the seismic performance of reinforced concrete-block shear wall systems, J. Struct. Eng. 136 (2010) 676–689. https://doi.org/10.1061/(asce)st.1943-541x.0000164.</w:t>
      </w:r>
    </w:p>
    <w:p w14:paraId="2539D31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[291]</w:t>
      </w:r>
      <w:r w:rsidRPr="002E35E9">
        <w:rPr>
          <w:rFonts w:ascii="Times New Roman" w:hAnsi="Times New Roman" w:cs="Times New Roman"/>
          <w:noProof/>
          <w:sz w:val="22"/>
        </w:rPr>
        <w:tab/>
        <w:t xml:space="preserve">B.R. Banting, W.W. El-Dakhakhni, Seismic performance quantification of reinforced masonry structural walls with boundary elements, J. Struct. Eng. 140 (2014). </w:t>
      </w:r>
      <w:r w:rsidRPr="002E35E9">
        <w:rPr>
          <w:rFonts w:ascii="Times New Roman" w:hAnsi="Times New Roman" w:cs="Times New Roman"/>
          <w:noProof/>
          <w:sz w:val="22"/>
        </w:rPr>
        <w:lastRenderedPageBreak/>
        <w:t>https://doi.org/10.1061/(asce)st.1943-541x.0000895.</w:t>
      </w:r>
    </w:p>
    <w:p w14:paraId="366484D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[292]</w:t>
      </w:r>
      <w:r w:rsidRPr="002E35E9">
        <w:rPr>
          <w:rFonts w:ascii="Times New Roman" w:hAnsi="Times New Roman" w:cs="Times New Roman"/>
          <w:noProof/>
          <w:sz w:val="22"/>
        </w:rPr>
        <w:tab/>
        <w:t>D. Kalliontzis, A.E. Schultz, S. Sritharan, Unbonded post-tensioned structural masonry wall with rubber interface for limited-damage systems, J. Struct. Eng. 148 (2022). https://doi.org/10.1061/(asce)st.1943-541x.0003159.</w:t>
      </w:r>
    </w:p>
    <w:p w14:paraId="49499B6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[293]</w:t>
      </w:r>
      <w:r w:rsidRPr="002E35E9">
        <w:rPr>
          <w:rFonts w:ascii="Times New Roman" w:hAnsi="Times New Roman" w:cs="Times New Roman"/>
          <w:noProof/>
          <w:sz w:val="22"/>
        </w:rPr>
        <w:tab/>
        <w:t>P.T. Laursen, J.M. Ingham, Structural testing of large-scale posttensioned concrete masonry walls, J. Struct. Eng. 130 (2004) 1497–1505. https://doi.org/10.1061/(asce)0733-9445(2004)130:10(1497).</w:t>
      </w:r>
    </w:p>
    <w:p w14:paraId="27DC849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[294]</w:t>
      </w:r>
      <w:r w:rsidRPr="002E35E9">
        <w:rPr>
          <w:rFonts w:ascii="Times New Roman" w:hAnsi="Times New Roman" w:cs="Times New Roman"/>
          <w:noProof/>
          <w:sz w:val="22"/>
        </w:rPr>
        <w:tab/>
        <w:t>G.D. Wight, M.J. Kowalsky, J.M. Ingham, Shake table testing of posttensioned concrete masonry walls with openings, J. Struct. Eng. 133 (2007) 1551–1559. https://doi.org/10.1061/(asce)0733-9445(2007)133:11(1551).</w:t>
      </w:r>
    </w:p>
    <w:p w14:paraId="51D715C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[295]</w:t>
      </w:r>
      <w:r w:rsidRPr="002E35E9">
        <w:rPr>
          <w:rFonts w:ascii="Times New Roman" w:hAnsi="Times New Roman" w:cs="Times New Roman"/>
          <w:noProof/>
          <w:sz w:val="22"/>
        </w:rPr>
        <w:tab/>
        <w:t>R. Hassanli, M.A. ElGawady, J.E. Mills, Strength and seismic performance factors of posttensioned masonry walls, J. Struct. Eng. 141 (2015). https://doi.org/10.1061/(asce)st.1943-541x.0001272.</w:t>
      </w:r>
    </w:p>
    <w:p w14:paraId="436A6DD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[296]</w:t>
      </w:r>
      <w:r w:rsidRPr="002E35E9">
        <w:rPr>
          <w:rFonts w:ascii="Times New Roman" w:hAnsi="Times New Roman" w:cs="Times New Roman"/>
          <w:noProof/>
          <w:sz w:val="22"/>
        </w:rPr>
        <w:tab/>
        <w:t>A. Yassin, M. Ezzeldin, T. Steele, L. Wiebe, Seismic collapse risk assessment of posttensioned controlled rocking masonry walls, J. Struct. Eng. 146 (2020). https://doi.org/10.1061/(asce)st.1943-541x.0002599.</w:t>
      </w:r>
    </w:p>
    <w:p w14:paraId="6504E46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[297]</w:t>
      </w:r>
      <w:r w:rsidRPr="002E35E9">
        <w:rPr>
          <w:rFonts w:ascii="Times New Roman" w:hAnsi="Times New Roman" w:cs="Times New Roman"/>
          <w:noProof/>
          <w:sz w:val="22"/>
        </w:rPr>
        <w:tab/>
        <w:t>M. Ezzeldin, L. Wiebe, W. El-Dakhakhni, Seismic collapse risk assessment of reinforced masonry walls with boundary elements using the FEMA P695 methodology, J. Struct. Eng. 142 (2016). https://doi.org/10.1061/(asce)st.1943-541x.0001579.</w:t>
      </w:r>
    </w:p>
    <w:p w14:paraId="07BB946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[298]</w:t>
      </w:r>
      <w:r w:rsidRPr="002E35E9">
        <w:rPr>
          <w:rFonts w:ascii="Times New Roman" w:hAnsi="Times New Roman" w:cs="Times New Roman"/>
          <w:noProof/>
          <w:sz w:val="22"/>
        </w:rPr>
        <w:tab/>
        <w:t>Q.T. Ma, G.D. Wight, J.W. Butterworth, J.M. Ingham, Assessment of current procedures for predicting the in-plane behaviour of controlled rocking walls, in: 8th US Natl. Conf. Earthq. Eng. 2006, 2006: pp. 7685–7694. https://www.academia.edu/download/42406361/Assessment_of_Current_Procedures_for_Pre20160208-14055-19nkajm.pdf (accessed December 15, 2023).</w:t>
      </w:r>
    </w:p>
    <w:p w14:paraId="4238B10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[299]</w:t>
      </w:r>
      <w:r w:rsidRPr="002E35E9">
        <w:rPr>
          <w:rFonts w:ascii="Times New Roman" w:hAnsi="Times New Roman" w:cs="Times New Roman"/>
          <w:noProof/>
          <w:sz w:val="22"/>
        </w:rPr>
        <w:tab/>
        <w:t>D. Kalliontzis, A.E. Schultz, Characterizing the in-plane rocking response of masonry walls with unbonded posttensioning, J. Struct. Eng. 143 (2017). https://doi.org/10.1061/(asce)st.1943-541x.0001838.</w:t>
      </w:r>
    </w:p>
    <w:p w14:paraId="13EBEDD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[300]</w:t>
      </w:r>
      <w:r w:rsidRPr="002E35E9">
        <w:rPr>
          <w:rFonts w:ascii="Times New Roman" w:hAnsi="Times New Roman" w:cs="Times New Roman"/>
          <w:noProof/>
          <w:sz w:val="22"/>
        </w:rPr>
        <w:tab/>
        <w:t>D. Kalliontzis, A.E. Schultz, Improved estimation of the reverse-cyclic behavior of fully-grouted masonry shear walls with unbonded post-tensioning, Eng. Struct. 145 (2017) 83–96. https://doi.org/10.1016/j.engstruct.2017.05.011.</w:t>
      </w:r>
    </w:p>
    <w:p w14:paraId="5D10804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[301]</w:t>
      </w:r>
      <w:r w:rsidRPr="002E35E9">
        <w:rPr>
          <w:rFonts w:ascii="Times New Roman" w:hAnsi="Times New Roman" w:cs="Times New Roman"/>
          <w:noProof/>
          <w:sz w:val="22"/>
        </w:rPr>
        <w:tab/>
        <w:t>L.A. Toranzo, J.I. Restrepo, J.B. Mander, A.J. Carr, Shake-table tests of confined-masonry rocking walls with supplementary hysteretic damping, J. Earthq. Eng. 13 (2009) 882–898. https://doi.org/10.1080/13632460802715040.</w:t>
      </w:r>
    </w:p>
    <w:p w14:paraId="5D166448"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[302]</w:t>
      </w:r>
      <w:r w:rsidRPr="002E35E9">
        <w:rPr>
          <w:rFonts w:ascii="Times New Roman" w:hAnsi="Times New Roman" w:cs="Times New Roman"/>
          <w:noProof/>
          <w:sz w:val="22"/>
        </w:rPr>
        <w:tab/>
        <w:t>D.C. Rai, S.C. Goel, Seismic strengthening of rocking-critical masonry piers, J. Struct. Eng. 133 (2007) 1445–1452. https://doi.org/10.1061/(asce)0733-9445(2007)133:10(1445).</w:t>
      </w:r>
    </w:p>
    <w:p w14:paraId="3F12105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[303]</w:t>
      </w:r>
      <w:r w:rsidRPr="002E35E9">
        <w:rPr>
          <w:rFonts w:ascii="Times New Roman" w:hAnsi="Times New Roman" w:cs="Times New Roman"/>
          <w:noProof/>
          <w:sz w:val="22"/>
        </w:rPr>
        <w:tab/>
        <w:t xml:space="preserve">M. East, J. “Jie F. Li, M. Ezzeldin, L. Wiebe, Development of a flexural yielding energy dissipation device for controlled rocking systems, J. Struct. Eng. 149 (2023). </w:t>
      </w:r>
      <w:r w:rsidRPr="002E35E9">
        <w:rPr>
          <w:rFonts w:ascii="Times New Roman" w:hAnsi="Times New Roman" w:cs="Times New Roman"/>
          <w:noProof/>
          <w:sz w:val="22"/>
        </w:rPr>
        <w:lastRenderedPageBreak/>
        <w:t>https://doi.org/10.1061/(asce)st.1943-541x.0003461.</w:t>
      </w:r>
    </w:p>
    <w:p w14:paraId="3309F94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[304]</w:t>
      </w:r>
      <w:r w:rsidRPr="002E35E9">
        <w:rPr>
          <w:rFonts w:ascii="Times New Roman" w:hAnsi="Times New Roman" w:cs="Times New Roman"/>
          <w:noProof/>
          <w:sz w:val="22"/>
        </w:rPr>
        <w:tab/>
        <w:t>M. Preti, M. Neffati, V. Bolis, Earthen masonry infill walls: Use of wooden boards as sliding joints for seismic resistance, Constr. Build. Mater. 184 (2018) 100–110. https://doi.org/10.1016/j.conbuildmat.2018.06.184.</w:t>
      </w:r>
    </w:p>
    <w:p w14:paraId="20ACF58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[305]</w:t>
      </w:r>
      <w:r w:rsidRPr="002E35E9">
        <w:rPr>
          <w:rFonts w:ascii="Times New Roman" w:hAnsi="Times New Roman" w:cs="Times New Roman"/>
          <w:noProof/>
          <w:sz w:val="22"/>
        </w:rPr>
        <w:tab/>
        <w:t>A.S. Tasligedik, S. Pampanin, Rocking cantilever clay brick infill wall panels: a novel low damage infill wall system, J. Earthq. Eng. 21 (2017) 1023–1049. https://doi.org/10.1080/13632469.2016.1190797.</w:t>
      </w:r>
    </w:p>
    <w:p w14:paraId="26551D7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[306]</w:t>
      </w:r>
      <w:r w:rsidRPr="002E35E9">
        <w:rPr>
          <w:rFonts w:ascii="Times New Roman" w:hAnsi="Times New Roman" w:cs="Times New Roman"/>
          <w:noProof/>
          <w:sz w:val="22"/>
        </w:rPr>
        <w:tab/>
        <w:t>A. Yassin, L. Wiebe, M. Ezzeldin, Seismic design and performance evaluation of controlled rocking masonry shear walls without posttensioning, J. Struct. Eng. 148 (2022). https://doi.org/10.1061/(ASCE)ST.1943-541X.0003347.</w:t>
      </w:r>
    </w:p>
    <w:p w14:paraId="2A58C9C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[307]</w:t>
      </w:r>
      <w:r w:rsidRPr="002E35E9">
        <w:rPr>
          <w:rFonts w:ascii="Times New Roman" w:hAnsi="Times New Roman" w:cs="Times New Roman"/>
          <w:noProof/>
          <w:sz w:val="22"/>
        </w:rPr>
        <w:tab/>
        <w:t>M. East, A. Yassin, M. Ezzeldin, L. Wiebe, Development of controlled rocking masonry walls with energy dissipation accessible in a steel base, J. Struct. Eng. 149 (2023). https://doi.org/10.1061/JSENDH.STENG-11944.</w:t>
      </w:r>
    </w:p>
    <w:p w14:paraId="2B42C0A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[308]</w:t>
      </w:r>
      <w:r w:rsidRPr="002E35E9">
        <w:rPr>
          <w:rFonts w:ascii="Times New Roman" w:hAnsi="Times New Roman" w:cs="Times New Roman"/>
          <w:noProof/>
          <w:sz w:val="22"/>
        </w:rPr>
        <w:tab/>
        <w:t>A. Yassin, M. Ezzeldin, L. Wiebe, Experimental assessment of resilient controlled rocking masonry walls with replaceable energy dissipation, J. Struct. Eng. 149 (2023). https://doi.org/10.1061/jsendh.steng-11258.</w:t>
      </w:r>
    </w:p>
    <w:p w14:paraId="3AE6625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[309]</w:t>
      </w:r>
      <w:r w:rsidRPr="002E35E9">
        <w:rPr>
          <w:rFonts w:ascii="Times New Roman" w:hAnsi="Times New Roman" w:cs="Times New Roman"/>
          <w:noProof/>
          <w:sz w:val="22"/>
        </w:rPr>
        <w:tab/>
        <w:t>M. East, M. Ezzeldin, L. Wiebe, Strategies to reduce and quantify seismic damage in controlled rocking masonry walls, J. Struct. Eng. 150 (2024). https://doi.org/10.1061/jsendh.steng-11851.</w:t>
      </w:r>
    </w:p>
    <w:p w14:paraId="3357BE5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[310]</w:t>
      </w:r>
      <w:r w:rsidRPr="002E35E9">
        <w:rPr>
          <w:rFonts w:ascii="Times New Roman" w:hAnsi="Times New Roman" w:cs="Times New Roman"/>
          <w:noProof/>
          <w:sz w:val="22"/>
        </w:rPr>
        <w:tab/>
        <w:t>A. Hashemi, P. Zarnani, R. Masoudnia, P. Quenneville, Seismic resistant rocking coupled walls with innovative Resilient Slip Friction (RSF) joints, J. Constr. Steel Res. 129 (2017) 215–226. https://doi.org/10.1016/j.jcsr.2016.11.016.</w:t>
      </w:r>
    </w:p>
    <w:p w14:paraId="482DA01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[311]</w:t>
      </w:r>
      <w:r w:rsidRPr="002E35E9">
        <w:rPr>
          <w:rFonts w:ascii="Times New Roman" w:hAnsi="Times New Roman" w:cs="Times New Roman"/>
          <w:noProof/>
          <w:sz w:val="22"/>
        </w:rPr>
        <w:tab/>
        <w:t>F. Sarti, A. Palermo, S. Pampanin, Development and testing of an alternative dissipative posttensioned rocking timber wall with boundary columns, J. Struct. Eng. 142 (2016) E4015011. https://doi.org/10.1061/(asce)st.1943-541x.0001390.</w:t>
      </w:r>
    </w:p>
    <w:p w14:paraId="19636AB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[312]</w:t>
      </w:r>
      <w:r w:rsidRPr="002E35E9">
        <w:rPr>
          <w:rFonts w:ascii="Times New Roman" w:hAnsi="Times New Roman" w:cs="Times New Roman"/>
          <w:noProof/>
          <w:sz w:val="22"/>
        </w:rPr>
        <w:tab/>
        <w:t>F. Sarti, A. Palermo, S. Pampanin, Quasi-static cyclic testing of two-thirds scale unbonded posttensioned rocking dissipative timber walls, J. Struct. Eng. 142 (2016) E4015005. https://doi.org/10.1061/(asce)st.1943-541x.0001291.</w:t>
      </w:r>
    </w:p>
    <w:p w14:paraId="16010E6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[313]</w:t>
      </w:r>
      <w:r w:rsidRPr="002E35E9">
        <w:rPr>
          <w:rFonts w:ascii="Times New Roman" w:hAnsi="Times New Roman" w:cs="Times New Roman"/>
          <w:noProof/>
          <w:sz w:val="22"/>
        </w:rPr>
        <w:tab/>
        <w:t>T. Akbas, R. Sause, J.M. Ricles, R. Ganey, J. Berman, S. Loftus, J.D. Dolan, S. Pei, J.W. van de Lindt, H.-E. Blomgren, Analytical and experimental lateral-load response of self-centering posttensioned CLT walls, J. Struct. Eng. 143 (2017). https://doi.org/10.1061/(asce)st.1943-541x.0001733.</w:t>
      </w:r>
    </w:p>
    <w:p w14:paraId="4193245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[314]</w:t>
      </w:r>
      <w:r w:rsidRPr="002E35E9">
        <w:rPr>
          <w:rFonts w:ascii="Times New Roman" w:hAnsi="Times New Roman" w:cs="Times New Roman"/>
          <w:noProof/>
          <w:sz w:val="22"/>
        </w:rPr>
        <w:tab/>
        <w:t>X. Sun, M. He, Z. Li, Experimental and analytical lateral performance of posttensioned CLT shear walls and conventional CLT shear walls, J. Struct. Eng. 146 (2020). https://doi.org/10.1061/(asce)st.1943-541x.0002638.</w:t>
      </w:r>
    </w:p>
    <w:p w14:paraId="44E5248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[315]</w:t>
      </w:r>
      <w:r w:rsidRPr="002E35E9">
        <w:rPr>
          <w:rFonts w:ascii="Times New Roman" w:hAnsi="Times New Roman" w:cs="Times New Roman"/>
          <w:noProof/>
          <w:sz w:val="22"/>
        </w:rPr>
        <w:tab/>
        <w:t>A. Amer, R. Sause, J. Ricles, Experimental response and damage of SC-CLT shear walls under multidirectional cyclic lateral loading, J. Struct. Eng. 150 (2024). https://doi.org/10.1061/JSENDH.STENG-12576.</w:t>
      </w:r>
    </w:p>
    <w:p w14:paraId="25B6EE2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lastRenderedPageBreak/>
        <w:t>[316]</w:t>
      </w:r>
      <w:r w:rsidRPr="002E35E9">
        <w:rPr>
          <w:rFonts w:ascii="Times New Roman" w:hAnsi="Times New Roman" w:cs="Times New Roman"/>
          <w:noProof/>
          <w:sz w:val="22"/>
        </w:rPr>
        <w:tab/>
        <w:t>S. Momose, T. Nakagawa, T. Namba, H. Isoda, T. Miyake, An analytical method to reproduce seismic behavior of a two-story cross-laminated timber building at large deformation, J. Struct. Eng. 149 (2023). https://doi.org/10.1061/jsendh.steng-11711.</w:t>
      </w:r>
    </w:p>
    <w:p w14:paraId="75DA9D2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[317]</w:t>
      </w:r>
      <w:r w:rsidRPr="002E35E9">
        <w:rPr>
          <w:rFonts w:ascii="Times New Roman" w:hAnsi="Times New Roman" w:cs="Times New Roman"/>
          <w:noProof/>
          <w:sz w:val="22"/>
        </w:rPr>
        <w:tab/>
        <w:t>D. Casagrande, S. Pacchioli, A. Polastri, L. Pozza, Influence of the rocking behavior of shearwalls on the fundamental period of CLT structures, Earthq. Eng. Struct. Dyn. 50 (2021) 1734–1754. https://doi.org/10.1002/eqe.3420.</w:t>
      </w:r>
    </w:p>
    <w:p w14:paraId="5ECC360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[318]</w:t>
      </w:r>
      <w:r w:rsidRPr="002E35E9">
        <w:rPr>
          <w:rFonts w:ascii="Times New Roman" w:hAnsi="Times New Roman" w:cs="Times New Roman"/>
          <w:noProof/>
          <w:sz w:val="22"/>
        </w:rPr>
        <w:tab/>
        <w:t>L. Pozza, L. Benedetti, V. Tomei, B. Ferracuti, M. Zucconi, C. Mazzotti, Cyclic response of CLT Post-Tensioned Walls: Experimental and numerical investigation, Constr. Build. Mater. 308 (2021) 125019. https://doi.org/10.1016/j.conbuildmat.2021.125019.</w:t>
      </w:r>
    </w:p>
    <w:p w14:paraId="5B41F91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[319]</w:t>
      </w:r>
      <w:r w:rsidRPr="002E35E9">
        <w:rPr>
          <w:rFonts w:ascii="Times New Roman" w:hAnsi="Times New Roman" w:cs="Times New Roman"/>
          <w:noProof/>
          <w:sz w:val="22"/>
        </w:rPr>
        <w:tab/>
        <w:t>M.A. Kovacs, L. Wiebe, Controlled rocking clt walls for buildings in regions of moderate seismicity: design procedure and numerical collapse assessment, J. Earthq. Eng. 23 (2019) 750–770. https://doi.org/10.1080/13632469.2017.1326421.</w:t>
      </w:r>
    </w:p>
    <w:p w14:paraId="0CFEEBC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[320]</w:t>
      </w:r>
      <w:r w:rsidRPr="002E35E9">
        <w:rPr>
          <w:rFonts w:ascii="Times New Roman" w:hAnsi="Times New Roman" w:cs="Times New Roman"/>
          <w:noProof/>
          <w:sz w:val="22"/>
        </w:rPr>
        <w:tab/>
        <w:t>P. Deng, S. Pei, J.W. van de Lindt, M. Omar Amini, H. Liu, Lateral behavior of panelized CLT walls: A pushover analysis based on minimal resistance assumption, Eng. Struct. 191 (2019) 469–478. https://doi.org/10.1016/j.engstruct.2019.04.080.</w:t>
      </w:r>
    </w:p>
    <w:p w14:paraId="2AA8497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[321]</w:t>
      </w:r>
      <w:r w:rsidRPr="002E35E9">
        <w:rPr>
          <w:rFonts w:ascii="Times New Roman" w:hAnsi="Times New Roman" w:cs="Times New Roman"/>
          <w:noProof/>
          <w:sz w:val="22"/>
        </w:rPr>
        <w:tab/>
        <w:t>G. Tamagnone, G. Rinaldin, M. Fragiacomo, Influence of the floor diaphragm on the rocking behavior of CLT walls, J. Struct. Eng. 146 (2020). https://doi.org/10.1061/(asce)st.1943-541x.0002546.</w:t>
      </w:r>
    </w:p>
    <w:p w14:paraId="15177D6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[322]</w:t>
      </w:r>
      <w:r w:rsidRPr="002E35E9">
        <w:rPr>
          <w:rFonts w:ascii="Times New Roman" w:hAnsi="Times New Roman" w:cs="Times New Roman"/>
          <w:noProof/>
          <w:sz w:val="22"/>
        </w:rPr>
        <w:tab/>
        <w:t>G. D’Arenzo, S. Schwendner, W. Seim, The effect of the floor-to-wall interaction on the rocking stiffness of segmented CLT shear-walls, Eng. Struct. 249 (2021) 113219. https://doi.org/10.1016/j.engstruct.2021.113219.</w:t>
      </w:r>
    </w:p>
    <w:p w14:paraId="4133899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[323]</w:t>
      </w:r>
      <w:r w:rsidRPr="002E35E9">
        <w:rPr>
          <w:rFonts w:ascii="Times New Roman" w:hAnsi="Times New Roman" w:cs="Times New Roman"/>
          <w:noProof/>
          <w:sz w:val="22"/>
        </w:rPr>
        <w:tab/>
        <w:t>G. D’Arenzo, An elastic model for the prediction of the lateral response of Cross-Laminated Timber shear walls with openings, Eng. Struct. 274 (2023) 115055. https://doi.org/10.1016/j.engstruct.2022.115055.</w:t>
      </w:r>
    </w:p>
    <w:p w14:paraId="7132ABF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[324]</w:t>
      </w:r>
      <w:r w:rsidRPr="002E35E9">
        <w:rPr>
          <w:rFonts w:ascii="Times New Roman" w:hAnsi="Times New Roman" w:cs="Times New Roman"/>
          <w:noProof/>
          <w:sz w:val="22"/>
        </w:rPr>
        <w:tab/>
        <w:t>D. Moroder, S. Pampanin, A. Palermo, T. Smith, F. Sarti, A. Buchanan, Diaphragm connections in structures with rocking timber walls, Struct. Eng. Int. 27 (2017) 165–174. https://doi.org/10.2749/101686617X14881932435574.</w:t>
      </w:r>
    </w:p>
    <w:p w14:paraId="3FFC067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[325]</w:t>
      </w:r>
      <w:r w:rsidRPr="002E35E9">
        <w:rPr>
          <w:rFonts w:ascii="Times New Roman" w:hAnsi="Times New Roman" w:cs="Times New Roman"/>
          <w:noProof/>
          <w:sz w:val="22"/>
        </w:rPr>
        <w:tab/>
        <w:t>H. Hasani, K.L. Ryan, Effect of partition walls on the seismic response of mass-timber buildings with a post-tensioned rocking wall system, Eng. Struct. 262 (2022). https://doi.org/10.1016/j.engstruct.2022.114316.</w:t>
      </w:r>
    </w:p>
    <w:p w14:paraId="4290ADB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[326]</w:t>
      </w:r>
      <w:r w:rsidRPr="002E35E9">
        <w:rPr>
          <w:rFonts w:ascii="Times New Roman" w:hAnsi="Times New Roman" w:cs="Times New Roman"/>
          <w:noProof/>
          <w:sz w:val="22"/>
        </w:rPr>
        <w:tab/>
        <w:t>H. Hasani, K.L. Ryan, Experimental cyclic test of reduced damage detailed drywall partition walls integrated with a timber rocking wall, J. Earthq. Eng. 26 (2022) 5109–5129. https://doi.org/10.1080/13632469.2020.1859005.</w:t>
      </w:r>
    </w:p>
    <w:p w14:paraId="43651EF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[327]</w:t>
      </w:r>
      <w:r w:rsidRPr="002E35E9">
        <w:rPr>
          <w:rFonts w:ascii="Times New Roman" w:hAnsi="Times New Roman" w:cs="Times New Roman"/>
          <w:noProof/>
          <w:sz w:val="22"/>
        </w:rPr>
        <w:tab/>
        <w:t>S. Pei, J.W. van de Lindt, A.R. Barbosa, J.W. Berman, E. McDonnell, J. Daniel Dolan, H.-E. Blomgren, R.B. Zimmerman, D. Huang, S. Wichman, Experimental seismic response of a resilient 2-story mass-timber building with post-tensioned rocking walls, J. Struct. Eng. 145 (2019). https://doi.org/10.1061/(asce)st.1943-541x.0002382.</w:t>
      </w:r>
    </w:p>
    <w:p w14:paraId="1960FF1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lastRenderedPageBreak/>
        <w:t>[328]</w:t>
      </w:r>
      <w:r w:rsidRPr="002E35E9">
        <w:rPr>
          <w:rFonts w:ascii="Times New Roman" w:hAnsi="Times New Roman" w:cs="Times New Roman"/>
          <w:noProof/>
          <w:sz w:val="22"/>
        </w:rPr>
        <w:tab/>
        <w:t>H.-E. Blomgren, S. Pei, Z. Jin, J. Powers, J.D. Dolan, J.W. van de Lindt, A.R. Barbosa, D. Huang, Full-scale shake table testing of cross-laminated timber rocking shear walls with replaceable components, J. Struct. Eng. 145 (2019). https://doi.org/10.1061/(asce)st.1943-541x.0002388.</w:t>
      </w:r>
    </w:p>
    <w:p w14:paraId="39279CC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[329]</w:t>
      </w:r>
      <w:r w:rsidRPr="002E35E9">
        <w:rPr>
          <w:rFonts w:ascii="Times New Roman" w:hAnsi="Times New Roman" w:cs="Times New Roman"/>
          <w:noProof/>
          <w:sz w:val="22"/>
        </w:rPr>
        <w:tab/>
        <w:t>D.S. Pilon, A. Palermo, F. Sarti, A. Salenikovich, Benefits of multiple rocking segments for CLT and LVL Pres-Lam wall systems, Soil Dyn. Earthq. Eng. 117 (2019) 234–244. https://doi.org/10.1016/j.soildyn.2018.11.026.</w:t>
      </w:r>
    </w:p>
    <w:p w14:paraId="3FB7573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[330]</w:t>
      </w:r>
      <w:r w:rsidRPr="002E35E9">
        <w:rPr>
          <w:rFonts w:ascii="Times New Roman" w:hAnsi="Times New Roman" w:cs="Times New Roman"/>
          <w:noProof/>
          <w:sz w:val="22"/>
        </w:rPr>
        <w:tab/>
        <w:t>T.X. Ho, T.N. Dao, S. Aaleti, J.W. van de Lindt, D.R. Rammer, Hybrid system of unbonded post-tensioned CLT panels and light-frame wood shear walls, J. Struct. Eng. 143 (2017). https://doi.org/10.1061/(asce)st.1943-541x.0001665.</w:t>
      </w:r>
    </w:p>
    <w:p w14:paraId="7798A9C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[331]</w:t>
      </w:r>
      <w:r w:rsidRPr="002E35E9">
        <w:rPr>
          <w:rFonts w:ascii="Times New Roman" w:hAnsi="Times New Roman" w:cs="Times New Roman"/>
          <w:noProof/>
          <w:sz w:val="22"/>
        </w:rPr>
        <w:tab/>
        <w:t>C.P. Lin, R. Wiebe, J.W. Berman, Analytical and numerical study of curved-base rocking walls, Eng. Struct. 197 (2019) 109397. https://doi.org/10.1016/j.engstruct.2019.109397.</w:t>
      </w:r>
    </w:p>
    <w:p w14:paraId="36B6DD6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[332]</w:t>
      </w:r>
      <w:r w:rsidRPr="002E35E9">
        <w:rPr>
          <w:rFonts w:ascii="Times New Roman" w:hAnsi="Times New Roman" w:cs="Times New Roman"/>
          <w:noProof/>
          <w:sz w:val="22"/>
        </w:rPr>
        <w:tab/>
        <w:t>K. Orlowski, S.K. Baduge, P. Mendis, Prefabricated composite steel-timber stiffened wall systems with post-tensioning: structural analysis and experimental investigation under vertical axial load, J. Struct. Eng. 147 (2021) 04020325. https://doi.org/10.1061/(asce)st.1943-541x.0002907.</w:t>
      </w:r>
    </w:p>
    <w:p w14:paraId="2057F68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[333]</w:t>
      </w:r>
      <w:r w:rsidRPr="002E35E9">
        <w:rPr>
          <w:rFonts w:ascii="Times New Roman" w:hAnsi="Times New Roman" w:cs="Times New Roman"/>
          <w:noProof/>
          <w:sz w:val="22"/>
        </w:rPr>
        <w:tab/>
        <w:t>J.R. Brown, M. Li, A. Palermo, S. Pampanin, F. Sarti, Experimental testing of a low-damage post-tensioned C-shaped CLT core-wall, J. Struct. Eng. 147 (2021) 04020357. https://doi.org/10.1061/(asce)st.1943-541x.0002926.</w:t>
      </w:r>
    </w:p>
    <w:p w14:paraId="699A8C6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[334]</w:t>
      </w:r>
      <w:r w:rsidRPr="002E35E9">
        <w:rPr>
          <w:rFonts w:ascii="Times New Roman" w:hAnsi="Times New Roman" w:cs="Times New Roman"/>
          <w:noProof/>
          <w:sz w:val="22"/>
        </w:rPr>
        <w:tab/>
        <w:t>J.R. Brown, M. Li, A. Palermo, S. Pampanin, F. Sarti, Analytical modeling of posttensioned C-shaped CLT core walls, J. Struct. Eng. 149 (2023). https://doi.org/10.1061/jsendh.steng-11455.</w:t>
      </w:r>
    </w:p>
    <w:p w14:paraId="690893E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[335]</w:t>
      </w:r>
      <w:r w:rsidRPr="002E35E9">
        <w:rPr>
          <w:rFonts w:ascii="Times New Roman" w:hAnsi="Times New Roman" w:cs="Times New Roman"/>
          <w:noProof/>
          <w:sz w:val="22"/>
        </w:rPr>
        <w:tab/>
        <w:t>T. Han, S. Tesfamariam, Numerical analysis of CLT shear walls using high-fidelity model: Connection to building system, J. Build. Eng. 72 (2023) 106458. https://doi.org/10.1016/j.jobe.2023.106458.</w:t>
      </w:r>
    </w:p>
    <w:p w14:paraId="091EA18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[336]</w:t>
      </w:r>
      <w:r w:rsidRPr="002E35E9">
        <w:rPr>
          <w:rFonts w:ascii="Times New Roman" w:hAnsi="Times New Roman" w:cs="Times New Roman"/>
          <w:noProof/>
          <w:sz w:val="22"/>
        </w:rPr>
        <w:tab/>
        <w:t>A.W. Wilson, C.J. Motter, A.R. Phillips, J.D. Dolan, Modeling techniques for post-tensioned cross-laminated timber rocking walls, Eng. Struct. 195 (2019) 299–308. https://doi.org/10.1016/j.engstruct.2019.06.011.</w:t>
      </w:r>
    </w:p>
    <w:p w14:paraId="772813C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[337]</w:t>
      </w:r>
      <w:r w:rsidRPr="002E35E9">
        <w:rPr>
          <w:rFonts w:ascii="Times New Roman" w:hAnsi="Times New Roman" w:cs="Times New Roman"/>
          <w:noProof/>
          <w:sz w:val="22"/>
        </w:rPr>
        <w:tab/>
        <w:t>Y. Ma, Q. Dai, Lateral performance simulation of conventional CLT shear wall and structure by equivalent decomposed wall model, J. Struct. Eng. 149 (2023). https://doi.org/10.1061/jsendh.steng-11245.</w:t>
      </w:r>
    </w:p>
    <w:p w14:paraId="578CBC8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[338]</w:t>
      </w:r>
      <w:r w:rsidRPr="002E35E9">
        <w:rPr>
          <w:rFonts w:ascii="Times New Roman" w:hAnsi="Times New Roman" w:cs="Times New Roman"/>
          <w:noProof/>
          <w:sz w:val="22"/>
        </w:rPr>
        <w:tab/>
        <w:t>Z. Jin, S. Pei, H. Blomgren, J. Powers, Simplified mechanistic model for seismic response prediction of coupled cross-laminated timber rocking walls, J. Struct. Eng. 145 (2019). https://doi.org/10.1061/(asce)st.1943-541x.0002265.</w:t>
      </w:r>
    </w:p>
    <w:p w14:paraId="4D292FB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[339]</w:t>
      </w:r>
      <w:r w:rsidRPr="002E35E9">
        <w:rPr>
          <w:rFonts w:ascii="Times New Roman" w:hAnsi="Times New Roman" w:cs="Times New Roman"/>
          <w:noProof/>
          <w:sz w:val="22"/>
        </w:rPr>
        <w:tab/>
        <w:t>S. Pei, D. Huang, J.W. Berman, S.K. Wichman, Simplified dynamic model for post-tensioned cross-laminated timber rocking walls, Earthq. Eng. Struct. Dyn. 50 (2021) 845–862. https://doi.org/10.1002/eqe.3378.</w:t>
      </w:r>
    </w:p>
    <w:p w14:paraId="4018E49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[340]</w:t>
      </w:r>
      <w:r w:rsidRPr="002E35E9">
        <w:rPr>
          <w:rFonts w:ascii="Times New Roman" w:hAnsi="Times New Roman" w:cs="Times New Roman"/>
          <w:noProof/>
          <w:sz w:val="22"/>
        </w:rPr>
        <w:tab/>
        <w:t xml:space="preserve">A. Busch, R.B. Zimmerman, S. Pei, E. McDonnell, P. Line, D. Huang, Prescriptive seismic design procedure for post-tensioned mass timber rocking walls, J. Struct. Eng. 148 (2022). </w:t>
      </w:r>
      <w:r w:rsidRPr="002E35E9">
        <w:rPr>
          <w:rFonts w:ascii="Times New Roman" w:hAnsi="Times New Roman" w:cs="Times New Roman"/>
          <w:noProof/>
          <w:sz w:val="22"/>
        </w:rPr>
        <w:lastRenderedPageBreak/>
        <w:t>https://doi.org/10.1061/(asce)st.1943-541x.0003240.</w:t>
      </w:r>
    </w:p>
    <w:p w14:paraId="1607200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[341]</w:t>
      </w:r>
      <w:r w:rsidRPr="002E35E9">
        <w:rPr>
          <w:rFonts w:ascii="Times New Roman" w:hAnsi="Times New Roman" w:cs="Times New Roman"/>
          <w:noProof/>
          <w:sz w:val="22"/>
        </w:rPr>
        <w:tab/>
        <w:t>F. Sarti, A. Palermo, S. Pampanin, J. Berman, Determination of the seismic performance factors for post-tensioned rocking timber wall systems, Earthq. Eng. Struct. Dyn. 46 (2017) 181–200. https://doi.org/10.1002/eqe.2784.</w:t>
      </w:r>
    </w:p>
    <w:p w14:paraId="2A652B0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[342]</w:t>
      </w:r>
      <w:r w:rsidRPr="002E35E9">
        <w:rPr>
          <w:rFonts w:ascii="Times New Roman" w:hAnsi="Times New Roman" w:cs="Times New Roman"/>
          <w:noProof/>
          <w:sz w:val="22"/>
        </w:rPr>
        <w:tab/>
        <w:t>D. Huang, S. Pei, A. Busch, Optimizing displacement-based seismic design of mass timber rocking walls using genetic algorithm, Eng. Struct. 229 (2021) 111603. https://doi.org/10.1016/j.engstruct.2020.111603.</w:t>
      </w:r>
    </w:p>
    <w:p w14:paraId="062F7326"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[343]</w:t>
      </w:r>
      <w:r w:rsidRPr="002E35E9">
        <w:rPr>
          <w:rFonts w:ascii="Times New Roman" w:hAnsi="Times New Roman" w:cs="Times New Roman"/>
          <w:noProof/>
          <w:sz w:val="22"/>
        </w:rPr>
        <w:tab/>
        <w:t>D. Huang, S. Pei, A generalized artificial neural network for displacement-based seismic design of mass timber rocking walls, J. Earthq. Eng. 26 (2022) 7921–7932. https://doi.org/10.1080/13632469.2021.1988768.</w:t>
      </w:r>
    </w:p>
    <w:p w14:paraId="65612B9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[344]</w:t>
      </w:r>
      <w:r w:rsidRPr="002E35E9">
        <w:rPr>
          <w:rFonts w:ascii="Times New Roman" w:hAnsi="Times New Roman" w:cs="Times New Roman"/>
          <w:noProof/>
          <w:sz w:val="22"/>
        </w:rPr>
        <w:tab/>
        <w:t>A. Tatar, D.M. Dowden, Analytical and numerical investigation of a low-damage uplift friction damper for self-centering cross-laminated timber rocking walls, Eng. Struct. 254 (2022) 113836. https://doi.org/10.1016/j.engstruct.2021.113836.</w:t>
      </w:r>
    </w:p>
    <w:p w14:paraId="5BD2B8F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[345]</w:t>
      </w:r>
      <w:r w:rsidRPr="002E35E9">
        <w:rPr>
          <w:rFonts w:ascii="Times New Roman" w:hAnsi="Times New Roman" w:cs="Times New Roman"/>
          <w:noProof/>
          <w:sz w:val="22"/>
        </w:rPr>
        <w:tab/>
        <w:t>R. Thiers-Moggia, C. Málaga-Chuquitaype, Performance-based seismic design and assessment of rocking timber buildings equipped with inerters, Eng. Struct. 248 (2021) 113164. https://doi.org/10.1016/j.engstruct.2021.113164.</w:t>
      </w:r>
    </w:p>
    <w:p w14:paraId="3E0FC06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[346]</w:t>
      </w:r>
      <w:r w:rsidRPr="002E35E9">
        <w:rPr>
          <w:rFonts w:ascii="Times New Roman" w:hAnsi="Times New Roman" w:cs="Times New Roman"/>
          <w:noProof/>
          <w:sz w:val="22"/>
        </w:rPr>
        <w:tab/>
        <w:t>W.Y. Loo, C. Kun, P. Quenneville, N. Chouw, Experimental testing of a rocking timber shear wall with slip-friction connectors, Earthq. Eng. Struct. Dyn. 43 (2014) 1621–1639. https://doi.org/10.1002/eqe.2413.</w:t>
      </w:r>
    </w:p>
    <w:p w14:paraId="7D54872E"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[347]</w:t>
      </w:r>
      <w:r w:rsidRPr="002E35E9">
        <w:rPr>
          <w:rFonts w:ascii="Times New Roman" w:hAnsi="Times New Roman" w:cs="Times New Roman"/>
          <w:noProof/>
          <w:sz w:val="22"/>
        </w:rPr>
        <w:tab/>
        <w:t>W.Y. Loo, P. Quenneville, N. Chouw, Rocking timber structure with slip-friction connectors conceptualized as a plastically deformable hinge within a multistory shear wall, J. Struct. Eng. 142 (2016). https://doi.org/10.1061/(asce)st.1943-541x.0001387.</w:t>
      </w:r>
    </w:p>
    <w:p w14:paraId="2ED2DB2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[348]</w:t>
      </w:r>
      <w:r w:rsidRPr="002E35E9">
        <w:rPr>
          <w:rFonts w:ascii="Times New Roman" w:hAnsi="Times New Roman" w:cs="Times New Roman"/>
          <w:noProof/>
          <w:sz w:val="22"/>
        </w:rPr>
        <w:tab/>
        <w:t>A. Hashemi, R. Masoudnia, P. Quenneville, Seismic performance of hybrid self-centring steel-timber rocking core walls with slip friction connections, J. Constr. Steel Res. 126 (2016) 201–213. https://doi.org/10.1016/j.jcsr.2016.07.022.</w:t>
      </w:r>
    </w:p>
    <w:p w14:paraId="6A2E79A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[349]</w:t>
      </w:r>
      <w:r w:rsidRPr="002E35E9">
        <w:rPr>
          <w:rFonts w:ascii="Times New Roman" w:hAnsi="Times New Roman" w:cs="Times New Roman"/>
          <w:noProof/>
          <w:sz w:val="22"/>
        </w:rPr>
        <w:tab/>
        <w:t>A. Hashemi, P. Zarnani, R. Masoudnia, P. Quenneville, Experimental testing of rocking cross-laminated timber walls with resilient slip friction joints, J. Struct. Eng. 144 (2018). https://doi.org/10.1061/(asce)st.1943-541x.0001931.</w:t>
      </w:r>
    </w:p>
    <w:p w14:paraId="13FDD9A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[350]</w:t>
      </w:r>
      <w:r w:rsidRPr="002E35E9">
        <w:rPr>
          <w:rFonts w:ascii="Times New Roman" w:hAnsi="Times New Roman" w:cs="Times New Roman"/>
          <w:noProof/>
          <w:sz w:val="22"/>
        </w:rPr>
        <w:tab/>
        <w:t>A. Hashemi, P. Quenneville, Large-scale testing of low damage rocking Cross Laminated Timber (CLT) wall panels with friction dampers, Eng. Struct. 206 (2020) 110166. https://doi.org/10.1016/j.engstruct.2020.110166.</w:t>
      </w:r>
    </w:p>
    <w:p w14:paraId="0C92C6C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[351]</w:t>
      </w:r>
      <w:r w:rsidRPr="002E35E9">
        <w:rPr>
          <w:rFonts w:ascii="Times New Roman" w:hAnsi="Times New Roman" w:cs="Times New Roman"/>
          <w:noProof/>
          <w:sz w:val="22"/>
        </w:rPr>
        <w:tab/>
        <w:t>A. Tatar, A.M. Baker, D.M. Dowden, A generalized method for numerical modeling of seismically resilient friction dampers using flat slider bearing element, Eng. Struct. 275 (2023) 115248. https://doi.org/10.1016/j.engstruct.2022.115248.</w:t>
      </w:r>
    </w:p>
    <w:p w14:paraId="75E0E9E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[352]</w:t>
      </w:r>
      <w:r w:rsidRPr="002E35E9">
        <w:rPr>
          <w:rFonts w:ascii="Times New Roman" w:hAnsi="Times New Roman" w:cs="Times New Roman"/>
          <w:noProof/>
          <w:sz w:val="22"/>
        </w:rPr>
        <w:tab/>
        <w:t>Y. Cui, Z. Shu, R. Zhou, Z. Li, F. Chen, Z. Ma, Self‐centering steel–timber hybrid shear wall with slip friction dampers: Theoretical analysis and experimental investigation, Struct. Des. Tall Spec. Build. 29 (2020). https://doi.org/10.1002/tal.1789.</w:t>
      </w:r>
    </w:p>
    <w:p w14:paraId="507B324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lastRenderedPageBreak/>
        <w:t>[353]</w:t>
      </w:r>
      <w:r w:rsidRPr="002E35E9">
        <w:rPr>
          <w:rFonts w:ascii="Times New Roman" w:hAnsi="Times New Roman" w:cs="Times New Roman"/>
          <w:noProof/>
          <w:sz w:val="22"/>
        </w:rPr>
        <w:tab/>
        <w:t>D. Fitzgerald, T.H. Miller, A. Sinha, J.A. Nairn, Cross-laminated timber rocking walls with slip-friction connections, Eng. Struct. 220 (2020) 110973. https://doi.org/10.1016/j.engstruct.2020.110973.</w:t>
      </w:r>
    </w:p>
    <w:p w14:paraId="2145313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[354]</w:t>
      </w:r>
      <w:r w:rsidRPr="002E35E9">
        <w:rPr>
          <w:rFonts w:ascii="Times New Roman" w:hAnsi="Times New Roman" w:cs="Times New Roman"/>
          <w:noProof/>
          <w:sz w:val="22"/>
        </w:rPr>
        <w:tab/>
        <w:t>A. Hashemi, P. Zarnani, P. Quenneville, Seismic assessment of rocking timber walls with energy dissipation devices, Eng. Struct. 221 (2020) 111053. https://doi.org/10.1016/j.engstruct.2020.111053.</w:t>
      </w:r>
    </w:p>
    <w:p w14:paraId="767D561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[355]</w:t>
      </w:r>
      <w:r w:rsidRPr="002E35E9">
        <w:rPr>
          <w:rFonts w:ascii="Times New Roman" w:hAnsi="Times New Roman" w:cs="Times New Roman"/>
          <w:noProof/>
          <w:sz w:val="22"/>
        </w:rPr>
        <w:tab/>
        <w:t>Y. Lu, Q. Lv, Y. Liu, Experimental and numerical study on seismic performance of CLB rocking wall with bending-friction coupled dampers, J. Build. Eng. 45 (2022) 103622. https://doi.org/10.1016/j.jobe.2021.103622.</w:t>
      </w:r>
    </w:p>
    <w:p w14:paraId="415C3454"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[356]</w:t>
      </w:r>
      <w:r w:rsidRPr="002E35E9">
        <w:rPr>
          <w:rFonts w:ascii="Times New Roman" w:hAnsi="Times New Roman" w:cs="Times New Roman"/>
          <w:noProof/>
          <w:sz w:val="22"/>
        </w:rPr>
        <w:tab/>
        <w:t>R. Ganey, J. Berman, T. Akbas, S. Loftus, J. Daniel Dolan, R. Sause, J. Ricles, S. Pei, J. van de Lindt, H.-E. Blomgren, Experimental investigation of self-centering cross-laminated timber walls, J. Struct. Eng. 143 (2017) 04017135. https://doi.org/10.1061/(ASCE)ST.1943-541X.0001877.</w:t>
      </w:r>
    </w:p>
    <w:p w14:paraId="0950461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[357]</w:t>
      </w:r>
      <w:r w:rsidRPr="002E35E9">
        <w:rPr>
          <w:rFonts w:ascii="Times New Roman" w:hAnsi="Times New Roman" w:cs="Times New Roman"/>
          <w:noProof/>
          <w:sz w:val="22"/>
        </w:rPr>
        <w:tab/>
        <w:t>B. Lu, W. Lu, M. Zhong, W. Wu, P. Zhou, Experimental investigation and analytical model of cross-laminated timber wall with coupled U-shaped flexural plate connectors, Constr. Build. Mater. 307 (2021) 124984. https://doi.org/10.1016/j.conbuildmat.2021.124984.</w:t>
      </w:r>
    </w:p>
    <w:p w14:paraId="679ED14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[358]</w:t>
      </w:r>
      <w:r w:rsidRPr="002E35E9">
        <w:rPr>
          <w:rFonts w:ascii="Times New Roman" w:hAnsi="Times New Roman" w:cs="Times New Roman"/>
          <w:noProof/>
          <w:sz w:val="22"/>
        </w:rPr>
        <w:tab/>
        <w:t>I. Mugabo, A.R. Barbosa, A. Sinha, C. Higgins, M. Riggio, S. Pei, J.W. van de Lindt, J.W. Berman, System identification of UCSD-NHERI shake-table test of two-story structure with cross-laminated timber rocking walls, J. Struct. Eng. 147 (2021) 4021018. https://doi.org/10.1061/(asce)st.1943-541x.0002938.</w:t>
      </w:r>
    </w:p>
    <w:p w14:paraId="52D0601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[359]</w:t>
      </w:r>
      <w:r w:rsidRPr="002E35E9">
        <w:rPr>
          <w:rFonts w:ascii="Times New Roman" w:hAnsi="Times New Roman" w:cs="Times New Roman"/>
          <w:noProof/>
          <w:sz w:val="22"/>
        </w:rPr>
        <w:tab/>
        <w:t>J.R. Brown, M. Li, A. Palermo, S. Pampanin, F. Sarti, R. Nokes, Experimental testing and analytical modelling of single and double post-tensioned CLT shear walls, Eng. Struct. 256 (2022) 114065. https://doi.org/10.1016/j.engstruct.2022.114065.</w:t>
      </w:r>
    </w:p>
    <w:p w14:paraId="1F0372DB"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[360]</w:t>
      </w:r>
      <w:r w:rsidRPr="002E35E9">
        <w:rPr>
          <w:rFonts w:ascii="Times New Roman" w:hAnsi="Times New Roman" w:cs="Times New Roman"/>
          <w:noProof/>
          <w:sz w:val="22"/>
        </w:rPr>
        <w:tab/>
        <w:t>S. Wichman, J.W. Berman, S. Pei, Experimental investigation and numerical modeling of rocking cross laminated timber walls on a flexible foundation, Earthq. Eng. Struct. Dyn. 51 (2022) 1697–1717. https://doi.org/10.1002/eqe.3634.</w:t>
      </w:r>
    </w:p>
    <w:p w14:paraId="6259F1E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[361]</w:t>
      </w:r>
      <w:r w:rsidRPr="002E35E9">
        <w:rPr>
          <w:rFonts w:ascii="Times New Roman" w:hAnsi="Times New Roman" w:cs="Times New Roman"/>
          <w:noProof/>
          <w:sz w:val="22"/>
        </w:rPr>
        <w:tab/>
        <w:t>V. Tomei, M. Zucconi, B. Ferracuti, Post-tensioned rocking dissipative timber wall systems: Numerical prediction, J. Build. Eng. 66 (2023) 105897. https://doi.org/10.1016/j.jobe.2023.105897.</w:t>
      </w:r>
    </w:p>
    <w:p w14:paraId="2FA13907"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[362]</w:t>
      </w:r>
      <w:r w:rsidRPr="002E35E9">
        <w:rPr>
          <w:rFonts w:ascii="Times New Roman" w:hAnsi="Times New Roman" w:cs="Times New Roman"/>
          <w:noProof/>
          <w:sz w:val="22"/>
        </w:rPr>
        <w:tab/>
        <w:t>X. Wang, M. He, Z. Li, Experimental testing of platform-type and balloon-type cross-laminated timber (CLT) shear walls with supplemental energy dissipators, J. Build. Eng. 66 (2023) 105943. https://doi.org/10.1016/j.jobe.2023.105943.</w:t>
      </w:r>
    </w:p>
    <w:p w14:paraId="571597C9"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[363]</w:t>
      </w:r>
      <w:r w:rsidRPr="002E35E9">
        <w:rPr>
          <w:rFonts w:ascii="Times New Roman" w:hAnsi="Times New Roman" w:cs="Times New Roman"/>
          <w:noProof/>
          <w:sz w:val="22"/>
        </w:rPr>
        <w:tab/>
        <w:t>A.W. Wilson, C.J. Motter, A.R. Phillips, J.D. Dolan, Seismic response of post-tensioned cross-laminated timber rocking wall buildings, J. Struct. Eng. 146 (2020). https://doi.org/10.1061/(asce)st.1943-541x.0002673.</w:t>
      </w:r>
    </w:p>
    <w:p w14:paraId="726CD67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[364]</w:t>
      </w:r>
      <w:r w:rsidRPr="002E35E9">
        <w:rPr>
          <w:rFonts w:ascii="Times New Roman" w:hAnsi="Times New Roman" w:cs="Times New Roman"/>
          <w:noProof/>
          <w:sz w:val="22"/>
        </w:rPr>
        <w:tab/>
        <w:t xml:space="preserve">A. Di Cesare, F.C. Ponzo, S. Pampanin, T. Smith, D. Nigro, N. Lamarucciola, Displacement based design of post-tensioned timber framed buildings with dissipative rocking mechanism, Soil </w:t>
      </w:r>
      <w:r w:rsidRPr="002E35E9">
        <w:rPr>
          <w:rFonts w:ascii="Times New Roman" w:hAnsi="Times New Roman" w:cs="Times New Roman"/>
          <w:noProof/>
          <w:sz w:val="22"/>
        </w:rPr>
        <w:lastRenderedPageBreak/>
        <w:t>Dyn. Earthq. Eng. 116 (2019) 317–330. https://doi.org/10.1016/j.soildyn.2018.10.019.</w:t>
      </w:r>
    </w:p>
    <w:p w14:paraId="546D0C1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[365]</w:t>
      </w:r>
      <w:r w:rsidRPr="002E35E9">
        <w:rPr>
          <w:rFonts w:ascii="Times New Roman" w:hAnsi="Times New Roman" w:cs="Times New Roman"/>
          <w:noProof/>
          <w:sz w:val="22"/>
        </w:rPr>
        <w:tab/>
        <w:t>A. Iqbal, T. Smith, S. Pampanin, M. Fragiacomo, A. Palermo, A.H. Buchanan, Experimental performance and structural analysis of plywood-coupled LVL walls, J. Struct. Eng. 142 (2016). https://doi.org/10.1061/(asce)st.1943-541x.0001383.</w:t>
      </w:r>
    </w:p>
    <w:p w14:paraId="7674CADA"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[366]</w:t>
      </w:r>
      <w:r w:rsidRPr="002E35E9">
        <w:rPr>
          <w:rFonts w:ascii="Times New Roman" w:hAnsi="Times New Roman" w:cs="Times New Roman"/>
          <w:noProof/>
          <w:sz w:val="22"/>
        </w:rPr>
        <w:tab/>
        <w:t>A. Kramer, A.R. Barbosa, A. Sinha, Performance of steel energy dissipators connected to cross-laminated timber wall panels subjected to tension and cyclic loading, J. Struct. Eng. 142 (2016). https://doi.org/10.1061/(ASCE)ST.1943-541X.0001410.</w:t>
      </w:r>
    </w:p>
    <w:p w14:paraId="799715DC"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[367]</w:t>
      </w:r>
      <w:r w:rsidRPr="002E35E9">
        <w:rPr>
          <w:rFonts w:ascii="Times New Roman" w:hAnsi="Times New Roman" w:cs="Times New Roman"/>
          <w:noProof/>
          <w:sz w:val="22"/>
        </w:rPr>
        <w:tab/>
        <w:t>D. Wrzesniak, G.W. Rodgers, M. Fragiacomo, J.G. Chase, Experimental testing of damage-resistant rocking glulam walls with lead extrusion dampers, Constr. Build. Mater. 102 (2016) 1145–1153. https://doi.org/10.1016/j.conbuildmat.2015.09.011.</w:t>
      </w:r>
    </w:p>
    <w:p w14:paraId="342EA51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[368]</w:t>
      </w:r>
      <w:r w:rsidRPr="002E35E9">
        <w:rPr>
          <w:rFonts w:ascii="Times New Roman" w:hAnsi="Times New Roman" w:cs="Times New Roman"/>
          <w:noProof/>
          <w:sz w:val="22"/>
        </w:rPr>
        <w:tab/>
        <w:t>N. Chan, A. Hashemi, S. Agarwal, P. Zarnani, P. Quenneville, Experimental testing of a rocking cross-laminated timber wall with pinching-free connectors, J. Struct. Eng. 149 (2023). https://doi.org/10.1061/jsendh.steng-12389.</w:t>
      </w:r>
    </w:p>
    <w:p w14:paraId="7C811DAD"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[369]</w:t>
      </w:r>
      <w:r w:rsidRPr="002E35E9">
        <w:rPr>
          <w:rFonts w:ascii="Times New Roman" w:hAnsi="Times New Roman" w:cs="Times New Roman"/>
          <w:noProof/>
          <w:sz w:val="22"/>
        </w:rPr>
        <w:tab/>
        <w:t>Y. Pan, T. Teflissi, T. Tannert, Experimental parameter study on CLT shear walls with self-tapping screw connections, J. Struct. Eng. 150 (2024). https://doi.org/10.1061/jsendh.steng-12710.</w:t>
      </w:r>
    </w:p>
    <w:p w14:paraId="005C756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[370]</w:t>
      </w:r>
      <w:r w:rsidRPr="002E35E9">
        <w:rPr>
          <w:rFonts w:ascii="Times New Roman" w:hAnsi="Times New Roman" w:cs="Times New Roman"/>
          <w:noProof/>
          <w:sz w:val="22"/>
        </w:rPr>
        <w:tab/>
        <w:t>T. Tannert, O.A. Ajibola, M. Popovski, Structural performance of CLT shear walls with hyperelastic hold downs, J. Struct. Eng. 150 (2024). https://doi.org/10.1061/jsendh.steng-12703.</w:t>
      </w:r>
    </w:p>
    <w:p w14:paraId="760FC3B5"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[371]</w:t>
      </w:r>
      <w:r w:rsidRPr="002E35E9">
        <w:rPr>
          <w:rFonts w:ascii="Times New Roman" w:hAnsi="Times New Roman" w:cs="Times New Roman"/>
          <w:noProof/>
          <w:sz w:val="22"/>
        </w:rPr>
        <w:tab/>
        <w:t>A. Fernandez, J. Komp, J. Peronto, Ascent - challenges and advances of tall mass timber construction, Int. J. High-Rise Build. 9 (2020) 235–244. https://doi.org/10.21022/IJHRB.2020.9.3.235.</w:t>
      </w:r>
    </w:p>
    <w:p w14:paraId="55D3DCCF"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[372]</w:t>
      </w:r>
      <w:r w:rsidRPr="002E35E9">
        <w:rPr>
          <w:rFonts w:ascii="Times New Roman" w:hAnsi="Times New Roman" w:cs="Times New Roman"/>
          <w:noProof/>
          <w:sz w:val="22"/>
        </w:rPr>
        <w:tab/>
        <w:t>D. Safarik, J. Elbrecht, W. Miranda, State of tall timber 2022, CTBUH J. (2022) 22–31.</w:t>
      </w:r>
    </w:p>
    <w:p w14:paraId="3BCAC233"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[373]</w:t>
      </w:r>
      <w:r w:rsidRPr="002E35E9">
        <w:rPr>
          <w:rFonts w:ascii="Times New Roman" w:hAnsi="Times New Roman" w:cs="Times New Roman"/>
          <w:noProof/>
          <w:sz w:val="22"/>
        </w:rPr>
        <w:tab/>
        <w:t>P. Bahmani, J. van de Lindt, A. Iqbal, D. Rammer, Mass timber rocking panel retrofit of a four-story soft-story building with full-scale shake table validation, Buildings. 7 (2017) 48. https://doi.org/10.3390/buildings7020048.</w:t>
      </w:r>
    </w:p>
    <w:p w14:paraId="6C88DF9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[374]</w:t>
      </w:r>
      <w:r w:rsidRPr="002E35E9">
        <w:rPr>
          <w:rFonts w:ascii="Times New Roman" w:hAnsi="Times New Roman" w:cs="Times New Roman"/>
          <w:noProof/>
          <w:sz w:val="22"/>
        </w:rPr>
        <w:tab/>
        <w:t>J. Wan, Q. Yang, J. Wei, T. Li, Initial motion analysis of traditional Chinese rocking timber frame subjected to horizontal ground motion: Theoretical and numerical investigations, Eng. Struct. 203 (2020) 109898. https://doi.org/10.1016/j.engstruct.2019.109898.</w:t>
      </w:r>
    </w:p>
    <w:p w14:paraId="59F58AA0"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[375]</w:t>
      </w:r>
      <w:r w:rsidRPr="002E35E9">
        <w:rPr>
          <w:rFonts w:ascii="Times New Roman" w:hAnsi="Times New Roman" w:cs="Times New Roman"/>
          <w:noProof/>
          <w:sz w:val="22"/>
        </w:rPr>
        <w:tab/>
        <w:t>T.E. Saaed, G. Nikolakopoulos, J.E. Jonasson, H. Hedlund, A state-of-the-art review of structural control systems, JVC/Journal Vib. Control. 21 (2015) 919–937. https://doi.org/10.1177/1077546313478294.</w:t>
      </w:r>
    </w:p>
    <w:p w14:paraId="3BD40AF2"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[376]</w:t>
      </w:r>
      <w:r w:rsidRPr="002E35E9">
        <w:rPr>
          <w:rFonts w:ascii="Times New Roman" w:hAnsi="Times New Roman" w:cs="Times New Roman"/>
          <w:noProof/>
          <w:sz w:val="22"/>
        </w:rPr>
        <w:tab/>
        <w:t>A. Javanmardi, Z. Ibrahim, K. Ghaedi, H. Benisi Ghadim, M.U. Hanif, State-of-the-art review of metallic dampers: testing, development and implementation, Arch. Comput. Methods Eng. 27 (2020) 455–478. https://doi.org/10.1007/s11831-019-09329-9.</w:t>
      </w:r>
    </w:p>
    <w:p w14:paraId="50B4B231" w14:textId="77777777" w:rsidR="002E35E9" w:rsidRPr="002E35E9" w:rsidRDefault="002E35E9" w:rsidP="002E35E9">
      <w:pPr>
        <w:widowControl w:val="0"/>
        <w:autoSpaceDE w:val="0"/>
        <w:autoSpaceDN w:val="0"/>
        <w:adjustRightInd w:val="0"/>
        <w:ind w:left="640" w:hanging="640"/>
        <w:rPr>
          <w:rFonts w:ascii="Times New Roman" w:hAnsi="Times New Roman" w:cs="Times New Roman"/>
          <w:noProof/>
          <w:sz w:val="22"/>
        </w:rPr>
      </w:pPr>
      <w:r w:rsidRPr="002E35E9">
        <w:rPr>
          <w:rFonts w:ascii="Times New Roman" w:hAnsi="Times New Roman" w:cs="Times New Roman"/>
          <w:noProof/>
          <w:sz w:val="22"/>
        </w:rPr>
        <w:t>[377]</w:t>
      </w:r>
      <w:r w:rsidRPr="002E35E9">
        <w:rPr>
          <w:rFonts w:ascii="Times New Roman" w:hAnsi="Times New Roman" w:cs="Times New Roman"/>
          <w:noProof/>
          <w:sz w:val="22"/>
        </w:rPr>
        <w:tab/>
        <w:t>M.A. Masrom, N.H.A. Hamid, Review on the rocking wall systems as a self-centering mechanism and its interaction with floor diaphragm in precast concrete structures, Lat. Am. J. Solids Struct. 17 (2020) 1–29. https://doi.org/10.1590/1679-78256115.</w:t>
      </w:r>
    </w:p>
    <w:p w14:paraId="05B3244F" w14:textId="77777777" w:rsidR="00FF3C28" w:rsidRPr="00FF3C28" w:rsidRDefault="00FF3C28" w:rsidP="00FF3C28">
      <w:pPr>
        <w:rPr>
          <w:rFonts w:ascii="Times New Roman" w:eastAsia="Times New Roman" w:hAnsi="Times New Roman" w:cs="Times New Roman"/>
        </w:rPr>
      </w:pPr>
      <w:r w:rsidRPr="00FF3C28">
        <w:rPr>
          <w:rFonts w:ascii="Times New Roman" w:eastAsia="Times New Roman" w:hAnsi="Times New Roman" w:cs="Times New Roman"/>
          <w:sz w:val="22"/>
          <w:szCs w:val="22"/>
        </w:rPr>
        <w:lastRenderedPageBreak/>
        <w:fldChar w:fldCharType="end"/>
      </w:r>
    </w:p>
    <w:p w14:paraId="4A56C301" w14:textId="2DD29326" w:rsidR="00500DDD" w:rsidRPr="00500DDD" w:rsidRDefault="00500DDD" w:rsidP="00FF3C28">
      <w:pPr>
        <w:pStyle w:val="Heading1"/>
        <w:spacing w:line="360" w:lineRule="auto"/>
      </w:pPr>
    </w:p>
    <w:sectPr w:rsidR="00500DDD" w:rsidRPr="00500DDD" w:rsidSect="00FE645E">
      <w:footerReference w:type="default" r:id="rId51"/>
      <w:type w:val="continuous"/>
      <w:pgSz w:w="11907" w:h="16840" w:code="9"/>
      <w:pgMar w:top="1134" w:right="1389" w:bottom="1134" w:left="1389" w:header="1134" w:footer="1134"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B7962" w14:textId="77777777" w:rsidR="00FE645E" w:rsidRDefault="00FE645E" w:rsidP="00913DF3">
      <w:r>
        <w:separator/>
      </w:r>
    </w:p>
  </w:endnote>
  <w:endnote w:type="continuationSeparator" w:id="0">
    <w:p w14:paraId="4F926ABB" w14:textId="77777777" w:rsidR="00FE645E" w:rsidRDefault="00FE645E" w:rsidP="00913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4D"/>
    <w:family w:val="swiss"/>
    <w:pitch w:val="variable"/>
    <w:sig w:usb0="00000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438432"/>
      <w:docPartObj>
        <w:docPartGallery w:val="Page Numbers (Bottom of Page)"/>
        <w:docPartUnique/>
      </w:docPartObj>
    </w:sdtPr>
    <w:sdtEndPr>
      <w:rPr>
        <w:noProof/>
      </w:rPr>
    </w:sdtEndPr>
    <w:sdtContent>
      <w:p w14:paraId="5B3A9E0B" w14:textId="3AD3D948" w:rsidR="00903A2A" w:rsidRDefault="00903A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8F21FE" w14:textId="77777777" w:rsidR="00903A2A" w:rsidRDefault="00903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B89EB" w14:textId="77777777" w:rsidR="00FE645E" w:rsidRDefault="00FE645E" w:rsidP="00913DF3">
      <w:r>
        <w:separator/>
      </w:r>
    </w:p>
  </w:footnote>
  <w:footnote w:type="continuationSeparator" w:id="0">
    <w:p w14:paraId="0C8A26B8" w14:textId="77777777" w:rsidR="00FE645E" w:rsidRDefault="00FE645E" w:rsidP="00913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23056"/>
    <w:multiLevelType w:val="hybridMultilevel"/>
    <w:tmpl w:val="196A6BE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99847F2"/>
    <w:multiLevelType w:val="hybridMultilevel"/>
    <w:tmpl w:val="D91824DE"/>
    <w:lvl w:ilvl="0" w:tplc="D03AF86C">
      <w:start w:val="1"/>
      <w:numFmt w:val="lowerLetter"/>
      <w:lvlText w:val="(%1)"/>
      <w:lvlJc w:val="left"/>
      <w:pPr>
        <w:ind w:left="2885" w:hanging="360"/>
      </w:pPr>
      <w:rPr>
        <w:rFonts w:hint="default"/>
      </w:rPr>
    </w:lvl>
    <w:lvl w:ilvl="1" w:tplc="10090019" w:tentative="1">
      <w:start w:val="1"/>
      <w:numFmt w:val="lowerLetter"/>
      <w:lvlText w:val="%2."/>
      <w:lvlJc w:val="left"/>
      <w:pPr>
        <w:ind w:left="3605" w:hanging="360"/>
      </w:pPr>
    </w:lvl>
    <w:lvl w:ilvl="2" w:tplc="1009001B" w:tentative="1">
      <w:start w:val="1"/>
      <w:numFmt w:val="lowerRoman"/>
      <w:lvlText w:val="%3."/>
      <w:lvlJc w:val="right"/>
      <w:pPr>
        <w:ind w:left="4325" w:hanging="180"/>
      </w:pPr>
    </w:lvl>
    <w:lvl w:ilvl="3" w:tplc="1009000F" w:tentative="1">
      <w:start w:val="1"/>
      <w:numFmt w:val="decimal"/>
      <w:lvlText w:val="%4."/>
      <w:lvlJc w:val="left"/>
      <w:pPr>
        <w:ind w:left="5045" w:hanging="360"/>
      </w:pPr>
    </w:lvl>
    <w:lvl w:ilvl="4" w:tplc="10090019" w:tentative="1">
      <w:start w:val="1"/>
      <w:numFmt w:val="lowerLetter"/>
      <w:lvlText w:val="%5."/>
      <w:lvlJc w:val="left"/>
      <w:pPr>
        <w:ind w:left="5765" w:hanging="360"/>
      </w:pPr>
    </w:lvl>
    <w:lvl w:ilvl="5" w:tplc="1009001B" w:tentative="1">
      <w:start w:val="1"/>
      <w:numFmt w:val="lowerRoman"/>
      <w:lvlText w:val="%6."/>
      <w:lvlJc w:val="right"/>
      <w:pPr>
        <w:ind w:left="6485" w:hanging="180"/>
      </w:pPr>
    </w:lvl>
    <w:lvl w:ilvl="6" w:tplc="1009000F" w:tentative="1">
      <w:start w:val="1"/>
      <w:numFmt w:val="decimal"/>
      <w:lvlText w:val="%7."/>
      <w:lvlJc w:val="left"/>
      <w:pPr>
        <w:ind w:left="7205" w:hanging="360"/>
      </w:pPr>
    </w:lvl>
    <w:lvl w:ilvl="7" w:tplc="10090019" w:tentative="1">
      <w:start w:val="1"/>
      <w:numFmt w:val="lowerLetter"/>
      <w:lvlText w:val="%8."/>
      <w:lvlJc w:val="left"/>
      <w:pPr>
        <w:ind w:left="7925" w:hanging="360"/>
      </w:pPr>
    </w:lvl>
    <w:lvl w:ilvl="8" w:tplc="1009001B" w:tentative="1">
      <w:start w:val="1"/>
      <w:numFmt w:val="lowerRoman"/>
      <w:lvlText w:val="%9."/>
      <w:lvlJc w:val="right"/>
      <w:pPr>
        <w:ind w:left="8645" w:hanging="180"/>
      </w:pPr>
    </w:lvl>
  </w:abstractNum>
  <w:abstractNum w:abstractNumId="2" w15:restartNumberingAfterBreak="0">
    <w:nsid w:val="0A760582"/>
    <w:multiLevelType w:val="hybridMultilevel"/>
    <w:tmpl w:val="F33C0C54"/>
    <w:lvl w:ilvl="0" w:tplc="492EE9E0">
      <w:start w:val="1"/>
      <w:numFmt w:val="lowerLetter"/>
      <w:lvlText w:val="(%1)"/>
      <w:lvlJc w:val="left"/>
      <w:pPr>
        <w:ind w:left="6810" w:hanging="4530"/>
      </w:pPr>
      <w:rPr>
        <w:rFonts w:hint="default"/>
      </w:rPr>
    </w:lvl>
    <w:lvl w:ilvl="1" w:tplc="10090019" w:tentative="1">
      <w:start w:val="1"/>
      <w:numFmt w:val="lowerLetter"/>
      <w:lvlText w:val="%2."/>
      <w:lvlJc w:val="left"/>
      <w:pPr>
        <w:ind w:left="3360" w:hanging="360"/>
      </w:pPr>
    </w:lvl>
    <w:lvl w:ilvl="2" w:tplc="1009001B" w:tentative="1">
      <w:start w:val="1"/>
      <w:numFmt w:val="lowerRoman"/>
      <w:lvlText w:val="%3."/>
      <w:lvlJc w:val="right"/>
      <w:pPr>
        <w:ind w:left="4080" w:hanging="180"/>
      </w:pPr>
    </w:lvl>
    <w:lvl w:ilvl="3" w:tplc="1009000F" w:tentative="1">
      <w:start w:val="1"/>
      <w:numFmt w:val="decimal"/>
      <w:lvlText w:val="%4."/>
      <w:lvlJc w:val="left"/>
      <w:pPr>
        <w:ind w:left="4800" w:hanging="360"/>
      </w:pPr>
    </w:lvl>
    <w:lvl w:ilvl="4" w:tplc="10090019" w:tentative="1">
      <w:start w:val="1"/>
      <w:numFmt w:val="lowerLetter"/>
      <w:lvlText w:val="%5."/>
      <w:lvlJc w:val="left"/>
      <w:pPr>
        <w:ind w:left="5520" w:hanging="360"/>
      </w:pPr>
    </w:lvl>
    <w:lvl w:ilvl="5" w:tplc="1009001B" w:tentative="1">
      <w:start w:val="1"/>
      <w:numFmt w:val="lowerRoman"/>
      <w:lvlText w:val="%6."/>
      <w:lvlJc w:val="right"/>
      <w:pPr>
        <w:ind w:left="6240" w:hanging="180"/>
      </w:pPr>
    </w:lvl>
    <w:lvl w:ilvl="6" w:tplc="1009000F" w:tentative="1">
      <w:start w:val="1"/>
      <w:numFmt w:val="decimal"/>
      <w:lvlText w:val="%7."/>
      <w:lvlJc w:val="left"/>
      <w:pPr>
        <w:ind w:left="6960" w:hanging="360"/>
      </w:pPr>
    </w:lvl>
    <w:lvl w:ilvl="7" w:tplc="10090019" w:tentative="1">
      <w:start w:val="1"/>
      <w:numFmt w:val="lowerLetter"/>
      <w:lvlText w:val="%8."/>
      <w:lvlJc w:val="left"/>
      <w:pPr>
        <w:ind w:left="7680" w:hanging="360"/>
      </w:pPr>
    </w:lvl>
    <w:lvl w:ilvl="8" w:tplc="1009001B" w:tentative="1">
      <w:start w:val="1"/>
      <w:numFmt w:val="lowerRoman"/>
      <w:lvlText w:val="%9."/>
      <w:lvlJc w:val="right"/>
      <w:pPr>
        <w:ind w:left="8400" w:hanging="180"/>
      </w:pPr>
    </w:lvl>
  </w:abstractNum>
  <w:abstractNum w:abstractNumId="3" w15:restartNumberingAfterBreak="0">
    <w:nsid w:val="0D0707BE"/>
    <w:multiLevelType w:val="hybridMultilevel"/>
    <w:tmpl w:val="EF0AF084"/>
    <w:lvl w:ilvl="0" w:tplc="4484DD36">
      <w:start w:val="1"/>
      <w:numFmt w:val="lowerLetter"/>
      <w:lvlText w:val="(%1)"/>
      <w:lvlJc w:val="left"/>
      <w:pPr>
        <w:ind w:left="604" w:hanging="360"/>
      </w:pPr>
      <w:rPr>
        <w:rFonts w:hint="default"/>
      </w:rPr>
    </w:lvl>
    <w:lvl w:ilvl="1" w:tplc="10090019" w:tentative="1">
      <w:start w:val="1"/>
      <w:numFmt w:val="lowerLetter"/>
      <w:lvlText w:val="%2."/>
      <w:lvlJc w:val="left"/>
      <w:pPr>
        <w:ind w:left="1324" w:hanging="360"/>
      </w:pPr>
    </w:lvl>
    <w:lvl w:ilvl="2" w:tplc="1009001B" w:tentative="1">
      <w:start w:val="1"/>
      <w:numFmt w:val="lowerRoman"/>
      <w:lvlText w:val="%3."/>
      <w:lvlJc w:val="right"/>
      <w:pPr>
        <w:ind w:left="2044" w:hanging="180"/>
      </w:pPr>
    </w:lvl>
    <w:lvl w:ilvl="3" w:tplc="1009000F" w:tentative="1">
      <w:start w:val="1"/>
      <w:numFmt w:val="decimal"/>
      <w:lvlText w:val="%4."/>
      <w:lvlJc w:val="left"/>
      <w:pPr>
        <w:ind w:left="2764" w:hanging="360"/>
      </w:pPr>
    </w:lvl>
    <w:lvl w:ilvl="4" w:tplc="10090019" w:tentative="1">
      <w:start w:val="1"/>
      <w:numFmt w:val="lowerLetter"/>
      <w:lvlText w:val="%5."/>
      <w:lvlJc w:val="left"/>
      <w:pPr>
        <w:ind w:left="3484" w:hanging="360"/>
      </w:pPr>
    </w:lvl>
    <w:lvl w:ilvl="5" w:tplc="1009001B" w:tentative="1">
      <w:start w:val="1"/>
      <w:numFmt w:val="lowerRoman"/>
      <w:lvlText w:val="%6."/>
      <w:lvlJc w:val="right"/>
      <w:pPr>
        <w:ind w:left="4204" w:hanging="180"/>
      </w:pPr>
    </w:lvl>
    <w:lvl w:ilvl="6" w:tplc="1009000F" w:tentative="1">
      <w:start w:val="1"/>
      <w:numFmt w:val="decimal"/>
      <w:lvlText w:val="%7."/>
      <w:lvlJc w:val="left"/>
      <w:pPr>
        <w:ind w:left="4924" w:hanging="360"/>
      </w:pPr>
    </w:lvl>
    <w:lvl w:ilvl="7" w:tplc="10090019" w:tentative="1">
      <w:start w:val="1"/>
      <w:numFmt w:val="lowerLetter"/>
      <w:lvlText w:val="%8."/>
      <w:lvlJc w:val="left"/>
      <w:pPr>
        <w:ind w:left="5644" w:hanging="360"/>
      </w:pPr>
    </w:lvl>
    <w:lvl w:ilvl="8" w:tplc="1009001B" w:tentative="1">
      <w:start w:val="1"/>
      <w:numFmt w:val="lowerRoman"/>
      <w:lvlText w:val="%9."/>
      <w:lvlJc w:val="right"/>
      <w:pPr>
        <w:ind w:left="6364" w:hanging="180"/>
      </w:pPr>
    </w:lvl>
  </w:abstractNum>
  <w:abstractNum w:abstractNumId="4" w15:restartNumberingAfterBreak="0">
    <w:nsid w:val="0ECE1A81"/>
    <w:multiLevelType w:val="hybridMultilevel"/>
    <w:tmpl w:val="DE5ACEA0"/>
    <w:lvl w:ilvl="0" w:tplc="CB3AEB1A">
      <w:start w:val="1"/>
      <w:numFmt w:val="lowerLetter"/>
      <w:lvlText w:val="(%1)"/>
      <w:lvlJc w:val="left"/>
      <w:pPr>
        <w:ind w:left="1905" w:hanging="360"/>
      </w:pPr>
      <w:rPr>
        <w:rFonts w:hint="default"/>
      </w:rPr>
    </w:lvl>
    <w:lvl w:ilvl="1" w:tplc="10090019" w:tentative="1">
      <w:start w:val="1"/>
      <w:numFmt w:val="lowerLetter"/>
      <w:lvlText w:val="%2."/>
      <w:lvlJc w:val="left"/>
      <w:pPr>
        <w:ind w:left="2625" w:hanging="360"/>
      </w:pPr>
    </w:lvl>
    <w:lvl w:ilvl="2" w:tplc="1009001B" w:tentative="1">
      <w:start w:val="1"/>
      <w:numFmt w:val="lowerRoman"/>
      <w:lvlText w:val="%3."/>
      <w:lvlJc w:val="right"/>
      <w:pPr>
        <w:ind w:left="3345" w:hanging="180"/>
      </w:pPr>
    </w:lvl>
    <w:lvl w:ilvl="3" w:tplc="1009000F" w:tentative="1">
      <w:start w:val="1"/>
      <w:numFmt w:val="decimal"/>
      <w:lvlText w:val="%4."/>
      <w:lvlJc w:val="left"/>
      <w:pPr>
        <w:ind w:left="4065" w:hanging="360"/>
      </w:pPr>
    </w:lvl>
    <w:lvl w:ilvl="4" w:tplc="10090019" w:tentative="1">
      <w:start w:val="1"/>
      <w:numFmt w:val="lowerLetter"/>
      <w:lvlText w:val="%5."/>
      <w:lvlJc w:val="left"/>
      <w:pPr>
        <w:ind w:left="4785" w:hanging="360"/>
      </w:pPr>
    </w:lvl>
    <w:lvl w:ilvl="5" w:tplc="1009001B" w:tentative="1">
      <w:start w:val="1"/>
      <w:numFmt w:val="lowerRoman"/>
      <w:lvlText w:val="%6."/>
      <w:lvlJc w:val="right"/>
      <w:pPr>
        <w:ind w:left="5505" w:hanging="180"/>
      </w:pPr>
    </w:lvl>
    <w:lvl w:ilvl="6" w:tplc="1009000F" w:tentative="1">
      <w:start w:val="1"/>
      <w:numFmt w:val="decimal"/>
      <w:lvlText w:val="%7."/>
      <w:lvlJc w:val="left"/>
      <w:pPr>
        <w:ind w:left="6225" w:hanging="360"/>
      </w:pPr>
    </w:lvl>
    <w:lvl w:ilvl="7" w:tplc="10090019" w:tentative="1">
      <w:start w:val="1"/>
      <w:numFmt w:val="lowerLetter"/>
      <w:lvlText w:val="%8."/>
      <w:lvlJc w:val="left"/>
      <w:pPr>
        <w:ind w:left="6945" w:hanging="360"/>
      </w:pPr>
    </w:lvl>
    <w:lvl w:ilvl="8" w:tplc="1009001B" w:tentative="1">
      <w:start w:val="1"/>
      <w:numFmt w:val="lowerRoman"/>
      <w:lvlText w:val="%9."/>
      <w:lvlJc w:val="right"/>
      <w:pPr>
        <w:ind w:left="7665" w:hanging="180"/>
      </w:pPr>
    </w:lvl>
  </w:abstractNum>
  <w:abstractNum w:abstractNumId="5" w15:restartNumberingAfterBreak="0">
    <w:nsid w:val="100D7F68"/>
    <w:multiLevelType w:val="hybridMultilevel"/>
    <w:tmpl w:val="F182C782"/>
    <w:lvl w:ilvl="0" w:tplc="C67275D6">
      <w:start w:val="1"/>
      <w:numFmt w:val="lowerLetter"/>
      <w:lvlText w:val="(%1)"/>
      <w:lvlJc w:val="left"/>
      <w:pPr>
        <w:ind w:left="2629" w:hanging="360"/>
      </w:pPr>
      <w:rPr>
        <w:rFonts w:hint="default"/>
      </w:rPr>
    </w:lvl>
    <w:lvl w:ilvl="1" w:tplc="10090019" w:tentative="1">
      <w:start w:val="1"/>
      <w:numFmt w:val="lowerLetter"/>
      <w:lvlText w:val="%2."/>
      <w:lvlJc w:val="left"/>
      <w:pPr>
        <w:ind w:left="3349" w:hanging="360"/>
      </w:pPr>
    </w:lvl>
    <w:lvl w:ilvl="2" w:tplc="1009001B" w:tentative="1">
      <w:start w:val="1"/>
      <w:numFmt w:val="lowerRoman"/>
      <w:lvlText w:val="%3."/>
      <w:lvlJc w:val="right"/>
      <w:pPr>
        <w:ind w:left="4069" w:hanging="180"/>
      </w:pPr>
    </w:lvl>
    <w:lvl w:ilvl="3" w:tplc="1009000F" w:tentative="1">
      <w:start w:val="1"/>
      <w:numFmt w:val="decimal"/>
      <w:lvlText w:val="%4."/>
      <w:lvlJc w:val="left"/>
      <w:pPr>
        <w:ind w:left="4789" w:hanging="360"/>
      </w:pPr>
    </w:lvl>
    <w:lvl w:ilvl="4" w:tplc="10090019" w:tentative="1">
      <w:start w:val="1"/>
      <w:numFmt w:val="lowerLetter"/>
      <w:lvlText w:val="%5."/>
      <w:lvlJc w:val="left"/>
      <w:pPr>
        <w:ind w:left="5509" w:hanging="360"/>
      </w:pPr>
    </w:lvl>
    <w:lvl w:ilvl="5" w:tplc="1009001B" w:tentative="1">
      <w:start w:val="1"/>
      <w:numFmt w:val="lowerRoman"/>
      <w:lvlText w:val="%6."/>
      <w:lvlJc w:val="right"/>
      <w:pPr>
        <w:ind w:left="6229" w:hanging="180"/>
      </w:pPr>
    </w:lvl>
    <w:lvl w:ilvl="6" w:tplc="1009000F" w:tentative="1">
      <w:start w:val="1"/>
      <w:numFmt w:val="decimal"/>
      <w:lvlText w:val="%7."/>
      <w:lvlJc w:val="left"/>
      <w:pPr>
        <w:ind w:left="6949" w:hanging="360"/>
      </w:pPr>
    </w:lvl>
    <w:lvl w:ilvl="7" w:tplc="10090019" w:tentative="1">
      <w:start w:val="1"/>
      <w:numFmt w:val="lowerLetter"/>
      <w:lvlText w:val="%8."/>
      <w:lvlJc w:val="left"/>
      <w:pPr>
        <w:ind w:left="7669" w:hanging="360"/>
      </w:pPr>
    </w:lvl>
    <w:lvl w:ilvl="8" w:tplc="1009001B" w:tentative="1">
      <w:start w:val="1"/>
      <w:numFmt w:val="lowerRoman"/>
      <w:lvlText w:val="%9."/>
      <w:lvlJc w:val="right"/>
      <w:pPr>
        <w:ind w:left="8389" w:hanging="180"/>
      </w:pPr>
    </w:lvl>
  </w:abstractNum>
  <w:abstractNum w:abstractNumId="6" w15:restartNumberingAfterBreak="0">
    <w:nsid w:val="112B5EE7"/>
    <w:multiLevelType w:val="hybridMultilevel"/>
    <w:tmpl w:val="2F041A3E"/>
    <w:lvl w:ilvl="0" w:tplc="06CC144C">
      <w:start w:val="1"/>
      <w:numFmt w:val="lowerLetter"/>
      <w:lvlText w:val="(%1)"/>
      <w:lvlJc w:val="left"/>
      <w:pPr>
        <w:ind w:left="3540" w:hanging="360"/>
      </w:pPr>
      <w:rPr>
        <w:rFonts w:hint="default"/>
      </w:rPr>
    </w:lvl>
    <w:lvl w:ilvl="1" w:tplc="10090019" w:tentative="1">
      <w:start w:val="1"/>
      <w:numFmt w:val="lowerLetter"/>
      <w:lvlText w:val="%2."/>
      <w:lvlJc w:val="left"/>
      <w:pPr>
        <w:ind w:left="4260" w:hanging="360"/>
      </w:pPr>
    </w:lvl>
    <w:lvl w:ilvl="2" w:tplc="1009001B" w:tentative="1">
      <w:start w:val="1"/>
      <w:numFmt w:val="lowerRoman"/>
      <w:lvlText w:val="%3."/>
      <w:lvlJc w:val="right"/>
      <w:pPr>
        <w:ind w:left="4980" w:hanging="180"/>
      </w:pPr>
    </w:lvl>
    <w:lvl w:ilvl="3" w:tplc="1009000F" w:tentative="1">
      <w:start w:val="1"/>
      <w:numFmt w:val="decimal"/>
      <w:lvlText w:val="%4."/>
      <w:lvlJc w:val="left"/>
      <w:pPr>
        <w:ind w:left="5700" w:hanging="360"/>
      </w:pPr>
    </w:lvl>
    <w:lvl w:ilvl="4" w:tplc="10090019" w:tentative="1">
      <w:start w:val="1"/>
      <w:numFmt w:val="lowerLetter"/>
      <w:lvlText w:val="%5."/>
      <w:lvlJc w:val="left"/>
      <w:pPr>
        <w:ind w:left="6420" w:hanging="360"/>
      </w:pPr>
    </w:lvl>
    <w:lvl w:ilvl="5" w:tplc="1009001B" w:tentative="1">
      <w:start w:val="1"/>
      <w:numFmt w:val="lowerRoman"/>
      <w:lvlText w:val="%6."/>
      <w:lvlJc w:val="right"/>
      <w:pPr>
        <w:ind w:left="7140" w:hanging="180"/>
      </w:pPr>
    </w:lvl>
    <w:lvl w:ilvl="6" w:tplc="1009000F" w:tentative="1">
      <w:start w:val="1"/>
      <w:numFmt w:val="decimal"/>
      <w:lvlText w:val="%7."/>
      <w:lvlJc w:val="left"/>
      <w:pPr>
        <w:ind w:left="7860" w:hanging="360"/>
      </w:pPr>
    </w:lvl>
    <w:lvl w:ilvl="7" w:tplc="10090019" w:tentative="1">
      <w:start w:val="1"/>
      <w:numFmt w:val="lowerLetter"/>
      <w:lvlText w:val="%8."/>
      <w:lvlJc w:val="left"/>
      <w:pPr>
        <w:ind w:left="8580" w:hanging="360"/>
      </w:pPr>
    </w:lvl>
    <w:lvl w:ilvl="8" w:tplc="1009001B" w:tentative="1">
      <w:start w:val="1"/>
      <w:numFmt w:val="lowerRoman"/>
      <w:lvlText w:val="%9."/>
      <w:lvlJc w:val="right"/>
      <w:pPr>
        <w:ind w:left="9300" w:hanging="180"/>
      </w:pPr>
    </w:lvl>
  </w:abstractNum>
  <w:abstractNum w:abstractNumId="7" w15:restartNumberingAfterBreak="0">
    <w:nsid w:val="1DA91B73"/>
    <w:multiLevelType w:val="hybridMultilevel"/>
    <w:tmpl w:val="A212FFA0"/>
    <w:lvl w:ilvl="0" w:tplc="1009000F">
      <w:start w:val="1"/>
      <w:numFmt w:val="decimal"/>
      <w:lvlText w:val="%1."/>
      <w:lvlJc w:val="left"/>
      <w:pPr>
        <w:ind w:left="1117" w:hanging="360"/>
      </w:pPr>
    </w:lvl>
    <w:lvl w:ilvl="1" w:tplc="10090019" w:tentative="1">
      <w:start w:val="1"/>
      <w:numFmt w:val="lowerLetter"/>
      <w:lvlText w:val="%2."/>
      <w:lvlJc w:val="left"/>
      <w:pPr>
        <w:ind w:left="1837" w:hanging="360"/>
      </w:pPr>
    </w:lvl>
    <w:lvl w:ilvl="2" w:tplc="1009001B" w:tentative="1">
      <w:start w:val="1"/>
      <w:numFmt w:val="lowerRoman"/>
      <w:lvlText w:val="%3."/>
      <w:lvlJc w:val="right"/>
      <w:pPr>
        <w:ind w:left="2557" w:hanging="180"/>
      </w:pPr>
    </w:lvl>
    <w:lvl w:ilvl="3" w:tplc="1009000F" w:tentative="1">
      <w:start w:val="1"/>
      <w:numFmt w:val="decimal"/>
      <w:lvlText w:val="%4."/>
      <w:lvlJc w:val="left"/>
      <w:pPr>
        <w:ind w:left="3277" w:hanging="360"/>
      </w:pPr>
    </w:lvl>
    <w:lvl w:ilvl="4" w:tplc="10090019" w:tentative="1">
      <w:start w:val="1"/>
      <w:numFmt w:val="lowerLetter"/>
      <w:lvlText w:val="%5."/>
      <w:lvlJc w:val="left"/>
      <w:pPr>
        <w:ind w:left="3997" w:hanging="360"/>
      </w:pPr>
    </w:lvl>
    <w:lvl w:ilvl="5" w:tplc="1009001B" w:tentative="1">
      <w:start w:val="1"/>
      <w:numFmt w:val="lowerRoman"/>
      <w:lvlText w:val="%6."/>
      <w:lvlJc w:val="right"/>
      <w:pPr>
        <w:ind w:left="4717" w:hanging="180"/>
      </w:pPr>
    </w:lvl>
    <w:lvl w:ilvl="6" w:tplc="1009000F" w:tentative="1">
      <w:start w:val="1"/>
      <w:numFmt w:val="decimal"/>
      <w:lvlText w:val="%7."/>
      <w:lvlJc w:val="left"/>
      <w:pPr>
        <w:ind w:left="5437" w:hanging="360"/>
      </w:pPr>
    </w:lvl>
    <w:lvl w:ilvl="7" w:tplc="10090019" w:tentative="1">
      <w:start w:val="1"/>
      <w:numFmt w:val="lowerLetter"/>
      <w:lvlText w:val="%8."/>
      <w:lvlJc w:val="left"/>
      <w:pPr>
        <w:ind w:left="6157" w:hanging="360"/>
      </w:pPr>
    </w:lvl>
    <w:lvl w:ilvl="8" w:tplc="1009001B" w:tentative="1">
      <w:start w:val="1"/>
      <w:numFmt w:val="lowerRoman"/>
      <w:lvlText w:val="%9."/>
      <w:lvlJc w:val="right"/>
      <w:pPr>
        <w:ind w:left="6877" w:hanging="180"/>
      </w:pPr>
    </w:lvl>
  </w:abstractNum>
  <w:abstractNum w:abstractNumId="8" w15:restartNumberingAfterBreak="0">
    <w:nsid w:val="20EF2ED2"/>
    <w:multiLevelType w:val="hybridMultilevel"/>
    <w:tmpl w:val="848C9748"/>
    <w:lvl w:ilvl="0" w:tplc="35485262">
      <w:start w:val="1"/>
      <w:numFmt w:val="lowerLetter"/>
      <w:lvlText w:val="(%1)"/>
      <w:lvlJc w:val="left"/>
      <w:pPr>
        <w:ind w:left="2555" w:hanging="360"/>
      </w:pPr>
      <w:rPr>
        <w:rFonts w:hint="default"/>
        <w:sz w:val="20"/>
        <w:szCs w:val="20"/>
      </w:rPr>
    </w:lvl>
    <w:lvl w:ilvl="1" w:tplc="10090019" w:tentative="1">
      <w:start w:val="1"/>
      <w:numFmt w:val="lowerLetter"/>
      <w:lvlText w:val="%2."/>
      <w:lvlJc w:val="left"/>
      <w:pPr>
        <w:ind w:left="3275" w:hanging="360"/>
      </w:pPr>
    </w:lvl>
    <w:lvl w:ilvl="2" w:tplc="1009001B" w:tentative="1">
      <w:start w:val="1"/>
      <w:numFmt w:val="lowerRoman"/>
      <w:lvlText w:val="%3."/>
      <w:lvlJc w:val="right"/>
      <w:pPr>
        <w:ind w:left="3995" w:hanging="180"/>
      </w:pPr>
    </w:lvl>
    <w:lvl w:ilvl="3" w:tplc="1009000F" w:tentative="1">
      <w:start w:val="1"/>
      <w:numFmt w:val="decimal"/>
      <w:lvlText w:val="%4."/>
      <w:lvlJc w:val="left"/>
      <w:pPr>
        <w:ind w:left="4715" w:hanging="360"/>
      </w:pPr>
    </w:lvl>
    <w:lvl w:ilvl="4" w:tplc="10090019" w:tentative="1">
      <w:start w:val="1"/>
      <w:numFmt w:val="lowerLetter"/>
      <w:lvlText w:val="%5."/>
      <w:lvlJc w:val="left"/>
      <w:pPr>
        <w:ind w:left="5435" w:hanging="360"/>
      </w:pPr>
    </w:lvl>
    <w:lvl w:ilvl="5" w:tplc="1009001B" w:tentative="1">
      <w:start w:val="1"/>
      <w:numFmt w:val="lowerRoman"/>
      <w:lvlText w:val="%6."/>
      <w:lvlJc w:val="right"/>
      <w:pPr>
        <w:ind w:left="6155" w:hanging="180"/>
      </w:pPr>
    </w:lvl>
    <w:lvl w:ilvl="6" w:tplc="1009000F" w:tentative="1">
      <w:start w:val="1"/>
      <w:numFmt w:val="decimal"/>
      <w:lvlText w:val="%7."/>
      <w:lvlJc w:val="left"/>
      <w:pPr>
        <w:ind w:left="6875" w:hanging="360"/>
      </w:pPr>
    </w:lvl>
    <w:lvl w:ilvl="7" w:tplc="10090019" w:tentative="1">
      <w:start w:val="1"/>
      <w:numFmt w:val="lowerLetter"/>
      <w:lvlText w:val="%8."/>
      <w:lvlJc w:val="left"/>
      <w:pPr>
        <w:ind w:left="7595" w:hanging="360"/>
      </w:pPr>
    </w:lvl>
    <w:lvl w:ilvl="8" w:tplc="1009001B" w:tentative="1">
      <w:start w:val="1"/>
      <w:numFmt w:val="lowerRoman"/>
      <w:lvlText w:val="%9."/>
      <w:lvlJc w:val="right"/>
      <w:pPr>
        <w:ind w:left="8315" w:hanging="180"/>
      </w:pPr>
    </w:lvl>
  </w:abstractNum>
  <w:abstractNum w:abstractNumId="9" w15:restartNumberingAfterBreak="0">
    <w:nsid w:val="21F571F0"/>
    <w:multiLevelType w:val="hybridMultilevel"/>
    <w:tmpl w:val="A12808BE"/>
    <w:lvl w:ilvl="0" w:tplc="130CFD6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28062E77"/>
    <w:multiLevelType w:val="hybridMultilevel"/>
    <w:tmpl w:val="043A627E"/>
    <w:lvl w:ilvl="0" w:tplc="A470ED02">
      <w:start w:val="1"/>
      <w:numFmt w:val="lowerLetter"/>
      <w:lvlText w:val="(%1)"/>
      <w:lvlJc w:val="left"/>
      <w:pPr>
        <w:ind w:left="2885" w:hanging="540"/>
      </w:pPr>
      <w:rPr>
        <w:rFonts w:hint="default"/>
        <w:sz w:val="20"/>
      </w:rPr>
    </w:lvl>
    <w:lvl w:ilvl="1" w:tplc="10090019" w:tentative="1">
      <w:start w:val="1"/>
      <w:numFmt w:val="lowerLetter"/>
      <w:lvlText w:val="%2."/>
      <w:lvlJc w:val="left"/>
      <w:pPr>
        <w:ind w:left="3425" w:hanging="360"/>
      </w:pPr>
    </w:lvl>
    <w:lvl w:ilvl="2" w:tplc="1009001B" w:tentative="1">
      <w:start w:val="1"/>
      <w:numFmt w:val="lowerRoman"/>
      <w:lvlText w:val="%3."/>
      <w:lvlJc w:val="right"/>
      <w:pPr>
        <w:ind w:left="4145" w:hanging="180"/>
      </w:pPr>
    </w:lvl>
    <w:lvl w:ilvl="3" w:tplc="1009000F" w:tentative="1">
      <w:start w:val="1"/>
      <w:numFmt w:val="decimal"/>
      <w:lvlText w:val="%4."/>
      <w:lvlJc w:val="left"/>
      <w:pPr>
        <w:ind w:left="4865" w:hanging="360"/>
      </w:pPr>
    </w:lvl>
    <w:lvl w:ilvl="4" w:tplc="10090019" w:tentative="1">
      <w:start w:val="1"/>
      <w:numFmt w:val="lowerLetter"/>
      <w:lvlText w:val="%5."/>
      <w:lvlJc w:val="left"/>
      <w:pPr>
        <w:ind w:left="5585" w:hanging="360"/>
      </w:pPr>
    </w:lvl>
    <w:lvl w:ilvl="5" w:tplc="1009001B" w:tentative="1">
      <w:start w:val="1"/>
      <w:numFmt w:val="lowerRoman"/>
      <w:lvlText w:val="%6."/>
      <w:lvlJc w:val="right"/>
      <w:pPr>
        <w:ind w:left="6305" w:hanging="180"/>
      </w:pPr>
    </w:lvl>
    <w:lvl w:ilvl="6" w:tplc="1009000F" w:tentative="1">
      <w:start w:val="1"/>
      <w:numFmt w:val="decimal"/>
      <w:lvlText w:val="%7."/>
      <w:lvlJc w:val="left"/>
      <w:pPr>
        <w:ind w:left="7025" w:hanging="360"/>
      </w:pPr>
    </w:lvl>
    <w:lvl w:ilvl="7" w:tplc="10090019" w:tentative="1">
      <w:start w:val="1"/>
      <w:numFmt w:val="lowerLetter"/>
      <w:lvlText w:val="%8."/>
      <w:lvlJc w:val="left"/>
      <w:pPr>
        <w:ind w:left="7745" w:hanging="360"/>
      </w:pPr>
    </w:lvl>
    <w:lvl w:ilvl="8" w:tplc="1009001B" w:tentative="1">
      <w:start w:val="1"/>
      <w:numFmt w:val="lowerRoman"/>
      <w:lvlText w:val="%9."/>
      <w:lvlJc w:val="right"/>
      <w:pPr>
        <w:ind w:left="8465" w:hanging="180"/>
      </w:pPr>
    </w:lvl>
  </w:abstractNum>
  <w:abstractNum w:abstractNumId="11" w15:restartNumberingAfterBreak="0">
    <w:nsid w:val="2BAF08AA"/>
    <w:multiLevelType w:val="hybridMultilevel"/>
    <w:tmpl w:val="6434A716"/>
    <w:lvl w:ilvl="0" w:tplc="2A729D1A">
      <w:start w:val="2"/>
      <w:numFmt w:val="decimal"/>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2" w15:restartNumberingAfterBreak="0">
    <w:nsid w:val="2C196458"/>
    <w:multiLevelType w:val="hybridMultilevel"/>
    <w:tmpl w:val="6CC67B3A"/>
    <w:lvl w:ilvl="0" w:tplc="C5A4A912">
      <w:start w:val="1"/>
      <w:numFmt w:val="lowerLetter"/>
      <w:lvlText w:val="(%1)"/>
      <w:lvlJc w:val="left"/>
      <w:pPr>
        <w:ind w:left="2285" w:hanging="360"/>
      </w:pPr>
      <w:rPr>
        <w:rFonts w:hint="default"/>
        <w:sz w:val="20"/>
        <w:szCs w:val="20"/>
      </w:rPr>
    </w:lvl>
    <w:lvl w:ilvl="1" w:tplc="10090019" w:tentative="1">
      <w:start w:val="1"/>
      <w:numFmt w:val="lowerLetter"/>
      <w:lvlText w:val="%2."/>
      <w:lvlJc w:val="left"/>
      <w:pPr>
        <w:ind w:left="3005" w:hanging="360"/>
      </w:pPr>
    </w:lvl>
    <w:lvl w:ilvl="2" w:tplc="1009001B" w:tentative="1">
      <w:start w:val="1"/>
      <w:numFmt w:val="lowerRoman"/>
      <w:lvlText w:val="%3."/>
      <w:lvlJc w:val="right"/>
      <w:pPr>
        <w:ind w:left="3725" w:hanging="180"/>
      </w:pPr>
    </w:lvl>
    <w:lvl w:ilvl="3" w:tplc="1009000F" w:tentative="1">
      <w:start w:val="1"/>
      <w:numFmt w:val="decimal"/>
      <w:lvlText w:val="%4."/>
      <w:lvlJc w:val="left"/>
      <w:pPr>
        <w:ind w:left="4445" w:hanging="360"/>
      </w:pPr>
    </w:lvl>
    <w:lvl w:ilvl="4" w:tplc="10090019" w:tentative="1">
      <w:start w:val="1"/>
      <w:numFmt w:val="lowerLetter"/>
      <w:lvlText w:val="%5."/>
      <w:lvlJc w:val="left"/>
      <w:pPr>
        <w:ind w:left="5165" w:hanging="360"/>
      </w:pPr>
    </w:lvl>
    <w:lvl w:ilvl="5" w:tplc="1009001B" w:tentative="1">
      <w:start w:val="1"/>
      <w:numFmt w:val="lowerRoman"/>
      <w:lvlText w:val="%6."/>
      <w:lvlJc w:val="right"/>
      <w:pPr>
        <w:ind w:left="5885" w:hanging="180"/>
      </w:pPr>
    </w:lvl>
    <w:lvl w:ilvl="6" w:tplc="1009000F" w:tentative="1">
      <w:start w:val="1"/>
      <w:numFmt w:val="decimal"/>
      <w:lvlText w:val="%7."/>
      <w:lvlJc w:val="left"/>
      <w:pPr>
        <w:ind w:left="6605" w:hanging="360"/>
      </w:pPr>
    </w:lvl>
    <w:lvl w:ilvl="7" w:tplc="10090019" w:tentative="1">
      <w:start w:val="1"/>
      <w:numFmt w:val="lowerLetter"/>
      <w:lvlText w:val="%8."/>
      <w:lvlJc w:val="left"/>
      <w:pPr>
        <w:ind w:left="7325" w:hanging="360"/>
      </w:pPr>
    </w:lvl>
    <w:lvl w:ilvl="8" w:tplc="1009001B" w:tentative="1">
      <w:start w:val="1"/>
      <w:numFmt w:val="lowerRoman"/>
      <w:lvlText w:val="%9."/>
      <w:lvlJc w:val="right"/>
      <w:pPr>
        <w:ind w:left="8045" w:hanging="180"/>
      </w:pPr>
    </w:lvl>
  </w:abstractNum>
  <w:abstractNum w:abstractNumId="13" w15:restartNumberingAfterBreak="0">
    <w:nsid w:val="2D3878D5"/>
    <w:multiLevelType w:val="hybridMultilevel"/>
    <w:tmpl w:val="1A36D24E"/>
    <w:lvl w:ilvl="0" w:tplc="B07E7940">
      <w:start w:val="1"/>
      <w:numFmt w:val="lowerLetter"/>
      <w:lvlText w:val="(%1)"/>
      <w:lvlJc w:val="left"/>
      <w:pPr>
        <w:ind w:left="2585" w:hanging="360"/>
      </w:pPr>
      <w:rPr>
        <w:rFonts w:hint="default"/>
        <w:sz w:val="20"/>
      </w:rPr>
    </w:lvl>
    <w:lvl w:ilvl="1" w:tplc="10090019" w:tentative="1">
      <w:start w:val="1"/>
      <w:numFmt w:val="lowerLetter"/>
      <w:lvlText w:val="%2."/>
      <w:lvlJc w:val="left"/>
      <w:pPr>
        <w:ind w:left="3305" w:hanging="360"/>
      </w:pPr>
    </w:lvl>
    <w:lvl w:ilvl="2" w:tplc="1009001B" w:tentative="1">
      <w:start w:val="1"/>
      <w:numFmt w:val="lowerRoman"/>
      <w:lvlText w:val="%3."/>
      <w:lvlJc w:val="right"/>
      <w:pPr>
        <w:ind w:left="4025" w:hanging="180"/>
      </w:pPr>
    </w:lvl>
    <w:lvl w:ilvl="3" w:tplc="1009000F" w:tentative="1">
      <w:start w:val="1"/>
      <w:numFmt w:val="decimal"/>
      <w:lvlText w:val="%4."/>
      <w:lvlJc w:val="left"/>
      <w:pPr>
        <w:ind w:left="4745" w:hanging="360"/>
      </w:pPr>
    </w:lvl>
    <w:lvl w:ilvl="4" w:tplc="10090019" w:tentative="1">
      <w:start w:val="1"/>
      <w:numFmt w:val="lowerLetter"/>
      <w:lvlText w:val="%5."/>
      <w:lvlJc w:val="left"/>
      <w:pPr>
        <w:ind w:left="5465" w:hanging="360"/>
      </w:pPr>
    </w:lvl>
    <w:lvl w:ilvl="5" w:tplc="1009001B" w:tentative="1">
      <w:start w:val="1"/>
      <w:numFmt w:val="lowerRoman"/>
      <w:lvlText w:val="%6."/>
      <w:lvlJc w:val="right"/>
      <w:pPr>
        <w:ind w:left="6185" w:hanging="180"/>
      </w:pPr>
    </w:lvl>
    <w:lvl w:ilvl="6" w:tplc="1009000F" w:tentative="1">
      <w:start w:val="1"/>
      <w:numFmt w:val="decimal"/>
      <w:lvlText w:val="%7."/>
      <w:lvlJc w:val="left"/>
      <w:pPr>
        <w:ind w:left="6905" w:hanging="360"/>
      </w:pPr>
    </w:lvl>
    <w:lvl w:ilvl="7" w:tplc="10090019" w:tentative="1">
      <w:start w:val="1"/>
      <w:numFmt w:val="lowerLetter"/>
      <w:lvlText w:val="%8."/>
      <w:lvlJc w:val="left"/>
      <w:pPr>
        <w:ind w:left="7625" w:hanging="360"/>
      </w:pPr>
    </w:lvl>
    <w:lvl w:ilvl="8" w:tplc="1009001B" w:tentative="1">
      <w:start w:val="1"/>
      <w:numFmt w:val="lowerRoman"/>
      <w:lvlText w:val="%9."/>
      <w:lvlJc w:val="right"/>
      <w:pPr>
        <w:ind w:left="8345" w:hanging="180"/>
      </w:pPr>
    </w:lvl>
  </w:abstractNum>
  <w:abstractNum w:abstractNumId="14" w15:restartNumberingAfterBreak="0">
    <w:nsid w:val="312930AA"/>
    <w:multiLevelType w:val="hybridMultilevel"/>
    <w:tmpl w:val="C772DC9C"/>
    <w:lvl w:ilvl="0" w:tplc="29785E02">
      <w:start w:val="1"/>
      <w:numFmt w:val="lowerLetter"/>
      <w:lvlText w:val="(%1)"/>
      <w:lvlJc w:val="left"/>
      <w:pPr>
        <w:ind w:left="2885" w:hanging="360"/>
      </w:pPr>
      <w:rPr>
        <w:rFonts w:hint="default"/>
      </w:rPr>
    </w:lvl>
    <w:lvl w:ilvl="1" w:tplc="10090019" w:tentative="1">
      <w:start w:val="1"/>
      <w:numFmt w:val="lowerLetter"/>
      <w:lvlText w:val="%2."/>
      <w:lvlJc w:val="left"/>
      <w:pPr>
        <w:ind w:left="3605" w:hanging="360"/>
      </w:pPr>
    </w:lvl>
    <w:lvl w:ilvl="2" w:tplc="1009001B" w:tentative="1">
      <w:start w:val="1"/>
      <w:numFmt w:val="lowerRoman"/>
      <w:lvlText w:val="%3."/>
      <w:lvlJc w:val="right"/>
      <w:pPr>
        <w:ind w:left="4325" w:hanging="180"/>
      </w:pPr>
    </w:lvl>
    <w:lvl w:ilvl="3" w:tplc="1009000F" w:tentative="1">
      <w:start w:val="1"/>
      <w:numFmt w:val="decimal"/>
      <w:lvlText w:val="%4."/>
      <w:lvlJc w:val="left"/>
      <w:pPr>
        <w:ind w:left="5045" w:hanging="360"/>
      </w:pPr>
    </w:lvl>
    <w:lvl w:ilvl="4" w:tplc="10090019" w:tentative="1">
      <w:start w:val="1"/>
      <w:numFmt w:val="lowerLetter"/>
      <w:lvlText w:val="%5."/>
      <w:lvlJc w:val="left"/>
      <w:pPr>
        <w:ind w:left="5765" w:hanging="360"/>
      </w:pPr>
    </w:lvl>
    <w:lvl w:ilvl="5" w:tplc="1009001B" w:tentative="1">
      <w:start w:val="1"/>
      <w:numFmt w:val="lowerRoman"/>
      <w:lvlText w:val="%6."/>
      <w:lvlJc w:val="right"/>
      <w:pPr>
        <w:ind w:left="6485" w:hanging="180"/>
      </w:pPr>
    </w:lvl>
    <w:lvl w:ilvl="6" w:tplc="1009000F" w:tentative="1">
      <w:start w:val="1"/>
      <w:numFmt w:val="decimal"/>
      <w:lvlText w:val="%7."/>
      <w:lvlJc w:val="left"/>
      <w:pPr>
        <w:ind w:left="7205" w:hanging="360"/>
      </w:pPr>
    </w:lvl>
    <w:lvl w:ilvl="7" w:tplc="10090019" w:tentative="1">
      <w:start w:val="1"/>
      <w:numFmt w:val="lowerLetter"/>
      <w:lvlText w:val="%8."/>
      <w:lvlJc w:val="left"/>
      <w:pPr>
        <w:ind w:left="7925" w:hanging="360"/>
      </w:pPr>
    </w:lvl>
    <w:lvl w:ilvl="8" w:tplc="1009001B" w:tentative="1">
      <w:start w:val="1"/>
      <w:numFmt w:val="lowerRoman"/>
      <w:lvlText w:val="%9."/>
      <w:lvlJc w:val="right"/>
      <w:pPr>
        <w:ind w:left="8645" w:hanging="180"/>
      </w:pPr>
    </w:lvl>
  </w:abstractNum>
  <w:abstractNum w:abstractNumId="15" w15:restartNumberingAfterBreak="0">
    <w:nsid w:val="32994530"/>
    <w:multiLevelType w:val="hybridMultilevel"/>
    <w:tmpl w:val="FE20AF98"/>
    <w:lvl w:ilvl="0" w:tplc="109CA442">
      <w:start w:val="1"/>
      <w:numFmt w:val="decimal"/>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6" w15:restartNumberingAfterBreak="0">
    <w:nsid w:val="33ED3B2F"/>
    <w:multiLevelType w:val="hybridMultilevel"/>
    <w:tmpl w:val="8386208A"/>
    <w:lvl w:ilvl="0" w:tplc="D45444E4">
      <w:start w:val="1"/>
      <w:numFmt w:val="lowerLetter"/>
      <w:lvlText w:val="(%1)"/>
      <w:lvlJc w:val="left"/>
      <w:pPr>
        <w:ind w:left="2525" w:hanging="360"/>
      </w:pPr>
      <w:rPr>
        <w:rFonts w:hint="default"/>
        <w:sz w:val="22"/>
        <w:szCs w:val="22"/>
      </w:rPr>
    </w:lvl>
    <w:lvl w:ilvl="1" w:tplc="10090019" w:tentative="1">
      <w:start w:val="1"/>
      <w:numFmt w:val="lowerLetter"/>
      <w:lvlText w:val="%2."/>
      <w:lvlJc w:val="left"/>
      <w:pPr>
        <w:ind w:left="3245" w:hanging="360"/>
      </w:pPr>
    </w:lvl>
    <w:lvl w:ilvl="2" w:tplc="1009001B" w:tentative="1">
      <w:start w:val="1"/>
      <w:numFmt w:val="lowerRoman"/>
      <w:lvlText w:val="%3."/>
      <w:lvlJc w:val="right"/>
      <w:pPr>
        <w:ind w:left="3965" w:hanging="180"/>
      </w:pPr>
    </w:lvl>
    <w:lvl w:ilvl="3" w:tplc="1009000F" w:tentative="1">
      <w:start w:val="1"/>
      <w:numFmt w:val="decimal"/>
      <w:lvlText w:val="%4."/>
      <w:lvlJc w:val="left"/>
      <w:pPr>
        <w:ind w:left="4685" w:hanging="360"/>
      </w:pPr>
    </w:lvl>
    <w:lvl w:ilvl="4" w:tplc="10090019" w:tentative="1">
      <w:start w:val="1"/>
      <w:numFmt w:val="lowerLetter"/>
      <w:lvlText w:val="%5."/>
      <w:lvlJc w:val="left"/>
      <w:pPr>
        <w:ind w:left="5405" w:hanging="360"/>
      </w:pPr>
    </w:lvl>
    <w:lvl w:ilvl="5" w:tplc="1009001B" w:tentative="1">
      <w:start w:val="1"/>
      <w:numFmt w:val="lowerRoman"/>
      <w:lvlText w:val="%6."/>
      <w:lvlJc w:val="right"/>
      <w:pPr>
        <w:ind w:left="6125" w:hanging="180"/>
      </w:pPr>
    </w:lvl>
    <w:lvl w:ilvl="6" w:tplc="1009000F" w:tentative="1">
      <w:start w:val="1"/>
      <w:numFmt w:val="decimal"/>
      <w:lvlText w:val="%7."/>
      <w:lvlJc w:val="left"/>
      <w:pPr>
        <w:ind w:left="6845" w:hanging="360"/>
      </w:pPr>
    </w:lvl>
    <w:lvl w:ilvl="7" w:tplc="10090019" w:tentative="1">
      <w:start w:val="1"/>
      <w:numFmt w:val="lowerLetter"/>
      <w:lvlText w:val="%8."/>
      <w:lvlJc w:val="left"/>
      <w:pPr>
        <w:ind w:left="7565" w:hanging="360"/>
      </w:pPr>
    </w:lvl>
    <w:lvl w:ilvl="8" w:tplc="1009001B" w:tentative="1">
      <w:start w:val="1"/>
      <w:numFmt w:val="lowerRoman"/>
      <w:lvlText w:val="%9."/>
      <w:lvlJc w:val="right"/>
      <w:pPr>
        <w:ind w:left="8285" w:hanging="180"/>
      </w:pPr>
    </w:lvl>
  </w:abstractNum>
  <w:abstractNum w:abstractNumId="17" w15:restartNumberingAfterBreak="0">
    <w:nsid w:val="363B2857"/>
    <w:multiLevelType w:val="hybridMultilevel"/>
    <w:tmpl w:val="53101494"/>
    <w:lvl w:ilvl="0" w:tplc="A4EC7DE6">
      <w:start w:val="1"/>
      <w:numFmt w:val="lowerLetter"/>
      <w:lvlText w:val="(%1)"/>
      <w:lvlJc w:val="left"/>
      <w:pPr>
        <w:ind w:left="2362" w:hanging="360"/>
      </w:pPr>
      <w:rPr>
        <w:rFonts w:hint="default"/>
      </w:rPr>
    </w:lvl>
    <w:lvl w:ilvl="1" w:tplc="10090019" w:tentative="1">
      <w:start w:val="1"/>
      <w:numFmt w:val="lowerLetter"/>
      <w:lvlText w:val="%2."/>
      <w:lvlJc w:val="left"/>
      <w:pPr>
        <w:ind w:left="3082" w:hanging="360"/>
      </w:pPr>
    </w:lvl>
    <w:lvl w:ilvl="2" w:tplc="1009001B" w:tentative="1">
      <w:start w:val="1"/>
      <w:numFmt w:val="lowerRoman"/>
      <w:lvlText w:val="%3."/>
      <w:lvlJc w:val="right"/>
      <w:pPr>
        <w:ind w:left="3802" w:hanging="180"/>
      </w:pPr>
    </w:lvl>
    <w:lvl w:ilvl="3" w:tplc="1009000F" w:tentative="1">
      <w:start w:val="1"/>
      <w:numFmt w:val="decimal"/>
      <w:lvlText w:val="%4."/>
      <w:lvlJc w:val="left"/>
      <w:pPr>
        <w:ind w:left="4522" w:hanging="360"/>
      </w:pPr>
    </w:lvl>
    <w:lvl w:ilvl="4" w:tplc="10090019" w:tentative="1">
      <w:start w:val="1"/>
      <w:numFmt w:val="lowerLetter"/>
      <w:lvlText w:val="%5."/>
      <w:lvlJc w:val="left"/>
      <w:pPr>
        <w:ind w:left="5242" w:hanging="360"/>
      </w:pPr>
    </w:lvl>
    <w:lvl w:ilvl="5" w:tplc="1009001B" w:tentative="1">
      <w:start w:val="1"/>
      <w:numFmt w:val="lowerRoman"/>
      <w:lvlText w:val="%6."/>
      <w:lvlJc w:val="right"/>
      <w:pPr>
        <w:ind w:left="5962" w:hanging="180"/>
      </w:pPr>
    </w:lvl>
    <w:lvl w:ilvl="6" w:tplc="1009000F" w:tentative="1">
      <w:start w:val="1"/>
      <w:numFmt w:val="decimal"/>
      <w:lvlText w:val="%7."/>
      <w:lvlJc w:val="left"/>
      <w:pPr>
        <w:ind w:left="6682" w:hanging="360"/>
      </w:pPr>
    </w:lvl>
    <w:lvl w:ilvl="7" w:tplc="10090019" w:tentative="1">
      <w:start w:val="1"/>
      <w:numFmt w:val="lowerLetter"/>
      <w:lvlText w:val="%8."/>
      <w:lvlJc w:val="left"/>
      <w:pPr>
        <w:ind w:left="7402" w:hanging="360"/>
      </w:pPr>
    </w:lvl>
    <w:lvl w:ilvl="8" w:tplc="1009001B" w:tentative="1">
      <w:start w:val="1"/>
      <w:numFmt w:val="lowerRoman"/>
      <w:lvlText w:val="%9."/>
      <w:lvlJc w:val="right"/>
      <w:pPr>
        <w:ind w:left="8122" w:hanging="180"/>
      </w:pPr>
    </w:lvl>
  </w:abstractNum>
  <w:abstractNum w:abstractNumId="18" w15:restartNumberingAfterBreak="0">
    <w:nsid w:val="3B655275"/>
    <w:multiLevelType w:val="hybridMultilevel"/>
    <w:tmpl w:val="48E6F85C"/>
    <w:lvl w:ilvl="0" w:tplc="78D29EA2">
      <w:start w:val="1"/>
      <w:numFmt w:val="lowerLetter"/>
      <w:lvlText w:val="(%1)"/>
      <w:lvlJc w:val="left"/>
      <w:pPr>
        <w:ind w:left="4357" w:hanging="3120"/>
      </w:pPr>
      <w:rPr>
        <w:rFonts w:hint="default"/>
      </w:rPr>
    </w:lvl>
    <w:lvl w:ilvl="1" w:tplc="10090019" w:tentative="1">
      <w:start w:val="1"/>
      <w:numFmt w:val="lowerLetter"/>
      <w:lvlText w:val="%2."/>
      <w:lvlJc w:val="left"/>
      <w:pPr>
        <w:ind w:left="2317" w:hanging="360"/>
      </w:pPr>
    </w:lvl>
    <w:lvl w:ilvl="2" w:tplc="1009001B" w:tentative="1">
      <w:start w:val="1"/>
      <w:numFmt w:val="lowerRoman"/>
      <w:lvlText w:val="%3."/>
      <w:lvlJc w:val="right"/>
      <w:pPr>
        <w:ind w:left="3037" w:hanging="180"/>
      </w:pPr>
    </w:lvl>
    <w:lvl w:ilvl="3" w:tplc="1009000F" w:tentative="1">
      <w:start w:val="1"/>
      <w:numFmt w:val="decimal"/>
      <w:lvlText w:val="%4."/>
      <w:lvlJc w:val="left"/>
      <w:pPr>
        <w:ind w:left="3757" w:hanging="360"/>
      </w:pPr>
    </w:lvl>
    <w:lvl w:ilvl="4" w:tplc="10090019" w:tentative="1">
      <w:start w:val="1"/>
      <w:numFmt w:val="lowerLetter"/>
      <w:lvlText w:val="%5."/>
      <w:lvlJc w:val="left"/>
      <w:pPr>
        <w:ind w:left="4477" w:hanging="360"/>
      </w:pPr>
    </w:lvl>
    <w:lvl w:ilvl="5" w:tplc="1009001B" w:tentative="1">
      <w:start w:val="1"/>
      <w:numFmt w:val="lowerRoman"/>
      <w:lvlText w:val="%6."/>
      <w:lvlJc w:val="right"/>
      <w:pPr>
        <w:ind w:left="5197" w:hanging="180"/>
      </w:pPr>
    </w:lvl>
    <w:lvl w:ilvl="6" w:tplc="1009000F" w:tentative="1">
      <w:start w:val="1"/>
      <w:numFmt w:val="decimal"/>
      <w:lvlText w:val="%7."/>
      <w:lvlJc w:val="left"/>
      <w:pPr>
        <w:ind w:left="5917" w:hanging="360"/>
      </w:pPr>
    </w:lvl>
    <w:lvl w:ilvl="7" w:tplc="10090019" w:tentative="1">
      <w:start w:val="1"/>
      <w:numFmt w:val="lowerLetter"/>
      <w:lvlText w:val="%8."/>
      <w:lvlJc w:val="left"/>
      <w:pPr>
        <w:ind w:left="6637" w:hanging="360"/>
      </w:pPr>
    </w:lvl>
    <w:lvl w:ilvl="8" w:tplc="1009001B" w:tentative="1">
      <w:start w:val="1"/>
      <w:numFmt w:val="lowerRoman"/>
      <w:lvlText w:val="%9."/>
      <w:lvlJc w:val="right"/>
      <w:pPr>
        <w:ind w:left="7357" w:hanging="180"/>
      </w:pPr>
    </w:lvl>
  </w:abstractNum>
  <w:abstractNum w:abstractNumId="19" w15:restartNumberingAfterBreak="0">
    <w:nsid w:val="3C4734FB"/>
    <w:multiLevelType w:val="hybridMultilevel"/>
    <w:tmpl w:val="47248EEE"/>
    <w:lvl w:ilvl="0" w:tplc="2F52E718">
      <w:start w:val="1"/>
      <w:numFmt w:val="decimal"/>
      <w:lvlText w:val="%1."/>
      <w:lvlJc w:val="left"/>
      <w:pPr>
        <w:ind w:left="720" w:hanging="360"/>
      </w:pPr>
      <w:rPr>
        <w:rFonts w:ascii="Segoe UI" w:hAnsi="Segoe UI" w:cs="Segoe UI" w:hint="default"/>
        <w:sz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CDA3634"/>
    <w:multiLevelType w:val="hybridMultilevel"/>
    <w:tmpl w:val="6CB4D8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1535EA9"/>
    <w:multiLevelType w:val="hybridMultilevel"/>
    <w:tmpl w:val="BB600BF0"/>
    <w:lvl w:ilvl="0" w:tplc="FFFFFFFF">
      <w:start w:val="1"/>
      <w:numFmt w:val="lowerLetter"/>
      <w:lvlText w:val="(%1)"/>
      <w:lvlJc w:val="left"/>
      <w:pPr>
        <w:ind w:left="2617" w:hanging="360"/>
      </w:pPr>
      <w:rPr>
        <w:rFonts w:hint="default"/>
      </w:rPr>
    </w:lvl>
    <w:lvl w:ilvl="1" w:tplc="FFFFFFFF" w:tentative="1">
      <w:start w:val="1"/>
      <w:numFmt w:val="lowerLetter"/>
      <w:lvlText w:val="%2."/>
      <w:lvlJc w:val="left"/>
      <w:pPr>
        <w:ind w:left="3337" w:hanging="360"/>
      </w:pPr>
    </w:lvl>
    <w:lvl w:ilvl="2" w:tplc="FFFFFFFF" w:tentative="1">
      <w:start w:val="1"/>
      <w:numFmt w:val="lowerRoman"/>
      <w:lvlText w:val="%3."/>
      <w:lvlJc w:val="right"/>
      <w:pPr>
        <w:ind w:left="4057" w:hanging="180"/>
      </w:pPr>
    </w:lvl>
    <w:lvl w:ilvl="3" w:tplc="FFFFFFFF" w:tentative="1">
      <w:start w:val="1"/>
      <w:numFmt w:val="decimal"/>
      <w:lvlText w:val="%4."/>
      <w:lvlJc w:val="left"/>
      <w:pPr>
        <w:ind w:left="4777" w:hanging="360"/>
      </w:pPr>
    </w:lvl>
    <w:lvl w:ilvl="4" w:tplc="FFFFFFFF" w:tentative="1">
      <w:start w:val="1"/>
      <w:numFmt w:val="lowerLetter"/>
      <w:lvlText w:val="%5."/>
      <w:lvlJc w:val="left"/>
      <w:pPr>
        <w:ind w:left="5497" w:hanging="360"/>
      </w:pPr>
    </w:lvl>
    <w:lvl w:ilvl="5" w:tplc="FFFFFFFF" w:tentative="1">
      <w:start w:val="1"/>
      <w:numFmt w:val="lowerRoman"/>
      <w:lvlText w:val="%6."/>
      <w:lvlJc w:val="right"/>
      <w:pPr>
        <w:ind w:left="6217" w:hanging="180"/>
      </w:pPr>
    </w:lvl>
    <w:lvl w:ilvl="6" w:tplc="FFFFFFFF" w:tentative="1">
      <w:start w:val="1"/>
      <w:numFmt w:val="decimal"/>
      <w:lvlText w:val="%7."/>
      <w:lvlJc w:val="left"/>
      <w:pPr>
        <w:ind w:left="6937" w:hanging="360"/>
      </w:pPr>
    </w:lvl>
    <w:lvl w:ilvl="7" w:tplc="FFFFFFFF" w:tentative="1">
      <w:start w:val="1"/>
      <w:numFmt w:val="lowerLetter"/>
      <w:lvlText w:val="%8."/>
      <w:lvlJc w:val="left"/>
      <w:pPr>
        <w:ind w:left="7657" w:hanging="360"/>
      </w:pPr>
    </w:lvl>
    <w:lvl w:ilvl="8" w:tplc="FFFFFFFF" w:tentative="1">
      <w:start w:val="1"/>
      <w:numFmt w:val="lowerRoman"/>
      <w:lvlText w:val="%9."/>
      <w:lvlJc w:val="right"/>
      <w:pPr>
        <w:ind w:left="8377" w:hanging="180"/>
      </w:pPr>
    </w:lvl>
  </w:abstractNum>
  <w:abstractNum w:abstractNumId="22" w15:restartNumberingAfterBreak="0">
    <w:nsid w:val="50C021EF"/>
    <w:multiLevelType w:val="hybridMultilevel"/>
    <w:tmpl w:val="BB600BF0"/>
    <w:lvl w:ilvl="0" w:tplc="A68CE3F4">
      <w:start w:val="1"/>
      <w:numFmt w:val="lowerLetter"/>
      <w:lvlText w:val="(%1)"/>
      <w:lvlJc w:val="left"/>
      <w:pPr>
        <w:ind w:left="2617" w:hanging="360"/>
      </w:pPr>
      <w:rPr>
        <w:rFonts w:hint="default"/>
      </w:rPr>
    </w:lvl>
    <w:lvl w:ilvl="1" w:tplc="10090019" w:tentative="1">
      <w:start w:val="1"/>
      <w:numFmt w:val="lowerLetter"/>
      <w:lvlText w:val="%2."/>
      <w:lvlJc w:val="left"/>
      <w:pPr>
        <w:ind w:left="3337" w:hanging="360"/>
      </w:pPr>
    </w:lvl>
    <w:lvl w:ilvl="2" w:tplc="1009001B" w:tentative="1">
      <w:start w:val="1"/>
      <w:numFmt w:val="lowerRoman"/>
      <w:lvlText w:val="%3."/>
      <w:lvlJc w:val="right"/>
      <w:pPr>
        <w:ind w:left="4057" w:hanging="180"/>
      </w:pPr>
    </w:lvl>
    <w:lvl w:ilvl="3" w:tplc="1009000F" w:tentative="1">
      <w:start w:val="1"/>
      <w:numFmt w:val="decimal"/>
      <w:lvlText w:val="%4."/>
      <w:lvlJc w:val="left"/>
      <w:pPr>
        <w:ind w:left="4777" w:hanging="360"/>
      </w:pPr>
    </w:lvl>
    <w:lvl w:ilvl="4" w:tplc="10090019" w:tentative="1">
      <w:start w:val="1"/>
      <w:numFmt w:val="lowerLetter"/>
      <w:lvlText w:val="%5."/>
      <w:lvlJc w:val="left"/>
      <w:pPr>
        <w:ind w:left="5497" w:hanging="360"/>
      </w:pPr>
    </w:lvl>
    <w:lvl w:ilvl="5" w:tplc="1009001B" w:tentative="1">
      <w:start w:val="1"/>
      <w:numFmt w:val="lowerRoman"/>
      <w:lvlText w:val="%6."/>
      <w:lvlJc w:val="right"/>
      <w:pPr>
        <w:ind w:left="6217" w:hanging="180"/>
      </w:pPr>
    </w:lvl>
    <w:lvl w:ilvl="6" w:tplc="1009000F" w:tentative="1">
      <w:start w:val="1"/>
      <w:numFmt w:val="decimal"/>
      <w:lvlText w:val="%7."/>
      <w:lvlJc w:val="left"/>
      <w:pPr>
        <w:ind w:left="6937" w:hanging="360"/>
      </w:pPr>
    </w:lvl>
    <w:lvl w:ilvl="7" w:tplc="10090019" w:tentative="1">
      <w:start w:val="1"/>
      <w:numFmt w:val="lowerLetter"/>
      <w:lvlText w:val="%8."/>
      <w:lvlJc w:val="left"/>
      <w:pPr>
        <w:ind w:left="7657" w:hanging="360"/>
      </w:pPr>
    </w:lvl>
    <w:lvl w:ilvl="8" w:tplc="1009001B" w:tentative="1">
      <w:start w:val="1"/>
      <w:numFmt w:val="lowerRoman"/>
      <w:lvlText w:val="%9."/>
      <w:lvlJc w:val="right"/>
      <w:pPr>
        <w:ind w:left="8377" w:hanging="180"/>
      </w:pPr>
    </w:lvl>
  </w:abstractNum>
  <w:abstractNum w:abstractNumId="23" w15:restartNumberingAfterBreak="0">
    <w:nsid w:val="59B53D43"/>
    <w:multiLevelType w:val="hybridMultilevel"/>
    <w:tmpl w:val="CDE0B372"/>
    <w:lvl w:ilvl="0" w:tplc="012AEDBC">
      <w:start w:val="1"/>
      <w:numFmt w:val="lowerLetter"/>
      <w:lvlText w:val="(%1)"/>
      <w:lvlJc w:val="left"/>
      <w:pPr>
        <w:ind w:left="757" w:hanging="360"/>
      </w:pPr>
      <w:rPr>
        <w:rFonts w:hint="default"/>
      </w:rPr>
    </w:lvl>
    <w:lvl w:ilvl="1" w:tplc="10090019" w:tentative="1">
      <w:start w:val="1"/>
      <w:numFmt w:val="lowerLetter"/>
      <w:lvlText w:val="%2."/>
      <w:lvlJc w:val="left"/>
      <w:pPr>
        <w:ind w:left="1477" w:hanging="360"/>
      </w:pPr>
    </w:lvl>
    <w:lvl w:ilvl="2" w:tplc="1009001B" w:tentative="1">
      <w:start w:val="1"/>
      <w:numFmt w:val="lowerRoman"/>
      <w:lvlText w:val="%3."/>
      <w:lvlJc w:val="right"/>
      <w:pPr>
        <w:ind w:left="2197" w:hanging="180"/>
      </w:pPr>
    </w:lvl>
    <w:lvl w:ilvl="3" w:tplc="1009000F" w:tentative="1">
      <w:start w:val="1"/>
      <w:numFmt w:val="decimal"/>
      <w:lvlText w:val="%4."/>
      <w:lvlJc w:val="left"/>
      <w:pPr>
        <w:ind w:left="2917" w:hanging="360"/>
      </w:pPr>
    </w:lvl>
    <w:lvl w:ilvl="4" w:tplc="10090019" w:tentative="1">
      <w:start w:val="1"/>
      <w:numFmt w:val="lowerLetter"/>
      <w:lvlText w:val="%5."/>
      <w:lvlJc w:val="left"/>
      <w:pPr>
        <w:ind w:left="3637" w:hanging="360"/>
      </w:pPr>
    </w:lvl>
    <w:lvl w:ilvl="5" w:tplc="1009001B" w:tentative="1">
      <w:start w:val="1"/>
      <w:numFmt w:val="lowerRoman"/>
      <w:lvlText w:val="%6."/>
      <w:lvlJc w:val="right"/>
      <w:pPr>
        <w:ind w:left="4357" w:hanging="180"/>
      </w:pPr>
    </w:lvl>
    <w:lvl w:ilvl="6" w:tplc="1009000F" w:tentative="1">
      <w:start w:val="1"/>
      <w:numFmt w:val="decimal"/>
      <w:lvlText w:val="%7."/>
      <w:lvlJc w:val="left"/>
      <w:pPr>
        <w:ind w:left="5077" w:hanging="360"/>
      </w:pPr>
    </w:lvl>
    <w:lvl w:ilvl="7" w:tplc="10090019" w:tentative="1">
      <w:start w:val="1"/>
      <w:numFmt w:val="lowerLetter"/>
      <w:lvlText w:val="%8."/>
      <w:lvlJc w:val="left"/>
      <w:pPr>
        <w:ind w:left="5797" w:hanging="360"/>
      </w:pPr>
    </w:lvl>
    <w:lvl w:ilvl="8" w:tplc="1009001B" w:tentative="1">
      <w:start w:val="1"/>
      <w:numFmt w:val="lowerRoman"/>
      <w:lvlText w:val="%9."/>
      <w:lvlJc w:val="right"/>
      <w:pPr>
        <w:ind w:left="6517" w:hanging="180"/>
      </w:pPr>
    </w:lvl>
  </w:abstractNum>
  <w:abstractNum w:abstractNumId="24" w15:restartNumberingAfterBreak="0">
    <w:nsid w:val="665879B8"/>
    <w:multiLevelType w:val="hybridMultilevel"/>
    <w:tmpl w:val="9AAC62C0"/>
    <w:lvl w:ilvl="0" w:tplc="96CE0C64">
      <w:start w:val="1"/>
      <w:numFmt w:val="lowerLetter"/>
      <w:lvlText w:val="(%1)"/>
      <w:lvlJc w:val="left"/>
      <w:pPr>
        <w:ind w:left="2452" w:hanging="360"/>
      </w:pPr>
      <w:rPr>
        <w:rFonts w:hint="default"/>
      </w:rPr>
    </w:lvl>
    <w:lvl w:ilvl="1" w:tplc="10090019" w:tentative="1">
      <w:start w:val="1"/>
      <w:numFmt w:val="lowerLetter"/>
      <w:lvlText w:val="%2."/>
      <w:lvlJc w:val="left"/>
      <w:pPr>
        <w:ind w:left="3172" w:hanging="360"/>
      </w:pPr>
    </w:lvl>
    <w:lvl w:ilvl="2" w:tplc="1009001B" w:tentative="1">
      <w:start w:val="1"/>
      <w:numFmt w:val="lowerRoman"/>
      <w:lvlText w:val="%3."/>
      <w:lvlJc w:val="right"/>
      <w:pPr>
        <w:ind w:left="3892" w:hanging="180"/>
      </w:pPr>
    </w:lvl>
    <w:lvl w:ilvl="3" w:tplc="1009000F" w:tentative="1">
      <w:start w:val="1"/>
      <w:numFmt w:val="decimal"/>
      <w:lvlText w:val="%4."/>
      <w:lvlJc w:val="left"/>
      <w:pPr>
        <w:ind w:left="4612" w:hanging="360"/>
      </w:pPr>
    </w:lvl>
    <w:lvl w:ilvl="4" w:tplc="10090019" w:tentative="1">
      <w:start w:val="1"/>
      <w:numFmt w:val="lowerLetter"/>
      <w:lvlText w:val="%5."/>
      <w:lvlJc w:val="left"/>
      <w:pPr>
        <w:ind w:left="5332" w:hanging="360"/>
      </w:pPr>
    </w:lvl>
    <w:lvl w:ilvl="5" w:tplc="1009001B" w:tentative="1">
      <w:start w:val="1"/>
      <w:numFmt w:val="lowerRoman"/>
      <w:lvlText w:val="%6."/>
      <w:lvlJc w:val="right"/>
      <w:pPr>
        <w:ind w:left="6052" w:hanging="180"/>
      </w:pPr>
    </w:lvl>
    <w:lvl w:ilvl="6" w:tplc="1009000F" w:tentative="1">
      <w:start w:val="1"/>
      <w:numFmt w:val="decimal"/>
      <w:lvlText w:val="%7."/>
      <w:lvlJc w:val="left"/>
      <w:pPr>
        <w:ind w:left="6772" w:hanging="360"/>
      </w:pPr>
    </w:lvl>
    <w:lvl w:ilvl="7" w:tplc="10090019" w:tentative="1">
      <w:start w:val="1"/>
      <w:numFmt w:val="lowerLetter"/>
      <w:lvlText w:val="%8."/>
      <w:lvlJc w:val="left"/>
      <w:pPr>
        <w:ind w:left="7492" w:hanging="360"/>
      </w:pPr>
    </w:lvl>
    <w:lvl w:ilvl="8" w:tplc="1009001B" w:tentative="1">
      <w:start w:val="1"/>
      <w:numFmt w:val="lowerRoman"/>
      <w:lvlText w:val="%9."/>
      <w:lvlJc w:val="right"/>
      <w:pPr>
        <w:ind w:left="8212" w:hanging="180"/>
      </w:pPr>
    </w:lvl>
  </w:abstractNum>
  <w:abstractNum w:abstractNumId="25" w15:restartNumberingAfterBreak="0">
    <w:nsid w:val="6C4C70C8"/>
    <w:multiLevelType w:val="hybridMultilevel"/>
    <w:tmpl w:val="B0123410"/>
    <w:lvl w:ilvl="0" w:tplc="9358F972">
      <w:start w:val="1"/>
      <w:numFmt w:val="lowerLetter"/>
      <w:lvlText w:val="(%1)"/>
      <w:lvlJc w:val="left"/>
      <w:pPr>
        <w:ind w:left="2045" w:hanging="360"/>
      </w:pPr>
      <w:rPr>
        <w:rFonts w:hint="default"/>
        <w:sz w:val="20"/>
        <w:szCs w:val="20"/>
      </w:rPr>
    </w:lvl>
    <w:lvl w:ilvl="1" w:tplc="10090019" w:tentative="1">
      <w:start w:val="1"/>
      <w:numFmt w:val="lowerLetter"/>
      <w:lvlText w:val="%2."/>
      <w:lvlJc w:val="left"/>
      <w:pPr>
        <w:ind w:left="2765" w:hanging="360"/>
      </w:pPr>
    </w:lvl>
    <w:lvl w:ilvl="2" w:tplc="1009001B" w:tentative="1">
      <w:start w:val="1"/>
      <w:numFmt w:val="lowerRoman"/>
      <w:lvlText w:val="%3."/>
      <w:lvlJc w:val="right"/>
      <w:pPr>
        <w:ind w:left="3485" w:hanging="180"/>
      </w:pPr>
    </w:lvl>
    <w:lvl w:ilvl="3" w:tplc="1009000F" w:tentative="1">
      <w:start w:val="1"/>
      <w:numFmt w:val="decimal"/>
      <w:lvlText w:val="%4."/>
      <w:lvlJc w:val="left"/>
      <w:pPr>
        <w:ind w:left="4205" w:hanging="360"/>
      </w:pPr>
    </w:lvl>
    <w:lvl w:ilvl="4" w:tplc="10090019" w:tentative="1">
      <w:start w:val="1"/>
      <w:numFmt w:val="lowerLetter"/>
      <w:lvlText w:val="%5."/>
      <w:lvlJc w:val="left"/>
      <w:pPr>
        <w:ind w:left="4925" w:hanging="360"/>
      </w:pPr>
    </w:lvl>
    <w:lvl w:ilvl="5" w:tplc="1009001B" w:tentative="1">
      <w:start w:val="1"/>
      <w:numFmt w:val="lowerRoman"/>
      <w:lvlText w:val="%6."/>
      <w:lvlJc w:val="right"/>
      <w:pPr>
        <w:ind w:left="5645" w:hanging="180"/>
      </w:pPr>
    </w:lvl>
    <w:lvl w:ilvl="6" w:tplc="1009000F" w:tentative="1">
      <w:start w:val="1"/>
      <w:numFmt w:val="decimal"/>
      <w:lvlText w:val="%7."/>
      <w:lvlJc w:val="left"/>
      <w:pPr>
        <w:ind w:left="6365" w:hanging="360"/>
      </w:pPr>
    </w:lvl>
    <w:lvl w:ilvl="7" w:tplc="10090019" w:tentative="1">
      <w:start w:val="1"/>
      <w:numFmt w:val="lowerLetter"/>
      <w:lvlText w:val="%8."/>
      <w:lvlJc w:val="left"/>
      <w:pPr>
        <w:ind w:left="7085" w:hanging="360"/>
      </w:pPr>
    </w:lvl>
    <w:lvl w:ilvl="8" w:tplc="1009001B" w:tentative="1">
      <w:start w:val="1"/>
      <w:numFmt w:val="lowerRoman"/>
      <w:lvlText w:val="%9."/>
      <w:lvlJc w:val="right"/>
      <w:pPr>
        <w:ind w:left="7805" w:hanging="180"/>
      </w:pPr>
    </w:lvl>
  </w:abstractNum>
  <w:abstractNum w:abstractNumId="26" w15:restartNumberingAfterBreak="0">
    <w:nsid w:val="6CB812CA"/>
    <w:multiLevelType w:val="hybridMultilevel"/>
    <w:tmpl w:val="3D8A4248"/>
    <w:lvl w:ilvl="0" w:tplc="673E1A88">
      <w:start w:val="1"/>
      <w:numFmt w:val="lowerLetter"/>
      <w:lvlText w:val="(%1)"/>
      <w:lvlJc w:val="left"/>
      <w:pPr>
        <w:ind w:left="2400" w:hanging="360"/>
      </w:pPr>
      <w:rPr>
        <w:rFonts w:hint="default"/>
      </w:rPr>
    </w:lvl>
    <w:lvl w:ilvl="1" w:tplc="10090019" w:tentative="1">
      <w:start w:val="1"/>
      <w:numFmt w:val="lowerLetter"/>
      <w:lvlText w:val="%2."/>
      <w:lvlJc w:val="left"/>
      <w:pPr>
        <w:ind w:left="3120" w:hanging="360"/>
      </w:pPr>
    </w:lvl>
    <w:lvl w:ilvl="2" w:tplc="1009001B" w:tentative="1">
      <w:start w:val="1"/>
      <w:numFmt w:val="lowerRoman"/>
      <w:lvlText w:val="%3."/>
      <w:lvlJc w:val="right"/>
      <w:pPr>
        <w:ind w:left="3840" w:hanging="180"/>
      </w:pPr>
    </w:lvl>
    <w:lvl w:ilvl="3" w:tplc="1009000F" w:tentative="1">
      <w:start w:val="1"/>
      <w:numFmt w:val="decimal"/>
      <w:lvlText w:val="%4."/>
      <w:lvlJc w:val="left"/>
      <w:pPr>
        <w:ind w:left="4560" w:hanging="360"/>
      </w:pPr>
    </w:lvl>
    <w:lvl w:ilvl="4" w:tplc="10090019" w:tentative="1">
      <w:start w:val="1"/>
      <w:numFmt w:val="lowerLetter"/>
      <w:lvlText w:val="%5."/>
      <w:lvlJc w:val="left"/>
      <w:pPr>
        <w:ind w:left="5280" w:hanging="360"/>
      </w:pPr>
    </w:lvl>
    <w:lvl w:ilvl="5" w:tplc="1009001B" w:tentative="1">
      <w:start w:val="1"/>
      <w:numFmt w:val="lowerRoman"/>
      <w:lvlText w:val="%6."/>
      <w:lvlJc w:val="right"/>
      <w:pPr>
        <w:ind w:left="6000" w:hanging="180"/>
      </w:pPr>
    </w:lvl>
    <w:lvl w:ilvl="6" w:tplc="1009000F" w:tentative="1">
      <w:start w:val="1"/>
      <w:numFmt w:val="decimal"/>
      <w:lvlText w:val="%7."/>
      <w:lvlJc w:val="left"/>
      <w:pPr>
        <w:ind w:left="6720" w:hanging="360"/>
      </w:pPr>
    </w:lvl>
    <w:lvl w:ilvl="7" w:tplc="10090019" w:tentative="1">
      <w:start w:val="1"/>
      <w:numFmt w:val="lowerLetter"/>
      <w:lvlText w:val="%8."/>
      <w:lvlJc w:val="left"/>
      <w:pPr>
        <w:ind w:left="7440" w:hanging="360"/>
      </w:pPr>
    </w:lvl>
    <w:lvl w:ilvl="8" w:tplc="1009001B" w:tentative="1">
      <w:start w:val="1"/>
      <w:numFmt w:val="lowerRoman"/>
      <w:lvlText w:val="%9."/>
      <w:lvlJc w:val="right"/>
      <w:pPr>
        <w:ind w:left="8160" w:hanging="180"/>
      </w:pPr>
    </w:lvl>
  </w:abstractNum>
  <w:abstractNum w:abstractNumId="27" w15:restartNumberingAfterBreak="0">
    <w:nsid w:val="6F6D6E2E"/>
    <w:multiLevelType w:val="hybridMultilevel"/>
    <w:tmpl w:val="AC7455C6"/>
    <w:lvl w:ilvl="0" w:tplc="EBFA9F0E">
      <w:start w:val="1"/>
      <w:numFmt w:val="lowerLetter"/>
      <w:lvlText w:val="(%1)"/>
      <w:lvlJc w:val="left"/>
      <w:pPr>
        <w:ind w:left="2105" w:hanging="360"/>
      </w:pPr>
      <w:rPr>
        <w:rFonts w:hint="default"/>
        <w:sz w:val="20"/>
        <w:szCs w:val="20"/>
      </w:rPr>
    </w:lvl>
    <w:lvl w:ilvl="1" w:tplc="10090019" w:tentative="1">
      <w:start w:val="1"/>
      <w:numFmt w:val="lowerLetter"/>
      <w:lvlText w:val="%2."/>
      <w:lvlJc w:val="left"/>
      <w:pPr>
        <w:ind w:left="2825" w:hanging="360"/>
      </w:pPr>
    </w:lvl>
    <w:lvl w:ilvl="2" w:tplc="1009001B" w:tentative="1">
      <w:start w:val="1"/>
      <w:numFmt w:val="lowerRoman"/>
      <w:lvlText w:val="%3."/>
      <w:lvlJc w:val="right"/>
      <w:pPr>
        <w:ind w:left="3545" w:hanging="180"/>
      </w:pPr>
    </w:lvl>
    <w:lvl w:ilvl="3" w:tplc="1009000F" w:tentative="1">
      <w:start w:val="1"/>
      <w:numFmt w:val="decimal"/>
      <w:lvlText w:val="%4."/>
      <w:lvlJc w:val="left"/>
      <w:pPr>
        <w:ind w:left="4265" w:hanging="360"/>
      </w:pPr>
    </w:lvl>
    <w:lvl w:ilvl="4" w:tplc="10090019" w:tentative="1">
      <w:start w:val="1"/>
      <w:numFmt w:val="lowerLetter"/>
      <w:lvlText w:val="%5."/>
      <w:lvlJc w:val="left"/>
      <w:pPr>
        <w:ind w:left="4985" w:hanging="360"/>
      </w:pPr>
    </w:lvl>
    <w:lvl w:ilvl="5" w:tplc="1009001B" w:tentative="1">
      <w:start w:val="1"/>
      <w:numFmt w:val="lowerRoman"/>
      <w:lvlText w:val="%6."/>
      <w:lvlJc w:val="right"/>
      <w:pPr>
        <w:ind w:left="5705" w:hanging="180"/>
      </w:pPr>
    </w:lvl>
    <w:lvl w:ilvl="6" w:tplc="1009000F" w:tentative="1">
      <w:start w:val="1"/>
      <w:numFmt w:val="decimal"/>
      <w:lvlText w:val="%7."/>
      <w:lvlJc w:val="left"/>
      <w:pPr>
        <w:ind w:left="6425" w:hanging="360"/>
      </w:pPr>
    </w:lvl>
    <w:lvl w:ilvl="7" w:tplc="10090019" w:tentative="1">
      <w:start w:val="1"/>
      <w:numFmt w:val="lowerLetter"/>
      <w:lvlText w:val="%8."/>
      <w:lvlJc w:val="left"/>
      <w:pPr>
        <w:ind w:left="7145" w:hanging="360"/>
      </w:pPr>
    </w:lvl>
    <w:lvl w:ilvl="8" w:tplc="1009001B" w:tentative="1">
      <w:start w:val="1"/>
      <w:numFmt w:val="lowerRoman"/>
      <w:lvlText w:val="%9."/>
      <w:lvlJc w:val="right"/>
      <w:pPr>
        <w:ind w:left="7865" w:hanging="180"/>
      </w:pPr>
    </w:lvl>
  </w:abstractNum>
  <w:abstractNum w:abstractNumId="28" w15:restartNumberingAfterBreak="0">
    <w:nsid w:val="72A14B64"/>
    <w:multiLevelType w:val="hybridMultilevel"/>
    <w:tmpl w:val="F4785B78"/>
    <w:lvl w:ilvl="0" w:tplc="A3A6A5CC">
      <w:start w:val="1"/>
      <w:numFmt w:val="lowerLetter"/>
      <w:lvlText w:val="(%1)"/>
      <w:lvlJc w:val="left"/>
      <w:pPr>
        <w:ind w:left="3180" w:hanging="360"/>
      </w:pPr>
      <w:rPr>
        <w:rFonts w:hint="default"/>
      </w:rPr>
    </w:lvl>
    <w:lvl w:ilvl="1" w:tplc="10090019" w:tentative="1">
      <w:start w:val="1"/>
      <w:numFmt w:val="lowerLetter"/>
      <w:lvlText w:val="%2."/>
      <w:lvlJc w:val="left"/>
      <w:pPr>
        <w:ind w:left="3900" w:hanging="360"/>
      </w:pPr>
    </w:lvl>
    <w:lvl w:ilvl="2" w:tplc="1009001B" w:tentative="1">
      <w:start w:val="1"/>
      <w:numFmt w:val="lowerRoman"/>
      <w:lvlText w:val="%3."/>
      <w:lvlJc w:val="right"/>
      <w:pPr>
        <w:ind w:left="4620" w:hanging="180"/>
      </w:pPr>
    </w:lvl>
    <w:lvl w:ilvl="3" w:tplc="1009000F" w:tentative="1">
      <w:start w:val="1"/>
      <w:numFmt w:val="decimal"/>
      <w:lvlText w:val="%4."/>
      <w:lvlJc w:val="left"/>
      <w:pPr>
        <w:ind w:left="5340" w:hanging="360"/>
      </w:pPr>
    </w:lvl>
    <w:lvl w:ilvl="4" w:tplc="10090019" w:tentative="1">
      <w:start w:val="1"/>
      <w:numFmt w:val="lowerLetter"/>
      <w:lvlText w:val="%5."/>
      <w:lvlJc w:val="left"/>
      <w:pPr>
        <w:ind w:left="6060" w:hanging="360"/>
      </w:pPr>
    </w:lvl>
    <w:lvl w:ilvl="5" w:tplc="1009001B" w:tentative="1">
      <w:start w:val="1"/>
      <w:numFmt w:val="lowerRoman"/>
      <w:lvlText w:val="%6."/>
      <w:lvlJc w:val="right"/>
      <w:pPr>
        <w:ind w:left="6780" w:hanging="180"/>
      </w:pPr>
    </w:lvl>
    <w:lvl w:ilvl="6" w:tplc="1009000F" w:tentative="1">
      <w:start w:val="1"/>
      <w:numFmt w:val="decimal"/>
      <w:lvlText w:val="%7."/>
      <w:lvlJc w:val="left"/>
      <w:pPr>
        <w:ind w:left="7500" w:hanging="360"/>
      </w:pPr>
    </w:lvl>
    <w:lvl w:ilvl="7" w:tplc="10090019" w:tentative="1">
      <w:start w:val="1"/>
      <w:numFmt w:val="lowerLetter"/>
      <w:lvlText w:val="%8."/>
      <w:lvlJc w:val="left"/>
      <w:pPr>
        <w:ind w:left="8220" w:hanging="360"/>
      </w:pPr>
    </w:lvl>
    <w:lvl w:ilvl="8" w:tplc="1009001B" w:tentative="1">
      <w:start w:val="1"/>
      <w:numFmt w:val="lowerRoman"/>
      <w:lvlText w:val="%9."/>
      <w:lvlJc w:val="right"/>
      <w:pPr>
        <w:ind w:left="8940" w:hanging="180"/>
      </w:pPr>
    </w:lvl>
  </w:abstractNum>
  <w:num w:numId="1" w16cid:durableId="1911308830">
    <w:abstractNumId w:val="15"/>
  </w:num>
  <w:num w:numId="2" w16cid:durableId="2077970459">
    <w:abstractNumId w:val="11"/>
  </w:num>
  <w:num w:numId="3" w16cid:durableId="1092315527">
    <w:abstractNumId w:val="0"/>
  </w:num>
  <w:num w:numId="4" w16cid:durableId="444740364">
    <w:abstractNumId w:val="20"/>
  </w:num>
  <w:num w:numId="5" w16cid:durableId="1266690101">
    <w:abstractNumId w:val="5"/>
  </w:num>
  <w:num w:numId="6" w16cid:durableId="1224292327">
    <w:abstractNumId w:val="27"/>
  </w:num>
  <w:num w:numId="7" w16cid:durableId="1075319053">
    <w:abstractNumId w:val="10"/>
  </w:num>
  <w:num w:numId="8" w16cid:durableId="1933278635">
    <w:abstractNumId w:val="13"/>
  </w:num>
  <w:num w:numId="9" w16cid:durableId="1409695625">
    <w:abstractNumId w:val="12"/>
  </w:num>
  <w:num w:numId="10" w16cid:durableId="1368529718">
    <w:abstractNumId w:val="16"/>
  </w:num>
  <w:num w:numId="11" w16cid:durableId="558975071">
    <w:abstractNumId w:val="8"/>
  </w:num>
  <w:num w:numId="12" w16cid:durableId="403070963">
    <w:abstractNumId w:val="25"/>
  </w:num>
  <w:num w:numId="13" w16cid:durableId="1716612569">
    <w:abstractNumId w:val="1"/>
  </w:num>
  <w:num w:numId="14" w16cid:durableId="148715644">
    <w:abstractNumId w:val="3"/>
  </w:num>
  <w:num w:numId="15" w16cid:durableId="2127920446">
    <w:abstractNumId w:val="23"/>
  </w:num>
  <w:num w:numId="16" w16cid:durableId="521020600">
    <w:abstractNumId w:val="22"/>
  </w:num>
  <w:num w:numId="17" w16cid:durableId="1382289503">
    <w:abstractNumId w:val="21"/>
  </w:num>
  <w:num w:numId="18" w16cid:durableId="976489220">
    <w:abstractNumId w:val="14"/>
  </w:num>
  <w:num w:numId="19" w16cid:durableId="112941490">
    <w:abstractNumId w:val="24"/>
  </w:num>
  <w:num w:numId="20" w16cid:durableId="1956211155">
    <w:abstractNumId w:val="7"/>
  </w:num>
  <w:num w:numId="21" w16cid:durableId="546646903">
    <w:abstractNumId w:val="18"/>
  </w:num>
  <w:num w:numId="22" w16cid:durableId="1902055158">
    <w:abstractNumId w:val="26"/>
  </w:num>
  <w:num w:numId="23" w16cid:durableId="1830368862">
    <w:abstractNumId w:val="4"/>
  </w:num>
  <w:num w:numId="24" w16cid:durableId="1489589458">
    <w:abstractNumId w:val="28"/>
  </w:num>
  <w:num w:numId="25" w16cid:durableId="360327957">
    <w:abstractNumId w:val="6"/>
  </w:num>
  <w:num w:numId="26" w16cid:durableId="967971060">
    <w:abstractNumId w:val="19"/>
  </w:num>
  <w:num w:numId="27" w16cid:durableId="1600866944">
    <w:abstractNumId w:val="17"/>
  </w:num>
  <w:num w:numId="28" w16cid:durableId="803043987">
    <w:abstractNumId w:val="2"/>
  </w:num>
  <w:num w:numId="29" w16cid:durableId="9506653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QwMDMxNDa1MDA3NTJS0lEKTi0uzszPAymwMKkFAF+vljAtAAAA"/>
  </w:docVars>
  <w:rsids>
    <w:rsidRoot w:val="00CE4271"/>
    <w:rsid w:val="00000069"/>
    <w:rsid w:val="0000033F"/>
    <w:rsid w:val="0000037C"/>
    <w:rsid w:val="00000428"/>
    <w:rsid w:val="0000050E"/>
    <w:rsid w:val="0000053D"/>
    <w:rsid w:val="000005A4"/>
    <w:rsid w:val="00000608"/>
    <w:rsid w:val="0000080C"/>
    <w:rsid w:val="0000099B"/>
    <w:rsid w:val="00000AE0"/>
    <w:rsid w:val="00000BBE"/>
    <w:rsid w:val="00000C0A"/>
    <w:rsid w:val="00000E2C"/>
    <w:rsid w:val="00000E6A"/>
    <w:rsid w:val="00000F1F"/>
    <w:rsid w:val="00001122"/>
    <w:rsid w:val="0000118C"/>
    <w:rsid w:val="00001407"/>
    <w:rsid w:val="00001448"/>
    <w:rsid w:val="00001635"/>
    <w:rsid w:val="000016F8"/>
    <w:rsid w:val="000017EE"/>
    <w:rsid w:val="000019A9"/>
    <w:rsid w:val="00001B33"/>
    <w:rsid w:val="00001D8A"/>
    <w:rsid w:val="00001DBC"/>
    <w:rsid w:val="00002160"/>
    <w:rsid w:val="0000218A"/>
    <w:rsid w:val="00002230"/>
    <w:rsid w:val="0000238A"/>
    <w:rsid w:val="000023C3"/>
    <w:rsid w:val="00002641"/>
    <w:rsid w:val="000026A1"/>
    <w:rsid w:val="000026B7"/>
    <w:rsid w:val="0000281D"/>
    <w:rsid w:val="0000292D"/>
    <w:rsid w:val="000029EF"/>
    <w:rsid w:val="00002A3E"/>
    <w:rsid w:val="00002EE1"/>
    <w:rsid w:val="00003442"/>
    <w:rsid w:val="00003786"/>
    <w:rsid w:val="00003B3E"/>
    <w:rsid w:val="00003B50"/>
    <w:rsid w:val="00003BE8"/>
    <w:rsid w:val="00003C15"/>
    <w:rsid w:val="00003DA6"/>
    <w:rsid w:val="00003F15"/>
    <w:rsid w:val="00003FEC"/>
    <w:rsid w:val="00004194"/>
    <w:rsid w:val="00004278"/>
    <w:rsid w:val="000044CC"/>
    <w:rsid w:val="00004559"/>
    <w:rsid w:val="00004715"/>
    <w:rsid w:val="00004767"/>
    <w:rsid w:val="00004911"/>
    <w:rsid w:val="00004976"/>
    <w:rsid w:val="000049D8"/>
    <w:rsid w:val="00004A85"/>
    <w:rsid w:val="00004A9D"/>
    <w:rsid w:val="00004AE7"/>
    <w:rsid w:val="00004C0B"/>
    <w:rsid w:val="00004CAA"/>
    <w:rsid w:val="00004D97"/>
    <w:rsid w:val="00004E33"/>
    <w:rsid w:val="00004FC4"/>
    <w:rsid w:val="00005168"/>
    <w:rsid w:val="000051C7"/>
    <w:rsid w:val="000052E4"/>
    <w:rsid w:val="000058B3"/>
    <w:rsid w:val="000059AB"/>
    <w:rsid w:val="00005CAF"/>
    <w:rsid w:val="00005E39"/>
    <w:rsid w:val="00005EF2"/>
    <w:rsid w:val="00005F76"/>
    <w:rsid w:val="00005FA4"/>
    <w:rsid w:val="0000608A"/>
    <w:rsid w:val="000060E0"/>
    <w:rsid w:val="0000618B"/>
    <w:rsid w:val="0000645B"/>
    <w:rsid w:val="00006518"/>
    <w:rsid w:val="000065B2"/>
    <w:rsid w:val="00006737"/>
    <w:rsid w:val="00006F35"/>
    <w:rsid w:val="00006F4B"/>
    <w:rsid w:val="00007033"/>
    <w:rsid w:val="00007526"/>
    <w:rsid w:val="000076A9"/>
    <w:rsid w:val="00007895"/>
    <w:rsid w:val="000079BD"/>
    <w:rsid w:val="00007B48"/>
    <w:rsid w:val="00007CCB"/>
    <w:rsid w:val="00007E43"/>
    <w:rsid w:val="00007F6E"/>
    <w:rsid w:val="0001000F"/>
    <w:rsid w:val="00010269"/>
    <w:rsid w:val="0001055D"/>
    <w:rsid w:val="000105D9"/>
    <w:rsid w:val="000105FA"/>
    <w:rsid w:val="000106B8"/>
    <w:rsid w:val="00010737"/>
    <w:rsid w:val="00010B74"/>
    <w:rsid w:val="00010C94"/>
    <w:rsid w:val="00010DED"/>
    <w:rsid w:val="000112B6"/>
    <w:rsid w:val="0001137C"/>
    <w:rsid w:val="00011520"/>
    <w:rsid w:val="00011910"/>
    <w:rsid w:val="00011C9F"/>
    <w:rsid w:val="00011ED9"/>
    <w:rsid w:val="000122E2"/>
    <w:rsid w:val="00012953"/>
    <w:rsid w:val="00012B07"/>
    <w:rsid w:val="00012BC0"/>
    <w:rsid w:val="00012DD8"/>
    <w:rsid w:val="00012ECA"/>
    <w:rsid w:val="00012EDB"/>
    <w:rsid w:val="00012F7A"/>
    <w:rsid w:val="00013022"/>
    <w:rsid w:val="00013048"/>
    <w:rsid w:val="0001340A"/>
    <w:rsid w:val="00013736"/>
    <w:rsid w:val="00013749"/>
    <w:rsid w:val="000138A9"/>
    <w:rsid w:val="000139C8"/>
    <w:rsid w:val="000139D1"/>
    <w:rsid w:val="00013BBE"/>
    <w:rsid w:val="00013BE5"/>
    <w:rsid w:val="00013C21"/>
    <w:rsid w:val="00013E67"/>
    <w:rsid w:val="00014022"/>
    <w:rsid w:val="000140FA"/>
    <w:rsid w:val="00014183"/>
    <w:rsid w:val="000142D9"/>
    <w:rsid w:val="000143CD"/>
    <w:rsid w:val="00014620"/>
    <w:rsid w:val="000147D8"/>
    <w:rsid w:val="00014898"/>
    <w:rsid w:val="0001493C"/>
    <w:rsid w:val="00014D42"/>
    <w:rsid w:val="00014E46"/>
    <w:rsid w:val="00014E53"/>
    <w:rsid w:val="000150CE"/>
    <w:rsid w:val="000151FE"/>
    <w:rsid w:val="00015254"/>
    <w:rsid w:val="00015493"/>
    <w:rsid w:val="00015598"/>
    <w:rsid w:val="0001568E"/>
    <w:rsid w:val="000159A7"/>
    <w:rsid w:val="00015AC4"/>
    <w:rsid w:val="00015BF5"/>
    <w:rsid w:val="00015EBD"/>
    <w:rsid w:val="00015F72"/>
    <w:rsid w:val="000164FA"/>
    <w:rsid w:val="0001673E"/>
    <w:rsid w:val="00016770"/>
    <w:rsid w:val="00016793"/>
    <w:rsid w:val="00016B79"/>
    <w:rsid w:val="00016BB5"/>
    <w:rsid w:val="00016D6E"/>
    <w:rsid w:val="00016D76"/>
    <w:rsid w:val="00016E54"/>
    <w:rsid w:val="00017083"/>
    <w:rsid w:val="00017118"/>
    <w:rsid w:val="0001719A"/>
    <w:rsid w:val="0001737C"/>
    <w:rsid w:val="0001748A"/>
    <w:rsid w:val="000174D2"/>
    <w:rsid w:val="000174DE"/>
    <w:rsid w:val="000179D5"/>
    <w:rsid w:val="00017AA0"/>
    <w:rsid w:val="00017AF0"/>
    <w:rsid w:val="00017EC2"/>
    <w:rsid w:val="00017F1D"/>
    <w:rsid w:val="00017FDE"/>
    <w:rsid w:val="000201BB"/>
    <w:rsid w:val="0002032D"/>
    <w:rsid w:val="00020414"/>
    <w:rsid w:val="000204B4"/>
    <w:rsid w:val="000204DD"/>
    <w:rsid w:val="0002053C"/>
    <w:rsid w:val="000206EC"/>
    <w:rsid w:val="000207C2"/>
    <w:rsid w:val="0002092D"/>
    <w:rsid w:val="00020A3D"/>
    <w:rsid w:val="00020A83"/>
    <w:rsid w:val="00020AEA"/>
    <w:rsid w:val="00020AF1"/>
    <w:rsid w:val="00020D95"/>
    <w:rsid w:val="00020F11"/>
    <w:rsid w:val="00021081"/>
    <w:rsid w:val="000214C7"/>
    <w:rsid w:val="000218C6"/>
    <w:rsid w:val="000219D2"/>
    <w:rsid w:val="00021A66"/>
    <w:rsid w:val="00021C08"/>
    <w:rsid w:val="00021DD5"/>
    <w:rsid w:val="00021F7A"/>
    <w:rsid w:val="00022186"/>
    <w:rsid w:val="0002225D"/>
    <w:rsid w:val="00022422"/>
    <w:rsid w:val="0002243C"/>
    <w:rsid w:val="00022458"/>
    <w:rsid w:val="000225E1"/>
    <w:rsid w:val="0002284D"/>
    <w:rsid w:val="00022890"/>
    <w:rsid w:val="00022A51"/>
    <w:rsid w:val="00022D2A"/>
    <w:rsid w:val="0002329E"/>
    <w:rsid w:val="000237FA"/>
    <w:rsid w:val="00023828"/>
    <w:rsid w:val="00023A93"/>
    <w:rsid w:val="00023C16"/>
    <w:rsid w:val="00023ED6"/>
    <w:rsid w:val="00023F16"/>
    <w:rsid w:val="00023F2F"/>
    <w:rsid w:val="00023F76"/>
    <w:rsid w:val="00023FB7"/>
    <w:rsid w:val="00024023"/>
    <w:rsid w:val="0002406B"/>
    <w:rsid w:val="000241E8"/>
    <w:rsid w:val="000242EE"/>
    <w:rsid w:val="00024379"/>
    <w:rsid w:val="000243DF"/>
    <w:rsid w:val="0002440D"/>
    <w:rsid w:val="000244DD"/>
    <w:rsid w:val="000245CD"/>
    <w:rsid w:val="0002483D"/>
    <w:rsid w:val="000248E0"/>
    <w:rsid w:val="0002495A"/>
    <w:rsid w:val="00024B5E"/>
    <w:rsid w:val="00024BCB"/>
    <w:rsid w:val="00024C3A"/>
    <w:rsid w:val="00024DC5"/>
    <w:rsid w:val="0002503F"/>
    <w:rsid w:val="000252FD"/>
    <w:rsid w:val="00025333"/>
    <w:rsid w:val="00025345"/>
    <w:rsid w:val="00025378"/>
    <w:rsid w:val="000255D2"/>
    <w:rsid w:val="000256C2"/>
    <w:rsid w:val="000259B1"/>
    <w:rsid w:val="00025CBD"/>
    <w:rsid w:val="00025D22"/>
    <w:rsid w:val="00025F0A"/>
    <w:rsid w:val="00025F4D"/>
    <w:rsid w:val="00025F5A"/>
    <w:rsid w:val="00025F98"/>
    <w:rsid w:val="0002618D"/>
    <w:rsid w:val="000261F2"/>
    <w:rsid w:val="0002632B"/>
    <w:rsid w:val="00026385"/>
    <w:rsid w:val="000264F9"/>
    <w:rsid w:val="000265A4"/>
    <w:rsid w:val="00026728"/>
    <w:rsid w:val="00026844"/>
    <w:rsid w:val="0002684F"/>
    <w:rsid w:val="00026888"/>
    <w:rsid w:val="00026897"/>
    <w:rsid w:val="00026958"/>
    <w:rsid w:val="00026BA0"/>
    <w:rsid w:val="00026BB1"/>
    <w:rsid w:val="00026D27"/>
    <w:rsid w:val="00026EA7"/>
    <w:rsid w:val="000272EF"/>
    <w:rsid w:val="00027519"/>
    <w:rsid w:val="00027597"/>
    <w:rsid w:val="000275BA"/>
    <w:rsid w:val="0002760B"/>
    <w:rsid w:val="0002783C"/>
    <w:rsid w:val="00027852"/>
    <w:rsid w:val="00027864"/>
    <w:rsid w:val="000278F0"/>
    <w:rsid w:val="000279A9"/>
    <w:rsid w:val="00027AEC"/>
    <w:rsid w:val="00027AFF"/>
    <w:rsid w:val="0003002B"/>
    <w:rsid w:val="0003017F"/>
    <w:rsid w:val="00030213"/>
    <w:rsid w:val="000304AC"/>
    <w:rsid w:val="00030599"/>
    <w:rsid w:val="00030754"/>
    <w:rsid w:val="00030814"/>
    <w:rsid w:val="000308F7"/>
    <w:rsid w:val="0003098A"/>
    <w:rsid w:val="00030C51"/>
    <w:rsid w:val="00031133"/>
    <w:rsid w:val="000313E5"/>
    <w:rsid w:val="000316E5"/>
    <w:rsid w:val="0003175B"/>
    <w:rsid w:val="0003196B"/>
    <w:rsid w:val="00031BD1"/>
    <w:rsid w:val="00031C0B"/>
    <w:rsid w:val="00031C36"/>
    <w:rsid w:val="00031C90"/>
    <w:rsid w:val="00031EAE"/>
    <w:rsid w:val="00031F47"/>
    <w:rsid w:val="00031FD1"/>
    <w:rsid w:val="000322A0"/>
    <w:rsid w:val="000323E7"/>
    <w:rsid w:val="000324AC"/>
    <w:rsid w:val="000325FB"/>
    <w:rsid w:val="0003263B"/>
    <w:rsid w:val="0003270B"/>
    <w:rsid w:val="0003273B"/>
    <w:rsid w:val="000328DE"/>
    <w:rsid w:val="000329B0"/>
    <w:rsid w:val="00032ADC"/>
    <w:rsid w:val="00032D5C"/>
    <w:rsid w:val="00032FCE"/>
    <w:rsid w:val="00033317"/>
    <w:rsid w:val="00033323"/>
    <w:rsid w:val="00033338"/>
    <w:rsid w:val="00033584"/>
    <w:rsid w:val="00033667"/>
    <w:rsid w:val="0003397A"/>
    <w:rsid w:val="00033AB1"/>
    <w:rsid w:val="00033C4A"/>
    <w:rsid w:val="00033D39"/>
    <w:rsid w:val="00033D86"/>
    <w:rsid w:val="00033E83"/>
    <w:rsid w:val="00033EF2"/>
    <w:rsid w:val="000340D9"/>
    <w:rsid w:val="00034397"/>
    <w:rsid w:val="00034472"/>
    <w:rsid w:val="000344D8"/>
    <w:rsid w:val="00034574"/>
    <w:rsid w:val="00034635"/>
    <w:rsid w:val="0003486C"/>
    <w:rsid w:val="00034891"/>
    <w:rsid w:val="0003492C"/>
    <w:rsid w:val="000349D9"/>
    <w:rsid w:val="00034B47"/>
    <w:rsid w:val="00034BE3"/>
    <w:rsid w:val="00034C44"/>
    <w:rsid w:val="00034F73"/>
    <w:rsid w:val="000351DB"/>
    <w:rsid w:val="000351E8"/>
    <w:rsid w:val="000351EA"/>
    <w:rsid w:val="000355CC"/>
    <w:rsid w:val="00035768"/>
    <w:rsid w:val="00035B15"/>
    <w:rsid w:val="00035C62"/>
    <w:rsid w:val="00035D3B"/>
    <w:rsid w:val="00035EAD"/>
    <w:rsid w:val="0003600A"/>
    <w:rsid w:val="0003612F"/>
    <w:rsid w:val="00036437"/>
    <w:rsid w:val="00036594"/>
    <w:rsid w:val="00036674"/>
    <w:rsid w:val="0003672D"/>
    <w:rsid w:val="0003687D"/>
    <w:rsid w:val="0003689D"/>
    <w:rsid w:val="0003690F"/>
    <w:rsid w:val="00036C95"/>
    <w:rsid w:val="00036E47"/>
    <w:rsid w:val="00036EB2"/>
    <w:rsid w:val="00036F26"/>
    <w:rsid w:val="00036F44"/>
    <w:rsid w:val="00036FA2"/>
    <w:rsid w:val="00036FC5"/>
    <w:rsid w:val="0003702B"/>
    <w:rsid w:val="0003715E"/>
    <w:rsid w:val="0003724E"/>
    <w:rsid w:val="000372A6"/>
    <w:rsid w:val="00037351"/>
    <w:rsid w:val="00037504"/>
    <w:rsid w:val="000376EC"/>
    <w:rsid w:val="00037818"/>
    <w:rsid w:val="0003796D"/>
    <w:rsid w:val="00037A4B"/>
    <w:rsid w:val="00037B31"/>
    <w:rsid w:val="00037B54"/>
    <w:rsid w:val="00037E8F"/>
    <w:rsid w:val="00037F8B"/>
    <w:rsid w:val="000401F7"/>
    <w:rsid w:val="00040249"/>
    <w:rsid w:val="00040708"/>
    <w:rsid w:val="000408F0"/>
    <w:rsid w:val="00040A66"/>
    <w:rsid w:val="00040A9E"/>
    <w:rsid w:val="00040B13"/>
    <w:rsid w:val="00040D44"/>
    <w:rsid w:val="00040E8A"/>
    <w:rsid w:val="00040EEC"/>
    <w:rsid w:val="00041049"/>
    <w:rsid w:val="00041139"/>
    <w:rsid w:val="00041148"/>
    <w:rsid w:val="00041385"/>
    <w:rsid w:val="0004174E"/>
    <w:rsid w:val="00041A57"/>
    <w:rsid w:val="00041A87"/>
    <w:rsid w:val="00041B06"/>
    <w:rsid w:val="00041B8D"/>
    <w:rsid w:val="00041FB9"/>
    <w:rsid w:val="000421F8"/>
    <w:rsid w:val="00042278"/>
    <w:rsid w:val="00042541"/>
    <w:rsid w:val="00042652"/>
    <w:rsid w:val="0004265A"/>
    <w:rsid w:val="000426DB"/>
    <w:rsid w:val="00042781"/>
    <w:rsid w:val="00042837"/>
    <w:rsid w:val="00042B36"/>
    <w:rsid w:val="00042B5A"/>
    <w:rsid w:val="00042C8C"/>
    <w:rsid w:val="00042CB0"/>
    <w:rsid w:val="00042F71"/>
    <w:rsid w:val="00042FA9"/>
    <w:rsid w:val="00043001"/>
    <w:rsid w:val="00043252"/>
    <w:rsid w:val="00043362"/>
    <w:rsid w:val="000434C3"/>
    <w:rsid w:val="00043644"/>
    <w:rsid w:val="0004387E"/>
    <w:rsid w:val="00043B99"/>
    <w:rsid w:val="00043D2E"/>
    <w:rsid w:val="00043DE2"/>
    <w:rsid w:val="00043E4B"/>
    <w:rsid w:val="0004406B"/>
    <w:rsid w:val="0004414B"/>
    <w:rsid w:val="00044157"/>
    <w:rsid w:val="000442C5"/>
    <w:rsid w:val="000442E9"/>
    <w:rsid w:val="000444FA"/>
    <w:rsid w:val="000446F3"/>
    <w:rsid w:val="0004477E"/>
    <w:rsid w:val="00044988"/>
    <w:rsid w:val="000449A7"/>
    <w:rsid w:val="000449A9"/>
    <w:rsid w:val="000449DB"/>
    <w:rsid w:val="00044BBB"/>
    <w:rsid w:val="00044CE7"/>
    <w:rsid w:val="00044D4E"/>
    <w:rsid w:val="00044EBE"/>
    <w:rsid w:val="000450D9"/>
    <w:rsid w:val="00045268"/>
    <w:rsid w:val="000452BC"/>
    <w:rsid w:val="0004536F"/>
    <w:rsid w:val="000453EF"/>
    <w:rsid w:val="00045561"/>
    <w:rsid w:val="00045CB9"/>
    <w:rsid w:val="00045CD4"/>
    <w:rsid w:val="00045EC7"/>
    <w:rsid w:val="00045EE8"/>
    <w:rsid w:val="00046126"/>
    <w:rsid w:val="0004615F"/>
    <w:rsid w:val="0004633E"/>
    <w:rsid w:val="000463EE"/>
    <w:rsid w:val="000464AC"/>
    <w:rsid w:val="000466CC"/>
    <w:rsid w:val="00046800"/>
    <w:rsid w:val="00046AD5"/>
    <w:rsid w:val="00046BA5"/>
    <w:rsid w:val="00046C28"/>
    <w:rsid w:val="00046DC8"/>
    <w:rsid w:val="00046E92"/>
    <w:rsid w:val="00047045"/>
    <w:rsid w:val="000470B8"/>
    <w:rsid w:val="000470C6"/>
    <w:rsid w:val="00047474"/>
    <w:rsid w:val="000475D3"/>
    <w:rsid w:val="0004765A"/>
    <w:rsid w:val="000477BB"/>
    <w:rsid w:val="000479BA"/>
    <w:rsid w:val="00047CE0"/>
    <w:rsid w:val="00047CE8"/>
    <w:rsid w:val="00047E85"/>
    <w:rsid w:val="00047EE3"/>
    <w:rsid w:val="0005003C"/>
    <w:rsid w:val="00050066"/>
    <w:rsid w:val="000501D6"/>
    <w:rsid w:val="00050390"/>
    <w:rsid w:val="000504F8"/>
    <w:rsid w:val="0005080F"/>
    <w:rsid w:val="00050B10"/>
    <w:rsid w:val="00050BF3"/>
    <w:rsid w:val="00050C22"/>
    <w:rsid w:val="00050FB8"/>
    <w:rsid w:val="00051045"/>
    <w:rsid w:val="0005144A"/>
    <w:rsid w:val="0005144C"/>
    <w:rsid w:val="0005149E"/>
    <w:rsid w:val="000516BF"/>
    <w:rsid w:val="00051819"/>
    <w:rsid w:val="000518AF"/>
    <w:rsid w:val="00051909"/>
    <w:rsid w:val="00051B57"/>
    <w:rsid w:val="00051B7E"/>
    <w:rsid w:val="00051C6D"/>
    <w:rsid w:val="00051D2C"/>
    <w:rsid w:val="00051E75"/>
    <w:rsid w:val="00051EC2"/>
    <w:rsid w:val="00051FCA"/>
    <w:rsid w:val="00052042"/>
    <w:rsid w:val="0005242E"/>
    <w:rsid w:val="000524D4"/>
    <w:rsid w:val="000525FD"/>
    <w:rsid w:val="000526E6"/>
    <w:rsid w:val="0005270A"/>
    <w:rsid w:val="000527E2"/>
    <w:rsid w:val="000527FE"/>
    <w:rsid w:val="000528F0"/>
    <w:rsid w:val="00052945"/>
    <w:rsid w:val="00052949"/>
    <w:rsid w:val="00052C18"/>
    <w:rsid w:val="00052F09"/>
    <w:rsid w:val="00053014"/>
    <w:rsid w:val="00053145"/>
    <w:rsid w:val="00053189"/>
    <w:rsid w:val="000532AD"/>
    <w:rsid w:val="00053376"/>
    <w:rsid w:val="00053380"/>
    <w:rsid w:val="000533BC"/>
    <w:rsid w:val="0005340F"/>
    <w:rsid w:val="0005349D"/>
    <w:rsid w:val="00053631"/>
    <w:rsid w:val="000537D5"/>
    <w:rsid w:val="00053E1F"/>
    <w:rsid w:val="00053EDA"/>
    <w:rsid w:val="00053F89"/>
    <w:rsid w:val="000540F4"/>
    <w:rsid w:val="00054270"/>
    <w:rsid w:val="000542F7"/>
    <w:rsid w:val="0005431B"/>
    <w:rsid w:val="00054354"/>
    <w:rsid w:val="000543A3"/>
    <w:rsid w:val="000545F8"/>
    <w:rsid w:val="0005466E"/>
    <w:rsid w:val="000548C7"/>
    <w:rsid w:val="00054A8A"/>
    <w:rsid w:val="00054AE5"/>
    <w:rsid w:val="00054B82"/>
    <w:rsid w:val="00054C27"/>
    <w:rsid w:val="00054C2B"/>
    <w:rsid w:val="00054C43"/>
    <w:rsid w:val="00054C9E"/>
    <w:rsid w:val="00054D3F"/>
    <w:rsid w:val="00054D64"/>
    <w:rsid w:val="00054EF7"/>
    <w:rsid w:val="00054F61"/>
    <w:rsid w:val="000550B9"/>
    <w:rsid w:val="00055304"/>
    <w:rsid w:val="00055438"/>
    <w:rsid w:val="00055493"/>
    <w:rsid w:val="00055ADD"/>
    <w:rsid w:val="00055B0D"/>
    <w:rsid w:val="00055C4C"/>
    <w:rsid w:val="00055F08"/>
    <w:rsid w:val="00055F48"/>
    <w:rsid w:val="00055F9B"/>
    <w:rsid w:val="00055FFC"/>
    <w:rsid w:val="0005603A"/>
    <w:rsid w:val="000563E7"/>
    <w:rsid w:val="000564AD"/>
    <w:rsid w:val="00056530"/>
    <w:rsid w:val="000565E0"/>
    <w:rsid w:val="0005662F"/>
    <w:rsid w:val="000566F6"/>
    <w:rsid w:val="0005675E"/>
    <w:rsid w:val="000568A0"/>
    <w:rsid w:val="00056AA4"/>
    <w:rsid w:val="00056B9B"/>
    <w:rsid w:val="00056E52"/>
    <w:rsid w:val="00056E89"/>
    <w:rsid w:val="00056F87"/>
    <w:rsid w:val="00056FA9"/>
    <w:rsid w:val="00057087"/>
    <w:rsid w:val="000571CD"/>
    <w:rsid w:val="00057247"/>
    <w:rsid w:val="0005730D"/>
    <w:rsid w:val="000574B0"/>
    <w:rsid w:val="000575FA"/>
    <w:rsid w:val="00057665"/>
    <w:rsid w:val="000576B8"/>
    <w:rsid w:val="00057742"/>
    <w:rsid w:val="00057B1C"/>
    <w:rsid w:val="00057C04"/>
    <w:rsid w:val="0006023C"/>
    <w:rsid w:val="0006025C"/>
    <w:rsid w:val="000608EA"/>
    <w:rsid w:val="00060948"/>
    <w:rsid w:val="00060B78"/>
    <w:rsid w:val="00060D47"/>
    <w:rsid w:val="00060DA7"/>
    <w:rsid w:val="00060E15"/>
    <w:rsid w:val="00060E37"/>
    <w:rsid w:val="00060E7B"/>
    <w:rsid w:val="00060FB7"/>
    <w:rsid w:val="00061003"/>
    <w:rsid w:val="000610D0"/>
    <w:rsid w:val="00061534"/>
    <w:rsid w:val="000617A8"/>
    <w:rsid w:val="000617D8"/>
    <w:rsid w:val="0006180D"/>
    <w:rsid w:val="000619AF"/>
    <w:rsid w:val="00061A0B"/>
    <w:rsid w:val="00061BA4"/>
    <w:rsid w:val="00061C9E"/>
    <w:rsid w:val="00061E39"/>
    <w:rsid w:val="00061F1F"/>
    <w:rsid w:val="00061F8C"/>
    <w:rsid w:val="0006204C"/>
    <w:rsid w:val="000621B5"/>
    <w:rsid w:val="00062444"/>
    <w:rsid w:val="000624E8"/>
    <w:rsid w:val="00062582"/>
    <w:rsid w:val="000625E1"/>
    <w:rsid w:val="0006260A"/>
    <w:rsid w:val="000626A9"/>
    <w:rsid w:val="00062885"/>
    <w:rsid w:val="00062919"/>
    <w:rsid w:val="00062B07"/>
    <w:rsid w:val="00062C29"/>
    <w:rsid w:val="00062CE6"/>
    <w:rsid w:val="00062D15"/>
    <w:rsid w:val="00062E5A"/>
    <w:rsid w:val="000631DB"/>
    <w:rsid w:val="000632DC"/>
    <w:rsid w:val="0006331B"/>
    <w:rsid w:val="00063443"/>
    <w:rsid w:val="00063465"/>
    <w:rsid w:val="000636C4"/>
    <w:rsid w:val="0006394A"/>
    <w:rsid w:val="00063A02"/>
    <w:rsid w:val="00063CA8"/>
    <w:rsid w:val="0006417E"/>
    <w:rsid w:val="00064217"/>
    <w:rsid w:val="000644A2"/>
    <w:rsid w:val="00064512"/>
    <w:rsid w:val="00064543"/>
    <w:rsid w:val="00064563"/>
    <w:rsid w:val="00064588"/>
    <w:rsid w:val="0006461C"/>
    <w:rsid w:val="00064ACE"/>
    <w:rsid w:val="00064EF0"/>
    <w:rsid w:val="00065048"/>
    <w:rsid w:val="0006507E"/>
    <w:rsid w:val="000652D3"/>
    <w:rsid w:val="000654E9"/>
    <w:rsid w:val="00065769"/>
    <w:rsid w:val="00065A6F"/>
    <w:rsid w:val="00065B4E"/>
    <w:rsid w:val="00065C65"/>
    <w:rsid w:val="00065CA8"/>
    <w:rsid w:val="00065D61"/>
    <w:rsid w:val="00065FEA"/>
    <w:rsid w:val="0006604E"/>
    <w:rsid w:val="00066068"/>
    <w:rsid w:val="0006629E"/>
    <w:rsid w:val="000666AD"/>
    <w:rsid w:val="00066706"/>
    <w:rsid w:val="00066831"/>
    <w:rsid w:val="0006694C"/>
    <w:rsid w:val="00066E08"/>
    <w:rsid w:val="00066FB6"/>
    <w:rsid w:val="00067133"/>
    <w:rsid w:val="00067209"/>
    <w:rsid w:val="0006730F"/>
    <w:rsid w:val="0006731C"/>
    <w:rsid w:val="000674DD"/>
    <w:rsid w:val="000675CA"/>
    <w:rsid w:val="0006765A"/>
    <w:rsid w:val="0006768E"/>
    <w:rsid w:val="00067708"/>
    <w:rsid w:val="000677D9"/>
    <w:rsid w:val="000678A6"/>
    <w:rsid w:val="00067A2E"/>
    <w:rsid w:val="00067BE3"/>
    <w:rsid w:val="00067D2A"/>
    <w:rsid w:val="0007000C"/>
    <w:rsid w:val="00070095"/>
    <w:rsid w:val="000700FD"/>
    <w:rsid w:val="00070222"/>
    <w:rsid w:val="000704C7"/>
    <w:rsid w:val="00070577"/>
    <w:rsid w:val="00070612"/>
    <w:rsid w:val="000706BF"/>
    <w:rsid w:val="00070807"/>
    <w:rsid w:val="00070863"/>
    <w:rsid w:val="00070918"/>
    <w:rsid w:val="00070A0A"/>
    <w:rsid w:val="00070AB4"/>
    <w:rsid w:val="00070C96"/>
    <w:rsid w:val="00070CA2"/>
    <w:rsid w:val="00070F5A"/>
    <w:rsid w:val="000713E7"/>
    <w:rsid w:val="00071410"/>
    <w:rsid w:val="00071502"/>
    <w:rsid w:val="0007158B"/>
    <w:rsid w:val="000717A2"/>
    <w:rsid w:val="00071903"/>
    <w:rsid w:val="00071B6A"/>
    <w:rsid w:val="00071CF3"/>
    <w:rsid w:val="00071E08"/>
    <w:rsid w:val="00071E57"/>
    <w:rsid w:val="00071EA1"/>
    <w:rsid w:val="00071EC6"/>
    <w:rsid w:val="00071F53"/>
    <w:rsid w:val="00071F86"/>
    <w:rsid w:val="00071F91"/>
    <w:rsid w:val="00072223"/>
    <w:rsid w:val="00072272"/>
    <w:rsid w:val="00072286"/>
    <w:rsid w:val="000722DB"/>
    <w:rsid w:val="000723B4"/>
    <w:rsid w:val="000724C5"/>
    <w:rsid w:val="000725F2"/>
    <w:rsid w:val="00072789"/>
    <w:rsid w:val="000728E7"/>
    <w:rsid w:val="000729C8"/>
    <w:rsid w:val="00072A1A"/>
    <w:rsid w:val="00072AB0"/>
    <w:rsid w:val="00072CEE"/>
    <w:rsid w:val="00072E6D"/>
    <w:rsid w:val="000731D0"/>
    <w:rsid w:val="00073374"/>
    <w:rsid w:val="000736BB"/>
    <w:rsid w:val="000738AE"/>
    <w:rsid w:val="00073A07"/>
    <w:rsid w:val="00073E8A"/>
    <w:rsid w:val="00073F82"/>
    <w:rsid w:val="000741F1"/>
    <w:rsid w:val="000744BC"/>
    <w:rsid w:val="000744D7"/>
    <w:rsid w:val="0007457E"/>
    <w:rsid w:val="00074599"/>
    <w:rsid w:val="0007470B"/>
    <w:rsid w:val="00074809"/>
    <w:rsid w:val="00074893"/>
    <w:rsid w:val="00074B0C"/>
    <w:rsid w:val="00074D3A"/>
    <w:rsid w:val="00074DB7"/>
    <w:rsid w:val="00074DBE"/>
    <w:rsid w:val="0007517A"/>
    <w:rsid w:val="000751B5"/>
    <w:rsid w:val="000755EC"/>
    <w:rsid w:val="00075657"/>
    <w:rsid w:val="000757C7"/>
    <w:rsid w:val="0007580D"/>
    <w:rsid w:val="00075818"/>
    <w:rsid w:val="00075986"/>
    <w:rsid w:val="000759FC"/>
    <w:rsid w:val="00075A96"/>
    <w:rsid w:val="00075CB9"/>
    <w:rsid w:val="00075D19"/>
    <w:rsid w:val="00075DA3"/>
    <w:rsid w:val="00075DB6"/>
    <w:rsid w:val="00075F2A"/>
    <w:rsid w:val="000760E0"/>
    <w:rsid w:val="0007649E"/>
    <w:rsid w:val="00076579"/>
    <w:rsid w:val="00076597"/>
    <w:rsid w:val="0007667A"/>
    <w:rsid w:val="000766BE"/>
    <w:rsid w:val="00076844"/>
    <w:rsid w:val="000768CA"/>
    <w:rsid w:val="000768E2"/>
    <w:rsid w:val="00076A04"/>
    <w:rsid w:val="00076C83"/>
    <w:rsid w:val="00076CDA"/>
    <w:rsid w:val="00076D38"/>
    <w:rsid w:val="00076F28"/>
    <w:rsid w:val="00076F53"/>
    <w:rsid w:val="000772A8"/>
    <w:rsid w:val="000773EE"/>
    <w:rsid w:val="00077416"/>
    <w:rsid w:val="00077581"/>
    <w:rsid w:val="0007784E"/>
    <w:rsid w:val="00077A69"/>
    <w:rsid w:val="00077B42"/>
    <w:rsid w:val="00077B7D"/>
    <w:rsid w:val="00077D6A"/>
    <w:rsid w:val="00080289"/>
    <w:rsid w:val="000803B3"/>
    <w:rsid w:val="000805BA"/>
    <w:rsid w:val="0008069D"/>
    <w:rsid w:val="00080710"/>
    <w:rsid w:val="000807B2"/>
    <w:rsid w:val="00080DC4"/>
    <w:rsid w:val="00080FEE"/>
    <w:rsid w:val="00081127"/>
    <w:rsid w:val="00081414"/>
    <w:rsid w:val="00081551"/>
    <w:rsid w:val="00081743"/>
    <w:rsid w:val="000817C4"/>
    <w:rsid w:val="000818F2"/>
    <w:rsid w:val="00081C4A"/>
    <w:rsid w:val="00081EFC"/>
    <w:rsid w:val="00082288"/>
    <w:rsid w:val="0008229A"/>
    <w:rsid w:val="000822D4"/>
    <w:rsid w:val="0008255A"/>
    <w:rsid w:val="000825ED"/>
    <w:rsid w:val="00082819"/>
    <w:rsid w:val="00082AE6"/>
    <w:rsid w:val="00082BAD"/>
    <w:rsid w:val="00082BC7"/>
    <w:rsid w:val="00082CD5"/>
    <w:rsid w:val="00082F66"/>
    <w:rsid w:val="000836B8"/>
    <w:rsid w:val="0008378C"/>
    <w:rsid w:val="000839F8"/>
    <w:rsid w:val="00084373"/>
    <w:rsid w:val="000843D4"/>
    <w:rsid w:val="00084479"/>
    <w:rsid w:val="000844EB"/>
    <w:rsid w:val="00084577"/>
    <w:rsid w:val="000847A3"/>
    <w:rsid w:val="000849A0"/>
    <w:rsid w:val="000849AB"/>
    <w:rsid w:val="00084AD1"/>
    <w:rsid w:val="00084D4A"/>
    <w:rsid w:val="00084DA5"/>
    <w:rsid w:val="00084F64"/>
    <w:rsid w:val="00084FE8"/>
    <w:rsid w:val="0008510C"/>
    <w:rsid w:val="000851B6"/>
    <w:rsid w:val="0008525D"/>
    <w:rsid w:val="0008537B"/>
    <w:rsid w:val="000853DE"/>
    <w:rsid w:val="000853EF"/>
    <w:rsid w:val="00085403"/>
    <w:rsid w:val="000855DB"/>
    <w:rsid w:val="0008582D"/>
    <w:rsid w:val="00085871"/>
    <w:rsid w:val="00085946"/>
    <w:rsid w:val="00085B61"/>
    <w:rsid w:val="00086051"/>
    <w:rsid w:val="000860A1"/>
    <w:rsid w:val="000864AE"/>
    <w:rsid w:val="00086545"/>
    <w:rsid w:val="000865A4"/>
    <w:rsid w:val="00086604"/>
    <w:rsid w:val="000866D6"/>
    <w:rsid w:val="000867BB"/>
    <w:rsid w:val="00086A88"/>
    <w:rsid w:val="00086B13"/>
    <w:rsid w:val="00086D09"/>
    <w:rsid w:val="00086D58"/>
    <w:rsid w:val="00086D89"/>
    <w:rsid w:val="00086F59"/>
    <w:rsid w:val="00087017"/>
    <w:rsid w:val="00087248"/>
    <w:rsid w:val="0008724F"/>
    <w:rsid w:val="0008737C"/>
    <w:rsid w:val="000874A7"/>
    <w:rsid w:val="000874A9"/>
    <w:rsid w:val="00087525"/>
    <w:rsid w:val="000876BC"/>
    <w:rsid w:val="00087729"/>
    <w:rsid w:val="00087810"/>
    <w:rsid w:val="00087AE5"/>
    <w:rsid w:val="00087DFB"/>
    <w:rsid w:val="00087E03"/>
    <w:rsid w:val="00087E5A"/>
    <w:rsid w:val="00090129"/>
    <w:rsid w:val="000903A5"/>
    <w:rsid w:val="000904EA"/>
    <w:rsid w:val="0009054F"/>
    <w:rsid w:val="00090662"/>
    <w:rsid w:val="0009077C"/>
    <w:rsid w:val="00090859"/>
    <w:rsid w:val="00090950"/>
    <w:rsid w:val="00090995"/>
    <w:rsid w:val="000909AC"/>
    <w:rsid w:val="00090C5D"/>
    <w:rsid w:val="00090D57"/>
    <w:rsid w:val="00090E5B"/>
    <w:rsid w:val="00090EC7"/>
    <w:rsid w:val="000910BE"/>
    <w:rsid w:val="0009111C"/>
    <w:rsid w:val="00091224"/>
    <w:rsid w:val="00091374"/>
    <w:rsid w:val="00091A2F"/>
    <w:rsid w:val="00091A55"/>
    <w:rsid w:val="00091B1E"/>
    <w:rsid w:val="00091C9F"/>
    <w:rsid w:val="00091D01"/>
    <w:rsid w:val="00091EDC"/>
    <w:rsid w:val="0009221E"/>
    <w:rsid w:val="000922D3"/>
    <w:rsid w:val="00092307"/>
    <w:rsid w:val="00092400"/>
    <w:rsid w:val="00092457"/>
    <w:rsid w:val="00092493"/>
    <w:rsid w:val="000925D5"/>
    <w:rsid w:val="000925FB"/>
    <w:rsid w:val="00092698"/>
    <w:rsid w:val="000926E4"/>
    <w:rsid w:val="00092712"/>
    <w:rsid w:val="0009275B"/>
    <w:rsid w:val="00092823"/>
    <w:rsid w:val="00092B1D"/>
    <w:rsid w:val="00092C0B"/>
    <w:rsid w:val="00092CE1"/>
    <w:rsid w:val="00092D89"/>
    <w:rsid w:val="00093039"/>
    <w:rsid w:val="0009321A"/>
    <w:rsid w:val="0009328B"/>
    <w:rsid w:val="000932DC"/>
    <w:rsid w:val="000935DF"/>
    <w:rsid w:val="00093694"/>
    <w:rsid w:val="00093731"/>
    <w:rsid w:val="00093831"/>
    <w:rsid w:val="0009387C"/>
    <w:rsid w:val="00093DA3"/>
    <w:rsid w:val="00093DD3"/>
    <w:rsid w:val="00093E92"/>
    <w:rsid w:val="00093EF3"/>
    <w:rsid w:val="00093F00"/>
    <w:rsid w:val="00094014"/>
    <w:rsid w:val="00094355"/>
    <w:rsid w:val="000944EB"/>
    <w:rsid w:val="000944ED"/>
    <w:rsid w:val="000945EC"/>
    <w:rsid w:val="00094A2A"/>
    <w:rsid w:val="00094A6A"/>
    <w:rsid w:val="00094FF1"/>
    <w:rsid w:val="00095209"/>
    <w:rsid w:val="00095236"/>
    <w:rsid w:val="0009523F"/>
    <w:rsid w:val="000952D6"/>
    <w:rsid w:val="00095335"/>
    <w:rsid w:val="00095366"/>
    <w:rsid w:val="000954FD"/>
    <w:rsid w:val="00095820"/>
    <w:rsid w:val="00095C57"/>
    <w:rsid w:val="00095D10"/>
    <w:rsid w:val="00095D1C"/>
    <w:rsid w:val="00095D31"/>
    <w:rsid w:val="0009622D"/>
    <w:rsid w:val="00096293"/>
    <w:rsid w:val="00096361"/>
    <w:rsid w:val="000963CA"/>
    <w:rsid w:val="000964F8"/>
    <w:rsid w:val="00096539"/>
    <w:rsid w:val="0009656F"/>
    <w:rsid w:val="0009663C"/>
    <w:rsid w:val="00096653"/>
    <w:rsid w:val="00096972"/>
    <w:rsid w:val="00096B3C"/>
    <w:rsid w:val="00096C7B"/>
    <w:rsid w:val="00096F8C"/>
    <w:rsid w:val="00097364"/>
    <w:rsid w:val="00097799"/>
    <w:rsid w:val="0009791A"/>
    <w:rsid w:val="00097990"/>
    <w:rsid w:val="00097C43"/>
    <w:rsid w:val="00097EBE"/>
    <w:rsid w:val="000A01A0"/>
    <w:rsid w:val="000A0270"/>
    <w:rsid w:val="000A04A4"/>
    <w:rsid w:val="000A0778"/>
    <w:rsid w:val="000A0852"/>
    <w:rsid w:val="000A0C40"/>
    <w:rsid w:val="000A0C7C"/>
    <w:rsid w:val="000A0E44"/>
    <w:rsid w:val="000A0E83"/>
    <w:rsid w:val="000A0E90"/>
    <w:rsid w:val="000A0F8E"/>
    <w:rsid w:val="000A1262"/>
    <w:rsid w:val="000A1388"/>
    <w:rsid w:val="000A145E"/>
    <w:rsid w:val="000A14FA"/>
    <w:rsid w:val="000A15AB"/>
    <w:rsid w:val="000A16D4"/>
    <w:rsid w:val="000A1B59"/>
    <w:rsid w:val="000A1B96"/>
    <w:rsid w:val="000A1BE2"/>
    <w:rsid w:val="000A1C89"/>
    <w:rsid w:val="000A2069"/>
    <w:rsid w:val="000A2295"/>
    <w:rsid w:val="000A2299"/>
    <w:rsid w:val="000A241D"/>
    <w:rsid w:val="000A272B"/>
    <w:rsid w:val="000A27E1"/>
    <w:rsid w:val="000A2801"/>
    <w:rsid w:val="000A2BBD"/>
    <w:rsid w:val="000A2D93"/>
    <w:rsid w:val="000A3690"/>
    <w:rsid w:val="000A389F"/>
    <w:rsid w:val="000A38AB"/>
    <w:rsid w:val="000A3A11"/>
    <w:rsid w:val="000A3BB6"/>
    <w:rsid w:val="000A3C35"/>
    <w:rsid w:val="000A3CD5"/>
    <w:rsid w:val="000A3D80"/>
    <w:rsid w:val="000A3F72"/>
    <w:rsid w:val="000A400E"/>
    <w:rsid w:val="000A4032"/>
    <w:rsid w:val="000A4258"/>
    <w:rsid w:val="000A42C9"/>
    <w:rsid w:val="000A44F0"/>
    <w:rsid w:val="000A4679"/>
    <w:rsid w:val="000A4764"/>
    <w:rsid w:val="000A47ED"/>
    <w:rsid w:val="000A48AC"/>
    <w:rsid w:val="000A49A9"/>
    <w:rsid w:val="000A4B73"/>
    <w:rsid w:val="000A4C2B"/>
    <w:rsid w:val="000A4DDD"/>
    <w:rsid w:val="000A4E1B"/>
    <w:rsid w:val="000A4FC9"/>
    <w:rsid w:val="000A52A1"/>
    <w:rsid w:val="000A52C8"/>
    <w:rsid w:val="000A532F"/>
    <w:rsid w:val="000A54A2"/>
    <w:rsid w:val="000A551D"/>
    <w:rsid w:val="000A55CE"/>
    <w:rsid w:val="000A5748"/>
    <w:rsid w:val="000A5A6E"/>
    <w:rsid w:val="000A5B24"/>
    <w:rsid w:val="000A5C31"/>
    <w:rsid w:val="000A5D5A"/>
    <w:rsid w:val="000A5D8D"/>
    <w:rsid w:val="000A5E8C"/>
    <w:rsid w:val="000A5F8F"/>
    <w:rsid w:val="000A61BA"/>
    <w:rsid w:val="000A61D7"/>
    <w:rsid w:val="000A63A4"/>
    <w:rsid w:val="000A63F6"/>
    <w:rsid w:val="000A672D"/>
    <w:rsid w:val="000A68BB"/>
    <w:rsid w:val="000A69A8"/>
    <w:rsid w:val="000A6C9D"/>
    <w:rsid w:val="000A6D0F"/>
    <w:rsid w:val="000A6D41"/>
    <w:rsid w:val="000A6D86"/>
    <w:rsid w:val="000A7042"/>
    <w:rsid w:val="000A71D0"/>
    <w:rsid w:val="000A7202"/>
    <w:rsid w:val="000A747E"/>
    <w:rsid w:val="000A7561"/>
    <w:rsid w:val="000A75AD"/>
    <w:rsid w:val="000A75EC"/>
    <w:rsid w:val="000A767B"/>
    <w:rsid w:val="000A7702"/>
    <w:rsid w:val="000A77B2"/>
    <w:rsid w:val="000A78DA"/>
    <w:rsid w:val="000A7913"/>
    <w:rsid w:val="000A79B4"/>
    <w:rsid w:val="000A7AEA"/>
    <w:rsid w:val="000A7B87"/>
    <w:rsid w:val="000A7C2F"/>
    <w:rsid w:val="000A7DA3"/>
    <w:rsid w:val="000A7DC7"/>
    <w:rsid w:val="000A7E48"/>
    <w:rsid w:val="000A7EF3"/>
    <w:rsid w:val="000A7F87"/>
    <w:rsid w:val="000B02D1"/>
    <w:rsid w:val="000B02F5"/>
    <w:rsid w:val="000B03C6"/>
    <w:rsid w:val="000B043A"/>
    <w:rsid w:val="000B04CA"/>
    <w:rsid w:val="000B04D3"/>
    <w:rsid w:val="000B04F6"/>
    <w:rsid w:val="000B04F9"/>
    <w:rsid w:val="000B0678"/>
    <w:rsid w:val="000B09A3"/>
    <w:rsid w:val="000B0AB0"/>
    <w:rsid w:val="000B0D08"/>
    <w:rsid w:val="000B0F56"/>
    <w:rsid w:val="000B1012"/>
    <w:rsid w:val="000B1294"/>
    <w:rsid w:val="000B12F9"/>
    <w:rsid w:val="000B13CF"/>
    <w:rsid w:val="000B15C4"/>
    <w:rsid w:val="000B1661"/>
    <w:rsid w:val="000B1A86"/>
    <w:rsid w:val="000B1A8A"/>
    <w:rsid w:val="000B1BBC"/>
    <w:rsid w:val="000B1C88"/>
    <w:rsid w:val="000B1FCA"/>
    <w:rsid w:val="000B2159"/>
    <w:rsid w:val="000B2210"/>
    <w:rsid w:val="000B227E"/>
    <w:rsid w:val="000B22D6"/>
    <w:rsid w:val="000B236F"/>
    <w:rsid w:val="000B23D8"/>
    <w:rsid w:val="000B241D"/>
    <w:rsid w:val="000B2A3D"/>
    <w:rsid w:val="000B2A60"/>
    <w:rsid w:val="000B2AD0"/>
    <w:rsid w:val="000B2DB6"/>
    <w:rsid w:val="000B2E4C"/>
    <w:rsid w:val="000B30E0"/>
    <w:rsid w:val="000B30EA"/>
    <w:rsid w:val="000B31A6"/>
    <w:rsid w:val="000B3347"/>
    <w:rsid w:val="000B3457"/>
    <w:rsid w:val="000B350A"/>
    <w:rsid w:val="000B3544"/>
    <w:rsid w:val="000B35E1"/>
    <w:rsid w:val="000B36CA"/>
    <w:rsid w:val="000B3719"/>
    <w:rsid w:val="000B38FF"/>
    <w:rsid w:val="000B392E"/>
    <w:rsid w:val="000B396A"/>
    <w:rsid w:val="000B39FD"/>
    <w:rsid w:val="000B3B27"/>
    <w:rsid w:val="000B3C18"/>
    <w:rsid w:val="000B3E55"/>
    <w:rsid w:val="000B3E84"/>
    <w:rsid w:val="000B41AB"/>
    <w:rsid w:val="000B433D"/>
    <w:rsid w:val="000B4446"/>
    <w:rsid w:val="000B463F"/>
    <w:rsid w:val="000B48B6"/>
    <w:rsid w:val="000B4900"/>
    <w:rsid w:val="000B4C67"/>
    <w:rsid w:val="000B4E67"/>
    <w:rsid w:val="000B505D"/>
    <w:rsid w:val="000B55D9"/>
    <w:rsid w:val="000B56A1"/>
    <w:rsid w:val="000B56E0"/>
    <w:rsid w:val="000B5779"/>
    <w:rsid w:val="000B592B"/>
    <w:rsid w:val="000B5A3C"/>
    <w:rsid w:val="000B5A6E"/>
    <w:rsid w:val="000B5B80"/>
    <w:rsid w:val="000B5C02"/>
    <w:rsid w:val="000B5FCF"/>
    <w:rsid w:val="000B60B3"/>
    <w:rsid w:val="000B615D"/>
    <w:rsid w:val="000B61A9"/>
    <w:rsid w:val="000B65D3"/>
    <w:rsid w:val="000B667A"/>
    <w:rsid w:val="000B669B"/>
    <w:rsid w:val="000B6702"/>
    <w:rsid w:val="000B687F"/>
    <w:rsid w:val="000B69FC"/>
    <w:rsid w:val="000B6AC0"/>
    <w:rsid w:val="000B6ADE"/>
    <w:rsid w:val="000B6F10"/>
    <w:rsid w:val="000B6FB0"/>
    <w:rsid w:val="000B7009"/>
    <w:rsid w:val="000B7079"/>
    <w:rsid w:val="000B7084"/>
    <w:rsid w:val="000B70E5"/>
    <w:rsid w:val="000B711B"/>
    <w:rsid w:val="000B7212"/>
    <w:rsid w:val="000B75A0"/>
    <w:rsid w:val="000B77CC"/>
    <w:rsid w:val="000B784F"/>
    <w:rsid w:val="000B78EF"/>
    <w:rsid w:val="000B797F"/>
    <w:rsid w:val="000B7B11"/>
    <w:rsid w:val="000B7C70"/>
    <w:rsid w:val="000B7E57"/>
    <w:rsid w:val="000B7FC0"/>
    <w:rsid w:val="000C0589"/>
    <w:rsid w:val="000C05CD"/>
    <w:rsid w:val="000C06EF"/>
    <w:rsid w:val="000C0B53"/>
    <w:rsid w:val="000C0CF3"/>
    <w:rsid w:val="000C0E27"/>
    <w:rsid w:val="000C0EC4"/>
    <w:rsid w:val="000C0FDB"/>
    <w:rsid w:val="000C10D8"/>
    <w:rsid w:val="000C12D6"/>
    <w:rsid w:val="000C132F"/>
    <w:rsid w:val="000C1497"/>
    <w:rsid w:val="000C14B1"/>
    <w:rsid w:val="000C14CA"/>
    <w:rsid w:val="000C157E"/>
    <w:rsid w:val="000C15EC"/>
    <w:rsid w:val="000C19D4"/>
    <w:rsid w:val="000C21CA"/>
    <w:rsid w:val="000C249C"/>
    <w:rsid w:val="000C2593"/>
    <w:rsid w:val="000C278F"/>
    <w:rsid w:val="000C2793"/>
    <w:rsid w:val="000C2D76"/>
    <w:rsid w:val="000C3147"/>
    <w:rsid w:val="000C3189"/>
    <w:rsid w:val="000C3355"/>
    <w:rsid w:val="000C355F"/>
    <w:rsid w:val="000C35F9"/>
    <w:rsid w:val="000C36C2"/>
    <w:rsid w:val="000C37F3"/>
    <w:rsid w:val="000C3826"/>
    <w:rsid w:val="000C3BDB"/>
    <w:rsid w:val="000C3D06"/>
    <w:rsid w:val="000C3D24"/>
    <w:rsid w:val="000C3ED9"/>
    <w:rsid w:val="000C4187"/>
    <w:rsid w:val="000C42C7"/>
    <w:rsid w:val="000C43C5"/>
    <w:rsid w:val="000C43ED"/>
    <w:rsid w:val="000C4513"/>
    <w:rsid w:val="000C46B1"/>
    <w:rsid w:val="000C46EE"/>
    <w:rsid w:val="000C4838"/>
    <w:rsid w:val="000C4905"/>
    <w:rsid w:val="000C4954"/>
    <w:rsid w:val="000C49B2"/>
    <w:rsid w:val="000C4A34"/>
    <w:rsid w:val="000C4EE1"/>
    <w:rsid w:val="000C529F"/>
    <w:rsid w:val="000C542B"/>
    <w:rsid w:val="000C56D1"/>
    <w:rsid w:val="000C56D3"/>
    <w:rsid w:val="000C572A"/>
    <w:rsid w:val="000C5829"/>
    <w:rsid w:val="000C5970"/>
    <w:rsid w:val="000C5BC9"/>
    <w:rsid w:val="000C5BF8"/>
    <w:rsid w:val="000C5E16"/>
    <w:rsid w:val="000C6123"/>
    <w:rsid w:val="000C6403"/>
    <w:rsid w:val="000C6477"/>
    <w:rsid w:val="000C647F"/>
    <w:rsid w:val="000C666B"/>
    <w:rsid w:val="000C66BB"/>
    <w:rsid w:val="000C67A7"/>
    <w:rsid w:val="000C6894"/>
    <w:rsid w:val="000C6ACC"/>
    <w:rsid w:val="000C6C43"/>
    <w:rsid w:val="000C6CF3"/>
    <w:rsid w:val="000C6F85"/>
    <w:rsid w:val="000C710A"/>
    <w:rsid w:val="000C715E"/>
    <w:rsid w:val="000C7366"/>
    <w:rsid w:val="000C7CC2"/>
    <w:rsid w:val="000C7FC0"/>
    <w:rsid w:val="000D0056"/>
    <w:rsid w:val="000D00AA"/>
    <w:rsid w:val="000D0117"/>
    <w:rsid w:val="000D0129"/>
    <w:rsid w:val="000D03E1"/>
    <w:rsid w:val="000D03E6"/>
    <w:rsid w:val="000D05DF"/>
    <w:rsid w:val="000D0676"/>
    <w:rsid w:val="000D06E5"/>
    <w:rsid w:val="000D0707"/>
    <w:rsid w:val="000D07BF"/>
    <w:rsid w:val="000D0A7E"/>
    <w:rsid w:val="000D0B20"/>
    <w:rsid w:val="000D0B88"/>
    <w:rsid w:val="000D0C21"/>
    <w:rsid w:val="000D1094"/>
    <w:rsid w:val="000D1169"/>
    <w:rsid w:val="000D1178"/>
    <w:rsid w:val="000D1226"/>
    <w:rsid w:val="000D12CD"/>
    <w:rsid w:val="000D14AD"/>
    <w:rsid w:val="000D180E"/>
    <w:rsid w:val="000D1939"/>
    <w:rsid w:val="000D198F"/>
    <w:rsid w:val="000D19DF"/>
    <w:rsid w:val="000D1A46"/>
    <w:rsid w:val="000D1B56"/>
    <w:rsid w:val="000D1C16"/>
    <w:rsid w:val="000D1F40"/>
    <w:rsid w:val="000D1FA5"/>
    <w:rsid w:val="000D2247"/>
    <w:rsid w:val="000D2374"/>
    <w:rsid w:val="000D2594"/>
    <w:rsid w:val="000D26E3"/>
    <w:rsid w:val="000D2847"/>
    <w:rsid w:val="000D29C0"/>
    <w:rsid w:val="000D2BDF"/>
    <w:rsid w:val="000D2E53"/>
    <w:rsid w:val="000D2F4C"/>
    <w:rsid w:val="000D2F57"/>
    <w:rsid w:val="000D2F6A"/>
    <w:rsid w:val="000D3344"/>
    <w:rsid w:val="000D34D9"/>
    <w:rsid w:val="000D3654"/>
    <w:rsid w:val="000D3733"/>
    <w:rsid w:val="000D37DD"/>
    <w:rsid w:val="000D381F"/>
    <w:rsid w:val="000D399A"/>
    <w:rsid w:val="000D3A1A"/>
    <w:rsid w:val="000D3B01"/>
    <w:rsid w:val="000D3B94"/>
    <w:rsid w:val="000D401E"/>
    <w:rsid w:val="000D4152"/>
    <w:rsid w:val="000D41FE"/>
    <w:rsid w:val="000D42DF"/>
    <w:rsid w:val="000D4337"/>
    <w:rsid w:val="000D5091"/>
    <w:rsid w:val="000D5167"/>
    <w:rsid w:val="000D538F"/>
    <w:rsid w:val="000D5467"/>
    <w:rsid w:val="000D561D"/>
    <w:rsid w:val="000D564C"/>
    <w:rsid w:val="000D5B3A"/>
    <w:rsid w:val="000D5F23"/>
    <w:rsid w:val="000D5FA3"/>
    <w:rsid w:val="000D604F"/>
    <w:rsid w:val="000D6438"/>
    <w:rsid w:val="000D6471"/>
    <w:rsid w:val="000D6580"/>
    <w:rsid w:val="000D674C"/>
    <w:rsid w:val="000D6C49"/>
    <w:rsid w:val="000D6C4E"/>
    <w:rsid w:val="000D6F74"/>
    <w:rsid w:val="000D713B"/>
    <w:rsid w:val="000D7197"/>
    <w:rsid w:val="000D7260"/>
    <w:rsid w:val="000D7288"/>
    <w:rsid w:val="000D72E6"/>
    <w:rsid w:val="000D731B"/>
    <w:rsid w:val="000D7504"/>
    <w:rsid w:val="000D75AF"/>
    <w:rsid w:val="000D77B2"/>
    <w:rsid w:val="000D7A71"/>
    <w:rsid w:val="000D7B0B"/>
    <w:rsid w:val="000D7C24"/>
    <w:rsid w:val="000D7EC0"/>
    <w:rsid w:val="000D7ED6"/>
    <w:rsid w:val="000D7F0F"/>
    <w:rsid w:val="000D7FA3"/>
    <w:rsid w:val="000D7FD2"/>
    <w:rsid w:val="000E003C"/>
    <w:rsid w:val="000E00E4"/>
    <w:rsid w:val="000E00FC"/>
    <w:rsid w:val="000E0494"/>
    <w:rsid w:val="000E053B"/>
    <w:rsid w:val="000E05C3"/>
    <w:rsid w:val="000E068D"/>
    <w:rsid w:val="000E0711"/>
    <w:rsid w:val="000E0743"/>
    <w:rsid w:val="000E07C6"/>
    <w:rsid w:val="000E0A02"/>
    <w:rsid w:val="000E0A9E"/>
    <w:rsid w:val="000E0B5F"/>
    <w:rsid w:val="000E0C27"/>
    <w:rsid w:val="000E0C79"/>
    <w:rsid w:val="000E0CBA"/>
    <w:rsid w:val="000E0F96"/>
    <w:rsid w:val="000E10F5"/>
    <w:rsid w:val="000E11A5"/>
    <w:rsid w:val="000E11AE"/>
    <w:rsid w:val="000E1334"/>
    <w:rsid w:val="000E16AB"/>
    <w:rsid w:val="000E1770"/>
    <w:rsid w:val="000E1802"/>
    <w:rsid w:val="000E19E4"/>
    <w:rsid w:val="000E1C84"/>
    <w:rsid w:val="000E1CEB"/>
    <w:rsid w:val="000E1EAA"/>
    <w:rsid w:val="000E211D"/>
    <w:rsid w:val="000E2272"/>
    <w:rsid w:val="000E22B5"/>
    <w:rsid w:val="000E22D7"/>
    <w:rsid w:val="000E279C"/>
    <w:rsid w:val="000E28EC"/>
    <w:rsid w:val="000E2A7C"/>
    <w:rsid w:val="000E2C84"/>
    <w:rsid w:val="000E2CB7"/>
    <w:rsid w:val="000E2DDF"/>
    <w:rsid w:val="000E2F40"/>
    <w:rsid w:val="000E2F80"/>
    <w:rsid w:val="000E2F9D"/>
    <w:rsid w:val="000E2FB8"/>
    <w:rsid w:val="000E2FC1"/>
    <w:rsid w:val="000E309A"/>
    <w:rsid w:val="000E320B"/>
    <w:rsid w:val="000E325F"/>
    <w:rsid w:val="000E3268"/>
    <w:rsid w:val="000E32E6"/>
    <w:rsid w:val="000E339C"/>
    <w:rsid w:val="000E33A0"/>
    <w:rsid w:val="000E3439"/>
    <w:rsid w:val="000E3565"/>
    <w:rsid w:val="000E371B"/>
    <w:rsid w:val="000E37C4"/>
    <w:rsid w:val="000E3978"/>
    <w:rsid w:val="000E3BF6"/>
    <w:rsid w:val="000E3CE4"/>
    <w:rsid w:val="000E3D7D"/>
    <w:rsid w:val="000E3E51"/>
    <w:rsid w:val="000E3EE6"/>
    <w:rsid w:val="000E3F0D"/>
    <w:rsid w:val="000E3F8F"/>
    <w:rsid w:val="000E4082"/>
    <w:rsid w:val="000E409F"/>
    <w:rsid w:val="000E4254"/>
    <w:rsid w:val="000E426D"/>
    <w:rsid w:val="000E4329"/>
    <w:rsid w:val="000E4577"/>
    <w:rsid w:val="000E45FB"/>
    <w:rsid w:val="000E467E"/>
    <w:rsid w:val="000E4A12"/>
    <w:rsid w:val="000E4B9F"/>
    <w:rsid w:val="000E4C8E"/>
    <w:rsid w:val="000E4CB0"/>
    <w:rsid w:val="000E4D73"/>
    <w:rsid w:val="000E4E4A"/>
    <w:rsid w:val="000E4EC6"/>
    <w:rsid w:val="000E5073"/>
    <w:rsid w:val="000E53B0"/>
    <w:rsid w:val="000E546B"/>
    <w:rsid w:val="000E55B1"/>
    <w:rsid w:val="000E570A"/>
    <w:rsid w:val="000E572F"/>
    <w:rsid w:val="000E5943"/>
    <w:rsid w:val="000E599B"/>
    <w:rsid w:val="000E59B3"/>
    <w:rsid w:val="000E5C1F"/>
    <w:rsid w:val="000E6126"/>
    <w:rsid w:val="000E6182"/>
    <w:rsid w:val="000E6491"/>
    <w:rsid w:val="000E65AF"/>
    <w:rsid w:val="000E66D9"/>
    <w:rsid w:val="000E66F1"/>
    <w:rsid w:val="000E671A"/>
    <w:rsid w:val="000E6835"/>
    <w:rsid w:val="000E6948"/>
    <w:rsid w:val="000E6972"/>
    <w:rsid w:val="000E6F4A"/>
    <w:rsid w:val="000E700C"/>
    <w:rsid w:val="000E71E3"/>
    <w:rsid w:val="000E7319"/>
    <w:rsid w:val="000E73D6"/>
    <w:rsid w:val="000E7521"/>
    <w:rsid w:val="000E7629"/>
    <w:rsid w:val="000E7899"/>
    <w:rsid w:val="000E7E7C"/>
    <w:rsid w:val="000F07F1"/>
    <w:rsid w:val="000F0B07"/>
    <w:rsid w:val="000F0DC1"/>
    <w:rsid w:val="000F1088"/>
    <w:rsid w:val="000F122D"/>
    <w:rsid w:val="000F1267"/>
    <w:rsid w:val="000F12A6"/>
    <w:rsid w:val="000F14B2"/>
    <w:rsid w:val="000F15A0"/>
    <w:rsid w:val="000F1680"/>
    <w:rsid w:val="000F178B"/>
    <w:rsid w:val="000F17A5"/>
    <w:rsid w:val="000F17A9"/>
    <w:rsid w:val="000F1C42"/>
    <w:rsid w:val="000F1CB5"/>
    <w:rsid w:val="000F1CC7"/>
    <w:rsid w:val="000F1F65"/>
    <w:rsid w:val="000F2565"/>
    <w:rsid w:val="000F2A9A"/>
    <w:rsid w:val="000F2AD5"/>
    <w:rsid w:val="000F2B90"/>
    <w:rsid w:val="000F2C45"/>
    <w:rsid w:val="000F2C56"/>
    <w:rsid w:val="000F2C77"/>
    <w:rsid w:val="000F2DE1"/>
    <w:rsid w:val="000F2E22"/>
    <w:rsid w:val="000F2EF8"/>
    <w:rsid w:val="000F304D"/>
    <w:rsid w:val="000F308C"/>
    <w:rsid w:val="000F3269"/>
    <w:rsid w:val="000F32D1"/>
    <w:rsid w:val="000F3604"/>
    <w:rsid w:val="000F3623"/>
    <w:rsid w:val="000F3AEE"/>
    <w:rsid w:val="000F3CCB"/>
    <w:rsid w:val="000F3F6A"/>
    <w:rsid w:val="000F40F2"/>
    <w:rsid w:val="000F41AE"/>
    <w:rsid w:val="000F41BD"/>
    <w:rsid w:val="000F41F6"/>
    <w:rsid w:val="000F4238"/>
    <w:rsid w:val="000F437A"/>
    <w:rsid w:val="000F442F"/>
    <w:rsid w:val="000F472E"/>
    <w:rsid w:val="000F4832"/>
    <w:rsid w:val="000F48C2"/>
    <w:rsid w:val="000F4BE6"/>
    <w:rsid w:val="000F4C0C"/>
    <w:rsid w:val="000F4C8B"/>
    <w:rsid w:val="000F4CFC"/>
    <w:rsid w:val="000F4DAD"/>
    <w:rsid w:val="000F4ECB"/>
    <w:rsid w:val="000F4F38"/>
    <w:rsid w:val="000F502B"/>
    <w:rsid w:val="000F510A"/>
    <w:rsid w:val="000F52CE"/>
    <w:rsid w:val="000F544E"/>
    <w:rsid w:val="000F5527"/>
    <w:rsid w:val="000F55A8"/>
    <w:rsid w:val="000F56DB"/>
    <w:rsid w:val="000F592C"/>
    <w:rsid w:val="000F5B93"/>
    <w:rsid w:val="000F5C4F"/>
    <w:rsid w:val="000F5D23"/>
    <w:rsid w:val="000F5D99"/>
    <w:rsid w:val="000F5DEA"/>
    <w:rsid w:val="000F5E02"/>
    <w:rsid w:val="000F5FB3"/>
    <w:rsid w:val="000F5FFE"/>
    <w:rsid w:val="000F62B8"/>
    <w:rsid w:val="000F62DE"/>
    <w:rsid w:val="000F64CC"/>
    <w:rsid w:val="000F6520"/>
    <w:rsid w:val="000F6782"/>
    <w:rsid w:val="000F68DC"/>
    <w:rsid w:val="000F6EF4"/>
    <w:rsid w:val="000F6F33"/>
    <w:rsid w:val="000F6F7D"/>
    <w:rsid w:val="000F709A"/>
    <w:rsid w:val="000F71BC"/>
    <w:rsid w:val="000F735E"/>
    <w:rsid w:val="000F76AA"/>
    <w:rsid w:val="000F76E6"/>
    <w:rsid w:val="000F772D"/>
    <w:rsid w:val="000F790E"/>
    <w:rsid w:val="000F798B"/>
    <w:rsid w:val="000F7AA5"/>
    <w:rsid w:val="000F7AAD"/>
    <w:rsid w:val="000F7AEC"/>
    <w:rsid w:val="000F7C47"/>
    <w:rsid w:val="000F7CAC"/>
    <w:rsid w:val="000F7E2F"/>
    <w:rsid w:val="001005EA"/>
    <w:rsid w:val="0010099E"/>
    <w:rsid w:val="001009CC"/>
    <w:rsid w:val="00100B4E"/>
    <w:rsid w:val="00100E02"/>
    <w:rsid w:val="00100E56"/>
    <w:rsid w:val="001010F4"/>
    <w:rsid w:val="0010119F"/>
    <w:rsid w:val="001013A0"/>
    <w:rsid w:val="00101467"/>
    <w:rsid w:val="0010158E"/>
    <w:rsid w:val="00101634"/>
    <w:rsid w:val="0010172D"/>
    <w:rsid w:val="00101890"/>
    <w:rsid w:val="001018AA"/>
    <w:rsid w:val="00101A00"/>
    <w:rsid w:val="00101C94"/>
    <w:rsid w:val="00101F18"/>
    <w:rsid w:val="001021E5"/>
    <w:rsid w:val="001021F3"/>
    <w:rsid w:val="00102355"/>
    <w:rsid w:val="00102383"/>
    <w:rsid w:val="00102782"/>
    <w:rsid w:val="00102909"/>
    <w:rsid w:val="00102A81"/>
    <w:rsid w:val="00102F13"/>
    <w:rsid w:val="00102F91"/>
    <w:rsid w:val="0010333E"/>
    <w:rsid w:val="001033B1"/>
    <w:rsid w:val="001033E3"/>
    <w:rsid w:val="001034FF"/>
    <w:rsid w:val="00103593"/>
    <w:rsid w:val="0010364B"/>
    <w:rsid w:val="00103762"/>
    <w:rsid w:val="00103AC6"/>
    <w:rsid w:val="00103B38"/>
    <w:rsid w:val="00103BB3"/>
    <w:rsid w:val="001040E1"/>
    <w:rsid w:val="001041CA"/>
    <w:rsid w:val="0010437E"/>
    <w:rsid w:val="001044C8"/>
    <w:rsid w:val="0010452C"/>
    <w:rsid w:val="00104619"/>
    <w:rsid w:val="0010461D"/>
    <w:rsid w:val="00104694"/>
    <w:rsid w:val="0010478C"/>
    <w:rsid w:val="00104A72"/>
    <w:rsid w:val="00104A7F"/>
    <w:rsid w:val="00104A83"/>
    <w:rsid w:val="00104EB9"/>
    <w:rsid w:val="001050D5"/>
    <w:rsid w:val="0010513A"/>
    <w:rsid w:val="0010529B"/>
    <w:rsid w:val="0010541F"/>
    <w:rsid w:val="001056BC"/>
    <w:rsid w:val="0010583D"/>
    <w:rsid w:val="001059B2"/>
    <w:rsid w:val="00105ADF"/>
    <w:rsid w:val="00105B07"/>
    <w:rsid w:val="00105B7B"/>
    <w:rsid w:val="00105CA8"/>
    <w:rsid w:val="00105E00"/>
    <w:rsid w:val="00105EF5"/>
    <w:rsid w:val="00106008"/>
    <w:rsid w:val="001063E0"/>
    <w:rsid w:val="00106460"/>
    <w:rsid w:val="0010653F"/>
    <w:rsid w:val="001065B0"/>
    <w:rsid w:val="001065C3"/>
    <w:rsid w:val="0010662C"/>
    <w:rsid w:val="0010685D"/>
    <w:rsid w:val="001068B8"/>
    <w:rsid w:val="001068DE"/>
    <w:rsid w:val="0010690D"/>
    <w:rsid w:val="0010692F"/>
    <w:rsid w:val="00106A3F"/>
    <w:rsid w:val="00106AE6"/>
    <w:rsid w:val="00106AE7"/>
    <w:rsid w:val="00106F18"/>
    <w:rsid w:val="00106FDC"/>
    <w:rsid w:val="0010715D"/>
    <w:rsid w:val="001074B2"/>
    <w:rsid w:val="001075AC"/>
    <w:rsid w:val="00107633"/>
    <w:rsid w:val="00107745"/>
    <w:rsid w:val="00107816"/>
    <w:rsid w:val="00107833"/>
    <w:rsid w:val="00107840"/>
    <w:rsid w:val="00107C26"/>
    <w:rsid w:val="00107DFF"/>
    <w:rsid w:val="00107E7C"/>
    <w:rsid w:val="00107F36"/>
    <w:rsid w:val="00110234"/>
    <w:rsid w:val="001105DA"/>
    <w:rsid w:val="00110628"/>
    <w:rsid w:val="00110634"/>
    <w:rsid w:val="0011070F"/>
    <w:rsid w:val="00110750"/>
    <w:rsid w:val="0011095F"/>
    <w:rsid w:val="00110C28"/>
    <w:rsid w:val="00110D7A"/>
    <w:rsid w:val="00110E6C"/>
    <w:rsid w:val="00111032"/>
    <w:rsid w:val="00111074"/>
    <w:rsid w:val="0011113C"/>
    <w:rsid w:val="001112D8"/>
    <w:rsid w:val="001112F8"/>
    <w:rsid w:val="001115DF"/>
    <w:rsid w:val="00111739"/>
    <w:rsid w:val="00111AA0"/>
    <w:rsid w:val="00111C3C"/>
    <w:rsid w:val="00111FE9"/>
    <w:rsid w:val="001120A3"/>
    <w:rsid w:val="00112313"/>
    <w:rsid w:val="001123EC"/>
    <w:rsid w:val="00112714"/>
    <w:rsid w:val="00112993"/>
    <w:rsid w:val="00112A86"/>
    <w:rsid w:val="00112B5E"/>
    <w:rsid w:val="00112DA5"/>
    <w:rsid w:val="00112F70"/>
    <w:rsid w:val="00113011"/>
    <w:rsid w:val="001131D8"/>
    <w:rsid w:val="00113317"/>
    <w:rsid w:val="001133E5"/>
    <w:rsid w:val="00113423"/>
    <w:rsid w:val="00113540"/>
    <w:rsid w:val="001135AC"/>
    <w:rsid w:val="00113672"/>
    <w:rsid w:val="001139F7"/>
    <w:rsid w:val="001139F9"/>
    <w:rsid w:val="00113E52"/>
    <w:rsid w:val="001140AF"/>
    <w:rsid w:val="00114105"/>
    <w:rsid w:val="0011418F"/>
    <w:rsid w:val="001143AB"/>
    <w:rsid w:val="00114422"/>
    <w:rsid w:val="0011457A"/>
    <w:rsid w:val="00114716"/>
    <w:rsid w:val="00114916"/>
    <w:rsid w:val="00114945"/>
    <w:rsid w:val="00114C69"/>
    <w:rsid w:val="00114CA0"/>
    <w:rsid w:val="00114D07"/>
    <w:rsid w:val="00114E50"/>
    <w:rsid w:val="00114E5B"/>
    <w:rsid w:val="00115091"/>
    <w:rsid w:val="00115181"/>
    <w:rsid w:val="001155DB"/>
    <w:rsid w:val="00115681"/>
    <w:rsid w:val="0011577A"/>
    <w:rsid w:val="001159A9"/>
    <w:rsid w:val="001159BF"/>
    <w:rsid w:val="00115D31"/>
    <w:rsid w:val="00115DE0"/>
    <w:rsid w:val="0011606E"/>
    <w:rsid w:val="001162EA"/>
    <w:rsid w:val="001163D1"/>
    <w:rsid w:val="00116495"/>
    <w:rsid w:val="00116508"/>
    <w:rsid w:val="00116D8D"/>
    <w:rsid w:val="00116E60"/>
    <w:rsid w:val="00116F78"/>
    <w:rsid w:val="00116F99"/>
    <w:rsid w:val="0011711F"/>
    <w:rsid w:val="0011715B"/>
    <w:rsid w:val="001172F6"/>
    <w:rsid w:val="0011731C"/>
    <w:rsid w:val="0011735D"/>
    <w:rsid w:val="001174AD"/>
    <w:rsid w:val="0011755E"/>
    <w:rsid w:val="00117AD6"/>
    <w:rsid w:val="00117CC7"/>
    <w:rsid w:val="00117E89"/>
    <w:rsid w:val="00120040"/>
    <w:rsid w:val="00120072"/>
    <w:rsid w:val="001202E0"/>
    <w:rsid w:val="0012056A"/>
    <w:rsid w:val="00120674"/>
    <w:rsid w:val="001206F6"/>
    <w:rsid w:val="00120793"/>
    <w:rsid w:val="00120BB0"/>
    <w:rsid w:val="00120F91"/>
    <w:rsid w:val="001210A0"/>
    <w:rsid w:val="001211E6"/>
    <w:rsid w:val="00121456"/>
    <w:rsid w:val="001214C2"/>
    <w:rsid w:val="0012166A"/>
    <w:rsid w:val="00121721"/>
    <w:rsid w:val="00121737"/>
    <w:rsid w:val="00121C82"/>
    <w:rsid w:val="0012208C"/>
    <w:rsid w:val="001221FA"/>
    <w:rsid w:val="0012223F"/>
    <w:rsid w:val="001222AC"/>
    <w:rsid w:val="001222B5"/>
    <w:rsid w:val="001223CA"/>
    <w:rsid w:val="00122472"/>
    <w:rsid w:val="001224D2"/>
    <w:rsid w:val="0012255C"/>
    <w:rsid w:val="00122695"/>
    <w:rsid w:val="00122860"/>
    <w:rsid w:val="00122875"/>
    <w:rsid w:val="001228D3"/>
    <w:rsid w:val="00122C29"/>
    <w:rsid w:val="00122ED5"/>
    <w:rsid w:val="00122FC6"/>
    <w:rsid w:val="0012314D"/>
    <w:rsid w:val="001232AC"/>
    <w:rsid w:val="00123469"/>
    <w:rsid w:val="00123494"/>
    <w:rsid w:val="001234A9"/>
    <w:rsid w:val="001234BD"/>
    <w:rsid w:val="00123796"/>
    <w:rsid w:val="00123888"/>
    <w:rsid w:val="001239EE"/>
    <w:rsid w:val="00123AC3"/>
    <w:rsid w:val="00123C67"/>
    <w:rsid w:val="001241B2"/>
    <w:rsid w:val="001244B2"/>
    <w:rsid w:val="001246C9"/>
    <w:rsid w:val="001246CE"/>
    <w:rsid w:val="0012473E"/>
    <w:rsid w:val="00124812"/>
    <w:rsid w:val="001248D6"/>
    <w:rsid w:val="00124B6E"/>
    <w:rsid w:val="00124D98"/>
    <w:rsid w:val="00124EA8"/>
    <w:rsid w:val="00124F39"/>
    <w:rsid w:val="00124F86"/>
    <w:rsid w:val="00124FC7"/>
    <w:rsid w:val="0012506A"/>
    <w:rsid w:val="001251E9"/>
    <w:rsid w:val="001254F2"/>
    <w:rsid w:val="00125704"/>
    <w:rsid w:val="0012587D"/>
    <w:rsid w:val="001258D1"/>
    <w:rsid w:val="00125BDF"/>
    <w:rsid w:val="00125D4C"/>
    <w:rsid w:val="00126059"/>
    <w:rsid w:val="00126408"/>
    <w:rsid w:val="00126584"/>
    <w:rsid w:val="001265DB"/>
    <w:rsid w:val="00126602"/>
    <w:rsid w:val="00126909"/>
    <w:rsid w:val="00126C16"/>
    <w:rsid w:val="00126C57"/>
    <w:rsid w:val="00126FFB"/>
    <w:rsid w:val="001270F4"/>
    <w:rsid w:val="0012721F"/>
    <w:rsid w:val="001274B9"/>
    <w:rsid w:val="00127864"/>
    <w:rsid w:val="00127931"/>
    <w:rsid w:val="001279D1"/>
    <w:rsid w:val="00127D10"/>
    <w:rsid w:val="0013006C"/>
    <w:rsid w:val="0013083A"/>
    <w:rsid w:val="0013085E"/>
    <w:rsid w:val="001309C1"/>
    <w:rsid w:val="00130AF0"/>
    <w:rsid w:val="00130B05"/>
    <w:rsid w:val="00130B27"/>
    <w:rsid w:val="001316C5"/>
    <w:rsid w:val="00131715"/>
    <w:rsid w:val="0013172A"/>
    <w:rsid w:val="001317CC"/>
    <w:rsid w:val="001318A7"/>
    <w:rsid w:val="001318B4"/>
    <w:rsid w:val="001319D0"/>
    <w:rsid w:val="00131A62"/>
    <w:rsid w:val="00131BFF"/>
    <w:rsid w:val="00131E45"/>
    <w:rsid w:val="00131F92"/>
    <w:rsid w:val="00131FBD"/>
    <w:rsid w:val="001321D1"/>
    <w:rsid w:val="001321EA"/>
    <w:rsid w:val="001323F6"/>
    <w:rsid w:val="001326C1"/>
    <w:rsid w:val="001327A7"/>
    <w:rsid w:val="00132D53"/>
    <w:rsid w:val="00132FA3"/>
    <w:rsid w:val="00132FAE"/>
    <w:rsid w:val="00133295"/>
    <w:rsid w:val="0013335C"/>
    <w:rsid w:val="001335E3"/>
    <w:rsid w:val="001337B5"/>
    <w:rsid w:val="001337F3"/>
    <w:rsid w:val="00133B88"/>
    <w:rsid w:val="00133D33"/>
    <w:rsid w:val="00133D82"/>
    <w:rsid w:val="001340E2"/>
    <w:rsid w:val="00134175"/>
    <w:rsid w:val="001342D2"/>
    <w:rsid w:val="00134344"/>
    <w:rsid w:val="00134458"/>
    <w:rsid w:val="00134518"/>
    <w:rsid w:val="00134586"/>
    <w:rsid w:val="00134680"/>
    <w:rsid w:val="00134687"/>
    <w:rsid w:val="00134789"/>
    <w:rsid w:val="00134865"/>
    <w:rsid w:val="001348EB"/>
    <w:rsid w:val="00134920"/>
    <w:rsid w:val="00134970"/>
    <w:rsid w:val="00134A28"/>
    <w:rsid w:val="00134A2F"/>
    <w:rsid w:val="00134AB5"/>
    <w:rsid w:val="00134C6E"/>
    <w:rsid w:val="00134DCE"/>
    <w:rsid w:val="00134E3E"/>
    <w:rsid w:val="00135107"/>
    <w:rsid w:val="00135368"/>
    <w:rsid w:val="001353B5"/>
    <w:rsid w:val="0013553B"/>
    <w:rsid w:val="001357D8"/>
    <w:rsid w:val="00136061"/>
    <w:rsid w:val="00136347"/>
    <w:rsid w:val="00136557"/>
    <w:rsid w:val="00136579"/>
    <w:rsid w:val="0013666F"/>
    <w:rsid w:val="00136738"/>
    <w:rsid w:val="00136896"/>
    <w:rsid w:val="00136978"/>
    <w:rsid w:val="00137046"/>
    <w:rsid w:val="0013704C"/>
    <w:rsid w:val="001370C6"/>
    <w:rsid w:val="00137279"/>
    <w:rsid w:val="00137406"/>
    <w:rsid w:val="00137827"/>
    <w:rsid w:val="00137860"/>
    <w:rsid w:val="00137D8F"/>
    <w:rsid w:val="00137DEE"/>
    <w:rsid w:val="00137F6B"/>
    <w:rsid w:val="00140176"/>
    <w:rsid w:val="00140301"/>
    <w:rsid w:val="00140703"/>
    <w:rsid w:val="00140707"/>
    <w:rsid w:val="0014075D"/>
    <w:rsid w:val="001407E5"/>
    <w:rsid w:val="001407EF"/>
    <w:rsid w:val="001409F1"/>
    <w:rsid w:val="00140B18"/>
    <w:rsid w:val="00140D80"/>
    <w:rsid w:val="001413A6"/>
    <w:rsid w:val="00141406"/>
    <w:rsid w:val="001414A1"/>
    <w:rsid w:val="001415F1"/>
    <w:rsid w:val="00141730"/>
    <w:rsid w:val="0014196D"/>
    <w:rsid w:val="00141C2A"/>
    <w:rsid w:val="00141D51"/>
    <w:rsid w:val="00141D68"/>
    <w:rsid w:val="00141F51"/>
    <w:rsid w:val="001420B4"/>
    <w:rsid w:val="001420D0"/>
    <w:rsid w:val="00142109"/>
    <w:rsid w:val="0014210B"/>
    <w:rsid w:val="00142366"/>
    <w:rsid w:val="00142508"/>
    <w:rsid w:val="0014270A"/>
    <w:rsid w:val="0014287B"/>
    <w:rsid w:val="0014291E"/>
    <w:rsid w:val="00142970"/>
    <w:rsid w:val="00142A6B"/>
    <w:rsid w:val="00142B74"/>
    <w:rsid w:val="00142C30"/>
    <w:rsid w:val="00142FCE"/>
    <w:rsid w:val="0014304B"/>
    <w:rsid w:val="00143591"/>
    <w:rsid w:val="00143598"/>
    <w:rsid w:val="001435AA"/>
    <w:rsid w:val="001435F2"/>
    <w:rsid w:val="00143648"/>
    <w:rsid w:val="0014385B"/>
    <w:rsid w:val="00143989"/>
    <w:rsid w:val="001439C9"/>
    <w:rsid w:val="00143A00"/>
    <w:rsid w:val="00143BE3"/>
    <w:rsid w:val="00143D03"/>
    <w:rsid w:val="00143E66"/>
    <w:rsid w:val="00143F33"/>
    <w:rsid w:val="00144033"/>
    <w:rsid w:val="001442A8"/>
    <w:rsid w:val="00144339"/>
    <w:rsid w:val="00144399"/>
    <w:rsid w:val="0014451B"/>
    <w:rsid w:val="00144522"/>
    <w:rsid w:val="001445C2"/>
    <w:rsid w:val="00144BA2"/>
    <w:rsid w:val="00144C65"/>
    <w:rsid w:val="00144DB8"/>
    <w:rsid w:val="00144EF7"/>
    <w:rsid w:val="001450B8"/>
    <w:rsid w:val="0014518C"/>
    <w:rsid w:val="00145200"/>
    <w:rsid w:val="0014543A"/>
    <w:rsid w:val="001455DB"/>
    <w:rsid w:val="0014570A"/>
    <w:rsid w:val="00145758"/>
    <w:rsid w:val="00145808"/>
    <w:rsid w:val="00145BD4"/>
    <w:rsid w:val="00145C2A"/>
    <w:rsid w:val="00145F65"/>
    <w:rsid w:val="00145FA5"/>
    <w:rsid w:val="001460E1"/>
    <w:rsid w:val="00146201"/>
    <w:rsid w:val="00146382"/>
    <w:rsid w:val="001463C3"/>
    <w:rsid w:val="001463FA"/>
    <w:rsid w:val="0014663F"/>
    <w:rsid w:val="001466BA"/>
    <w:rsid w:val="00146737"/>
    <w:rsid w:val="001469DE"/>
    <w:rsid w:val="00146BC0"/>
    <w:rsid w:val="00146D9F"/>
    <w:rsid w:val="00146DD4"/>
    <w:rsid w:val="00146E3E"/>
    <w:rsid w:val="00146EC1"/>
    <w:rsid w:val="00146FDC"/>
    <w:rsid w:val="001470C9"/>
    <w:rsid w:val="00147167"/>
    <w:rsid w:val="00147228"/>
    <w:rsid w:val="00147286"/>
    <w:rsid w:val="00147302"/>
    <w:rsid w:val="001476AE"/>
    <w:rsid w:val="00147875"/>
    <w:rsid w:val="00147897"/>
    <w:rsid w:val="0014796F"/>
    <w:rsid w:val="001479D5"/>
    <w:rsid w:val="00147B60"/>
    <w:rsid w:val="00147D18"/>
    <w:rsid w:val="00147D1E"/>
    <w:rsid w:val="00147ED2"/>
    <w:rsid w:val="0015004D"/>
    <w:rsid w:val="00150150"/>
    <w:rsid w:val="0015018D"/>
    <w:rsid w:val="00150194"/>
    <w:rsid w:val="001503E0"/>
    <w:rsid w:val="0015043C"/>
    <w:rsid w:val="00150697"/>
    <w:rsid w:val="001508E8"/>
    <w:rsid w:val="00150902"/>
    <w:rsid w:val="00150C56"/>
    <w:rsid w:val="00150FD6"/>
    <w:rsid w:val="0015121B"/>
    <w:rsid w:val="00151341"/>
    <w:rsid w:val="00151417"/>
    <w:rsid w:val="001514D9"/>
    <w:rsid w:val="00151515"/>
    <w:rsid w:val="001515CA"/>
    <w:rsid w:val="001516B5"/>
    <w:rsid w:val="001519D2"/>
    <w:rsid w:val="001519DE"/>
    <w:rsid w:val="00151AA9"/>
    <w:rsid w:val="00151B90"/>
    <w:rsid w:val="00151BFD"/>
    <w:rsid w:val="00151FCF"/>
    <w:rsid w:val="001520B3"/>
    <w:rsid w:val="001520DF"/>
    <w:rsid w:val="001521E5"/>
    <w:rsid w:val="0015224B"/>
    <w:rsid w:val="00152552"/>
    <w:rsid w:val="0015256D"/>
    <w:rsid w:val="001525EB"/>
    <w:rsid w:val="001526CA"/>
    <w:rsid w:val="001526D4"/>
    <w:rsid w:val="00152C8A"/>
    <w:rsid w:val="00152F19"/>
    <w:rsid w:val="0015319C"/>
    <w:rsid w:val="001532D9"/>
    <w:rsid w:val="001535E0"/>
    <w:rsid w:val="00153678"/>
    <w:rsid w:val="00153681"/>
    <w:rsid w:val="0015374F"/>
    <w:rsid w:val="00153776"/>
    <w:rsid w:val="00153ACB"/>
    <w:rsid w:val="00153BDB"/>
    <w:rsid w:val="00153CD7"/>
    <w:rsid w:val="00153F41"/>
    <w:rsid w:val="00153FF0"/>
    <w:rsid w:val="00154075"/>
    <w:rsid w:val="0015414B"/>
    <w:rsid w:val="00154200"/>
    <w:rsid w:val="00154373"/>
    <w:rsid w:val="0015437B"/>
    <w:rsid w:val="00154455"/>
    <w:rsid w:val="001544F8"/>
    <w:rsid w:val="001547E1"/>
    <w:rsid w:val="00154826"/>
    <w:rsid w:val="00154915"/>
    <w:rsid w:val="00154924"/>
    <w:rsid w:val="00154963"/>
    <w:rsid w:val="0015498F"/>
    <w:rsid w:val="0015499C"/>
    <w:rsid w:val="00154A52"/>
    <w:rsid w:val="00154AA3"/>
    <w:rsid w:val="00154B4F"/>
    <w:rsid w:val="00154D54"/>
    <w:rsid w:val="00154FC0"/>
    <w:rsid w:val="00154FCE"/>
    <w:rsid w:val="0015511E"/>
    <w:rsid w:val="00155649"/>
    <w:rsid w:val="00155691"/>
    <w:rsid w:val="001556DC"/>
    <w:rsid w:val="0015586F"/>
    <w:rsid w:val="001558C2"/>
    <w:rsid w:val="001559B7"/>
    <w:rsid w:val="001559D4"/>
    <w:rsid w:val="001559DD"/>
    <w:rsid w:val="00155A4B"/>
    <w:rsid w:val="00155C1A"/>
    <w:rsid w:val="00155C20"/>
    <w:rsid w:val="00155D2E"/>
    <w:rsid w:val="00155D3E"/>
    <w:rsid w:val="00155E5D"/>
    <w:rsid w:val="00156065"/>
    <w:rsid w:val="001560D8"/>
    <w:rsid w:val="0015639E"/>
    <w:rsid w:val="001563B3"/>
    <w:rsid w:val="00156A22"/>
    <w:rsid w:val="00156A5D"/>
    <w:rsid w:val="00156AF5"/>
    <w:rsid w:val="00156DE2"/>
    <w:rsid w:val="00156E96"/>
    <w:rsid w:val="00156EAB"/>
    <w:rsid w:val="001570EC"/>
    <w:rsid w:val="00157155"/>
    <w:rsid w:val="001571D4"/>
    <w:rsid w:val="00157334"/>
    <w:rsid w:val="001574CF"/>
    <w:rsid w:val="0015763C"/>
    <w:rsid w:val="0015763D"/>
    <w:rsid w:val="0015778D"/>
    <w:rsid w:val="00157897"/>
    <w:rsid w:val="00157962"/>
    <w:rsid w:val="00157AEE"/>
    <w:rsid w:val="00157C8C"/>
    <w:rsid w:val="00157D11"/>
    <w:rsid w:val="00157D5B"/>
    <w:rsid w:val="00157D74"/>
    <w:rsid w:val="00157F1B"/>
    <w:rsid w:val="00157F76"/>
    <w:rsid w:val="00160486"/>
    <w:rsid w:val="00160758"/>
    <w:rsid w:val="00160A0C"/>
    <w:rsid w:val="00160C22"/>
    <w:rsid w:val="00160C2F"/>
    <w:rsid w:val="00160F7B"/>
    <w:rsid w:val="0016119C"/>
    <w:rsid w:val="001611FF"/>
    <w:rsid w:val="00161218"/>
    <w:rsid w:val="0016129F"/>
    <w:rsid w:val="00161862"/>
    <w:rsid w:val="001618D0"/>
    <w:rsid w:val="00161A9A"/>
    <w:rsid w:val="00161B72"/>
    <w:rsid w:val="00161CC6"/>
    <w:rsid w:val="00161CD6"/>
    <w:rsid w:val="00161D5C"/>
    <w:rsid w:val="00161DD0"/>
    <w:rsid w:val="00161F93"/>
    <w:rsid w:val="001622CB"/>
    <w:rsid w:val="001622D9"/>
    <w:rsid w:val="00162462"/>
    <w:rsid w:val="00162549"/>
    <w:rsid w:val="00162590"/>
    <w:rsid w:val="0016261D"/>
    <w:rsid w:val="001627F5"/>
    <w:rsid w:val="00162803"/>
    <w:rsid w:val="00162ACC"/>
    <w:rsid w:val="00162DB0"/>
    <w:rsid w:val="00163489"/>
    <w:rsid w:val="0016358C"/>
    <w:rsid w:val="00163615"/>
    <w:rsid w:val="00163841"/>
    <w:rsid w:val="001638B5"/>
    <w:rsid w:val="001638D4"/>
    <w:rsid w:val="00163987"/>
    <w:rsid w:val="00163A53"/>
    <w:rsid w:val="00163BD6"/>
    <w:rsid w:val="00163C0D"/>
    <w:rsid w:val="00163D5B"/>
    <w:rsid w:val="00163DBD"/>
    <w:rsid w:val="00163E97"/>
    <w:rsid w:val="0016406F"/>
    <w:rsid w:val="001640A0"/>
    <w:rsid w:val="001641E5"/>
    <w:rsid w:val="001643D8"/>
    <w:rsid w:val="0016461B"/>
    <w:rsid w:val="001646FC"/>
    <w:rsid w:val="001647ED"/>
    <w:rsid w:val="0016493C"/>
    <w:rsid w:val="00164A41"/>
    <w:rsid w:val="00164AC1"/>
    <w:rsid w:val="00164BDE"/>
    <w:rsid w:val="00164BE1"/>
    <w:rsid w:val="00164D70"/>
    <w:rsid w:val="00164E2D"/>
    <w:rsid w:val="00164F21"/>
    <w:rsid w:val="00164F35"/>
    <w:rsid w:val="00164F5D"/>
    <w:rsid w:val="00164F89"/>
    <w:rsid w:val="0016512D"/>
    <w:rsid w:val="0016519F"/>
    <w:rsid w:val="001651D8"/>
    <w:rsid w:val="001652C7"/>
    <w:rsid w:val="001654A1"/>
    <w:rsid w:val="00165574"/>
    <w:rsid w:val="001656A9"/>
    <w:rsid w:val="001656DA"/>
    <w:rsid w:val="001656DD"/>
    <w:rsid w:val="001657B4"/>
    <w:rsid w:val="00165832"/>
    <w:rsid w:val="00165951"/>
    <w:rsid w:val="00165A56"/>
    <w:rsid w:val="00165AFF"/>
    <w:rsid w:val="00165BFB"/>
    <w:rsid w:val="00165E0B"/>
    <w:rsid w:val="00165EA4"/>
    <w:rsid w:val="00165EA6"/>
    <w:rsid w:val="00166014"/>
    <w:rsid w:val="00166292"/>
    <w:rsid w:val="00166410"/>
    <w:rsid w:val="001664C9"/>
    <w:rsid w:val="001665B1"/>
    <w:rsid w:val="001666A4"/>
    <w:rsid w:val="0016686B"/>
    <w:rsid w:val="001669B5"/>
    <w:rsid w:val="00166FA2"/>
    <w:rsid w:val="00166FE1"/>
    <w:rsid w:val="0016700D"/>
    <w:rsid w:val="00167194"/>
    <w:rsid w:val="001672C2"/>
    <w:rsid w:val="001672EB"/>
    <w:rsid w:val="00167442"/>
    <w:rsid w:val="001674A1"/>
    <w:rsid w:val="00167539"/>
    <w:rsid w:val="001677BE"/>
    <w:rsid w:val="0016784C"/>
    <w:rsid w:val="00167936"/>
    <w:rsid w:val="00167B32"/>
    <w:rsid w:val="00167BC6"/>
    <w:rsid w:val="00167BDA"/>
    <w:rsid w:val="00167C8D"/>
    <w:rsid w:val="00167D5F"/>
    <w:rsid w:val="00167D88"/>
    <w:rsid w:val="00167DC1"/>
    <w:rsid w:val="00167E12"/>
    <w:rsid w:val="00167F8D"/>
    <w:rsid w:val="0017027B"/>
    <w:rsid w:val="00170499"/>
    <w:rsid w:val="001705FF"/>
    <w:rsid w:val="0017060F"/>
    <w:rsid w:val="001707F4"/>
    <w:rsid w:val="00170A5C"/>
    <w:rsid w:val="00170AD6"/>
    <w:rsid w:val="00170C3C"/>
    <w:rsid w:val="00170C5B"/>
    <w:rsid w:val="00170D7B"/>
    <w:rsid w:val="00170EBA"/>
    <w:rsid w:val="001714EB"/>
    <w:rsid w:val="001716EA"/>
    <w:rsid w:val="0017197C"/>
    <w:rsid w:val="00171B30"/>
    <w:rsid w:val="00171CD7"/>
    <w:rsid w:val="00172029"/>
    <w:rsid w:val="001720B4"/>
    <w:rsid w:val="00172550"/>
    <w:rsid w:val="0017256D"/>
    <w:rsid w:val="00172806"/>
    <w:rsid w:val="00172982"/>
    <w:rsid w:val="001729B2"/>
    <w:rsid w:val="001729BF"/>
    <w:rsid w:val="00172A89"/>
    <w:rsid w:val="00172ADB"/>
    <w:rsid w:val="00172EB1"/>
    <w:rsid w:val="00172ECA"/>
    <w:rsid w:val="00173041"/>
    <w:rsid w:val="0017337F"/>
    <w:rsid w:val="0017341F"/>
    <w:rsid w:val="001735C1"/>
    <w:rsid w:val="0017373F"/>
    <w:rsid w:val="001737BD"/>
    <w:rsid w:val="001738C6"/>
    <w:rsid w:val="00173CA2"/>
    <w:rsid w:val="00173E3C"/>
    <w:rsid w:val="00173EBB"/>
    <w:rsid w:val="00174080"/>
    <w:rsid w:val="001741AD"/>
    <w:rsid w:val="001743C5"/>
    <w:rsid w:val="001745A5"/>
    <w:rsid w:val="001745AC"/>
    <w:rsid w:val="001746CA"/>
    <w:rsid w:val="00174843"/>
    <w:rsid w:val="00174890"/>
    <w:rsid w:val="00174C72"/>
    <w:rsid w:val="00174DCD"/>
    <w:rsid w:val="00174F91"/>
    <w:rsid w:val="0017512A"/>
    <w:rsid w:val="0017575B"/>
    <w:rsid w:val="00175AA6"/>
    <w:rsid w:val="00175B4D"/>
    <w:rsid w:val="00175C5A"/>
    <w:rsid w:val="00175D67"/>
    <w:rsid w:val="00175DF9"/>
    <w:rsid w:val="001760EC"/>
    <w:rsid w:val="001761CF"/>
    <w:rsid w:val="001761EB"/>
    <w:rsid w:val="00176260"/>
    <w:rsid w:val="00176289"/>
    <w:rsid w:val="001764D0"/>
    <w:rsid w:val="00176600"/>
    <w:rsid w:val="00176634"/>
    <w:rsid w:val="0017677E"/>
    <w:rsid w:val="0017678B"/>
    <w:rsid w:val="00176815"/>
    <w:rsid w:val="00176B4F"/>
    <w:rsid w:val="00176D63"/>
    <w:rsid w:val="00176DE9"/>
    <w:rsid w:val="00176FFB"/>
    <w:rsid w:val="00177140"/>
    <w:rsid w:val="00177286"/>
    <w:rsid w:val="001772C6"/>
    <w:rsid w:val="001776BF"/>
    <w:rsid w:val="0017775D"/>
    <w:rsid w:val="00177B63"/>
    <w:rsid w:val="0018026A"/>
    <w:rsid w:val="0018044D"/>
    <w:rsid w:val="001804CB"/>
    <w:rsid w:val="001804F8"/>
    <w:rsid w:val="001805E9"/>
    <w:rsid w:val="00180606"/>
    <w:rsid w:val="0018062C"/>
    <w:rsid w:val="001806F3"/>
    <w:rsid w:val="00180819"/>
    <w:rsid w:val="00180BF8"/>
    <w:rsid w:val="00180C16"/>
    <w:rsid w:val="00180C55"/>
    <w:rsid w:val="00180D0F"/>
    <w:rsid w:val="00180DAC"/>
    <w:rsid w:val="00181014"/>
    <w:rsid w:val="00181205"/>
    <w:rsid w:val="00181258"/>
    <w:rsid w:val="0018125C"/>
    <w:rsid w:val="0018134D"/>
    <w:rsid w:val="00181582"/>
    <w:rsid w:val="00181665"/>
    <w:rsid w:val="001819DF"/>
    <w:rsid w:val="001819F2"/>
    <w:rsid w:val="00181A39"/>
    <w:rsid w:val="00181ACC"/>
    <w:rsid w:val="00181DD0"/>
    <w:rsid w:val="00181F10"/>
    <w:rsid w:val="00181F41"/>
    <w:rsid w:val="00182101"/>
    <w:rsid w:val="0018221F"/>
    <w:rsid w:val="001822F1"/>
    <w:rsid w:val="00182354"/>
    <w:rsid w:val="001823C3"/>
    <w:rsid w:val="00182695"/>
    <w:rsid w:val="00182820"/>
    <w:rsid w:val="00182B4C"/>
    <w:rsid w:val="00182B8D"/>
    <w:rsid w:val="00182BB0"/>
    <w:rsid w:val="00182C4F"/>
    <w:rsid w:val="00182CBA"/>
    <w:rsid w:val="00182EA1"/>
    <w:rsid w:val="0018324D"/>
    <w:rsid w:val="001834BB"/>
    <w:rsid w:val="0018356F"/>
    <w:rsid w:val="001837EB"/>
    <w:rsid w:val="001838BC"/>
    <w:rsid w:val="00183943"/>
    <w:rsid w:val="00183FDE"/>
    <w:rsid w:val="001840AF"/>
    <w:rsid w:val="00184128"/>
    <w:rsid w:val="0018421E"/>
    <w:rsid w:val="001842D5"/>
    <w:rsid w:val="00184315"/>
    <w:rsid w:val="00184319"/>
    <w:rsid w:val="00184342"/>
    <w:rsid w:val="0018440B"/>
    <w:rsid w:val="001844B1"/>
    <w:rsid w:val="00184521"/>
    <w:rsid w:val="001848AB"/>
    <w:rsid w:val="001848BC"/>
    <w:rsid w:val="001849A1"/>
    <w:rsid w:val="001849B5"/>
    <w:rsid w:val="00184A12"/>
    <w:rsid w:val="00184AD6"/>
    <w:rsid w:val="00184D97"/>
    <w:rsid w:val="00184E87"/>
    <w:rsid w:val="00184EAC"/>
    <w:rsid w:val="00184ED9"/>
    <w:rsid w:val="001850C7"/>
    <w:rsid w:val="00185131"/>
    <w:rsid w:val="0018555F"/>
    <w:rsid w:val="001857BA"/>
    <w:rsid w:val="001859AE"/>
    <w:rsid w:val="00185B9F"/>
    <w:rsid w:val="00185C61"/>
    <w:rsid w:val="00185CD6"/>
    <w:rsid w:val="00185D5A"/>
    <w:rsid w:val="00185D67"/>
    <w:rsid w:val="00185E96"/>
    <w:rsid w:val="00185ECE"/>
    <w:rsid w:val="00185F5D"/>
    <w:rsid w:val="00185FC7"/>
    <w:rsid w:val="00185FDE"/>
    <w:rsid w:val="001860FB"/>
    <w:rsid w:val="001863D7"/>
    <w:rsid w:val="001864A2"/>
    <w:rsid w:val="00186738"/>
    <w:rsid w:val="00186950"/>
    <w:rsid w:val="00186D6C"/>
    <w:rsid w:val="00186F50"/>
    <w:rsid w:val="00186F76"/>
    <w:rsid w:val="0018706A"/>
    <w:rsid w:val="00187214"/>
    <w:rsid w:val="00187289"/>
    <w:rsid w:val="00187509"/>
    <w:rsid w:val="00187606"/>
    <w:rsid w:val="0018760E"/>
    <w:rsid w:val="00187642"/>
    <w:rsid w:val="001877B4"/>
    <w:rsid w:val="0018788E"/>
    <w:rsid w:val="00187AAB"/>
    <w:rsid w:val="00187C0C"/>
    <w:rsid w:val="00187F4A"/>
    <w:rsid w:val="0019002C"/>
    <w:rsid w:val="00190110"/>
    <w:rsid w:val="00190154"/>
    <w:rsid w:val="0019030A"/>
    <w:rsid w:val="00190422"/>
    <w:rsid w:val="00190581"/>
    <w:rsid w:val="00190B33"/>
    <w:rsid w:val="00190B7E"/>
    <w:rsid w:val="00190E05"/>
    <w:rsid w:val="001911B9"/>
    <w:rsid w:val="001912C4"/>
    <w:rsid w:val="001913A4"/>
    <w:rsid w:val="001915A0"/>
    <w:rsid w:val="00191884"/>
    <w:rsid w:val="001919B8"/>
    <w:rsid w:val="00191A93"/>
    <w:rsid w:val="00191B1D"/>
    <w:rsid w:val="00191DAC"/>
    <w:rsid w:val="00191EFD"/>
    <w:rsid w:val="001923E3"/>
    <w:rsid w:val="001927CF"/>
    <w:rsid w:val="00192840"/>
    <w:rsid w:val="0019290F"/>
    <w:rsid w:val="00192915"/>
    <w:rsid w:val="001929E4"/>
    <w:rsid w:val="00192AC5"/>
    <w:rsid w:val="00192ECD"/>
    <w:rsid w:val="00192F08"/>
    <w:rsid w:val="00192FA2"/>
    <w:rsid w:val="00192FE5"/>
    <w:rsid w:val="001932BB"/>
    <w:rsid w:val="001936B5"/>
    <w:rsid w:val="0019388E"/>
    <w:rsid w:val="0019399F"/>
    <w:rsid w:val="00193B9E"/>
    <w:rsid w:val="00193C57"/>
    <w:rsid w:val="00193C9E"/>
    <w:rsid w:val="00193D13"/>
    <w:rsid w:val="00193D9D"/>
    <w:rsid w:val="00193EB8"/>
    <w:rsid w:val="00193F74"/>
    <w:rsid w:val="00194107"/>
    <w:rsid w:val="001941B3"/>
    <w:rsid w:val="00194247"/>
    <w:rsid w:val="00194299"/>
    <w:rsid w:val="0019461E"/>
    <w:rsid w:val="00194680"/>
    <w:rsid w:val="0019477B"/>
    <w:rsid w:val="0019494A"/>
    <w:rsid w:val="00194987"/>
    <w:rsid w:val="00194A34"/>
    <w:rsid w:val="00194AA4"/>
    <w:rsid w:val="00194B49"/>
    <w:rsid w:val="00194B9D"/>
    <w:rsid w:val="00194C75"/>
    <w:rsid w:val="00194E16"/>
    <w:rsid w:val="00194FE3"/>
    <w:rsid w:val="00195605"/>
    <w:rsid w:val="001957E0"/>
    <w:rsid w:val="00195A57"/>
    <w:rsid w:val="00195BD3"/>
    <w:rsid w:val="00195C1C"/>
    <w:rsid w:val="00195CFC"/>
    <w:rsid w:val="00195D68"/>
    <w:rsid w:val="00195DA3"/>
    <w:rsid w:val="00195EFE"/>
    <w:rsid w:val="00195F20"/>
    <w:rsid w:val="00195F2D"/>
    <w:rsid w:val="00195F3D"/>
    <w:rsid w:val="00195F54"/>
    <w:rsid w:val="001966B7"/>
    <w:rsid w:val="001967FC"/>
    <w:rsid w:val="00196AA7"/>
    <w:rsid w:val="00196B29"/>
    <w:rsid w:val="00196C69"/>
    <w:rsid w:val="001970BF"/>
    <w:rsid w:val="0019710E"/>
    <w:rsid w:val="0019753A"/>
    <w:rsid w:val="001975B3"/>
    <w:rsid w:val="001975EF"/>
    <w:rsid w:val="00197749"/>
    <w:rsid w:val="00197915"/>
    <w:rsid w:val="00197C23"/>
    <w:rsid w:val="00197D36"/>
    <w:rsid w:val="00197EC1"/>
    <w:rsid w:val="00197EF5"/>
    <w:rsid w:val="00197FA2"/>
    <w:rsid w:val="001A00A5"/>
    <w:rsid w:val="001A00EF"/>
    <w:rsid w:val="001A021A"/>
    <w:rsid w:val="001A0270"/>
    <w:rsid w:val="001A0404"/>
    <w:rsid w:val="001A0450"/>
    <w:rsid w:val="001A0475"/>
    <w:rsid w:val="001A0476"/>
    <w:rsid w:val="001A0555"/>
    <w:rsid w:val="001A06AD"/>
    <w:rsid w:val="001A06F1"/>
    <w:rsid w:val="001A0735"/>
    <w:rsid w:val="001A0784"/>
    <w:rsid w:val="001A07DB"/>
    <w:rsid w:val="001A08E1"/>
    <w:rsid w:val="001A091C"/>
    <w:rsid w:val="001A0936"/>
    <w:rsid w:val="001A0A13"/>
    <w:rsid w:val="001A0A5F"/>
    <w:rsid w:val="001A0B53"/>
    <w:rsid w:val="001A0D1E"/>
    <w:rsid w:val="001A0F1F"/>
    <w:rsid w:val="001A0F50"/>
    <w:rsid w:val="001A0F57"/>
    <w:rsid w:val="001A1063"/>
    <w:rsid w:val="001A1435"/>
    <w:rsid w:val="001A14B7"/>
    <w:rsid w:val="001A1824"/>
    <w:rsid w:val="001A1986"/>
    <w:rsid w:val="001A1B10"/>
    <w:rsid w:val="001A1B84"/>
    <w:rsid w:val="001A1C26"/>
    <w:rsid w:val="001A1CEC"/>
    <w:rsid w:val="001A1E13"/>
    <w:rsid w:val="001A1E32"/>
    <w:rsid w:val="001A1F2B"/>
    <w:rsid w:val="001A1F2F"/>
    <w:rsid w:val="001A2016"/>
    <w:rsid w:val="001A207C"/>
    <w:rsid w:val="001A2082"/>
    <w:rsid w:val="001A25F6"/>
    <w:rsid w:val="001A2665"/>
    <w:rsid w:val="001A26B2"/>
    <w:rsid w:val="001A27BC"/>
    <w:rsid w:val="001A281C"/>
    <w:rsid w:val="001A2863"/>
    <w:rsid w:val="001A29A9"/>
    <w:rsid w:val="001A2EE5"/>
    <w:rsid w:val="001A2EE8"/>
    <w:rsid w:val="001A31B7"/>
    <w:rsid w:val="001A3285"/>
    <w:rsid w:val="001A330E"/>
    <w:rsid w:val="001A3345"/>
    <w:rsid w:val="001A35D7"/>
    <w:rsid w:val="001A36E9"/>
    <w:rsid w:val="001A385F"/>
    <w:rsid w:val="001A399F"/>
    <w:rsid w:val="001A39B4"/>
    <w:rsid w:val="001A3C59"/>
    <w:rsid w:val="001A3D5C"/>
    <w:rsid w:val="001A3D68"/>
    <w:rsid w:val="001A3DC7"/>
    <w:rsid w:val="001A3E90"/>
    <w:rsid w:val="001A4222"/>
    <w:rsid w:val="001A460D"/>
    <w:rsid w:val="001A46B4"/>
    <w:rsid w:val="001A46E7"/>
    <w:rsid w:val="001A4767"/>
    <w:rsid w:val="001A48E6"/>
    <w:rsid w:val="001A4931"/>
    <w:rsid w:val="001A49DD"/>
    <w:rsid w:val="001A4A1F"/>
    <w:rsid w:val="001A4BE3"/>
    <w:rsid w:val="001A4C72"/>
    <w:rsid w:val="001A4D83"/>
    <w:rsid w:val="001A4E12"/>
    <w:rsid w:val="001A4E21"/>
    <w:rsid w:val="001A4E63"/>
    <w:rsid w:val="001A4EA8"/>
    <w:rsid w:val="001A51B2"/>
    <w:rsid w:val="001A51FB"/>
    <w:rsid w:val="001A5246"/>
    <w:rsid w:val="001A5265"/>
    <w:rsid w:val="001A53D9"/>
    <w:rsid w:val="001A5471"/>
    <w:rsid w:val="001A5697"/>
    <w:rsid w:val="001A57D3"/>
    <w:rsid w:val="001A58A0"/>
    <w:rsid w:val="001A58FB"/>
    <w:rsid w:val="001A59D3"/>
    <w:rsid w:val="001A59DD"/>
    <w:rsid w:val="001A5ACE"/>
    <w:rsid w:val="001A5EAA"/>
    <w:rsid w:val="001A6082"/>
    <w:rsid w:val="001A60FC"/>
    <w:rsid w:val="001A6485"/>
    <w:rsid w:val="001A65D7"/>
    <w:rsid w:val="001A661F"/>
    <w:rsid w:val="001A6683"/>
    <w:rsid w:val="001A66A3"/>
    <w:rsid w:val="001A670F"/>
    <w:rsid w:val="001A68AF"/>
    <w:rsid w:val="001A6A44"/>
    <w:rsid w:val="001A6C22"/>
    <w:rsid w:val="001A6CB3"/>
    <w:rsid w:val="001A6CBD"/>
    <w:rsid w:val="001A6CF8"/>
    <w:rsid w:val="001A6DDC"/>
    <w:rsid w:val="001A6E89"/>
    <w:rsid w:val="001A6E98"/>
    <w:rsid w:val="001A6F67"/>
    <w:rsid w:val="001A7064"/>
    <w:rsid w:val="001A746A"/>
    <w:rsid w:val="001A7547"/>
    <w:rsid w:val="001A7551"/>
    <w:rsid w:val="001A75CD"/>
    <w:rsid w:val="001A7634"/>
    <w:rsid w:val="001A7800"/>
    <w:rsid w:val="001A7824"/>
    <w:rsid w:val="001A7848"/>
    <w:rsid w:val="001A7AAA"/>
    <w:rsid w:val="001A7AD4"/>
    <w:rsid w:val="001A7EE2"/>
    <w:rsid w:val="001A7FA4"/>
    <w:rsid w:val="001B0252"/>
    <w:rsid w:val="001B0263"/>
    <w:rsid w:val="001B0297"/>
    <w:rsid w:val="001B07CA"/>
    <w:rsid w:val="001B0969"/>
    <w:rsid w:val="001B099A"/>
    <w:rsid w:val="001B0B49"/>
    <w:rsid w:val="001B1140"/>
    <w:rsid w:val="001B1285"/>
    <w:rsid w:val="001B1626"/>
    <w:rsid w:val="001B1709"/>
    <w:rsid w:val="001B17BB"/>
    <w:rsid w:val="001B1919"/>
    <w:rsid w:val="001B1AA0"/>
    <w:rsid w:val="001B1AAE"/>
    <w:rsid w:val="001B1E7E"/>
    <w:rsid w:val="001B1E81"/>
    <w:rsid w:val="001B2075"/>
    <w:rsid w:val="001B2322"/>
    <w:rsid w:val="001B268F"/>
    <w:rsid w:val="001B2802"/>
    <w:rsid w:val="001B2B70"/>
    <w:rsid w:val="001B2ED9"/>
    <w:rsid w:val="001B3225"/>
    <w:rsid w:val="001B322C"/>
    <w:rsid w:val="001B3268"/>
    <w:rsid w:val="001B3568"/>
    <w:rsid w:val="001B364E"/>
    <w:rsid w:val="001B370E"/>
    <w:rsid w:val="001B39E2"/>
    <w:rsid w:val="001B3F41"/>
    <w:rsid w:val="001B41E0"/>
    <w:rsid w:val="001B4454"/>
    <w:rsid w:val="001B445D"/>
    <w:rsid w:val="001B448F"/>
    <w:rsid w:val="001B4690"/>
    <w:rsid w:val="001B4849"/>
    <w:rsid w:val="001B4903"/>
    <w:rsid w:val="001B494F"/>
    <w:rsid w:val="001B4A43"/>
    <w:rsid w:val="001B4B12"/>
    <w:rsid w:val="001B4D03"/>
    <w:rsid w:val="001B4D73"/>
    <w:rsid w:val="001B4E79"/>
    <w:rsid w:val="001B50C4"/>
    <w:rsid w:val="001B50E4"/>
    <w:rsid w:val="001B522D"/>
    <w:rsid w:val="001B5315"/>
    <w:rsid w:val="001B5329"/>
    <w:rsid w:val="001B539F"/>
    <w:rsid w:val="001B549F"/>
    <w:rsid w:val="001B55BC"/>
    <w:rsid w:val="001B55D7"/>
    <w:rsid w:val="001B569B"/>
    <w:rsid w:val="001B595F"/>
    <w:rsid w:val="001B599F"/>
    <w:rsid w:val="001B5A8E"/>
    <w:rsid w:val="001B5CF1"/>
    <w:rsid w:val="001B5DAA"/>
    <w:rsid w:val="001B5EA2"/>
    <w:rsid w:val="001B68DC"/>
    <w:rsid w:val="001B6A3E"/>
    <w:rsid w:val="001B6ADA"/>
    <w:rsid w:val="001B6B16"/>
    <w:rsid w:val="001B6BC0"/>
    <w:rsid w:val="001B7125"/>
    <w:rsid w:val="001B72C0"/>
    <w:rsid w:val="001B7313"/>
    <w:rsid w:val="001B733C"/>
    <w:rsid w:val="001B763B"/>
    <w:rsid w:val="001B772E"/>
    <w:rsid w:val="001B7979"/>
    <w:rsid w:val="001B7AE8"/>
    <w:rsid w:val="001B7AEC"/>
    <w:rsid w:val="001B7B89"/>
    <w:rsid w:val="001B7D6C"/>
    <w:rsid w:val="001B7D84"/>
    <w:rsid w:val="001B7DE5"/>
    <w:rsid w:val="001B7DEC"/>
    <w:rsid w:val="001B7E61"/>
    <w:rsid w:val="001C000C"/>
    <w:rsid w:val="001C00DB"/>
    <w:rsid w:val="001C0209"/>
    <w:rsid w:val="001C029E"/>
    <w:rsid w:val="001C0447"/>
    <w:rsid w:val="001C05AB"/>
    <w:rsid w:val="001C0733"/>
    <w:rsid w:val="001C08AF"/>
    <w:rsid w:val="001C09B8"/>
    <w:rsid w:val="001C0A36"/>
    <w:rsid w:val="001C0BEA"/>
    <w:rsid w:val="001C0E40"/>
    <w:rsid w:val="001C0E5E"/>
    <w:rsid w:val="001C0F76"/>
    <w:rsid w:val="001C114B"/>
    <w:rsid w:val="001C1167"/>
    <w:rsid w:val="001C11F6"/>
    <w:rsid w:val="001C128D"/>
    <w:rsid w:val="001C14AF"/>
    <w:rsid w:val="001C14F6"/>
    <w:rsid w:val="001C1528"/>
    <w:rsid w:val="001C1761"/>
    <w:rsid w:val="001C187C"/>
    <w:rsid w:val="001C194B"/>
    <w:rsid w:val="001C19FD"/>
    <w:rsid w:val="001C1AB6"/>
    <w:rsid w:val="001C1B23"/>
    <w:rsid w:val="001C1BC5"/>
    <w:rsid w:val="001C22A5"/>
    <w:rsid w:val="001C24C3"/>
    <w:rsid w:val="001C258A"/>
    <w:rsid w:val="001C27E1"/>
    <w:rsid w:val="001C299A"/>
    <w:rsid w:val="001C2AE6"/>
    <w:rsid w:val="001C2CA6"/>
    <w:rsid w:val="001C2D30"/>
    <w:rsid w:val="001C2E6E"/>
    <w:rsid w:val="001C2ECC"/>
    <w:rsid w:val="001C3287"/>
    <w:rsid w:val="001C3288"/>
    <w:rsid w:val="001C32A4"/>
    <w:rsid w:val="001C34B4"/>
    <w:rsid w:val="001C3507"/>
    <w:rsid w:val="001C35D9"/>
    <w:rsid w:val="001C36CB"/>
    <w:rsid w:val="001C37EB"/>
    <w:rsid w:val="001C38BD"/>
    <w:rsid w:val="001C38F9"/>
    <w:rsid w:val="001C39D3"/>
    <w:rsid w:val="001C3A1F"/>
    <w:rsid w:val="001C3A95"/>
    <w:rsid w:val="001C3C86"/>
    <w:rsid w:val="001C3D54"/>
    <w:rsid w:val="001C3EFF"/>
    <w:rsid w:val="001C40E6"/>
    <w:rsid w:val="001C40E7"/>
    <w:rsid w:val="001C4158"/>
    <w:rsid w:val="001C4339"/>
    <w:rsid w:val="001C4546"/>
    <w:rsid w:val="001C458B"/>
    <w:rsid w:val="001C45B7"/>
    <w:rsid w:val="001C45E6"/>
    <w:rsid w:val="001C469C"/>
    <w:rsid w:val="001C4839"/>
    <w:rsid w:val="001C48B7"/>
    <w:rsid w:val="001C4AC1"/>
    <w:rsid w:val="001C4B28"/>
    <w:rsid w:val="001C4D69"/>
    <w:rsid w:val="001C4DF5"/>
    <w:rsid w:val="001C4E60"/>
    <w:rsid w:val="001C4E6B"/>
    <w:rsid w:val="001C4F16"/>
    <w:rsid w:val="001C4FCD"/>
    <w:rsid w:val="001C500D"/>
    <w:rsid w:val="001C5090"/>
    <w:rsid w:val="001C50EB"/>
    <w:rsid w:val="001C51B1"/>
    <w:rsid w:val="001C51D8"/>
    <w:rsid w:val="001C522E"/>
    <w:rsid w:val="001C5233"/>
    <w:rsid w:val="001C5BDE"/>
    <w:rsid w:val="001C5BF6"/>
    <w:rsid w:val="001C5D57"/>
    <w:rsid w:val="001C601E"/>
    <w:rsid w:val="001C605A"/>
    <w:rsid w:val="001C6168"/>
    <w:rsid w:val="001C62EA"/>
    <w:rsid w:val="001C63AF"/>
    <w:rsid w:val="001C67BE"/>
    <w:rsid w:val="001C6A69"/>
    <w:rsid w:val="001C6ADD"/>
    <w:rsid w:val="001C6B0D"/>
    <w:rsid w:val="001C6EC3"/>
    <w:rsid w:val="001C6FAC"/>
    <w:rsid w:val="001C7274"/>
    <w:rsid w:val="001C72A7"/>
    <w:rsid w:val="001C72E2"/>
    <w:rsid w:val="001C7464"/>
    <w:rsid w:val="001C74A6"/>
    <w:rsid w:val="001C75DF"/>
    <w:rsid w:val="001C76E9"/>
    <w:rsid w:val="001C778F"/>
    <w:rsid w:val="001C793D"/>
    <w:rsid w:val="001C7971"/>
    <w:rsid w:val="001C7BFD"/>
    <w:rsid w:val="001C7CE4"/>
    <w:rsid w:val="001C7FDC"/>
    <w:rsid w:val="001D0071"/>
    <w:rsid w:val="001D0122"/>
    <w:rsid w:val="001D0136"/>
    <w:rsid w:val="001D0305"/>
    <w:rsid w:val="001D0320"/>
    <w:rsid w:val="001D039A"/>
    <w:rsid w:val="001D04F1"/>
    <w:rsid w:val="001D0758"/>
    <w:rsid w:val="001D0A78"/>
    <w:rsid w:val="001D0B2F"/>
    <w:rsid w:val="001D0CAE"/>
    <w:rsid w:val="001D0E49"/>
    <w:rsid w:val="001D1163"/>
    <w:rsid w:val="001D11CD"/>
    <w:rsid w:val="001D127C"/>
    <w:rsid w:val="001D1284"/>
    <w:rsid w:val="001D18AE"/>
    <w:rsid w:val="001D1918"/>
    <w:rsid w:val="001D1BE7"/>
    <w:rsid w:val="001D1C39"/>
    <w:rsid w:val="001D1E79"/>
    <w:rsid w:val="001D1F35"/>
    <w:rsid w:val="001D1F56"/>
    <w:rsid w:val="001D1F9D"/>
    <w:rsid w:val="001D1FA8"/>
    <w:rsid w:val="001D1FC7"/>
    <w:rsid w:val="001D1FD1"/>
    <w:rsid w:val="001D1FFF"/>
    <w:rsid w:val="001D2220"/>
    <w:rsid w:val="001D226D"/>
    <w:rsid w:val="001D234F"/>
    <w:rsid w:val="001D2661"/>
    <w:rsid w:val="001D27DE"/>
    <w:rsid w:val="001D2917"/>
    <w:rsid w:val="001D2B27"/>
    <w:rsid w:val="001D2B35"/>
    <w:rsid w:val="001D2C2B"/>
    <w:rsid w:val="001D2D37"/>
    <w:rsid w:val="001D2EA0"/>
    <w:rsid w:val="001D3144"/>
    <w:rsid w:val="001D3407"/>
    <w:rsid w:val="001D3494"/>
    <w:rsid w:val="001D363F"/>
    <w:rsid w:val="001D38E8"/>
    <w:rsid w:val="001D3945"/>
    <w:rsid w:val="001D3971"/>
    <w:rsid w:val="001D3ABB"/>
    <w:rsid w:val="001D3CC5"/>
    <w:rsid w:val="001D3D25"/>
    <w:rsid w:val="001D3FB8"/>
    <w:rsid w:val="001D3FC8"/>
    <w:rsid w:val="001D4059"/>
    <w:rsid w:val="001D4234"/>
    <w:rsid w:val="001D4391"/>
    <w:rsid w:val="001D4416"/>
    <w:rsid w:val="001D459E"/>
    <w:rsid w:val="001D46B6"/>
    <w:rsid w:val="001D4986"/>
    <w:rsid w:val="001D49A5"/>
    <w:rsid w:val="001D4BB1"/>
    <w:rsid w:val="001D4C4E"/>
    <w:rsid w:val="001D4CA5"/>
    <w:rsid w:val="001D4D9E"/>
    <w:rsid w:val="001D4E4D"/>
    <w:rsid w:val="001D519A"/>
    <w:rsid w:val="001D5639"/>
    <w:rsid w:val="001D56BF"/>
    <w:rsid w:val="001D56F2"/>
    <w:rsid w:val="001D579D"/>
    <w:rsid w:val="001D5809"/>
    <w:rsid w:val="001D5A4B"/>
    <w:rsid w:val="001D5AB6"/>
    <w:rsid w:val="001D5E86"/>
    <w:rsid w:val="001D5EB8"/>
    <w:rsid w:val="001D6301"/>
    <w:rsid w:val="001D63CF"/>
    <w:rsid w:val="001D66C8"/>
    <w:rsid w:val="001D66FD"/>
    <w:rsid w:val="001D6999"/>
    <w:rsid w:val="001D6D86"/>
    <w:rsid w:val="001D6F83"/>
    <w:rsid w:val="001D6F91"/>
    <w:rsid w:val="001D6F9C"/>
    <w:rsid w:val="001D7003"/>
    <w:rsid w:val="001D718F"/>
    <w:rsid w:val="001D71BE"/>
    <w:rsid w:val="001D7215"/>
    <w:rsid w:val="001D7327"/>
    <w:rsid w:val="001D7497"/>
    <w:rsid w:val="001D763B"/>
    <w:rsid w:val="001D7813"/>
    <w:rsid w:val="001D78A1"/>
    <w:rsid w:val="001D7A9F"/>
    <w:rsid w:val="001D7B0E"/>
    <w:rsid w:val="001D7B2A"/>
    <w:rsid w:val="001D7E0C"/>
    <w:rsid w:val="001D7F5B"/>
    <w:rsid w:val="001D7F80"/>
    <w:rsid w:val="001E042E"/>
    <w:rsid w:val="001E05EA"/>
    <w:rsid w:val="001E072A"/>
    <w:rsid w:val="001E080D"/>
    <w:rsid w:val="001E091B"/>
    <w:rsid w:val="001E0B49"/>
    <w:rsid w:val="001E0D79"/>
    <w:rsid w:val="001E0DA6"/>
    <w:rsid w:val="001E0FC6"/>
    <w:rsid w:val="001E113A"/>
    <w:rsid w:val="001E1179"/>
    <w:rsid w:val="001E119D"/>
    <w:rsid w:val="001E11AB"/>
    <w:rsid w:val="001E11CF"/>
    <w:rsid w:val="001E162D"/>
    <w:rsid w:val="001E163E"/>
    <w:rsid w:val="001E1A48"/>
    <w:rsid w:val="001E1B56"/>
    <w:rsid w:val="001E1C40"/>
    <w:rsid w:val="001E1CBA"/>
    <w:rsid w:val="001E1CE1"/>
    <w:rsid w:val="001E1D74"/>
    <w:rsid w:val="001E1D9D"/>
    <w:rsid w:val="001E20D0"/>
    <w:rsid w:val="001E21CC"/>
    <w:rsid w:val="001E23BD"/>
    <w:rsid w:val="001E2484"/>
    <w:rsid w:val="001E2490"/>
    <w:rsid w:val="001E26A9"/>
    <w:rsid w:val="001E2718"/>
    <w:rsid w:val="001E276E"/>
    <w:rsid w:val="001E2B5B"/>
    <w:rsid w:val="001E2CB8"/>
    <w:rsid w:val="001E2DCA"/>
    <w:rsid w:val="001E2DD3"/>
    <w:rsid w:val="001E2EE5"/>
    <w:rsid w:val="001E3093"/>
    <w:rsid w:val="001E337C"/>
    <w:rsid w:val="001E35FC"/>
    <w:rsid w:val="001E36FC"/>
    <w:rsid w:val="001E399A"/>
    <w:rsid w:val="001E3B2C"/>
    <w:rsid w:val="001E3CC4"/>
    <w:rsid w:val="001E3DD2"/>
    <w:rsid w:val="001E3F9E"/>
    <w:rsid w:val="001E4164"/>
    <w:rsid w:val="001E4246"/>
    <w:rsid w:val="001E429F"/>
    <w:rsid w:val="001E42AD"/>
    <w:rsid w:val="001E42B5"/>
    <w:rsid w:val="001E439E"/>
    <w:rsid w:val="001E45B1"/>
    <w:rsid w:val="001E45D1"/>
    <w:rsid w:val="001E4901"/>
    <w:rsid w:val="001E4964"/>
    <w:rsid w:val="001E497E"/>
    <w:rsid w:val="001E49A3"/>
    <w:rsid w:val="001E4A99"/>
    <w:rsid w:val="001E4C58"/>
    <w:rsid w:val="001E4CDF"/>
    <w:rsid w:val="001E4D76"/>
    <w:rsid w:val="001E4DD3"/>
    <w:rsid w:val="001E4E87"/>
    <w:rsid w:val="001E5040"/>
    <w:rsid w:val="001E505C"/>
    <w:rsid w:val="001E5167"/>
    <w:rsid w:val="001E51E2"/>
    <w:rsid w:val="001E5252"/>
    <w:rsid w:val="001E5290"/>
    <w:rsid w:val="001E5308"/>
    <w:rsid w:val="001E5312"/>
    <w:rsid w:val="001E5569"/>
    <w:rsid w:val="001E5A9F"/>
    <w:rsid w:val="001E5BBB"/>
    <w:rsid w:val="001E5BBF"/>
    <w:rsid w:val="001E5C6E"/>
    <w:rsid w:val="001E5F16"/>
    <w:rsid w:val="001E5FB5"/>
    <w:rsid w:val="001E6254"/>
    <w:rsid w:val="001E62DD"/>
    <w:rsid w:val="001E6334"/>
    <w:rsid w:val="001E63F5"/>
    <w:rsid w:val="001E64A7"/>
    <w:rsid w:val="001E665C"/>
    <w:rsid w:val="001E66B1"/>
    <w:rsid w:val="001E6741"/>
    <w:rsid w:val="001E6819"/>
    <w:rsid w:val="001E6996"/>
    <w:rsid w:val="001E6A26"/>
    <w:rsid w:val="001E6C05"/>
    <w:rsid w:val="001E702A"/>
    <w:rsid w:val="001E708C"/>
    <w:rsid w:val="001E728F"/>
    <w:rsid w:val="001E73FA"/>
    <w:rsid w:val="001E796B"/>
    <w:rsid w:val="001E7BB1"/>
    <w:rsid w:val="001E7DC8"/>
    <w:rsid w:val="001E7E48"/>
    <w:rsid w:val="001F01CE"/>
    <w:rsid w:val="001F0300"/>
    <w:rsid w:val="001F0309"/>
    <w:rsid w:val="001F03C6"/>
    <w:rsid w:val="001F06C4"/>
    <w:rsid w:val="001F07FC"/>
    <w:rsid w:val="001F0A37"/>
    <w:rsid w:val="001F0B48"/>
    <w:rsid w:val="001F0C7F"/>
    <w:rsid w:val="001F0C94"/>
    <w:rsid w:val="001F0CAC"/>
    <w:rsid w:val="001F1074"/>
    <w:rsid w:val="001F111C"/>
    <w:rsid w:val="001F11B9"/>
    <w:rsid w:val="001F129C"/>
    <w:rsid w:val="001F1324"/>
    <w:rsid w:val="001F1472"/>
    <w:rsid w:val="001F1782"/>
    <w:rsid w:val="001F17D7"/>
    <w:rsid w:val="001F1A50"/>
    <w:rsid w:val="001F1A82"/>
    <w:rsid w:val="001F1A91"/>
    <w:rsid w:val="001F1AB9"/>
    <w:rsid w:val="001F1CD6"/>
    <w:rsid w:val="001F1EEE"/>
    <w:rsid w:val="001F24D6"/>
    <w:rsid w:val="001F260B"/>
    <w:rsid w:val="001F2B7A"/>
    <w:rsid w:val="001F2C05"/>
    <w:rsid w:val="001F2E6E"/>
    <w:rsid w:val="001F2EFB"/>
    <w:rsid w:val="001F3014"/>
    <w:rsid w:val="001F30C5"/>
    <w:rsid w:val="001F322B"/>
    <w:rsid w:val="001F322C"/>
    <w:rsid w:val="001F34EC"/>
    <w:rsid w:val="001F3558"/>
    <w:rsid w:val="001F3749"/>
    <w:rsid w:val="001F3816"/>
    <w:rsid w:val="001F3ADF"/>
    <w:rsid w:val="001F3B5C"/>
    <w:rsid w:val="001F3B90"/>
    <w:rsid w:val="001F3BEA"/>
    <w:rsid w:val="001F3FB7"/>
    <w:rsid w:val="001F3FC7"/>
    <w:rsid w:val="001F404C"/>
    <w:rsid w:val="001F40DA"/>
    <w:rsid w:val="001F415F"/>
    <w:rsid w:val="001F41F1"/>
    <w:rsid w:val="001F4323"/>
    <w:rsid w:val="001F436B"/>
    <w:rsid w:val="001F43DE"/>
    <w:rsid w:val="001F43E2"/>
    <w:rsid w:val="001F44D2"/>
    <w:rsid w:val="001F470B"/>
    <w:rsid w:val="001F4781"/>
    <w:rsid w:val="001F48DB"/>
    <w:rsid w:val="001F4A18"/>
    <w:rsid w:val="001F4A65"/>
    <w:rsid w:val="001F4AA0"/>
    <w:rsid w:val="001F4BE6"/>
    <w:rsid w:val="001F4CF6"/>
    <w:rsid w:val="001F4D56"/>
    <w:rsid w:val="001F4EA8"/>
    <w:rsid w:val="001F4F3E"/>
    <w:rsid w:val="001F5155"/>
    <w:rsid w:val="001F5552"/>
    <w:rsid w:val="001F57FC"/>
    <w:rsid w:val="001F5B63"/>
    <w:rsid w:val="001F5D1D"/>
    <w:rsid w:val="001F61BD"/>
    <w:rsid w:val="001F64D3"/>
    <w:rsid w:val="001F655D"/>
    <w:rsid w:val="001F6576"/>
    <w:rsid w:val="001F680E"/>
    <w:rsid w:val="001F688D"/>
    <w:rsid w:val="001F6AC6"/>
    <w:rsid w:val="001F6C60"/>
    <w:rsid w:val="001F6C82"/>
    <w:rsid w:val="001F6FC3"/>
    <w:rsid w:val="001F708B"/>
    <w:rsid w:val="001F714B"/>
    <w:rsid w:val="001F729C"/>
    <w:rsid w:val="001F733B"/>
    <w:rsid w:val="001F73A5"/>
    <w:rsid w:val="001F73D2"/>
    <w:rsid w:val="001F7651"/>
    <w:rsid w:val="001F7912"/>
    <w:rsid w:val="001F7974"/>
    <w:rsid w:val="001F7C27"/>
    <w:rsid w:val="001F7CFB"/>
    <w:rsid w:val="001F7E58"/>
    <w:rsid w:val="00200006"/>
    <w:rsid w:val="00200182"/>
    <w:rsid w:val="0020018C"/>
    <w:rsid w:val="00200562"/>
    <w:rsid w:val="002005F8"/>
    <w:rsid w:val="00200624"/>
    <w:rsid w:val="002006B8"/>
    <w:rsid w:val="00200B0A"/>
    <w:rsid w:val="00200D93"/>
    <w:rsid w:val="00200DAF"/>
    <w:rsid w:val="002010E2"/>
    <w:rsid w:val="0020123B"/>
    <w:rsid w:val="00201323"/>
    <w:rsid w:val="002015FD"/>
    <w:rsid w:val="00201A85"/>
    <w:rsid w:val="00201C80"/>
    <w:rsid w:val="00201D04"/>
    <w:rsid w:val="00201D64"/>
    <w:rsid w:val="002020B4"/>
    <w:rsid w:val="00202117"/>
    <w:rsid w:val="00202753"/>
    <w:rsid w:val="002027A1"/>
    <w:rsid w:val="0020283A"/>
    <w:rsid w:val="00202A1E"/>
    <w:rsid w:val="00202C67"/>
    <w:rsid w:val="00202D07"/>
    <w:rsid w:val="00202F18"/>
    <w:rsid w:val="00203087"/>
    <w:rsid w:val="00203195"/>
    <w:rsid w:val="002033A3"/>
    <w:rsid w:val="002033E1"/>
    <w:rsid w:val="00203787"/>
    <w:rsid w:val="00203946"/>
    <w:rsid w:val="00203C44"/>
    <w:rsid w:val="00203C97"/>
    <w:rsid w:val="002047D4"/>
    <w:rsid w:val="00204B6D"/>
    <w:rsid w:val="00204D1D"/>
    <w:rsid w:val="00204D51"/>
    <w:rsid w:val="00204E3E"/>
    <w:rsid w:val="00205058"/>
    <w:rsid w:val="002055C8"/>
    <w:rsid w:val="002055D5"/>
    <w:rsid w:val="00205770"/>
    <w:rsid w:val="0020578C"/>
    <w:rsid w:val="00205799"/>
    <w:rsid w:val="00205836"/>
    <w:rsid w:val="0020586D"/>
    <w:rsid w:val="002058D9"/>
    <w:rsid w:val="00205C6D"/>
    <w:rsid w:val="00205D34"/>
    <w:rsid w:val="00205EBD"/>
    <w:rsid w:val="00205EFB"/>
    <w:rsid w:val="00205F81"/>
    <w:rsid w:val="002061C6"/>
    <w:rsid w:val="00206210"/>
    <w:rsid w:val="00206524"/>
    <w:rsid w:val="002065D5"/>
    <w:rsid w:val="002065FF"/>
    <w:rsid w:val="00206784"/>
    <w:rsid w:val="002067B0"/>
    <w:rsid w:val="002068AD"/>
    <w:rsid w:val="00206CDE"/>
    <w:rsid w:val="00206E33"/>
    <w:rsid w:val="00206E5E"/>
    <w:rsid w:val="002070A6"/>
    <w:rsid w:val="002071DE"/>
    <w:rsid w:val="002072F5"/>
    <w:rsid w:val="00207349"/>
    <w:rsid w:val="00207359"/>
    <w:rsid w:val="00207405"/>
    <w:rsid w:val="0020752B"/>
    <w:rsid w:val="002075B7"/>
    <w:rsid w:val="00207679"/>
    <w:rsid w:val="002078F8"/>
    <w:rsid w:val="00207B86"/>
    <w:rsid w:val="00210184"/>
    <w:rsid w:val="00210197"/>
    <w:rsid w:val="00210297"/>
    <w:rsid w:val="00210313"/>
    <w:rsid w:val="00210314"/>
    <w:rsid w:val="002104C6"/>
    <w:rsid w:val="002104D7"/>
    <w:rsid w:val="002106DE"/>
    <w:rsid w:val="00210775"/>
    <w:rsid w:val="00210794"/>
    <w:rsid w:val="00210ADD"/>
    <w:rsid w:val="00210B5A"/>
    <w:rsid w:val="00210E30"/>
    <w:rsid w:val="00210FD7"/>
    <w:rsid w:val="0021104A"/>
    <w:rsid w:val="0021108F"/>
    <w:rsid w:val="0021113F"/>
    <w:rsid w:val="00211214"/>
    <w:rsid w:val="00211347"/>
    <w:rsid w:val="00211481"/>
    <w:rsid w:val="0021153F"/>
    <w:rsid w:val="002117A1"/>
    <w:rsid w:val="002118EB"/>
    <w:rsid w:val="002119D7"/>
    <w:rsid w:val="00211C33"/>
    <w:rsid w:val="00211D14"/>
    <w:rsid w:val="00211F8C"/>
    <w:rsid w:val="002120A1"/>
    <w:rsid w:val="002120BC"/>
    <w:rsid w:val="00212187"/>
    <w:rsid w:val="00212487"/>
    <w:rsid w:val="00212506"/>
    <w:rsid w:val="00212656"/>
    <w:rsid w:val="00212665"/>
    <w:rsid w:val="0021280C"/>
    <w:rsid w:val="00212BC7"/>
    <w:rsid w:val="00212D2D"/>
    <w:rsid w:val="00212F37"/>
    <w:rsid w:val="0021303C"/>
    <w:rsid w:val="002130D5"/>
    <w:rsid w:val="0021340A"/>
    <w:rsid w:val="002134BD"/>
    <w:rsid w:val="002137A6"/>
    <w:rsid w:val="00213802"/>
    <w:rsid w:val="00213BCA"/>
    <w:rsid w:val="00213C6C"/>
    <w:rsid w:val="00213D2C"/>
    <w:rsid w:val="00213E05"/>
    <w:rsid w:val="00213F43"/>
    <w:rsid w:val="00213F93"/>
    <w:rsid w:val="002140E0"/>
    <w:rsid w:val="00214186"/>
    <w:rsid w:val="0021423D"/>
    <w:rsid w:val="002142FE"/>
    <w:rsid w:val="00214321"/>
    <w:rsid w:val="00214516"/>
    <w:rsid w:val="002147F4"/>
    <w:rsid w:val="00214A77"/>
    <w:rsid w:val="00214B44"/>
    <w:rsid w:val="00214B7B"/>
    <w:rsid w:val="00214DCD"/>
    <w:rsid w:val="00214DF8"/>
    <w:rsid w:val="00214E84"/>
    <w:rsid w:val="00215085"/>
    <w:rsid w:val="002151E0"/>
    <w:rsid w:val="0021521C"/>
    <w:rsid w:val="002155AA"/>
    <w:rsid w:val="00215703"/>
    <w:rsid w:val="0021588A"/>
    <w:rsid w:val="0021593B"/>
    <w:rsid w:val="00215AE1"/>
    <w:rsid w:val="00215AF2"/>
    <w:rsid w:val="00215C00"/>
    <w:rsid w:val="00215E7D"/>
    <w:rsid w:val="00215EC4"/>
    <w:rsid w:val="00215F19"/>
    <w:rsid w:val="00215FFE"/>
    <w:rsid w:val="00216086"/>
    <w:rsid w:val="002161D5"/>
    <w:rsid w:val="00216202"/>
    <w:rsid w:val="0021688A"/>
    <w:rsid w:val="0021689C"/>
    <w:rsid w:val="00216A16"/>
    <w:rsid w:val="00216A9E"/>
    <w:rsid w:val="00216AA8"/>
    <w:rsid w:val="00216C9F"/>
    <w:rsid w:val="00216D3C"/>
    <w:rsid w:val="00216D43"/>
    <w:rsid w:val="00216D5B"/>
    <w:rsid w:val="00216DCC"/>
    <w:rsid w:val="00217415"/>
    <w:rsid w:val="0021759B"/>
    <w:rsid w:val="002175A7"/>
    <w:rsid w:val="0021777A"/>
    <w:rsid w:val="00217797"/>
    <w:rsid w:val="00217885"/>
    <w:rsid w:val="0021798A"/>
    <w:rsid w:val="00217DF4"/>
    <w:rsid w:val="00217EBB"/>
    <w:rsid w:val="00217F1B"/>
    <w:rsid w:val="00217F2A"/>
    <w:rsid w:val="0022025E"/>
    <w:rsid w:val="002202CF"/>
    <w:rsid w:val="00220569"/>
    <w:rsid w:val="00220623"/>
    <w:rsid w:val="0022083D"/>
    <w:rsid w:val="002208E7"/>
    <w:rsid w:val="00220953"/>
    <w:rsid w:val="00220A0C"/>
    <w:rsid w:val="00220ACF"/>
    <w:rsid w:val="00220C53"/>
    <w:rsid w:val="00220CCF"/>
    <w:rsid w:val="00220CE5"/>
    <w:rsid w:val="00220ED9"/>
    <w:rsid w:val="0022131B"/>
    <w:rsid w:val="00221639"/>
    <w:rsid w:val="0022165C"/>
    <w:rsid w:val="00221794"/>
    <w:rsid w:val="0022183C"/>
    <w:rsid w:val="00221BF3"/>
    <w:rsid w:val="00221D60"/>
    <w:rsid w:val="00221EB5"/>
    <w:rsid w:val="00221EB9"/>
    <w:rsid w:val="00221F71"/>
    <w:rsid w:val="002222D2"/>
    <w:rsid w:val="00222324"/>
    <w:rsid w:val="0022258E"/>
    <w:rsid w:val="00222673"/>
    <w:rsid w:val="002227EE"/>
    <w:rsid w:val="00222816"/>
    <w:rsid w:val="002228EC"/>
    <w:rsid w:val="002229B9"/>
    <w:rsid w:val="00222A13"/>
    <w:rsid w:val="00222A78"/>
    <w:rsid w:val="00222AD9"/>
    <w:rsid w:val="00222B93"/>
    <w:rsid w:val="00222D14"/>
    <w:rsid w:val="0022301E"/>
    <w:rsid w:val="00223132"/>
    <w:rsid w:val="00223230"/>
    <w:rsid w:val="002232C2"/>
    <w:rsid w:val="002236CD"/>
    <w:rsid w:val="002237D7"/>
    <w:rsid w:val="00223813"/>
    <w:rsid w:val="00223830"/>
    <w:rsid w:val="0022386F"/>
    <w:rsid w:val="0022388B"/>
    <w:rsid w:val="00223A02"/>
    <w:rsid w:val="00223A37"/>
    <w:rsid w:val="00223E0D"/>
    <w:rsid w:val="00223FC1"/>
    <w:rsid w:val="0022403D"/>
    <w:rsid w:val="0022407D"/>
    <w:rsid w:val="00224157"/>
    <w:rsid w:val="00224165"/>
    <w:rsid w:val="002242F0"/>
    <w:rsid w:val="002242F4"/>
    <w:rsid w:val="00224613"/>
    <w:rsid w:val="0022461A"/>
    <w:rsid w:val="0022462E"/>
    <w:rsid w:val="00224677"/>
    <w:rsid w:val="00224698"/>
    <w:rsid w:val="002246C7"/>
    <w:rsid w:val="00224902"/>
    <w:rsid w:val="00224956"/>
    <w:rsid w:val="00224A95"/>
    <w:rsid w:val="00224AA1"/>
    <w:rsid w:val="00224CC0"/>
    <w:rsid w:val="00224DF8"/>
    <w:rsid w:val="00224EE0"/>
    <w:rsid w:val="00224F6E"/>
    <w:rsid w:val="00224F74"/>
    <w:rsid w:val="0022532D"/>
    <w:rsid w:val="0022537A"/>
    <w:rsid w:val="002253E9"/>
    <w:rsid w:val="0022540F"/>
    <w:rsid w:val="00225484"/>
    <w:rsid w:val="00225491"/>
    <w:rsid w:val="0022564B"/>
    <w:rsid w:val="00225715"/>
    <w:rsid w:val="0022588F"/>
    <w:rsid w:val="00225B52"/>
    <w:rsid w:val="00225CD6"/>
    <w:rsid w:val="00225E84"/>
    <w:rsid w:val="00225ECE"/>
    <w:rsid w:val="0022605B"/>
    <w:rsid w:val="0022609E"/>
    <w:rsid w:val="0022614C"/>
    <w:rsid w:val="002261F7"/>
    <w:rsid w:val="00226233"/>
    <w:rsid w:val="002262BB"/>
    <w:rsid w:val="002262F2"/>
    <w:rsid w:val="00226534"/>
    <w:rsid w:val="00226765"/>
    <w:rsid w:val="00226785"/>
    <w:rsid w:val="002268FF"/>
    <w:rsid w:val="00226953"/>
    <w:rsid w:val="00226BAB"/>
    <w:rsid w:val="00226E20"/>
    <w:rsid w:val="00226FFC"/>
    <w:rsid w:val="00227218"/>
    <w:rsid w:val="002276D7"/>
    <w:rsid w:val="002276E4"/>
    <w:rsid w:val="0022772C"/>
    <w:rsid w:val="002277B4"/>
    <w:rsid w:val="00227BC0"/>
    <w:rsid w:val="00227D1F"/>
    <w:rsid w:val="00227D57"/>
    <w:rsid w:val="00227D97"/>
    <w:rsid w:val="00227DAC"/>
    <w:rsid w:val="00227DEA"/>
    <w:rsid w:val="00227F10"/>
    <w:rsid w:val="00227F2B"/>
    <w:rsid w:val="00227F69"/>
    <w:rsid w:val="00227FE1"/>
    <w:rsid w:val="0023048D"/>
    <w:rsid w:val="00230771"/>
    <w:rsid w:val="00230A25"/>
    <w:rsid w:val="00230B47"/>
    <w:rsid w:val="00230C49"/>
    <w:rsid w:val="00230D1E"/>
    <w:rsid w:val="00230E86"/>
    <w:rsid w:val="00230F55"/>
    <w:rsid w:val="00230FEB"/>
    <w:rsid w:val="002312C2"/>
    <w:rsid w:val="0023165F"/>
    <w:rsid w:val="002318E0"/>
    <w:rsid w:val="00231AF6"/>
    <w:rsid w:val="00231B20"/>
    <w:rsid w:val="00231DB5"/>
    <w:rsid w:val="00231FD7"/>
    <w:rsid w:val="00232691"/>
    <w:rsid w:val="00232998"/>
    <w:rsid w:val="002329EC"/>
    <w:rsid w:val="00232B4D"/>
    <w:rsid w:val="00232ED3"/>
    <w:rsid w:val="00233C11"/>
    <w:rsid w:val="00233C7D"/>
    <w:rsid w:val="00233CB3"/>
    <w:rsid w:val="00233F2A"/>
    <w:rsid w:val="002341F4"/>
    <w:rsid w:val="002341F6"/>
    <w:rsid w:val="0023425C"/>
    <w:rsid w:val="0023457B"/>
    <w:rsid w:val="0023463D"/>
    <w:rsid w:val="00234753"/>
    <w:rsid w:val="0023477D"/>
    <w:rsid w:val="0023497B"/>
    <w:rsid w:val="0023499D"/>
    <w:rsid w:val="00234B9E"/>
    <w:rsid w:val="00234C54"/>
    <w:rsid w:val="00234EB8"/>
    <w:rsid w:val="00234FAF"/>
    <w:rsid w:val="00234FC9"/>
    <w:rsid w:val="00235075"/>
    <w:rsid w:val="00235133"/>
    <w:rsid w:val="0023513F"/>
    <w:rsid w:val="0023518C"/>
    <w:rsid w:val="00235489"/>
    <w:rsid w:val="00235508"/>
    <w:rsid w:val="002358BC"/>
    <w:rsid w:val="00235B0C"/>
    <w:rsid w:val="00235C0A"/>
    <w:rsid w:val="00235EAA"/>
    <w:rsid w:val="002360E1"/>
    <w:rsid w:val="00236192"/>
    <w:rsid w:val="002361EE"/>
    <w:rsid w:val="002362FA"/>
    <w:rsid w:val="00236524"/>
    <w:rsid w:val="00236631"/>
    <w:rsid w:val="002366A2"/>
    <w:rsid w:val="0023681D"/>
    <w:rsid w:val="00236A81"/>
    <w:rsid w:val="00237D50"/>
    <w:rsid w:val="00237E25"/>
    <w:rsid w:val="00237ED7"/>
    <w:rsid w:val="002400B8"/>
    <w:rsid w:val="00240164"/>
    <w:rsid w:val="002401E3"/>
    <w:rsid w:val="0024023F"/>
    <w:rsid w:val="002402BC"/>
    <w:rsid w:val="00240374"/>
    <w:rsid w:val="00240399"/>
    <w:rsid w:val="0024053B"/>
    <w:rsid w:val="0024058B"/>
    <w:rsid w:val="00240749"/>
    <w:rsid w:val="00240A4F"/>
    <w:rsid w:val="00240A5A"/>
    <w:rsid w:val="00240A62"/>
    <w:rsid w:val="00240B79"/>
    <w:rsid w:val="00240BF8"/>
    <w:rsid w:val="00240C41"/>
    <w:rsid w:val="00240C96"/>
    <w:rsid w:val="00240D2E"/>
    <w:rsid w:val="00240D89"/>
    <w:rsid w:val="00240FC7"/>
    <w:rsid w:val="002410ED"/>
    <w:rsid w:val="002411FE"/>
    <w:rsid w:val="0024121E"/>
    <w:rsid w:val="00241289"/>
    <w:rsid w:val="002413B3"/>
    <w:rsid w:val="002414D4"/>
    <w:rsid w:val="002416C9"/>
    <w:rsid w:val="0024184B"/>
    <w:rsid w:val="00241895"/>
    <w:rsid w:val="00241A2F"/>
    <w:rsid w:val="00241D41"/>
    <w:rsid w:val="00242083"/>
    <w:rsid w:val="002420F7"/>
    <w:rsid w:val="00242290"/>
    <w:rsid w:val="00242511"/>
    <w:rsid w:val="0024256E"/>
    <w:rsid w:val="00242659"/>
    <w:rsid w:val="002427E7"/>
    <w:rsid w:val="002428BA"/>
    <w:rsid w:val="00242BD3"/>
    <w:rsid w:val="00242D50"/>
    <w:rsid w:val="00242E0A"/>
    <w:rsid w:val="00242E5C"/>
    <w:rsid w:val="00242FE0"/>
    <w:rsid w:val="0024302C"/>
    <w:rsid w:val="00243058"/>
    <w:rsid w:val="00243088"/>
    <w:rsid w:val="002430A7"/>
    <w:rsid w:val="00243497"/>
    <w:rsid w:val="0024354A"/>
    <w:rsid w:val="00243744"/>
    <w:rsid w:val="00243C18"/>
    <w:rsid w:val="00243E10"/>
    <w:rsid w:val="0024407F"/>
    <w:rsid w:val="00244103"/>
    <w:rsid w:val="00244461"/>
    <w:rsid w:val="002445B6"/>
    <w:rsid w:val="00244775"/>
    <w:rsid w:val="0024481D"/>
    <w:rsid w:val="00244DB7"/>
    <w:rsid w:val="00244DB9"/>
    <w:rsid w:val="0024514A"/>
    <w:rsid w:val="002451DF"/>
    <w:rsid w:val="0024528D"/>
    <w:rsid w:val="0024532A"/>
    <w:rsid w:val="002454DA"/>
    <w:rsid w:val="002455E4"/>
    <w:rsid w:val="002456C8"/>
    <w:rsid w:val="00245807"/>
    <w:rsid w:val="0024582C"/>
    <w:rsid w:val="00245C37"/>
    <w:rsid w:val="00245CE4"/>
    <w:rsid w:val="00245DA5"/>
    <w:rsid w:val="00245F23"/>
    <w:rsid w:val="00245F53"/>
    <w:rsid w:val="00245FBF"/>
    <w:rsid w:val="0024601E"/>
    <w:rsid w:val="002461D6"/>
    <w:rsid w:val="002461DA"/>
    <w:rsid w:val="0024640F"/>
    <w:rsid w:val="00246500"/>
    <w:rsid w:val="002465D6"/>
    <w:rsid w:val="0024693C"/>
    <w:rsid w:val="00246B71"/>
    <w:rsid w:val="00246DBD"/>
    <w:rsid w:val="00246F04"/>
    <w:rsid w:val="00247045"/>
    <w:rsid w:val="0024707F"/>
    <w:rsid w:val="00247708"/>
    <w:rsid w:val="002478C7"/>
    <w:rsid w:val="002479E6"/>
    <w:rsid w:val="00247BB1"/>
    <w:rsid w:val="00247DB1"/>
    <w:rsid w:val="00247DC7"/>
    <w:rsid w:val="0025026A"/>
    <w:rsid w:val="002502EC"/>
    <w:rsid w:val="002504BB"/>
    <w:rsid w:val="00250556"/>
    <w:rsid w:val="002506C6"/>
    <w:rsid w:val="002506FB"/>
    <w:rsid w:val="0025096A"/>
    <w:rsid w:val="00250B5B"/>
    <w:rsid w:val="00250CF5"/>
    <w:rsid w:val="00250D40"/>
    <w:rsid w:val="002512E3"/>
    <w:rsid w:val="00251402"/>
    <w:rsid w:val="00251458"/>
    <w:rsid w:val="00251B27"/>
    <w:rsid w:val="00251E34"/>
    <w:rsid w:val="00251F8B"/>
    <w:rsid w:val="002520F8"/>
    <w:rsid w:val="0025212B"/>
    <w:rsid w:val="0025219C"/>
    <w:rsid w:val="00252286"/>
    <w:rsid w:val="00252312"/>
    <w:rsid w:val="002523A6"/>
    <w:rsid w:val="002523F0"/>
    <w:rsid w:val="00252420"/>
    <w:rsid w:val="002526C1"/>
    <w:rsid w:val="00252771"/>
    <w:rsid w:val="002527A5"/>
    <w:rsid w:val="00252826"/>
    <w:rsid w:val="00252837"/>
    <w:rsid w:val="00252BD6"/>
    <w:rsid w:val="00252C5A"/>
    <w:rsid w:val="00252D7A"/>
    <w:rsid w:val="00252E0A"/>
    <w:rsid w:val="00252E80"/>
    <w:rsid w:val="00252F9D"/>
    <w:rsid w:val="002530F1"/>
    <w:rsid w:val="0025319D"/>
    <w:rsid w:val="002531AD"/>
    <w:rsid w:val="00253206"/>
    <w:rsid w:val="002535E1"/>
    <w:rsid w:val="0025365A"/>
    <w:rsid w:val="002539FC"/>
    <w:rsid w:val="00253BEA"/>
    <w:rsid w:val="00253CC5"/>
    <w:rsid w:val="00253EFA"/>
    <w:rsid w:val="00254353"/>
    <w:rsid w:val="00254367"/>
    <w:rsid w:val="002544CE"/>
    <w:rsid w:val="002544DE"/>
    <w:rsid w:val="002544F3"/>
    <w:rsid w:val="00254564"/>
    <w:rsid w:val="002546C9"/>
    <w:rsid w:val="0025491F"/>
    <w:rsid w:val="00254979"/>
    <w:rsid w:val="0025497F"/>
    <w:rsid w:val="00254D25"/>
    <w:rsid w:val="00254ED6"/>
    <w:rsid w:val="00255102"/>
    <w:rsid w:val="0025518C"/>
    <w:rsid w:val="002552A7"/>
    <w:rsid w:val="00255310"/>
    <w:rsid w:val="00255895"/>
    <w:rsid w:val="002558C5"/>
    <w:rsid w:val="00255A4D"/>
    <w:rsid w:val="00255B9A"/>
    <w:rsid w:val="00255D9C"/>
    <w:rsid w:val="00255E58"/>
    <w:rsid w:val="00255EC5"/>
    <w:rsid w:val="00255F3F"/>
    <w:rsid w:val="00256066"/>
    <w:rsid w:val="0025619A"/>
    <w:rsid w:val="002561C7"/>
    <w:rsid w:val="00256331"/>
    <w:rsid w:val="00256461"/>
    <w:rsid w:val="00256635"/>
    <w:rsid w:val="0025666D"/>
    <w:rsid w:val="00256779"/>
    <w:rsid w:val="00256B61"/>
    <w:rsid w:val="00256E2F"/>
    <w:rsid w:val="0025717D"/>
    <w:rsid w:val="002571AE"/>
    <w:rsid w:val="0025739E"/>
    <w:rsid w:val="002573EF"/>
    <w:rsid w:val="002574D3"/>
    <w:rsid w:val="002575D8"/>
    <w:rsid w:val="00257608"/>
    <w:rsid w:val="002576E5"/>
    <w:rsid w:val="002577A2"/>
    <w:rsid w:val="002577CF"/>
    <w:rsid w:val="002578CB"/>
    <w:rsid w:val="002578E5"/>
    <w:rsid w:val="00257926"/>
    <w:rsid w:val="0025793A"/>
    <w:rsid w:val="00257947"/>
    <w:rsid w:val="002579CD"/>
    <w:rsid w:val="002579E0"/>
    <w:rsid w:val="00257A92"/>
    <w:rsid w:val="00257B57"/>
    <w:rsid w:val="00257CD1"/>
    <w:rsid w:val="00257CE8"/>
    <w:rsid w:val="00260044"/>
    <w:rsid w:val="0026014A"/>
    <w:rsid w:val="002602A7"/>
    <w:rsid w:val="002602AC"/>
    <w:rsid w:val="0026046B"/>
    <w:rsid w:val="00260574"/>
    <w:rsid w:val="00260960"/>
    <w:rsid w:val="00260A2A"/>
    <w:rsid w:val="00260AA4"/>
    <w:rsid w:val="00260ABC"/>
    <w:rsid w:val="00260F39"/>
    <w:rsid w:val="00261010"/>
    <w:rsid w:val="0026107C"/>
    <w:rsid w:val="002611DF"/>
    <w:rsid w:val="00261281"/>
    <w:rsid w:val="0026133E"/>
    <w:rsid w:val="0026136A"/>
    <w:rsid w:val="002614BC"/>
    <w:rsid w:val="00261537"/>
    <w:rsid w:val="0026153A"/>
    <w:rsid w:val="00261A14"/>
    <w:rsid w:val="00261B05"/>
    <w:rsid w:val="00261B0A"/>
    <w:rsid w:val="00261F43"/>
    <w:rsid w:val="00262074"/>
    <w:rsid w:val="0026218A"/>
    <w:rsid w:val="002624C3"/>
    <w:rsid w:val="00262641"/>
    <w:rsid w:val="00262729"/>
    <w:rsid w:val="00262739"/>
    <w:rsid w:val="002627A9"/>
    <w:rsid w:val="002629D4"/>
    <w:rsid w:val="00262C2F"/>
    <w:rsid w:val="00262C47"/>
    <w:rsid w:val="00262CFE"/>
    <w:rsid w:val="00262EB7"/>
    <w:rsid w:val="00262F0B"/>
    <w:rsid w:val="00262FC1"/>
    <w:rsid w:val="002630D2"/>
    <w:rsid w:val="00263197"/>
    <w:rsid w:val="002631B5"/>
    <w:rsid w:val="002631BA"/>
    <w:rsid w:val="00263228"/>
    <w:rsid w:val="00263343"/>
    <w:rsid w:val="002636A1"/>
    <w:rsid w:val="0026395B"/>
    <w:rsid w:val="00263A64"/>
    <w:rsid w:val="00263C30"/>
    <w:rsid w:val="00263D84"/>
    <w:rsid w:val="00264059"/>
    <w:rsid w:val="002640FF"/>
    <w:rsid w:val="00264106"/>
    <w:rsid w:val="00264412"/>
    <w:rsid w:val="00264543"/>
    <w:rsid w:val="0026477E"/>
    <w:rsid w:val="002647B1"/>
    <w:rsid w:val="002647EB"/>
    <w:rsid w:val="00264928"/>
    <w:rsid w:val="00264A56"/>
    <w:rsid w:val="00264D81"/>
    <w:rsid w:val="00264F75"/>
    <w:rsid w:val="0026515F"/>
    <w:rsid w:val="00265215"/>
    <w:rsid w:val="0026521B"/>
    <w:rsid w:val="002652C5"/>
    <w:rsid w:val="002653A5"/>
    <w:rsid w:val="0026540F"/>
    <w:rsid w:val="0026571D"/>
    <w:rsid w:val="002657CA"/>
    <w:rsid w:val="00265854"/>
    <w:rsid w:val="00265BD4"/>
    <w:rsid w:val="00265D1F"/>
    <w:rsid w:val="00265D68"/>
    <w:rsid w:val="0026640E"/>
    <w:rsid w:val="002666B2"/>
    <w:rsid w:val="002667CF"/>
    <w:rsid w:val="002667E4"/>
    <w:rsid w:val="002668A7"/>
    <w:rsid w:val="002668AD"/>
    <w:rsid w:val="00266A2A"/>
    <w:rsid w:val="00266AC4"/>
    <w:rsid w:val="00266AEA"/>
    <w:rsid w:val="00266B14"/>
    <w:rsid w:val="00266B49"/>
    <w:rsid w:val="00266C79"/>
    <w:rsid w:val="00266D1A"/>
    <w:rsid w:val="00266FD0"/>
    <w:rsid w:val="002670BF"/>
    <w:rsid w:val="002672E1"/>
    <w:rsid w:val="002673D0"/>
    <w:rsid w:val="00267586"/>
    <w:rsid w:val="00267590"/>
    <w:rsid w:val="00267704"/>
    <w:rsid w:val="002678BD"/>
    <w:rsid w:val="00267901"/>
    <w:rsid w:val="00267972"/>
    <w:rsid w:val="002679A0"/>
    <w:rsid w:val="00267B90"/>
    <w:rsid w:val="00267CBC"/>
    <w:rsid w:val="00267CDB"/>
    <w:rsid w:val="002706D2"/>
    <w:rsid w:val="0027082F"/>
    <w:rsid w:val="002708D5"/>
    <w:rsid w:val="002709D5"/>
    <w:rsid w:val="00270A34"/>
    <w:rsid w:val="00270AC4"/>
    <w:rsid w:val="00270C10"/>
    <w:rsid w:val="00270C78"/>
    <w:rsid w:val="00270C8D"/>
    <w:rsid w:val="00270D05"/>
    <w:rsid w:val="00270D18"/>
    <w:rsid w:val="00270ECC"/>
    <w:rsid w:val="002710BF"/>
    <w:rsid w:val="002712D3"/>
    <w:rsid w:val="00271506"/>
    <w:rsid w:val="00271837"/>
    <w:rsid w:val="00271942"/>
    <w:rsid w:val="00271B47"/>
    <w:rsid w:val="00271EB3"/>
    <w:rsid w:val="00271EBD"/>
    <w:rsid w:val="00271F0B"/>
    <w:rsid w:val="00272051"/>
    <w:rsid w:val="0027205B"/>
    <w:rsid w:val="00272064"/>
    <w:rsid w:val="0027242A"/>
    <w:rsid w:val="00272519"/>
    <w:rsid w:val="002726BB"/>
    <w:rsid w:val="00272759"/>
    <w:rsid w:val="0027283A"/>
    <w:rsid w:val="00272AE2"/>
    <w:rsid w:val="00272C5D"/>
    <w:rsid w:val="00272D09"/>
    <w:rsid w:val="00272D0D"/>
    <w:rsid w:val="00272FCC"/>
    <w:rsid w:val="00273192"/>
    <w:rsid w:val="00273259"/>
    <w:rsid w:val="00273410"/>
    <w:rsid w:val="0027343C"/>
    <w:rsid w:val="0027350E"/>
    <w:rsid w:val="0027353D"/>
    <w:rsid w:val="00273599"/>
    <w:rsid w:val="00273641"/>
    <w:rsid w:val="002736F6"/>
    <w:rsid w:val="00273828"/>
    <w:rsid w:val="002738B4"/>
    <w:rsid w:val="00273933"/>
    <w:rsid w:val="00273A1C"/>
    <w:rsid w:val="00273AAD"/>
    <w:rsid w:val="00273C73"/>
    <w:rsid w:val="00273EE5"/>
    <w:rsid w:val="00273F3B"/>
    <w:rsid w:val="00273FA4"/>
    <w:rsid w:val="0027408D"/>
    <w:rsid w:val="00274564"/>
    <w:rsid w:val="00274777"/>
    <w:rsid w:val="00274790"/>
    <w:rsid w:val="00274A29"/>
    <w:rsid w:val="00274ADD"/>
    <w:rsid w:val="00274CC6"/>
    <w:rsid w:val="00274F2F"/>
    <w:rsid w:val="002752B5"/>
    <w:rsid w:val="002755A8"/>
    <w:rsid w:val="00275697"/>
    <w:rsid w:val="002756C6"/>
    <w:rsid w:val="002756F8"/>
    <w:rsid w:val="002759AF"/>
    <w:rsid w:val="00275A32"/>
    <w:rsid w:val="00275A5A"/>
    <w:rsid w:val="00275DBB"/>
    <w:rsid w:val="00276002"/>
    <w:rsid w:val="0027609C"/>
    <w:rsid w:val="002760A5"/>
    <w:rsid w:val="0027619D"/>
    <w:rsid w:val="0027619E"/>
    <w:rsid w:val="00276201"/>
    <w:rsid w:val="0027638B"/>
    <w:rsid w:val="0027646A"/>
    <w:rsid w:val="0027691A"/>
    <w:rsid w:val="00276AB6"/>
    <w:rsid w:val="00276ACB"/>
    <w:rsid w:val="00276C2B"/>
    <w:rsid w:val="00276CF7"/>
    <w:rsid w:val="00276E70"/>
    <w:rsid w:val="00277015"/>
    <w:rsid w:val="0027701E"/>
    <w:rsid w:val="00277239"/>
    <w:rsid w:val="002774A2"/>
    <w:rsid w:val="002775AC"/>
    <w:rsid w:val="00277648"/>
    <w:rsid w:val="0027790E"/>
    <w:rsid w:val="00277ADD"/>
    <w:rsid w:val="00277BB6"/>
    <w:rsid w:val="00277CD3"/>
    <w:rsid w:val="00277F9E"/>
    <w:rsid w:val="002800B0"/>
    <w:rsid w:val="0028011B"/>
    <w:rsid w:val="00280124"/>
    <w:rsid w:val="002801BD"/>
    <w:rsid w:val="002802B9"/>
    <w:rsid w:val="0028034E"/>
    <w:rsid w:val="002803C1"/>
    <w:rsid w:val="0028053C"/>
    <w:rsid w:val="0028054F"/>
    <w:rsid w:val="00280593"/>
    <w:rsid w:val="00280611"/>
    <w:rsid w:val="0028068D"/>
    <w:rsid w:val="00280AC8"/>
    <w:rsid w:val="00280ADF"/>
    <w:rsid w:val="00280B0C"/>
    <w:rsid w:val="00281637"/>
    <w:rsid w:val="00281ABD"/>
    <w:rsid w:val="00281D81"/>
    <w:rsid w:val="00282178"/>
    <w:rsid w:val="002821F5"/>
    <w:rsid w:val="00282354"/>
    <w:rsid w:val="00282500"/>
    <w:rsid w:val="00282563"/>
    <w:rsid w:val="002825EA"/>
    <w:rsid w:val="00282781"/>
    <w:rsid w:val="002827DF"/>
    <w:rsid w:val="002828AD"/>
    <w:rsid w:val="00282C33"/>
    <w:rsid w:val="00282C87"/>
    <w:rsid w:val="00282DAC"/>
    <w:rsid w:val="00282E82"/>
    <w:rsid w:val="0028312B"/>
    <w:rsid w:val="002832D0"/>
    <w:rsid w:val="002833FC"/>
    <w:rsid w:val="0028347D"/>
    <w:rsid w:val="0028350C"/>
    <w:rsid w:val="0028363C"/>
    <w:rsid w:val="00283693"/>
    <w:rsid w:val="002837EF"/>
    <w:rsid w:val="0028381A"/>
    <w:rsid w:val="0028385C"/>
    <w:rsid w:val="00283AA0"/>
    <w:rsid w:val="00283B41"/>
    <w:rsid w:val="00283DCE"/>
    <w:rsid w:val="00283E1F"/>
    <w:rsid w:val="00283E57"/>
    <w:rsid w:val="00283F0B"/>
    <w:rsid w:val="00283F5F"/>
    <w:rsid w:val="00284115"/>
    <w:rsid w:val="0028416C"/>
    <w:rsid w:val="002844CC"/>
    <w:rsid w:val="002844DD"/>
    <w:rsid w:val="0028457A"/>
    <w:rsid w:val="00284606"/>
    <w:rsid w:val="002846CA"/>
    <w:rsid w:val="00284722"/>
    <w:rsid w:val="002849D2"/>
    <w:rsid w:val="00284BFC"/>
    <w:rsid w:val="00284E81"/>
    <w:rsid w:val="00284FFD"/>
    <w:rsid w:val="0028502D"/>
    <w:rsid w:val="00285112"/>
    <w:rsid w:val="00285185"/>
    <w:rsid w:val="00285231"/>
    <w:rsid w:val="002852ED"/>
    <w:rsid w:val="00285317"/>
    <w:rsid w:val="00285425"/>
    <w:rsid w:val="0028542D"/>
    <w:rsid w:val="002857BD"/>
    <w:rsid w:val="0028593E"/>
    <w:rsid w:val="00285AB6"/>
    <w:rsid w:val="00285B96"/>
    <w:rsid w:val="00285CDB"/>
    <w:rsid w:val="00285E7D"/>
    <w:rsid w:val="00285F4B"/>
    <w:rsid w:val="00285F72"/>
    <w:rsid w:val="00286392"/>
    <w:rsid w:val="0028662A"/>
    <w:rsid w:val="0028682C"/>
    <w:rsid w:val="00286AC0"/>
    <w:rsid w:val="00286AF7"/>
    <w:rsid w:val="00286B86"/>
    <w:rsid w:val="00286B93"/>
    <w:rsid w:val="00286BAF"/>
    <w:rsid w:val="00286E2A"/>
    <w:rsid w:val="00286E99"/>
    <w:rsid w:val="00286F1E"/>
    <w:rsid w:val="00286FF6"/>
    <w:rsid w:val="002873AB"/>
    <w:rsid w:val="002873C9"/>
    <w:rsid w:val="00287403"/>
    <w:rsid w:val="002875A8"/>
    <w:rsid w:val="0028764B"/>
    <w:rsid w:val="00287AE5"/>
    <w:rsid w:val="00287C25"/>
    <w:rsid w:val="00287C8E"/>
    <w:rsid w:val="00287CCD"/>
    <w:rsid w:val="00287DBF"/>
    <w:rsid w:val="00287E34"/>
    <w:rsid w:val="00287EE7"/>
    <w:rsid w:val="0029000E"/>
    <w:rsid w:val="0029002B"/>
    <w:rsid w:val="0029005D"/>
    <w:rsid w:val="002901E5"/>
    <w:rsid w:val="00290238"/>
    <w:rsid w:val="002902F2"/>
    <w:rsid w:val="00290321"/>
    <w:rsid w:val="00290327"/>
    <w:rsid w:val="00290426"/>
    <w:rsid w:val="00290592"/>
    <w:rsid w:val="00290622"/>
    <w:rsid w:val="0029073B"/>
    <w:rsid w:val="0029087F"/>
    <w:rsid w:val="00290CE3"/>
    <w:rsid w:val="00290EA1"/>
    <w:rsid w:val="00290FB9"/>
    <w:rsid w:val="00291116"/>
    <w:rsid w:val="00291157"/>
    <w:rsid w:val="002914CC"/>
    <w:rsid w:val="002914FA"/>
    <w:rsid w:val="00291611"/>
    <w:rsid w:val="0029168A"/>
    <w:rsid w:val="002916BF"/>
    <w:rsid w:val="00291846"/>
    <w:rsid w:val="00291D80"/>
    <w:rsid w:val="00291E07"/>
    <w:rsid w:val="00292155"/>
    <w:rsid w:val="00292202"/>
    <w:rsid w:val="00292311"/>
    <w:rsid w:val="00292507"/>
    <w:rsid w:val="002925EA"/>
    <w:rsid w:val="002926C5"/>
    <w:rsid w:val="002927C9"/>
    <w:rsid w:val="00292833"/>
    <w:rsid w:val="00292991"/>
    <w:rsid w:val="00292AAA"/>
    <w:rsid w:val="00292AC7"/>
    <w:rsid w:val="00292B6D"/>
    <w:rsid w:val="00292C71"/>
    <w:rsid w:val="00293083"/>
    <w:rsid w:val="002930B0"/>
    <w:rsid w:val="002931AE"/>
    <w:rsid w:val="00293270"/>
    <w:rsid w:val="00293344"/>
    <w:rsid w:val="0029345C"/>
    <w:rsid w:val="002937A2"/>
    <w:rsid w:val="00293B63"/>
    <w:rsid w:val="00293C54"/>
    <w:rsid w:val="00293DB9"/>
    <w:rsid w:val="0029407E"/>
    <w:rsid w:val="00294112"/>
    <w:rsid w:val="00294168"/>
    <w:rsid w:val="00294231"/>
    <w:rsid w:val="002943CA"/>
    <w:rsid w:val="002943D3"/>
    <w:rsid w:val="0029477A"/>
    <w:rsid w:val="00294A7B"/>
    <w:rsid w:val="00294AE9"/>
    <w:rsid w:val="00294B6A"/>
    <w:rsid w:val="00294FE3"/>
    <w:rsid w:val="00294FF9"/>
    <w:rsid w:val="00295083"/>
    <w:rsid w:val="002950A7"/>
    <w:rsid w:val="002950C8"/>
    <w:rsid w:val="0029525B"/>
    <w:rsid w:val="002952DE"/>
    <w:rsid w:val="0029547F"/>
    <w:rsid w:val="00295914"/>
    <w:rsid w:val="00295993"/>
    <w:rsid w:val="00295C34"/>
    <w:rsid w:val="00295F76"/>
    <w:rsid w:val="002963CF"/>
    <w:rsid w:val="002966E7"/>
    <w:rsid w:val="00296749"/>
    <w:rsid w:val="002967AD"/>
    <w:rsid w:val="00296971"/>
    <w:rsid w:val="002969E2"/>
    <w:rsid w:val="00296A06"/>
    <w:rsid w:val="00296D84"/>
    <w:rsid w:val="00296E9B"/>
    <w:rsid w:val="00296EA5"/>
    <w:rsid w:val="00296F4D"/>
    <w:rsid w:val="00296F9D"/>
    <w:rsid w:val="00297079"/>
    <w:rsid w:val="002970F5"/>
    <w:rsid w:val="002972BA"/>
    <w:rsid w:val="00297481"/>
    <w:rsid w:val="00297A90"/>
    <w:rsid w:val="00297B50"/>
    <w:rsid w:val="00297BC2"/>
    <w:rsid w:val="00297D02"/>
    <w:rsid w:val="002A00BC"/>
    <w:rsid w:val="002A0190"/>
    <w:rsid w:val="002A03B2"/>
    <w:rsid w:val="002A040C"/>
    <w:rsid w:val="002A0675"/>
    <w:rsid w:val="002A06AB"/>
    <w:rsid w:val="002A08B5"/>
    <w:rsid w:val="002A0DFD"/>
    <w:rsid w:val="002A0E84"/>
    <w:rsid w:val="002A0F0D"/>
    <w:rsid w:val="002A0F92"/>
    <w:rsid w:val="002A0FF2"/>
    <w:rsid w:val="002A1053"/>
    <w:rsid w:val="002A10F3"/>
    <w:rsid w:val="002A12AC"/>
    <w:rsid w:val="002A13FF"/>
    <w:rsid w:val="002A1582"/>
    <w:rsid w:val="002A15A0"/>
    <w:rsid w:val="002A18DF"/>
    <w:rsid w:val="002A1B7B"/>
    <w:rsid w:val="002A1B7E"/>
    <w:rsid w:val="002A1BBD"/>
    <w:rsid w:val="002A1C19"/>
    <w:rsid w:val="002A1CD0"/>
    <w:rsid w:val="002A1E3E"/>
    <w:rsid w:val="002A1FAE"/>
    <w:rsid w:val="002A2245"/>
    <w:rsid w:val="002A2251"/>
    <w:rsid w:val="002A23BA"/>
    <w:rsid w:val="002A2415"/>
    <w:rsid w:val="002A289E"/>
    <w:rsid w:val="002A296F"/>
    <w:rsid w:val="002A29C4"/>
    <w:rsid w:val="002A2A2C"/>
    <w:rsid w:val="002A2C51"/>
    <w:rsid w:val="002A2F48"/>
    <w:rsid w:val="002A2FBA"/>
    <w:rsid w:val="002A2FEA"/>
    <w:rsid w:val="002A2FFE"/>
    <w:rsid w:val="002A3001"/>
    <w:rsid w:val="002A322C"/>
    <w:rsid w:val="002A3236"/>
    <w:rsid w:val="002A3483"/>
    <w:rsid w:val="002A3498"/>
    <w:rsid w:val="002A3500"/>
    <w:rsid w:val="002A3774"/>
    <w:rsid w:val="002A3A38"/>
    <w:rsid w:val="002A3B36"/>
    <w:rsid w:val="002A3BA0"/>
    <w:rsid w:val="002A3BF6"/>
    <w:rsid w:val="002A3BF7"/>
    <w:rsid w:val="002A3D66"/>
    <w:rsid w:val="002A3DA0"/>
    <w:rsid w:val="002A3E19"/>
    <w:rsid w:val="002A3EF9"/>
    <w:rsid w:val="002A4474"/>
    <w:rsid w:val="002A4546"/>
    <w:rsid w:val="002A456A"/>
    <w:rsid w:val="002A4919"/>
    <w:rsid w:val="002A4A24"/>
    <w:rsid w:val="002A4A4D"/>
    <w:rsid w:val="002A4C3B"/>
    <w:rsid w:val="002A4DF4"/>
    <w:rsid w:val="002A4E87"/>
    <w:rsid w:val="002A4EC1"/>
    <w:rsid w:val="002A51EB"/>
    <w:rsid w:val="002A534D"/>
    <w:rsid w:val="002A5474"/>
    <w:rsid w:val="002A5A82"/>
    <w:rsid w:val="002A5C1E"/>
    <w:rsid w:val="002A5C36"/>
    <w:rsid w:val="002A5C48"/>
    <w:rsid w:val="002A5D04"/>
    <w:rsid w:val="002A615B"/>
    <w:rsid w:val="002A64DD"/>
    <w:rsid w:val="002A65A1"/>
    <w:rsid w:val="002A6777"/>
    <w:rsid w:val="002A67AE"/>
    <w:rsid w:val="002A68CE"/>
    <w:rsid w:val="002A68D0"/>
    <w:rsid w:val="002A6A25"/>
    <w:rsid w:val="002A6A73"/>
    <w:rsid w:val="002A6CA5"/>
    <w:rsid w:val="002A6EF0"/>
    <w:rsid w:val="002A730C"/>
    <w:rsid w:val="002A743C"/>
    <w:rsid w:val="002A74FB"/>
    <w:rsid w:val="002A771B"/>
    <w:rsid w:val="002A7819"/>
    <w:rsid w:val="002A7A0A"/>
    <w:rsid w:val="002A7B14"/>
    <w:rsid w:val="002A7C78"/>
    <w:rsid w:val="002A7DCD"/>
    <w:rsid w:val="002A7F06"/>
    <w:rsid w:val="002B003B"/>
    <w:rsid w:val="002B0386"/>
    <w:rsid w:val="002B041E"/>
    <w:rsid w:val="002B070C"/>
    <w:rsid w:val="002B0758"/>
    <w:rsid w:val="002B07EC"/>
    <w:rsid w:val="002B0813"/>
    <w:rsid w:val="002B091B"/>
    <w:rsid w:val="002B0A8D"/>
    <w:rsid w:val="002B0BC2"/>
    <w:rsid w:val="002B0C17"/>
    <w:rsid w:val="002B0C9C"/>
    <w:rsid w:val="002B0DB6"/>
    <w:rsid w:val="002B0E09"/>
    <w:rsid w:val="002B0F8A"/>
    <w:rsid w:val="002B106B"/>
    <w:rsid w:val="002B1075"/>
    <w:rsid w:val="002B10B8"/>
    <w:rsid w:val="002B10FE"/>
    <w:rsid w:val="002B1107"/>
    <w:rsid w:val="002B12B8"/>
    <w:rsid w:val="002B1366"/>
    <w:rsid w:val="002B13CB"/>
    <w:rsid w:val="002B1651"/>
    <w:rsid w:val="002B18C5"/>
    <w:rsid w:val="002B1959"/>
    <w:rsid w:val="002B1B5C"/>
    <w:rsid w:val="002B1C4D"/>
    <w:rsid w:val="002B1DE3"/>
    <w:rsid w:val="002B1F0B"/>
    <w:rsid w:val="002B20DD"/>
    <w:rsid w:val="002B2147"/>
    <w:rsid w:val="002B21D6"/>
    <w:rsid w:val="002B2448"/>
    <w:rsid w:val="002B2551"/>
    <w:rsid w:val="002B283F"/>
    <w:rsid w:val="002B28B5"/>
    <w:rsid w:val="002B2A43"/>
    <w:rsid w:val="002B2B84"/>
    <w:rsid w:val="002B2BD3"/>
    <w:rsid w:val="002B3106"/>
    <w:rsid w:val="002B33E5"/>
    <w:rsid w:val="002B34EF"/>
    <w:rsid w:val="002B3A10"/>
    <w:rsid w:val="002B3BBD"/>
    <w:rsid w:val="002B3DAD"/>
    <w:rsid w:val="002B3FE0"/>
    <w:rsid w:val="002B4003"/>
    <w:rsid w:val="002B4141"/>
    <w:rsid w:val="002B415A"/>
    <w:rsid w:val="002B41D1"/>
    <w:rsid w:val="002B4493"/>
    <w:rsid w:val="002B44DE"/>
    <w:rsid w:val="002B4626"/>
    <w:rsid w:val="002B4662"/>
    <w:rsid w:val="002B476A"/>
    <w:rsid w:val="002B48AF"/>
    <w:rsid w:val="002B4960"/>
    <w:rsid w:val="002B49FA"/>
    <w:rsid w:val="002B4B95"/>
    <w:rsid w:val="002B4DA5"/>
    <w:rsid w:val="002B4ED1"/>
    <w:rsid w:val="002B4F07"/>
    <w:rsid w:val="002B530E"/>
    <w:rsid w:val="002B5351"/>
    <w:rsid w:val="002B567C"/>
    <w:rsid w:val="002B56CB"/>
    <w:rsid w:val="002B57AA"/>
    <w:rsid w:val="002B5B70"/>
    <w:rsid w:val="002B5E5E"/>
    <w:rsid w:val="002B6134"/>
    <w:rsid w:val="002B6173"/>
    <w:rsid w:val="002B61CD"/>
    <w:rsid w:val="002B6366"/>
    <w:rsid w:val="002B6369"/>
    <w:rsid w:val="002B64BD"/>
    <w:rsid w:val="002B654B"/>
    <w:rsid w:val="002B6559"/>
    <w:rsid w:val="002B66B8"/>
    <w:rsid w:val="002B6789"/>
    <w:rsid w:val="002B6866"/>
    <w:rsid w:val="002B6A1F"/>
    <w:rsid w:val="002B6AE6"/>
    <w:rsid w:val="002B6B12"/>
    <w:rsid w:val="002B6BB8"/>
    <w:rsid w:val="002B6D10"/>
    <w:rsid w:val="002B6DFC"/>
    <w:rsid w:val="002B6EF5"/>
    <w:rsid w:val="002B6F17"/>
    <w:rsid w:val="002B71FD"/>
    <w:rsid w:val="002B7369"/>
    <w:rsid w:val="002B7475"/>
    <w:rsid w:val="002B7537"/>
    <w:rsid w:val="002B7743"/>
    <w:rsid w:val="002B77DD"/>
    <w:rsid w:val="002B7C50"/>
    <w:rsid w:val="002B7EEA"/>
    <w:rsid w:val="002C00A7"/>
    <w:rsid w:val="002C031A"/>
    <w:rsid w:val="002C035E"/>
    <w:rsid w:val="002C04AF"/>
    <w:rsid w:val="002C06C0"/>
    <w:rsid w:val="002C0A6E"/>
    <w:rsid w:val="002C0BB3"/>
    <w:rsid w:val="002C0C8C"/>
    <w:rsid w:val="002C0CDC"/>
    <w:rsid w:val="002C0CDF"/>
    <w:rsid w:val="002C0FF9"/>
    <w:rsid w:val="002C102F"/>
    <w:rsid w:val="002C1231"/>
    <w:rsid w:val="002C12D8"/>
    <w:rsid w:val="002C137F"/>
    <w:rsid w:val="002C139C"/>
    <w:rsid w:val="002C1548"/>
    <w:rsid w:val="002C15AD"/>
    <w:rsid w:val="002C15B4"/>
    <w:rsid w:val="002C15DC"/>
    <w:rsid w:val="002C1737"/>
    <w:rsid w:val="002C18D8"/>
    <w:rsid w:val="002C1B8B"/>
    <w:rsid w:val="002C1BED"/>
    <w:rsid w:val="002C1DC9"/>
    <w:rsid w:val="002C1E6F"/>
    <w:rsid w:val="002C1EEE"/>
    <w:rsid w:val="002C20BE"/>
    <w:rsid w:val="002C20E6"/>
    <w:rsid w:val="002C22EF"/>
    <w:rsid w:val="002C2304"/>
    <w:rsid w:val="002C23DB"/>
    <w:rsid w:val="002C2567"/>
    <w:rsid w:val="002C26E8"/>
    <w:rsid w:val="002C2833"/>
    <w:rsid w:val="002C28CC"/>
    <w:rsid w:val="002C2979"/>
    <w:rsid w:val="002C2A92"/>
    <w:rsid w:val="002C2C27"/>
    <w:rsid w:val="002C2D10"/>
    <w:rsid w:val="002C2DA2"/>
    <w:rsid w:val="002C2E7F"/>
    <w:rsid w:val="002C3597"/>
    <w:rsid w:val="002C35FB"/>
    <w:rsid w:val="002C39D6"/>
    <w:rsid w:val="002C39F7"/>
    <w:rsid w:val="002C3B28"/>
    <w:rsid w:val="002C3CB3"/>
    <w:rsid w:val="002C3E82"/>
    <w:rsid w:val="002C3F60"/>
    <w:rsid w:val="002C4062"/>
    <w:rsid w:val="002C44A3"/>
    <w:rsid w:val="002C44B7"/>
    <w:rsid w:val="002C4687"/>
    <w:rsid w:val="002C46DE"/>
    <w:rsid w:val="002C4819"/>
    <w:rsid w:val="002C4884"/>
    <w:rsid w:val="002C4A8C"/>
    <w:rsid w:val="002C4B2C"/>
    <w:rsid w:val="002C4E0C"/>
    <w:rsid w:val="002C4EB5"/>
    <w:rsid w:val="002C532B"/>
    <w:rsid w:val="002C5350"/>
    <w:rsid w:val="002C5475"/>
    <w:rsid w:val="002C577C"/>
    <w:rsid w:val="002C5802"/>
    <w:rsid w:val="002C58B9"/>
    <w:rsid w:val="002C58DB"/>
    <w:rsid w:val="002C5966"/>
    <w:rsid w:val="002C5B7F"/>
    <w:rsid w:val="002C5D22"/>
    <w:rsid w:val="002C5DC9"/>
    <w:rsid w:val="002C5E4B"/>
    <w:rsid w:val="002C5F82"/>
    <w:rsid w:val="002C5FEE"/>
    <w:rsid w:val="002C6369"/>
    <w:rsid w:val="002C63E6"/>
    <w:rsid w:val="002C6476"/>
    <w:rsid w:val="002C6515"/>
    <w:rsid w:val="002C666C"/>
    <w:rsid w:val="002C6683"/>
    <w:rsid w:val="002C6716"/>
    <w:rsid w:val="002C67DA"/>
    <w:rsid w:val="002C67FB"/>
    <w:rsid w:val="002C682E"/>
    <w:rsid w:val="002C6888"/>
    <w:rsid w:val="002C69CB"/>
    <w:rsid w:val="002C6AA6"/>
    <w:rsid w:val="002C6BDF"/>
    <w:rsid w:val="002C6E02"/>
    <w:rsid w:val="002C6E11"/>
    <w:rsid w:val="002C74C5"/>
    <w:rsid w:val="002C7591"/>
    <w:rsid w:val="002C75C8"/>
    <w:rsid w:val="002C77DC"/>
    <w:rsid w:val="002C77EF"/>
    <w:rsid w:val="002C7810"/>
    <w:rsid w:val="002C79F1"/>
    <w:rsid w:val="002C7C40"/>
    <w:rsid w:val="002C7CCD"/>
    <w:rsid w:val="002C7DC9"/>
    <w:rsid w:val="002D0112"/>
    <w:rsid w:val="002D0136"/>
    <w:rsid w:val="002D0293"/>
    <w:rsid w:val="002D0320"/>
    <w:rsid w:val="002D03F5"/>
    <w:rsid w:val="002D049B"/>
    <w:rsid w:val="002D0565"/>
    <w:rsid w:val="002D0843"/>
    <w:rsid w:val="002D0941"/>
    <w:rsid w:val="002D0948"/>
    <w:rsid w:val="002D0CB4"/>
    <w:rsid w:val="002D0DE7"/>
    <w:rsid w:val="002D0E7C"/>
    <w:rsid w:val="002D11D5"/>
    <w:rsid w:val="002D134E"/>
    <w:rsid w:val="002D141A"/>
    <w:rsid w:val="002D1578"/>
    <w:rsid w:val="002D15AD"/>
    <w:rsid w:val="002D16B7"/>
    <w:rsid w:val="002D16BF"/>
    <w:rsid w:val="002D16C5"/>
    <w:rsid w:val="002D179B"/>
    <w:rsid w:val="002D19AD"/>
    <w:rsid w:val="002D1C36"/>
    <w:rsid w:val="002D1F49"/>
    <w:rsid w:val="002D2224"/>
    <w:rsid w:val="002D22FD"/>
    <w:rsid w:val="002D2328"/>
    <w:rsid w:val="002D2473"/>
    <w:rsid w:val="002D24D1"/>
    <w:rsid w:val="002D274C"/>
    <w:rsid w:val="002D2760"/>
    <w:rsid w:val="002D2801"/>
    <w:rsid w:val="002D2A04"/>
    <w:rsid w:val="002D2BB7"/>
    <w:rsid w:val="002D2E76"/>
    <w:rsid w:val="002D2EA4"/>
    <w:rsid w:val="002D2F1E"/>
    <w:rsid w:val="002D306C"/>
    <w:rsid w:val="002D3104"/>
    <w:rsid w:val="002D313A"/>
    <w:rsid w:val="002D3161"/>
    <w:rsid w:val="002D31DA"/>
    <w:rsid w:val="002D3368"/>
    <w:rsid w:val="002D3387"/>
    <w:rsid w:val="002D339B"/>
    <w:rsid w:val="002D3404"/>
    <w:rsid w:val="002D347A"/>
    <w:rsid w:val="002D36C3"/>
    <w:rsid w:val="002D3777"/>
    <w:rsid w:val="002D37ED"/>
    <w:rsid w:val="002D3804"/>
    <w:rsid w:val="002D3839"/>
    <w:rsid w:val="002D3B13"/>
    <w:rsid w:val="002D3B22"/>
    <w:rsid w:val="002D3B6E"/>
    <w:rsid w:val="002D3C6A"/>
    <w:rsid w:val="002D3C7C"/>
    <w:rsid w:val="002D3CF6"/>
    <w:rsid w:val="002D3F9D"/>
    <w:rsid w:val="002D3FD5"/>
    <w:rsid w:val="002D4168"/>
    <w:rsid w:val="002D42E1"/>
    <w:rsid w:val="002D44C9"/>
    <w:rsid w:val="002D46EE"/>
    <w:rsid w:val="002D4953"/>
    <w:rsid w:val="002D4FF8"/>
    <w:rsid w:val="002D5150"/>
    <w:rsid w:val="002D51C9"/>
    <w:rsid w:val="002D5381"/>
    <w:rsid w:val="002D54D3"/>
    <w:rsid w:val="002D5521"/>
    <w:rsid w:val="002D5A1A"/>
    <w:rsid w:val="002D5B83"/>
    <w:rsid w:val="002D5E8E"/>
    <w:rsid w:val="002D6242"/>
    <w:rsid w:val="002D64F8"/>
    <w:rsid w:val="002D653D"/>
    <w:rsid w:val="002D6686"/>
    <w:rsid w:val="002D6A06"/>
    <w:rsid w:val="002D6B43"/>
    <w:rsid w:val="002D6BC0"/>
    <w:rsid w:val="002D6DD2"/>
    <w:rsid w:val="002D6E15"/>
    <w:rsid w:val="002D72FD"/>
    <w:rsid w:val="002D757C"/>
    <w:rsid w:val="002D7997"/>
    <w:rsid w:val="002D7B67"/>
    <w:rsid w:val="002D7C22"/>
    <w:rsid w:val="002D7CC7"/>
    <w:rsid w:val="002D7CF5"/>
    <w:rsid w:val="002D7FC1"/>
    <w:rsid w:val="002D7FDF"/>
    <w:rsid w:val="002D7FE2"/>
    <w:rsid w:val="002E0083"/>
    <w:rsid w:val="002E00F7"/>
    <w:rsid w:val="002E02EC"/>
    <w:rsid w:val="002E03B8"/>
    <w:rsid w:val="002E04FC"/>
    <w:rsid w:val="002E0511"/>
    <w:rsid w:val="002E08B4"/>
    <w:rsid w:val="002E099C"/>
    <w:rsid w:val="002E0D62"/>
    <w:rsid w:val="002E0F21"/>
    <w:rsid w:val="002E1153"/>
    <w:rsid w:val="002E12C4"/>
    <w:rsid w:val="002E13D9"/>
    <w:rsid w:val="002E13F0"/>
    <w:rsid w:val="002E1418"/>
    <w:rsid w:val="002E16DE"/>
    <w:rsid w:val="002E19DA"/>
    <w:rsid w:val="002E1B6F"/>
    <w:rsid w:val="002E1C2A"/>
    <w:rsid w:val="002E1CDD"/>
    <w:rsid w:val="002E1DD8"/>
    <w:rsid w:val="002E1F63"/>
    <w:rsid w:val="002E20F1"/>
    <w:rsid w:val="002E2199"/>
    <w:rsid w:val="002E2442"/>
    <w:rsid w:val="002E250D"/>
    <w:rsid w:val="002E257C"/>
    <w:rsid w:val="002E25D7"/>
    <w:rsid w:val="002E270E"/>
    <w:rsid w:val="002E27EA"/>
    <w:rsid w:val="002E27F8"/>
    <w:rsid w:val="002E2A20"/>
    <w:rsid w:val="002E2B8D"/>
    <w:rsid w:val="002E2C11"/>
    <w:rsid w:val="002E2DAB"/>
    <w:rsid w:val="002E2F83"/>
    <w:rsid w:val="002E3388"/>
    <w:rsid w:val="002E33E4"/>
    <w:rsid w:val="002E34CC"/>
    <w:rsid w:val="002E3525"/>
    <w:rsid w:val="002E35E9"/>
    <w:rsid w:val="002E36EE"/>
    <w:rsid w:val="002E372D"/>
    <w:rsid w:val="002E375F"/>
    <w:rsid w:val="002E390E"/>
    <w:rsid w:val="002E39F9"/>
    <w:rsid w:val="002E3ADB"/>
    <w:rsid w:val="002E3BB3"/>
    <w:rsid w:val="002E3CB8"/>
    <w:rsid w:val="002E3CC2"/>
    <w:rsid w:val="002E3EF9"/>
    <w:rsid w:val="002E3FF8"/>
    <w:rsid w:val="002E402B"/>
    <w:rsid w:val="002E4056"/>
    <w:rsid w:val="002E427B"/>
    <w:rsid w:val="002E42C2"/>
    <w:rsid w:val="002E43DA"/>
    <w:rsid w:val="002E43E1"/>
    <w:rsid w:val="002E4413"/>
    <w:rsid w:val="002E4697"/>
    <w:rsid w:val="002E47B8"/>
    <w:rsid w:val="002E4A08"/>
    <w:rsid w:val="002E4B08"/>
    <w:rsid w:val="002E4F10"/>
    <w:rsid w:val="002E4F1A"/>
    <w:rsid w:val="002E500F"/>
    <w:rsid w:val="002E5091"/>
    <w:rsid w:val="002E5435"/>
    <w:rsid w:val="002E562F"/>
    <w:rsid w:val="002E569D"/>
    <w:rsid w:val="002E56E6"/>
    <w:rsid w:val="002E57CD"/>
    <w:rsid w:val="002E5929"/>
    <w:rsid w:val="002E5ADF"/>
    <w:rsid w:val="002E5B09"/>
    <w:rsid w:val="002E5C90"/>
    <w:rsid w:val="002E5CB4"/>
    <w:rsid w:val="002E5FF1"/>
    <w:rsid w:val="002E600D"/>
    <w:rsid w:val="002E6048"/>
    <w:rsid w:val="002E607F"/>
    <w:rsid w:val="002E6187"/>
    <w:rsid w:val="002E62AA"/>
    <w:rsid w:val="002E634C"/>
    <w:rsid w:val="002E6411"/>
    <w:rsid w:val="002E6490"/>
    <w:rsid w:val="002E675C"/>
    <w:rsid w:val="002E681F"/>
    <w:rsid w:val="002E69B6"/>
    <w:rsid w:val="002E6A47"/>
    <w:rsid w:val="002E6BDB"/>
    <w:rsid w:val="002E6CBF"/>
    <w:rsid w:val="002E6D2A"/>
    <w:rsid w:val="002E6E8E"/>
    <w:rsid w:val="002E71D8"/>
    <w:rsid w:val="002E7236"/>
    <w:rsid w:val="002E7415"/>
    <w:rsid w:val="002E74B6"/>
    <w:rsid w:val="002E7577"/>
    <w:rsid w:val="002E7662"/>
    <w:rsid w:val="002E76D9"/>
    <w:rsid w:val="002E77EE"/>
    <w:rsid w:val="002E7A20"/>
    <w:rsid w:val="002E7BDE"/>
    <w:rsid w:val="002E7BFA"/>
    <w:rsid w:val="002E7C7C"/>
    <w:rsid w:val="002E7E14"/>
    <w:rsid w:val="002F0349"/>
    <w:rsid w:val="002F047D"/>
    <w:rsid w:val="002F05AA"/>
    <w:rsid w:val="002F0694"/>
    <w:rsid w:val="002F06DF"/>
    <w:rsid w:val="002F06F2"/>
    <w:rsid w:val="002F0797"/>
    <w:rsid w:val="002F0799"/>
    <w:rsid w:val="002F07EB"/>
    <w:rsid w:val="002F094D"/>
    <w:rsid w:val="002F0A42"/>
    <w:rsid w:val="002F0AEE"/>
    <w:rsid w:val="002F0C6E"/>
    <w:rsid w:val="002F103C"/>
    <w:rsid w:val="002F1094"/>
    <w:rsid w:val="002F11A3"/>
    <w:rsid w:val="002F1239"/>
    <w:rsid w:val="002F12F1"/>
    <w:rsid w:val="002F1378"/>
    <w:rsid w:val="002F1518"/>
    <w:rsid w:val="002F1563"/>
    <w:rsid w:val="002F16A3"/>
    <w:rsid w:val="002F19B3"/>
    <w:rsid w:val="002F1A59"/>
    <w:rsid w:val="002F1AC7"/>
    <w:rsid w:val="002F1BC1"/>
    <w:rsid w:val="002F1C62"/>
    <w:rsid w:val="002F1D1C"/>
    <w:rsid w:val="002F1E1E"/>
    <w:rsid w:val="002F206B"/>
    <w:rsid w:val="002F2294"/>
    <w:rsid w:val="002F22C9"/>
    <w:rsid w:val="002F2334"/>
    <w:rsid w:val="002F2520"/>
    <w:rsid w:val="002F27B4"/>
    <w:rsid w:val="002F27F5"/>
    <w:rsid w:val="002F280C"/>
    <w:rsid w:val="002F28B8"/>
    <w:rsid w:val="002F2A0D"/>
    <w:rsid w:val="002F2A81"/>
    <w:rsid w:val="002F2C28"/>
    <w:rsid w:val="002F2FBC"/>
    <w:rsid w:val="002F3033"/>
    <w:rsid w:val="002F30A6"/>
    <w:rsid w:val="002F31D2"/>
    <w:rsid w:val="002F3203"/>
    <w:rsid w:val="002F32EA"/>
    <w:rsid w:val="002F3372"/>
    <w:rsid w:val="002F357B"/>
    <w:rsid w:val="002F364A"/>
    <w:rsid w:val="002F3779"/>
    <w:rsid w:val="002F3828"/>
    <w:rsid w:val="002F3AAD"/>
    <w:rsid w:val="002F3E67"/>
    <w:rsid w:val="002F3ECD"/>
    <w:rsid w:val="002F3EDE"/>
    <w:rsid w:val="002F401C"/>
    <w:rsid w:val="002F42B0"/>
    <w:rsid w:val="002F441D"/>
    <w:rsid w:val="002F4453"/>
    <w:rsid w:val="002F486C"/>
    <w:rsid w:val="002F48E2"/>
    <w:rsid w:val="002F4A35"/>
    <w:rsid w:val="002F4CB3"/>
    <w:rsid w:val="002F4DC1"/>
    <w:rsid w:val="002F52CF"/>
    <w:rsid w:val="002F5401"/>
    <w:rsid w:val="002F54E5"/>
    <w:rsid w:val="002F5500"/>
    <w:rsid w:val="002F5687"/>
    <w:rsid w:val="002F5735"/>
    <w:rsid w:val="002F5767"/>
    <w:rsid w:val="002F5A40"/>
    <w:rsid w:val="002F5B3B"/>
    <w:rsid w:val="002F5B82"/>
    <w:rsid w:val="002F5C7B"/>
    <w:rsid w:val="002F5D74"/>
    <w:rsid w:val="002F5E5D"/>
    <w:rsid w:val="002F5EAA"/>
    <w:rsid w:val="002F5FCE"/>
    <w:rsid w:val="002F600B"/>
    <w:rsid w:val="002F60D5"/>
    <w:rsid w:val="002F6118"/>
    <w:rsid w:val="002F61AF"/>
    <w:rsid w:val="002F6541"/>
    <w:rsid w:val="002F66D4"/>
    <w:rsid w:val="002F699A"/>
    <w:rsid w:val="002F6AB5"/>
    <w:rsid w:val="002F6B6A"/>
    <w:rsid w:val="002F6C79"/>
    <w:rsid w:val="002F6D2B"/>
    <w:rsid w:val="002F6ED4"/>
    <w:rsid w:val="002F6F10"/>
    <w:rsid w:val="002F715D"/>
    <w:rsid w:val="002F71D1"/>
    <w:rsid w:val="002F7352"/>
    <w:rsid w:val="002F74C1"/>
    <w:rsid w:val="002F7554"/>
    <w:rsid w:val="002F75E1"/>
    <w:rsid w:val="002F7A75"/>
    <w:rsid w:val="002F7BE2"/>
    <w:rsid w:val="002F7D4D"/>
    <w:rsid w:val="002F7D6E"/>
    <w:rsid w:val="002F7F68"/>
    <w:rsid w:val="00300030"/>
    <w:rsid w:val="003001DC"/>
    <w:rsid w:val="0030034E"/>
    <w:rsid w:val="003005AA"/>
    <w:rsid w:val="00300680"/>
    <w:rsid w:val="003006CB"/>
    <w:rsid w:val="003008AC"/>
    <w:rsid w:val="00300C84"/>
    <w:rsid w:val="00300F27"/>
    <w:rsid w:val="00300F5F"/>
    <w:rsid w:val="0030101D"/>
    <w:rsid w:val="003010AC"/>
    <w:rsid w:val="003011F1"/>
    <w:rsid w:val="00301458"/>
    <w:rsid w:val="0030161F"/>
    <w:rsid w:val="00301871"/>
    <w:rsid w:val="0030194D"/>
    <w:rsid w:val="00301C22"/>
    <w:rsid w:val="00301C28"/>
    <w:rsid w:val="00301C5E"/>
    <w:rsid w:val="00301D0D"/>
    <w:rsid w:val="00301D33"/>
    <w:rsid w:val="00301DB0"/>
    <w:rsid w:val="00302011"/>
    <w:rsid w:val="003020B5"/>
    <w:rsid w:val="003021E8"/>
    <w:rsid w:val="00302576"/>
    <w:rsid w:val="003026A6"/>
    <w:rsid w:val="0030291C"/>
    <w:rsid w:val="00302A9B"/>
    <w:rsid w:val="00302B97"/>
    <w:rsid w:val="00302C5A"/>
    <w:rsid w:val="00302D3A"/>
    <w:rsid w:val="00302E86"/>
    <w:rsid w:val="00302FD5"/>
    <w:rsid w:val="0030327F"/>
    <w:rsid w:val="003032BB"/>
    <w:rsid w:val="003036D7"/>
    <w:rsid w:val="003038AC"/>
    <w:rsid w:val="00303AAD"/>
    <w:rsid w:val="00303ABE"/>
    <w:rsid w:val="00303D7D"/>
    <w:rsid w:val="00303DC4"/>
    <w:rsid w:val="00303EBB"/>
    <w:rsid w:val="00304002"/>
    <w:rsid w:val="00304178"/>
    <w:rsid w:val="003041ED"/>
    <w:rsid w:val="0030435B"/>
    <w:rsid w:val="003045DB"/>
    <w:rsid w:val="00304616"/>
    <w:rsid w:val="003046A5"/>
    <w:rsid w:val="00304767"/>
    <w:rsid w:val="003047D3"/>
    <w:rsid w:val="00304AF5"/>
    <w:rsid w:val="00304AF7"/>
    <w:rsid w:val="00304BC6"/>
    <w:rsid w:val="00304C8F"/>
    <w:rsid w:val="00304DBF"/>
    <w:rsid w:val="00304EC0"/>
    <w:rsid w:val="00305332"/>
    <w:rsid w:val="0030584B"/>
    <w:rsid w:val="003059FB"/>
    <w:rsid w:val="00305A10"/>
    <w:rsid w:val="00305D5B"/>
    <w:rsid w:val="00305FEC"/>
    <w:rsid w:val="003062FB"/>
    <w:rsid w:val="003063C4"/>
    <w:rsid w:val="003067B6"/>
    <w:rsid w:val="00306822"/>
    <w:rsid w:val="0030684C"/>
    <w:rsid w:val="003068F3"/>
    <w:rsid w:val="00306925"/>
    <w:rsid w:val="003069EC"/>
    <w:rsid w:val="00306A53"/>
    <w:rsid w:val="00306CAA"/>
    <w:rsid w:val="00306E5E"/>
    <w:rsid w:val="0030710D"/>
    <w:rsid w:val="0030715C"/>
    <w:rsid w:val="00307294"/>
    <w:rsid w:val="003072EF"/>
    <w:rsid w:val="0030732D"/>
    <w:rsid w:val="00307342"/>
    <w:rsid w:val="00307361"/>
    <w:rsid w:val="00307366"/>
    <w:rsid w:val="00307786"/>
    <w:rsid w:val="00307927"/>
    <w:rsid w:val="00307C5F"/>
    <w:rsid w:val="00307C63"/>
    <w:rsid w:val="00307E35"/>
    <w:rsid w:val="00307EC9"/>
    <w:rsid w:val="0031002D"/>
    <w:rsid w:val="003101B8"/>
    <w:rsid w:val="0031036C"/>
    <w:rsid w:val="003105B6"/>
    <w:rsid w:val="003105CE"/>
    <w:rsid w:val="0031076C"/>
    <w:rsid w:val="00310A13"/>
    <w:rsid w:val="00310A45"/>
    <w:rsid w:val="00310BD8"/>
    <w:rsid w:val="00310C37"/>
    <w:rsid w:val="00310E21"/>
    <w:rsid w:val="00310EE1"/>
    <w:rsid w:val="00310FDC"/>
    <w:rsid w:val="0031133F"/>
    <w:rsid w:val="00311369"/>
    <w:rsid w:val="003118F5"/>
    <w:rsid w:val="00311A47"/>
    <w:rsid w:val="00311E19"/>
    <w:rsid w:val="00311ED4"/>
    <w:rsid w:val="0031219B"/>
    <w:rsid w:val="00312202"/>
    <w:rsid w:val="00312246"/>
    <w:rsid w:val="003124FC"/>
    <w:rsid w:val="0031258E"/>
    <w:rsid w:val="003126B4"/>
    <w:rsid w:val="003128E5"/>
    <w:rsid w:val="00312966"/>
    <w:rsid w:val="00312D59"/>
    <w:rsid w:val="00312E0E"/>
    <w:rsid w:val="00312F13"/>
    <w:rsid w:val="00312F50"/>
    <w:rsid w:val="00312FBB"/>
    <w:rsid w:val="003130D7"/>
    <w:rsid w:val="003131E9"/>
    <w:rsid w:val="0031320D"/>
    <w:rsid w:val="003133D5"/>
    <w:rsid w:val="0031342C"/>
    <w:rsid w:val="00313980"/>
    <w:rsid w:val="00313A7D"/>
    <w:rsid w:val="00313B7A"/>
    <w:rsid w:val="00313C32"/>
    <w:rsid w:val="00313CDF"/>
    <w:rsid w:val="00313F96"/>
    <w:rsid w:val="0031408F"/>
    <w:rsid w:val="003140FF"/>
    <w:rsid w:val="003142F1"/>
    <w:rsid w:val="00314946"/>
    <w:rsid w:val="00314D8F"/>
    <w:rsid w:val="00315158"/>
    <w:rsid w:val="00315334"/>
    <w:rsid w:val="003157E6"/>
    <w:rsid w:val="003159D7"/>
    <w:rsid w:val="00315BB6"/>
    <w:rsid w:val="00315CB4"/>
    <w:rsid w:val="00315CB7"/>
    <w:rsid w:val="00315D2E"/>
    <w:rsid w:val="00315DB9"/>
    <w:rsid w:val="00315E72"/>
    <w:rsid w:val="00315FDC"/>
    <w:rsid w:val="0031613A"/>
    <w:rsid w:val="003161B3"/>
    <w:rsid w:val="003166AB"/>
    <w:rsid w:val="003166D0"/>
    <w:rsid w:val="003166D2"/>
    <w:rsid w:val="00316798"/>
    <w:rsid w:val="00316A5B"/>
    <w:rsid w:val="00316AC4"/>
    <w:rsid w:val="00316BEB"/>
    <w:rsid w:val="00316D31"/>
    <w:rsid w:val="00316E19"/>
    <w:rsid w:val="00316F5D"/>
    <w:rsid w:val="00317008"/>
    <w:rsid w:val="003170C7"/>
    <w:rsid w:val="003174E0"/>
    <w:rsid w:val="003174EB"/>
    <w:rsid w:val="00317503"/>
    <w:rsid w:val="00317835"/>
    <w:rsid w:val="00317AAF"/>
    <w:rsid w:val="00317BFE"/>
    <w:rsid w:val="00317F70"/>
    <w:rsid w:val="0032008A"/>
    <w:rsid w:val="0032031B"/>
    <w:rsid w:val="0032037A"/>
    <w:rsid w:val="003206B5"/>
    <w:rsid w:val="00320739"/>
    <w:rsid w:val="00320760"/>
    <w:rsid w:val="003207D1"/>
    <w:rsid w:val="00320841"/>
    <w:rsid w:val="00320C6E"/>
    <w:rsid w:val="00320C8A"/>
    <w:rsid w:val="00320D04"/>
    <w:rsid w:val="00320D07"/>
    <w:rsid w:val="00320D5D"/>
    <w:rsid w:val="00320FD1"/>
    <w:rsid w:val="003210D1"/>
    <w:rsid w:val="0032160E"/>
    <w:rsid w:val="003217BD"/>
    <w:rsid w:val="00321831"/>
    <w:rsid w:val="003219C0"/>
    <w:rsid w:val="00321A41"/>
    <w:rsid w:val="00321C66"/>
    <w:rsid w:val="00321CA3"/>
    <w:rsid w:val="00321CB0"/>
    <w:rsid w:val="00321E4A"/>
    <w:rsid w:val="0032205D"/>
    <w:rsid w:val="003221B6"/>
    <w:rsid w:val="003221BB"/>
    <w:rsid w:val="003222AA"/>
    <w:rsid w:val="00322381"/>
    <w:rsid w:val="00322401"/>
    <w:rsid w:val="0032254B"/>
    <w:rsid w:val="00322984"/>
    <w:rsid w:val="003229C3"/>
    <w:rsid w:val="00322ACA"/>
    <w:rsid w:val="00322ACE"/>
    <w:rsid w:val="00322B33"/>
    <w:rsid w:val="00322D00"/>
    <w:rsid w:val="00322E66"/>
    <w:rsid w:val="00322EA8"/>
    <w:rsid w:val="0032319F"/>
    <w:rsid w:val="003231CE"/>
    <w:rsid w:val="003234C2"/>
    <w:rsid w:val="00323734"/>
    <w:rsid w:val="00323755"/>
    <w:rsid w:val="00323954"/>
    <w:rsid w:val="0032396D"/>
    <w:rsid w:val="00323AE1"/>
    <w:rsid w:val="00323BB5"/>
    <w:rsid w:val="00323E59"/>
    <w:rsid w:val="00323F28"/>
    <w:rsid w:val="003241D1"/>
    <w:rsid w:val="003246AB"/>
    <w:rsid w:val="00324717"/>
    <w:rsid w:val="00324756"/>
    <w:rsid w:val="00324808"/>
    <w:rsid w:val="00324A47"/>
    <w:rsid w:val="00324B34"/>
    <w:rsid w:val="00324C05"/>
    <w:rsid w:val="00324E05"/>
    <w:rsid w:val="00325294"/>
    <w:rsid w:val="003253DF"/>
    <w:rsid w:val="003255C2"/>
    <w:rsid w:val="003255E5"/>
    <w:rsid w:val="003256DF"/>
    <w:rsid w:val="00325982"/>
    <w:rsid w:val="00325A7E"/>
    <w:rsid w:val="00325C31"/>
    <w:rsid w:val="00325C4D"/>
    <w:rsid w:val="00325C62"/>
    <w:rsid w:val="00325DE2"/>
    <w:rsid w:val="00325F61"/>
    <w:rsid w:val="00325F87"/>
    <w:rsid w:val="003262BC"/>
    <w:rsid w:val="003262ED"/>
    <w:rsid w:val="0032633D"/>
    <w:rsid w:val="003263C9"/>
    <w:rsid w:val="00326419"/>
    <w:rsid w:val="00326568"/>
    <w:rsid w:val="0032662D"/>
    <w:rsid w:val="0032663A"/>
    <w:rsid w:val="00326693"/>
    <w:rsid w:val="0032674B"/>
    <w:rsid w:val="0032675C"/>
    <w:rsid w:val="0032684C"/>
    <w:rsid w:val="003268AC"/>
    <w:rsid w:val="0032699D"/>
    <w:rsid w:val="00326A5D"/>
    <w:rsid w:val="00326C0A"/>
    <w:rsid w:val="00326C1D"/>
    <w:rsid w:val="00326CCF"/>
    <w:rsid w:val="00326CDF"/>
    <w:rsid w:val="00326D5E"/>
    <w:rsid w:val="00326EF7"/>
    <w:rsid w:val="00327123"/>
    <w:rsid w:val="0032713B"/>
    <w:rsid w:val="0032748F"/>
    <w:rsid w:val="003275DD"/>
    <w:rsid w:val="003277CB"/>
    <w:rsid w:val="003278AF"/>
    <w:rsid w:val="00327A42"/>
    <w:rsid w:val="00327A4B"/>
    <w:rsid w:val="00327AAA"/>
    <w:rsid w:val="00327F04"/>
    <w:rsid w:val="00330120"/>
    <w:rsid w:val="0033019B"/>
    <w:rsid w:val="003301D6"/>
    <w:rsid w:val="00330346"/>
    <w:rsid w:val="00330349"/>
    <w:rsid w:val="00330671"/>
    <w:rsid w:val="00330ABD"/>
    <w:rsid w:val="00330CD6"/>
    <w:rsid w:val="00330D01"/>
    <w:rsid w:val="00330DA0"/>
    <w:rsid w:val="00330FE2"/>
    <w:rsid w:val="00331229"/>
    <w:rsid w:val="0033130A"/>
    <w:rsid w:val="003313A4"/>
    <w:rsid w:val="0033152D"/>
    <w:rsid w:val="003315D9"/>
    <w:rsid w:val="0033181F"/>
    <w:rsid w:val="00331938"/>
    <w:rsid w:val="003319B8"/>
    <w:rsid w:val="00331F24"/>
    <w:rsid w:val="00331F57"/>
    <w:rsid w:val="00332111"/>
    <w:rsid w:val="00332201"/>
    <w:rsid w:val="00332265"/>
    <w:rsid w:val="003323CB"/>
    <w:rsid w:val="00332445"/>
    <w:rsid w:val="0033253E"/>
    <w:rsid w:val="00332615"/>
    <w:rsid w:val="0033283A"/>
    <w:rsid w:val="003328CE"/>
    <w:rsid w:val="00332CF2"/>
    <w:rsid w:val="00332F15"/>
    <w:rsid w:val="003330C1"/>
    <w:rsid w:val="003330F0"/>
    <w:rsid w:val="00333254"/>
    <w:rsid w:val="003333E7"/>
    <w:rsid w:val="0033375F"/>
    <w:rsid w:val="00333962"/>
    <w:rsid w:val="00333968"/>
    <w:rsid w:val="00333A55"/>
    <w:rsid w:val="00333B73"/>
    <w:rsid w:val="00333C02"/>
    <w:rsid w:val="00333DBF"/>
    <w:rsid w:val="00333DC3"/>
    <w:rsid w:val="00333F02"/>
    <w:rsid w:val="00334284"/>
    <w:rsid w:val="003342A7"/>
    <w:rsid w:val="003342FD"/>
    <w:rsid w:val="0033438D"/>
    <w:rsid w:val="003343F6"/>
    <w:rsid w:val="0033448F"/>
    <w:rsid w:val="00334501"/>
    <w:rsid w:val="0033470F"/>
    <w:rsid w:val="003347DD"/>
    <w:rsid w:val="00334950"/>
    <w:rsid w:val="00334A24"/>
    <w:rsid w:val="00334A62"/>
    <w:rsid w:val="00334BF0"/>
    <w:rsid w:val="00334CFE"/>
    <w:rsid w:val="00334F1C"/>
    <w:rsid w:val="00334FB1"/>
    <w:rsid w:val="00335034"/>
    <w:rsid w:val="003352FD"/>
    <w:rsid w:val="00335722"/>
    <w:rsid w:val="00335779"/>
    <w:rsid w:val="003358F2"/>
    <w:rsid w:val="00335A5E"/>
    <w:rsid w:val="00335C30"/>
    <w:rsid w:val="00335CCC"/>
    <w:rsid w:val="00335F8A"/>
    <w:rsid w:val="0033607E"/>
    <w:rsid w:val="0033645F"/>
    <w:rsid w:val="00336506"/>
    <w:rsid w:val="0033655D"/>
    <w:rsid w:val="003366A2"/>
    <w:rsid w:val="003366B5"/>
    <w:rsid w:val="00336809"/>
    <w:rsid w:val="003368C8"/>
    <w:rsid w:val="00336A43"/>
    <w:rsid w:val="00336A8C"/>
    <w:rsid w:val="00336CEC"/>
    <w:rsid w:val="00336E93"/>
    <w:rsid w:val="00336EAE"/>
    <w:rsid w:val="00336ED9"/>
    <w:rsid w:val="00337298"/>
    <w:rsid w:val="003373DA"/>
    <w:rsid w:val="00337506"/>
    <w:rsid w:val="00337664"/>
    <w:rsid w:val="003378E0"/>
    <w:rsid w:val="00337A0F"/>
    <w:rsid w:val="00337B80"/>
    <w:rsid w:val="00337C70"/>
    <w:rsid w:val="00337D15"/>
    <w:rsid w:val="00337E7F"/>
    <w:rsid w:val="00337F19"/>
    <w:rsid w:val="00337F97"/>
    <w:rsid w:val="00340095"/>
    <w:rsid w:val="00340249"/>
    <w:rsid w:val="0034029C"/>
    <w:rsid w:val="003402EC"/>
    <w:rsid w:val="00340433"/>
    <w:rsid w:val="0034056F"/>
    <w:rsid w:val="0034077A"/>
    <w:rsid w:val="003407B5"/>
    <w:rsid w:val="003408C0"/>
    <w:rsid w:val="00340A3D"/>
    <w:rsid w:val="00340ACA"/>
    <w:rsid w:val="00340CAC"/>
    <w:rsid w:val="003410A1"/>
    <w:rsid w:val="00341730"/>
    <w:rsid w:val="00341BF4"/>
    <w:rsid w:val="00341F4B"/>
    <w:rsid w:val="00341FFE"/>
    <w:rsid w:val="00342278"/>
    <w:rsid w:val="00342334"/>
    <w:rsid w:val="00342640"/>
    <w:rsid w:val="00342761"/>
    <w:rsid w:val="003428BA"/>
    <w:rsid w:val="003428E7"/>
    <w:rsid w:val="00342A21"/>
    <w:rsid w:val="00342C03"/>
    <w:rsid w:val="00342E06"/>
    <w:rsid w:val="00343118"/>
    <w:rsid w:val="00343191"/>
    <w:rsid w:val="0034350C"/>
    <w:rsid w:val="00343539"/>
    <w:rsid w:val="00343613"/>
    <w:rsid w:val="00343693"/>
    <w:rsid w:val="00343728"/>
    <w:rsid w:val="00343886"/>
    <w:rsid w:val="003438B2"/>
    <w:rsid w:val="003439EC"/>
    <w:rsid w:val="00343A39"/>
    <w:rsid w:val="00343B30"/>
    <w:rsid w:val="00343C30"/>
    <w:rsid w:val="00343D04"/>
    <w:rsid w:val="00343F07"/>
    <w:rsid w:val="00343F6A"/>
    <w:rsid w:val="00343FD3"/>
    <w:rsid w:val="00344207"/>
    <w:rsid w:val="00344329"/>
    <w:rsid w:val="00344419"/>
    <w:rsid w:val="0034441E"/>
    <w:rsid w:val="00344539"/>
    <w:rsid w:val="00344580"/>
    <w:rsid w:val="00344754"/>
    <w:rsid w:val="003447AA"/>
    <w:rsid w:val="003447BC"/>
    <w:rsid w:val="003449CC"/>
    <w:rsid w:val="00344A34"/>
    <w:rsid w:val="00344ABA"/>
    <w:rsid w:val="00344C12"/>
    <w:rsid w:val="00344C22"/>
    <w:rsid w:val="00344C87"/>
    <w:rsid w:val="00344C8A"/>
    <w:rsid w:val="00344D6D"/>
    <w:rsid w:val="00344DD9"/>
    <w:rsid w:val="00344DFA"/>
    <w:rsid w:val="00344F66"/>
    <w:rsid w:val="00344F92"/>
    <w:rsid w:val="0034503B"/>
    <w:rsid w:val="003451FD"/>
    <w:rsid w:val="0034534C"/>
    <w:rsid w:val="0034543A"/>
    <w:rsid w:val="00345505"/>
    <w:rsid w:val="00345521"/>
    <w:rsid w:val="00345650"/>
    <w:rsid w:val="00345756"/>
    <w:rsid w:val="003458A4"/>
    <w:rsid w:val="00345933"/>
    <w:rsid w:val="00345970"/>
    <w:rsid w:val="00345F52"/>
    <w:rsid w:val="00345FE0"/>
    <w:rsid w:val="00346219"/>
    <w:rsid w:val="00346271"/>
    <w:rsid w:val="003462E1"/>
    <w:rsid w:val="003466A1"/>
    <w:rsid w:val="003466B4"/>
    <w:rsid w:val="0034675B"/>
    <w:rsid w:val="00346832"/>
    <w:rsid w:val="00346B65"/>
    <w:rsid w:val="00346C6E"/>
    <w:rsid w:val="00346C94"/>
    <w:rsid w:val="00346FC6"/>
    <w:rsid w:val="00346FE8"/>
    <w:rsid w:val="00347158"/>
    <w:rsid w:val="0034720B"/>
    <w:rsid w:val="0034733D"/>
    <w:rsid w:val="0034742B"/>
    <w:rsid w:val="0034745D"/>
    <w:rsid w:val="003474F9"/>
    <w:rsid w:val="0034752C"/>
    <w:rsid w:val="00347551"/>
    <w:rsid w:val="00347AC4"/>
    <w:rsid w:val="00347AEB"/>
    <w:rsid w:val="00347DBD"/>
    <w:rsid w:val="0035011A"/>
    <w:rsid w:val="00350256"/>
    <w:rsid w:val="00350510"/>
    <w:rsid w:val="0035077D"/>
    <w:rsid w:val="0035084C"/>
    <w:rsid w:val="0035097E"/>
    <w:rsid w:val="00351006"/>
    <w:rsid w:val="003511CD"/>
    <w:rsid w:val="003512F6"/>
    <w:rsid w:val="003514CC"/>
    <w:rsid w:val="003514FE"/>
    <w:rsid w:val="003516B9"/>
    <w:rsid w:val="0035194E"/>
    <w:rsid w:val="003519D5"/>
    <w:rsid w:val="00351A6B"/>
    <w:rsid w:val="00351A99"/>
    <w:rsid w:val="00351C3B"/>
    <w:rsid w:val="00351D00"/>
    <w:rsid w:val="00351D44"/>
    <w:rsid w:val="00351DDE"/>
    <w:rsid w:val="00351DE4"/>
    <w:rsid w:val="00351E01"/>
    <w:rsid w:val="00351E3B"/>
    <w:rsid w:val="00351E71"/>
    <w:rsid w:val="0035222C"/>
    <w:rsid w:val="00352446"/>
    <w:rsid w:val="003525AF"/>
    <w:rsid w:val="003525DB"/>
    <w:rsid w:val="003526D5"/>
    <w:rsid w:val="0035279A"/>
    <w:rsid w:val="0035286A"/>
    <w:rsid w:val="00352A0D"/>
    <w:rsid w:val="00352D2D"/>
    <w:rsid w:val="00352DA4"/>
    <w:rsid w:val="00352E06"/>
    <w:rsid w:val="00352FA6"/>
    <w:rsid w:val="00352FD9"/>
    <w:rsid w:val="003532E0"/>
    <w:rsid w:val="0035335F"/>
    <w:rsid w:val="00353449"/>
    <w:rsid w:val="00353696"/>
    <w:rsid w:val="00353717"/>
    <w:rsid w:val="003539A9"/>
    <w:rsid w:val="00353AF2"/>
    <w:rsid w:val="00353C06"/>
    <w:rsid w:val="00353CFA"/>
    <w:rsid w:val="00353FAC"/>
    <w:rsid w:val="003540B0"/>
    <w:rsid w:val="003540B7"/>
    <w:rsid w:val="003540BF"/>
    <w:rsid w:val="0035414B"/>
    <w:rsid w:val="00354345"/>
    <w:rsid w:val="00354505"/>
    <w:rsid w:val="00354686"/>
    <w:rsid w:val="00354817"/>
    <w:rsid w:val="0035489D"/>
    <w:rsid w:val="003548D0"/>
    <w:rsid w:val="00354959"/>
    <w:rsid w:val="00354BD3"/>
    <w:rsid w:val="00354E70"/>
    <w:rsid w:val="00354F14"/>
    <w:rsid w:val="00354F5A"/>
    <w:rsid w:val="00354F96"/>
    <w:rsid w:val="003550ED"/>
    <w:rsid w:val="00355132"/>
    <w:rsid w:val="003551BC"/>
    <w:rsid w:val="003551C3"/>
    <w:rsid w:val="003558F8"/>
    <w:rsid w:val="00355915"/>
    <w:rsid w:val="00355975"/>
    <w:rsid w:val="00355C1A"/>
    <w:rsid w:val="00355F2F"/>
    <w:rsid w:val="003560CE"/>
    <w:rsid w:val="00356205"/>
    <w:rsid w:val="003564A2"/>
    <w:rsid w:val="003564AA"/>
    <w:rsid w:val="00356557"/>
    <w:rsid w:val="003566AC"/>
    <w:rsid w:val="0035688C"/>
    <w:rsid w:val="003568C3"/>
    <w:rsid w:val="00356A26"/>
    <w:rsid w:val="00356A64"/>
    <w:rsid w:val="00356CE3"/>
    <w:rsid w:val="00356E61"/>
    <w:rsid w:val="00356EE4"/>
    <w:rsid w:val="0035711D"/>
    <w:rsid w:val="003571D6"/>
    <w:rsid w:val="003572FB"/>
    <w:rsid w:val="003573F2"/>
    <w:rsid w:val="00357749"/>
    <w:rsid w:val="003577B0"/>
    <w:rsid w:val="003578D5"/>
    <w:rsid w:val="003578D9"/>
    <w:rsid w:val="00357C19"/>
    <w:rsid w:val="00357D0F"/>
    <w:rsid w:val="00357D30"/>
    <w:rsid w:val="00357D73"/>
    <w:rsid w:val="00357E79"/>
    <w:rsid w:val="0036009E"/>
    <w:rsid w:val="0036026A"/>
    <w:rsid w:val="00360481"/>
    <w:rsid w:val="0036049E"/>
    <w:rsid w:val="003604D8"/>
    <w:rsid w:val="003607A8"/>
    <w:rsid w:val="0036097E"/>
    <w:rsid w:val="003609F6"/>
    <w:rsid w:val="00360A09"/>
    <w:rsid w:val="00360AD5"/>
    <w:rsid w:val="00360F95"/>
    <w:rsid w:val="003611A0"/>
    <w:rsid w:val="003611E1"/>
    <w:rsid w:val="0036123F"/>
    <w:rsid w:val="00361413"/>
    <w:rsid w:val="0036183A"/>
    <w:rsid w:val="003618DC"/>
    <w:rsid w:val="00361A20"/>
    <w:rsid w:val="00361A32"/>
    <w:rsid w:val="00361CAC"/>
    <w:rsid w:val="00361D8F"/>
    <w:rsid w:val="00362187"/>
    <w:rsid w:val="003621C7"/>
    <w:rsid w:val="003623AB"/>
    <w:rsid w:val="003623EB"/>
    <w:rsid w:val="003623ED"/>
    <w:rsid w:val="003626B6"/>
    <w:rsid w:val="00362B88"/>
    <w:rsid w:val="00362D1C"/>
    <w:rsid w:val="00362D4F"/>
    <w:rsid w:val="00362D63"/>
    <w:rsid w:val="00362E92"/>
    <w:rsid w:val="00362FC3"/>
    <w:rsid w:val="0036303E"/>
    <w:rsid w:val="003632C1"/>
    <w:rsid w:val="003634E4"/>
    <w:rsid w:val="0036351C"/>
    <w:rsid w:val="003635D3"/>
    <w:rsid w:val="00363720"/>
    <w:rsid w:val="003637AC"/>
    <w:rsid w:val="00363839"/>
    <w:rsid w:val="00363999"/>
    <w:rsid w:val="00363B32"/>
    <w:rsid w:val="00363BE8"/>
    <w:rsid w:val="00363F41"/>
    <w:rsid w:val="00363F7C"/>
    <w:rsid w:val="00363FDE"/>
    <w:rsid w:val="00364382"/>
    <w:rsid w:val="003643CE"/>
    <w:rsid w:val="00364432"/>
    <w:rsid w:val="00364538"/>
    <w:rsid w:val="00364564"/>
    <w:rsid w:val="00364683"/>
    <w:rsid w:val="00364850"/>
    <w:rsid w:val="00364AB0"/>
    <w:rsid w:val="00364B21"/>
    <w:rsid w:val="00364CAC"/>
    <w:rsid w:val="00364CCE"/>
    <w:rsid w:val="00364D69"/>
    <w:rsid w:val="00364D78"/>
    <w:rsid w:val="00365022"/>
    <w:rsid w:val="003652F8"/>
    <w:rsid w:val="0036535D"/>
    <w:rsid w:val="003654C5"/>
    <w:rsid w:val="00365567"/>
    <w:rsid w:val="003656F3"/>
    <w:rsid w:val="00365A54"/>
    <w:rsid w:val="00365B37"/>
    <w:rsid w:val="00365C13"/>
    <w:rsid w:val="00365C3A"/>
    <w:rsid w:val="00365CA8"/>
    <w:rsid w:val="00365DE3"/>
    <w:rsid w:val="00365E9E"/>
    <w:rsid w:val="00365F01"/>
    <w:rsid w:val="0036603A"/>
    <w:rsid w:val="00366236"/>
    <w:rsid w:val="00366377"/>
    <w:rsid w:val="003663F6"/>
    <w:rsid w:val="003664B9"/>
    <w:rsid w:val="003666DE"/>
    <w:rsid w:val="00366842"/>
    <w:rsid w:val="003669E3"/>
    <w:rsid w:val="00366AAB"/>
    <w:rsid w:val="00366CA9"/>
    <w:rsid w:val="00366CFD"/>
    <w:rsid w:val="00366DCB"/>
    <w:rsid w:val="00366E2F"/>
    <w:rsid w:val="00366E6B"/>
    <w:rsid w:val="00366EDB"/>
    <w:rsid w:val="00366F2E"/>
    <w:rsid w:val="003671F4"/>
    <w:rsid w:val="003671FC"/>
    <w:rsid w:val="0036741E"/>
    <w:rsid w:val="003674C7"/>
    <w:rsid w:val="0036752F"/>
    <w:rsid w:val="00367613"/>
    <w:rsid w:val="0036765C"/>
    <w:rsid w:val="00367797"/>
    <w:rsid w:val="00367906"/>
    <w:rsid w:val="00367A13"/>
    <w:rsid w:val="00367B71"/>
    <w:rsid w:val="00367DD8"/>
    <w:rsid w:val="00367FDC"/>
    <w:rsid w:val="00367FEA"/>
    <w:rsid w:val="0037002F"/>
    <w:rsid w:val="00370380"/>
    <w:rsid w:val="0037047A"/>
    <w:rsid w:val="003704B1"/>
    <w:rsid w:val="00370776"/>
    <w:rsid w:val="003708EA"/>
    <w:rsid w:val="00370B65"/>
    <w:rsid w:val="00370BBB"/>
    <w:rsid w:val="00370DA4"/>
    <w:rsid w:val="00370DDD"/>
    <w:rsid w:val="00371328"/>
    <w:rsid w:val="00371901"/>
    <w:rsid w:val="00371970"/>
    <w:rsid w:val="00371A24"/>
    <w:rsid w:val="00371BDC"/>
    <w:rsid w:val="00371D0F"/>
    <w:rsid w:val="00371D55"/>
    <w:rsid w:val="00371D5D"/>
    <w:rsid w:val="00371ED9"/>
    <w:rsid w:val="00372226"/>
    <w:rsid w:val="0037225B"/>
    <w:rsid w:val="00372302"/>
    <w:rsid w:val="003723C3"/>
    <w:rsid w:val="00372617"/>
    <w:rsid w:val="00372C79"/>
    <w:rsid w:val="00372C7E"/>
    <w:rsid w:val="00372DAC"/>
    <w:rsid w:val="00372E21"/>
    <w:rsid w:val="003733C0"/>
    <w:rsid w:val="0037340F"/>
    <w:rsid w:val="00373503"/>
    <w:rsid w:val="0037351F"/>
    <w:rsid w:val="00373771"/>
    <w:rsid w:val="00373AA8"/>
    <w:rsid w:val="00373B8F"/>
    <w:rsid w:val="00373CF4"/>
    <w:rsid w:val="00373D10"/>
    <w:rsid w:val="00373F0E"/>
    <w:rsid w:val="00373F64"/>
    <w:rsid w:val="003741E0"/>
    <w:rsid w:val="00374436"/>
    <w:rsid w:val="0037468C"/>
    <w:rsid w:val="003747C2"/>
    <w:rsid w:val="003749AD"/>
    <w:rsid w:val="003749CA"/>
    <w:rsid w:val="003749DE"/>
    <w:rsid w:val="00374BA9"/>
    <w:rsid w:val="003751EC"/>
    <w:rsid w:val="003752A3"/>
    <w:rsid w:val="00375DF5"/>
    <w:rsid w:val="00375E6D"/>
    <w:rsid w:val="00376944"/>
    <w:rsid w:val="00376A26"/>
    <w:rsid w:val="00376B11"/>
    <w:rsid w:val="00376C85"/>
    <w:rsid w:val="00376E97"/>
    <w:rsid w:val="00376FFE"/>
    <w:rsid w:val="0037729D"/>
    <w:rsid w:val="0037767F"/>
    <w:rsid w:val="0037782B"/>
    <w:rsid w:val="003779C4"/>
    <w:rsid w:val="00377AB0"/>
    <w:rsid w:val="00377B17"/>
    <w:rsid w:val="00377B55"/>
    <w:rsid w:val="00377BDB"/>
    <w:rsid w:val="00377CB4"/>
    <w:rsid w:val="00377E77"/>
    <w:rsid w:val="00377F71"/>
    <w:rsid w:val="00380084"/>
    <w:rsid w:val="003802E7"/>
    <w:rsid w:val="003804BF"/>
    <w:rsid w:val="003805A3"/>
    <w:rsid w:val="003806BB"/>
    <w:rsid w:val="003808E6"/>
    <w:rsid w:val="003808F4"/>
    <w:rsid w:val="00380A0B"/>
    <w:rsid w:val="00380B1A"/>
    <w:rsid w:val="00381072"/>
    <w:rsid w:val="0038114A"/>
    <w:rsid w:val="003815A5"/>
    <w:rsid w:val="003815D5"/>
    <w:rsid w:val="003818DD"/>
    <w:rsid w:val="00381965"/>
    <w:rsid w:val="00381B2E"/>
    <w:rsid w:val="00381B97"/>
    <w:rsid w:val="00381C06"/>
    <w:rsid w:val="00381F3D"/>
    <w:rsid w:val="0038217C"/>
    <w:rsid w:val="00382339"/>
    <w:rsid w:val="0038253D"/>
    <w:rsid w:val="0038253F"/>
    <w:rsid w:val="0038278E"/>
    <w:rsid w:val="00382851"/>
    <w:rsid w:val="003828A2"/>
    <w:rsid w:val="003828F8"/>
    <w:rsid w:val="00382A09"/>
    <w:rsid w:val="00382A88"/>
    <w:rsid w:val="00382F49"/>
    <w:rsid w:val="00382F9F"/>
    <w:rsid w:val="00382FD6"/>
    <w:rsid w:val="00383862"/>
    <w:rsid w:val="0038394C"/>
    <w:rsid w:val="00383987"/>
    <w:rsid w:val="00383A4C"/>
    <w:rsid w:val="00383A61"/>
    <w:rsid w:val="00383D14"/>
    <w:rsid w:val="0038408C"/>
    <w:rsid w:val="00384215"/>
    <w:rsid w:val="00384231"/>
    <w:rsid w:val="0038437E"/>
    <w:rsid w:val="0038438B"/>
    <w:rsid w:val="0038447B"/>
    <w:rsid w:val="003844AE"/>
    <w:rsid w:val="003845F2"/>
    <w:rsid w:val="00384771"/>
    <w:rsid w:val="003848D0"/>
    <w:rsid w:val="0038495E"/>
    <w:rsid w:val="00384D64"/>
    <w:rsid w:val="00384D75"/>
    <w:rsid w:val="00384DDE"/>
    <w:rsid w:val="00384F92"/>
    <w:rsid w:val="00385117"/>
    <w:rsid w:val="003851C4"/>
    <w:rsid w:val="0038527B"/>
    <w:rsid w:val="003852C3"/>
    <w:rsid w:val="003853E1"/>
    <w:rsid w:val="00385439"/>
    <w:rsid w:val="003856EF"/>
    <w:rsid w:val="003856FF"/>
    <w:rsid w:val="00385A10"/>
    <w:rsid w:val="00385A1B"/>
    <w:rsid w:val="00385B1D"/>
    <w:rsid w:val="00385CF2"/>
    <w:rsid w:val="00385E7D"/>
    <w:rsid w:val="00385FCD"/>
    <w:rsid w:val="003861D3"/>
    <w:rsid w:val="0038627D"/>
    <w:rsid w:val="00386305"/>
    <w:rsid w:val="00386491"/>
    <w:rsid w:val="00386519"/>
    <w:rsid w:val="00386661"/>
    <w:rsid w:val="00386A7D"/>
    <w:rsid w:val="00386C42"/>
    <w:rsid w:val="00386D2E"/>
    <w:rsid w:val="00386EB3"/>
    <w:rsid w:val="00386F3F"/>
    <w:rsid w:val="00386F7F"/>
    <w:rsid w:val="00387094"/>
    <w:rsid w:val="003874CB"/>
    <w:rsid w:val="003877AA"/>
    <w:rsid w:val="0038780B"/>
    <w:rsid w:val="003879D5"/>
    <w:rsid w:val="00387B65"/>
    <w:rsid w:val="00387BC0"/>
    <w:rsid w:val="00387C02"/>
    <w:rsid w:val="00387D5F"/>
    <w:rsid w:val="00387E86"/>
    <w:rsid w:val="00390044"/>
    <w:rsid w:val="00390091"/>
    <w:rsid w:val="003901B5"/>
    <w:rsid w:val="00390289"/>
    <w:rsid w:val="003902B2"/>
    <w:rsid w:val="00390325"/>
    <w:rsid w:val="0039035F"/>
    <w:rsid w:val="00390539"/>
    <w:rsid w:val="0039069C"/>
    <w:rsid w:val="003909DA"/>
    <w:rsid w:val="00390A8B"/>
    <w:rsid w:val="00390B4A"/>
    <w:rsid w:val="00390D4B"/>
    <w:rsid w:val="00390D8E"/>
    <w:rsid w:val="00391138"/>
    <w:rsid w:val="003912BF"/>
    <w:rsid w:val="00391525"/>
    <w:rsid w:val="003919F4"/>
    <w:rsid w:val="00391BE1"/>
    <w:rsid w:val="00391CA7"/>
    <w:rsid w:val="00391CAD"/>
    <w:rsid w:val="00391D07"/>
    <w:rsid w:val="00391D8E"/>
    <w:rsid w:val="00391DA9"/>
    <w:rsid w:val="00391E0C"/>
    <w:rsid w:val="00391EDD"/>
    <w:rsid w:val="0039206D"/>
    <w:rsid w:val="0039221D"/>
    <w:rsid w:val="003922E0"/>
    <w:rsid w:val="00392478"/>
    <w:rsid w:val="0039247D"/>
    <w:rsid w:val="003924E0"/>
    <w:rsid w:val="00392509"/>
    <w:rsid w:val="0039264E"/>
    <w:rsid w:val="003926B2"/>
    <w:rsid w:val="003926DE"/>
    <w:rsid w:val="0039296F"/>
    <w:rsid w:val="00392BF0"/>
    <w:rsid w:val="00392C60"/>
    <w:rsid w:val="00392E81"/>
    <w:rsid w:val="003931F2"/>
    <w:rsid w:val="003932E7"/>
    <w:rsid w:val="0039336E"/>
    <w:rsid w:val="00393812"/>
    <w:rsid w:val="00393B27"/>
    <w:rsid w:val="00393B58"/>
    <w:rsid w:val="00393C11"/>
    <w:rsid w:val="00393D25"/>
    <w:rsid w:val="00393D73"/>
    <w:rsid w:val="00394185"/>
    <w:rsid w:val="003942CC"/>
    <w:rsid w:val="00394317"/>
    <w:rsid w:val="003944C6"/>
    <w:rsid w:val="003947E8"/>
    <w:rsid w:val="00394832"/>
    <w:rsid w:val="00394875"/>
    <w:rsid w:val="0039494B"/>
    <w:rsid w:val="00394CBF"/>
    <w:rsid w:val="00394E80"/>
    <w:rsid w:val="00394F3A"/>
    <w:rsid w:val="003951B2"/>
    <w:rsid w:val="0039548F"/>
    <w:rsid w:val="003954C1"/>
    <w:rsid w:val="003955B3"/>
    <w:rsid w:val="00395777"/>
    <w:rsid w:val="0039586F"/>
    <w:rsid w:val="00395AD9"/>
    <w:rsid w:val="00395C25"/>
    <w:rsid w:val="00395D0E"/>
    <w:rsid w:val="00395DB1"/>
    <w:rsid w:val="00396127"/>
    <w:rsid w:val="003961BE"/>
    <w:rsid w:val="003962B5"/>
    <w:rsid w:val="003964D0"/>
    <w:rsid w:val="003965B0"/>
    <w:rsid w:val="0039668A"/>
    <w:rsid w:val="003968D4"/>
    <w:rsid w:val="003969A6"/>
    <w:rsid w:val="00396A25"/>
    <w:rsid w:val="00396AA7"/>
    <w:rsid w:val="00396B26"/>
    <w:rsid w:val="00396D89"/>
    <w:rsid w:val="00396DF5"/>
    <w:rsid w:val="00396F7B"/>
    <w:rsid w:val="00396FAE"/>
    <w:rsid w:val="00396FDD"/>
    <w:rsid w:val="00397378"/>
    <w:rsid w:val="003974F7"/>
    <w:rsid w:val="0039758E"/>
    <w:rsid w:val="003975F5"/>
    <w:rsid w:val="00397664"/>
    <w:rsid w:val="003976EB"/>
    <w:rsid w:val="003977CA"/>
    <w:rsid w:val="003979A5"/>
    <w:rsid w:val="00397AD7"/>
    <w:rsid w:val="00397E28"/>
    <w:rsid w:val="00397E98"/>
    <w:rsid w:val="003A00C5"/>
    <w:rsid w:val="003A0178"/>
    <w:rsid w:val="003A0529"/>
    <w:rsid w:val="003A06EB"/>
    <w:rsid w:val="003A09A0"/>
    <w:rsid w:val="003A0A43"/>
    <w:rsid w:val="003A0B2E"/>
    <w:rsid w:val="003A0B85"/>
    <w:rsid w:val="003A0BCC"/>
    <w:rsid w:val="003A0C06"/>
    <w:rsid w:val="003A0ED3"/>
    <w:rsid w:val="003A0F6A"/>
    <w:rsid w:val="003A10FF"/>
    <w:rsid w:val="003A12E9"/>
    <w:rsid w:val="003A130F"/>
    <w:rsid w:val="003A16E0"/>
    <w:rsid w:val="003A1A1A"/>
    <w:rsid w:val="003A1B9B"/>
    <w:rsid w:val="003A2253"/>
    <w:rsid w:val="003A22A9"/>
    <w:rsid w:val="003A23D8"/>
    <w:rsid w:val="003A2A08"/>
    <w:rsid w:val="003A2C36"/>
    <w:rsid w:val="003A2D67"/>
    <w:rsid w:val="003A2D80"/>
    <w:rsid w:val="003A309A"/>
    <w:rsid w:val="003A30D0"/>
    <w:rsid w:val="003A324D"/>
    <w:rsid w:val="003A3254"/>
    <w:rsid w:val="003A32F5"/>
    <w:rsid w:val="003A3470"/>
    <w:rsid w:val="003A3490"/>
    <w:rsid w:val="003A36FF"/>
    <w:rsid w:val="003A39F2"/>
    <w:rsid w:val="003A3A53"/>
    <w:rsid w:val="003A3B1B"/>
    <w:rsid w:val="003A3BC0"/>
    <w:rsid w:val="003A3CFD"/>
    <w:rsid w:val="003A3EE1"/>
    <w:rsid w:val="003A40EC"/>
    <w:rsid w:val="003A417D"/>
    <w:rsid w:val="003A41BF"/>
    <w:rsid w:val="003A42D2"/>
    <w:rsid w:val="003A4319"/>
    <w:rsid w:val="003A43C4"/>
    <w:rsid w:val="003A4528"/>
    <w:rsid w:val="003A472B"/>
    <w:rsid w:val="003A4ACA"/>
    <w:rsid w:val="003A4B51"/>
    <w:rsid w:val="003A4C51"/>
    <w:rsid w:val="003A4CD1"/>
    <w:rsid w:val="003A4D1B"/>
    <w:rsid w:val="003A4E13"/>
    <w:rsid w:val="003A4EBC"/>
    <w:rsid w:val="003A5066"/>
    <w:rsid w:val="003A50CA"/>
    <w:rsid w:val="003A513A"/>
    <w:rsid w:val="003A51A2"/>
    <w:rsid w:val="003A51B1"/>
    <w:rsid w:val="003A52F5"/>
    <w:rsid w:val="003A5429"/>
    <w:rsid w:val="003A559E"/>
    <w:rsid w:val="003A5634"/>
    <w:rsid w:val="003A58F1"/>
    <w:rsid w:val="003A5912"/>
    <w:rsid w:val="003A595B"/>
    <w:rsid w:val="003A5B93"/>
    <w:rsid w:val="003A5BCA"/>
    <w:rsid w:val="003A5C8B"/>
    <w:rsid w:val="003A5E19"/>
    <w:rsid w:val="003A5F3B"/>
    <w:rsid w:val="003A5F74"/>
    <w:rsid w:val="003A5F96"/>
    <w:rsid w:val="003A60D4"/>
    <w:rsid w:val="003A6181"/>
    <w:rsid w:val="003A6233"/>
    <w:rsid w:val="003A6369"/>
    <w:rsid w:val="003A642D"/>
    <w:rsid w:val="003A64BA"/>
    <w:rsid w:val="003A65C6"/>
    <w:rsid w:val="003A661C"/>
    <w:rsid w:val="003A6667"/>
    <w:rsid w:val="003A67A7"/>
    <w:rsid w:val="003A685F"/>
    <w:rsid w:val="003A6910"/>
    <w:rsid w:val="003A6994"/>
    <w:rsid w:val="003A6A51"/>
    <w:rsid w:val="003A7008"/>
    <w:rsid w:val="003A704D"/>
    <w:rsid w:val="003A71DD"/>
    <w:rsid w:val="003A775F"/>
    <w:rsid w:val="003A77F9"/>
    <w:rsid w:val="003A79BD"/>
    <w:rsid w:val="003A7D4E"/>
    <w:rsid w:val="003A7F32"/>
    <w:rsid w:val="003A7FCB"/>
    <w:rsid w:val="003B01D9"/>
    <w:rsid w:val="003B049A"/>
    <w:rsid w:val="003B059C"/>
    <w:rsid w:val="003B0649"/>
    <w:rsid w:val="003B0694"/>
    <w:rsid w:val="003B0727"/>
    <w:rsid w:val="003B0757"/>
    <w:rsid w:val="003B0BD6"/>
    <w:rsid w:val="003B0C97"/>
    <w:rsid w:val="003B0D58"/>
    <w:rsid w:val="003B0E59"/>
    <w:rsid w:val="003B0FAE"/>
    <w:rsid w:val="003B12AE"/>
    <w:rsid w:val="003B130A"/>
    <w:rsid w:val="003B1350"/>
    <w:rsid w:val="003B166F"/>
    <w:rsid w:val="003B192D"/>
    <w:rsid w:val="003B199A"/>
    <w:rsid w:val="003B19F8"/>
    <w:rsid w:val="003B1D6E"/>
    <w:rsid w:val="003B1E64"/>
    <w:rsid w:val="003B1F44"/>
    <w:rsid w:val="003B211D"/>
    <w:rsid w:val="003B227D"/>
    <w:rsid w:val="003B23CF"/>
    <w:rsid w:val="003B255B"/>
    <w:rsid w:val="003B25EB"/>
    <w:rsid w:val="003B265A"/>
    <w:rsid w:val="003B2741"/>
    <w:rsid w:val="003B2762"/>
    <w:rsid w:val="003B278E"/>
    <w:rsid w:val="003B2DC5"/>
    <w:rsid w:val="003B2EF7"/>
    <w:rsid w:val="003B3180"/>
    <w:rsid w:val="003B34A6"/>
    <w:rsid w:val="003B3716"/>
    <w:rsid w:val="003B3D16"/>
    <w:rsid w:val="003B3EE4"/>
    <w:rsid w:val="003B3F5C"/>
    <w:rsid w:val="003B403F"/>
    <w:rsid w:val="003B4123"/>
    <w:rsid w:val="003B44B3"/>
    <w:rsid w:val="003B45E5"/>
    <w:rsid w:val="003B4705"/>
    <w:rsid w:val="003B470A"/>
    <w:rsid w:val="003B4715"/>
    <w:rsid w:val="003B49A2"/>
    <w:rsid w:val="003B4A05"/>
    <w:rsid w:val="003B4AA6"/>
    <w:rsid w:val="003B4AD7"/>
    <w:rsid w:val="003B4BE1"/>
    <w:rsid w:val="003B4D6E"/>
    <w:rsid w:val="003B4E78"/>
    <w:rsid w:val="003B4EA0"/>
    <w:rsid w:val="003B4EB6"/>
    <w:rsid w:val="003B5050"/>
    <w:rsid w:val="003B5068"/>
    <w:rsid w:val="003B5080"/>
    <w:rsid w:val="003B5133"/>
    <w:rsid w:val="003B5493"/>
    <w:rsid w:val="003B5525"/>
    <w:rsid w:val="003B570B"/>
    <w:rsid w:val="003B5795"/>
    <w:rsid w:val="003B59EC"/>
    <w:rsid w:val="003B5B86"/>
    <w:rsid w:val="003B5C78"/>
    <w:rsid w:val="003B5D68"/>
    <w:rsid w:val="003B5D88"/>
    <w:rsid w:val="003B5DEE"/>
    <w:rsid w:val="003B5E0B"/>
    <w:rsid w:val="003B5F42"/>
    <w:rsid w:val="003B5F7F"/>
    <w:rsid w:val="003B6224"/>
    <w:rsid w:val="003B62AD"/>
    <w:rsid w:val="003B62B1"/>
    <w:rsid w:val="003B6674"/>
    <w:rsid w:val="003B688B"/>
    <w:rsid w:val="003B6975"/>
    <w:rsid w:val="003B6A4C"/>
    <w:rsid w:val="003B6BC8"/>
    <w:rsid w:val="003B6BCE"/>
    <w:rsid w:val="003B6CAB"/>
    <w:rsid w:val="003B6CE0"/>
    <w:rsid w:val="003B6D62"/>
    <w:rsid w:val="003B7116"/>
    <w:rsid w:val="003B71D6"/>
    <w:rsid w:val="003B71D7"/>
    <w:rsid w:val="003B7332"/>
    <w:rsid w:val="003B754A"/>
    <w:rsid w:val="003B7729"/>
    <w:rsid w:val="003B7738"/>
    <w:rsid w:val="003B7826"/>
    <w:rsid w:val="003B7992"/>
    <w:rsid w:val="003B7A09"/>
    <w:rsid w:val="003B7A59"/>
    <w:rsid w:val="003B7ABA"/>
    <w:rsid w:val="003B7AFF"/>
    <w:rsid w:val="003B7C20"/>
    <w:rsid w:val="003B7C3C"/>
    <w:rsid w:val="003B7D16"/>
    <w:rsid w:val="003B7D53"/>
    <w:rsid w:val="003C00C6"/>
    <w:rsid w:val="003C02F2"/>
    <w:rsid w:val="003C03F4"/>
    <w:rsid w:val="003C0491"/>
    <w:rsid w:val="003C0591"/>
    <w:rsid w:val="003C0618"/>
    <w:rsid w:val="003C0768"/>
    <w:rsid w:val="003C08AE"/>
    <w:rsid w:val="003C09A4"/>
    <w:rsid w:val="003C0A00"/>
    <w:rsid w:val="003C0ADB"/>
    <w:rsid w:val="003C0B2A"/>
    <w:rsid w:val="003C0B45"/>
    <w:rsid w:val="003C0E08"/>
    <w:rsid w:val="003C0E0F"/>
    <w:rsid w:val="003C1272"/>
    <w:rsid w:val="003C150C"/>
    <w:rsid w:val="003C1892"/>
    <w:rsid w:val="003C18AC"/>
    <w:rsid w:val="003C19F0"/>
    <w:rsid w:val="003C1A08"/>
    <w:rsid w:val="003C1AD9"/>
    <w:rsid w:val="003C1B3E"/>
    <w:rsid w:val="003C1B52"/>
    <w:rsid w:val="003C1BFF"/>
    <w:rsid w:val="003C1C70"/>
    <w:rsid w:val="003C1F62"/>
    <w:rsid w:val="003C1FDA"/>
    <w:rsid w:val="003C1FE8"/>
    <w:rsid w:val="003C2195"/>
    <w:rsid w:val="003C2348"/>
    <w:rsid w:val="003C23F1"/>
    <w:rsid w:val="003C24D0"/>
    <w:rsid w:val="003C27B5"/>
    <w:rsid w:val="003C2843"/>
    <w:rsid w:val="003C28AD"/>
    <w:rsid w:val="003C2A60"/>
    <w:rsid w:val="003C2B28"/>
    <w:rsid w:val="003C2D98"/>
    <w:rsid w:val="003C2DD1"/>
    <w:rsid w:val="003C2E0D"/>
    <w:rsid w:val="003C32AB"/>
    <w:rsid w:val="003C32E1"/>
    <w:rsid w:val="003C33C3"/>
    <w:rsid w:val="003C3458"/>
    <w:rsid w:val="003C36E3"/>
    <w:rsid w:val="003C3854"/>
    <w:rsid w:val="003C3B50"/>
    <w:rsid w:val="003C3F8D"/>
    <w:rsid w:val="003C4158"/>
    <w:rsid w:val="003C42DF"/>
    <w:rsid w:val="003C43D9"/>
    <w:rsid w:val="003C4830"/>
    <w:rsid w:val="003C4967"/>
    <w:rsid w:val="003C4B70"/>
    <w:rsid w:val="003C4B90"/>
    <w:rsid w:val="003C4B9D"/>
    <w:rsid w:val="003C4D68"/>
    <w:rsid w:val="003C522E"/>
    <w:rsid w:val="003C529C"/>
    <w:rsid w:val="003C52F5"/>
    <w:rsid w:val="003C5419"/>
    <w:rsid w:val="003C541A"/>
    <w:rsid w:val="003C55B8"/>
    <w:rsid w:val="003C5611"/>
    <w:rsid w:val="003C59B5"/>
    <w:rsid w:val="003C5B57"/>
    <w:rsid w:val="003C5B9E"/>
    <w:rsid w:val="003C5C94"/>
    <w:rsid w:val="003C5CFF"/>
    <w:rsid w:val="003C5D3A"/>
    <w:rsid w:val="003C5D65"/>
    <w:rsid w:val="003C5DB0"/>
    <w:rsid w:val="003C5ED2"/>
    <w:rsid w:val="003C604B"/>
    <w:rsid w:val="003C623F"/>
    <w:rsid w:val="003C634B"/>
    <w:rsid w:val="003C6377"/>
    <w:rsid w:val="003C6480"/>
    <w:rsid w:val="003C64B1"/>
    <w:rsid w:val="003C65E8"/>
    <w:rsid w:val="003C682E"/>
    <w:rsid w:val="003C68F0"/>
    <w:rsid w:val="003C6953"/>
    <w:rsid w:val="003C6D81"/>
    <w:rsid w:val="003C6E31"/>
    <w:rsid w:val="003C6F01"/>
    <w:rsid w:val="003C7149"/>
    <w:rsid w:val="003C7391"/>
    <w:rsid w:val="003C7653"/>
    <w:rsid w:val="003C77ED"/>
    <w:rsid w:val="003C7890"/>
    <w:rsid w:val="003C7A34"/>
    <w:rsid w:val="003C7A7B"/>
    <w:rsid w:val="003C7A91"/>
    <w:rsid w:val="003C7BE1"/>
    <w:rsid w:val="003C7C05"/>
    <w:rsid w:val="003C7D0D"/>
    <w:rsid w:val="003C7E33"/>
    <w:rsid w:val="003C7EF2"/>
    <w:rsid w:val="003C7F2B"/>
    <w:rsid w:val="003D016C"/>
    <w:rsid w:val="003D0173"/>
    <w:rsid w:val="003D02C9"/>
    <w:rsid w:val="003D0528"/>
    <w:rsid w:val="003D0692"/>
    <w:rsid w:val="003D070E"/>
    <w:rsid w:val="003D0A51"/>
    <w:rsid w:val="003D0A68"/>
    <w:rsid w:val="003D0A71"/>
    <w:rsid w:val="003D0B71"/>
    <w:rsid w:val="003D0FC6"/>
    <w:rsid w:val="003D1124"/>
    <w:rsid w:val="003D1260"/>
    <w:rsid w:val="003D1448"/>
    <w:rsid w:val="003D15B9"/>
    <w:rsid w:val="003D15E4"/>
    <w:rsid w:val="003D169F"/>
    <w:rsid w:val="003D17A5"/>
    <w:rsid w:val="003D1A71"/>
    <w:rsid w:val="003D1A76"/>
    <w:rsid w:val="003D1B84"/>
    <w:rsid w:val="003D1D27"/>
    <w:rsid w:val="003D1EA8"/>
    <w:rsid w:val="003D1F0C"/>
    <w:rsid w:val="003D2022"/>
    <w:rsid w:val="003D21B4"/>
    <w:rsid w:val="003D21D8"/>
    <w:rsid w:val="003D2545"/>
    <w:rsid w:val="003D25BF"/>
    <w:rsid w:val="003D266C"/>
    <w:rsid w:val="003D27CC"/>
    <w:rsid w:val="003D283C"/>
    <w:rsid w:val="003D2973"/>
    <w:rsid w:val="003D2BF6"/>
    <w:rsid w:val="003D2DDE"/>
    <w:rsid w:val="003D2E8A"/>
    <w:rsid w:val="003D2EA8"/>
    <w:rsid w:val="003D2F17"/>
    <w:rsid w:val="003D2FC4"/>
    <w:rsid w:val="003D2FEC"/>
    <w:rsid w:val="003D3145"/>
    <w:rsid w:val="003D36BA"/>
    <w:rsid w:val="003D37B7"/>
    <w:rsid w:val="003D37C5"/>
    <w:rsid w:val="003D3828"/>
    <w:rsid w:val="003D3A10"/>
    <w:rsid w:val="003D3A13"/>
    <w:rsid w:val="003D3A68"/>
    <w:rsid w:val="003D3AAF"/>
    <w:rsid w:val="003D3CBA"/>
    <w:rsid w:val="003D3DA9"/>
    <w:rsid w:val="003D3F18"/>
    <w:rsid w:val="003D3F31"/>
    <w:rsid w:val="003D41F0"/>
    <w:rsid w:val="003D4796"/>
    <w:rsid w:val="003D4985"/>
    <w:rsid w:val="003D4A4A"/>
    <w:rsid w:val="003D4CD4"/>
    <w:rsid w:val="003D4E38"/>
    <w:rsid w:val="003D4E9E"/>
    <w:rsid w:val="003D503C"/>
    <w:rsid w:val="003D505D"/>
    <w:rsid w:val="003D5130"/>
    <w:rsid w:val="003D51F1"/>
    <w:rsid w:val="003D5261"/>
    <w:rsid w:val="003D5281"/>
    <w:rsid w:val="003D5332"/>
    <w:rsid w:val="003D53B4"/>
    <w:rsid w:val="003D567F"/>
    <w:rsid w:val="003D578C"/>
    <w:rsid w:val="003D58F1"/>
    <w:rsid w:val="003D5909"/>
    <w:rsid w:val="003D594B"/>
    <w:rsid w:val="003D59B9"/>
    <w:rsid w:val="003D5A53"/>
    <w:rsid w:val="003D5B26"/>
    <w:rsid w:val="003D5BCF"/>
    <w:rsid w:val="003D5BF5"/>
    <w:rsid w:val="003D5C21"/>
    <w:rsid w:val="003D5F62"/>
    <w:rsid w:val="003D5FB9"/>
    <w:rsid w:val="003D60A1"/>
    <w:rsid w:val="003D637D"/>
    <w:rsid w:val="003D64C6"/>
    <w:rsid w:val="003D684E"/>
    <w:rsid w:val="003D6EDB"/>
    <w:rsid w:val="003D6F43"/>
    <w:rsid w:val="003D7178"/>
    <w:rsid w:val="003D74B4"/>
    <w:rsid w:val="003D7512"/>
    <w:rsid w:val="003D7967"/>
    <w:rsid w:val="003D7A33"/>
    <w:rsid w:val="003D7B03"/>
    <w:rsid w:val="003D7B6B"/>
    <w:rsid w:val="003D7D88"/>
    <w:rsid w:val="003E01C2"/>
    <w:rsid w:val="003E020F"/>
    <w:rsid w:val="003E0253"/>
    <w:rsid w:val="003E0366"/>
    <w:rsid w:val="003E05AF"/>
    <w:rsid w:val="003E0621"/>
    <w:rsid w:val="003E0707"/>
    <w:rsid w:val="003E0754"/>
    <w:rsid w:val="003E08AF"/>
    <w:rsid w:val="003E0941"/>
    <w:rsid w:val="003E09A3"/>
    <w:rsid w:val="003E0BC1"/>
    <w:rsid w:val="003E1167"/>
    <w:rsid w:val="003E136B"/>
    <w:rsid w:val="003E1550"/>
    <w:rsid w:val="003E17E6"/>
    <w:rsid w:val="003E1802"/>
    <w:rsid w:val="003E18CB"/>
    <w:rsid w:val="003E1A26"/>
    <w:rsid w:val="003E1B71"/>
    <w:rsid w:val="003E1BB0"/>
    <w:rsid w:val="003E1CB4"/>
    <w:rsid w:val="003E1E20"/>
    <w:rsid w:val="003E1EA5"/>
    <w:rsid w:val="003E2182"/>
    <w:rsid w:val="003E22FC"/>
    <w:rsid w:val="003E231C"/>
    <w:rsid w:val="003E23BF"/>
    <w:rsid w:val="003E23DC"/>
    <w:rsid w:val="003E23F5"/>
    <w:rsid w:val="003E240C"/>
    <w:rsid w:val="003E2614"/>
    <w:rsid w:val="003E29D6"/>
    <w:rsid w:val="003E2ADF"/>
    <w:rsid w:val="003E2CDE"/>
    <w:rsid w:val="003E2EA5"/>
    <w:rsid w:val="003E308C"/>
    <w:rsid w:val="003E310C"/>
    <w:rsid w:val="003E31B0"/>
    <w:rsid w:val="003E33DF"/>
    <w:rsid w:val="003E3418"/>
    <w:rsid w:val="003E3831"/>
    <w:rsid w:val="003E38AE"/>
    <w:rsid w:val="003E3B9D"/>
    <w:rsid w:val="003E40B0"/>
    <w:rsid w:val="003E40CB"/>
    <w:rsid w:val="003E453E"/>
    <w:rsid w:val="003E4687"/>
    <w:rsid w:val="003E490A"/>
    <w:rsid w:val="003E497E"/>
    <w:rsid w:val="003E4E70"/>
    <w:rsid w:val="003E4FFF"/>
    <w:rsid w:val="003E514C"/>
    <w:rsid w:val="003E521A"/>
    <w:rsid w:val="003E53FB"/>
    <w:rsid w:val="003E55FF"/>
    <w:rsid w:val="003E5679"/>
    <w:rsid w:val="003E5749"/>
    <w:rsid w:val="003E57A2"/>
    <w:rsid w:val="003E5A81"/>
    <w:rsid w:val="003E5ADB"/>
    <w:rsid w:val="003E5C2C"/>
    <w:rsid w:val="003E5D6A"/>
    <w:rsid w:val="003E60C7"/>
    <w:rsid w:val="003E60CF"/>
    <w:rsid w:val="003E627F"/>
    <w:rsid w:val="003E637C"/>
    <w:rsid w:val="003E64C8"/>
    <w:rsid w:val="003E6550"/>
    <w:rsid w:val="003E6662"/>
    <w:rsid w:val="003E674E"/>
    <w:rsid w:val="003E67DC"/>
    <w:rsid w:val="003E6AA0"/>
    <w:rsid w:val="003E6B84"/>
    <w:rsid w:val="003E6C5D"/>
    <w:rsid w:val="003E6CEC"/>
    <w:rsid w:val="003E6FAC"/>
    <w:rsid w:val="003E7153"/>
    <w:rsid w:val="003E719A"/>
    <w:rsid w:val="003E7465"/>
    <w:rsid w:val="003E75FC"/>
    <w:rsid w:val="003E7817"/>
    <w:rsid w:val="003E78D0"/>
    <w:rsid w:val="003E7979"/>
    <w:rsid w:val="003E7BAC"/>
    <w:rsid w:val="003E7C90"/>
    <w:rsid w:val="003E7F18"/>
    <w:rsid w:val="003E7F3E"/>
    <w:rsid w:val="003F00DA"/>
    <w:rsid w:val="003F0136"/>
    <w:rsid w:val="003F015F"/>
    <w:rsid w:val="003F0163"/>
    <w:rsid w:val="003F0218"/>
    <w:rsid w:val="003F02DF"/>
    <w:rsid w:val="003F0368"/>
    <w:rsid w:val="003F03A9"/>
    <w:rsid w:val="003F0483"/>
    <w:rsid w:val="003F067F"/>
    <w:rsid w:val="003F0699"/>
    <w:rsid w:val="003F0756"/>
    <w:rsid w:val="003F08A2"/>
    <w:rsid w:val="003F08E4"/>
    <w:rsid w:val="003F0CFD"/>
    <w:rsid w:val="003F0DC4"/>
    <w:rsid w:val="003F0E2E"/>
    <w:rsid w:val="003F0E84"/>
    <w:rsid w:val="003F100F"/>
    <w:rsid w:val="003F104D"/>
    <w:rsid w:val="003F1060"/>
    <w:rsid w:val="003F117B"/>
    <w:rsid w:val="003F11A3"/>
    <w:rsid w:val="003F1250"/>
    <w:rsid w:val="003F1293"/>
    <w:rsid w:val="003F135D"/>
    <w:rsid w:val="003F14D5"/>
    <w:rsid w:val="003F14D9"/>
    <w:rsid w:val="003F16F8"/>
    <w:rsid w:val="003F174D"/>
    <w:rsid w:val="003F17A7"/>
    <w:rsid w:val="003F1858"/>
    <w:rsid w:val="003F18B5"/>
    <w:rsid w:val="003F1C5F"/>
    <w:rsid w:val="003F1D1A"/>
    <w:rsid w:val="003F1D4A"/>
    <w:rsid w:val="003F2022"/>
    <w:rsid w:val="003F2153"/>
    <w:rsid w:val="003F21C9"/>
    <w:rsid w:val="003F21FE"/>
    <w:rsid w:val="003F23E7"/>
    <w:rsid w:val="003F2533"/>
    <w:rsid w:val="003F26C5"/>
    <w:rsid w:val="003F26F9"/>
    <w:rsid w:val="003F282B"/>
    <w:rsid w:val="003F289E"/>
    <w:rsid w:val="003F2A98"/>
    <w:rsid w:val="003F2B7E"/>
    <w:rsid w:val="003F2DA9"/>
    <w:rsid w:val="003F2DF2"/>
    <w:rsid w:val="003F2F4D"/>
    <w:rsid w:val="003F300D"/>
    <w:rsid w:val="003F30DB"/>
    <w:rsid w:val="003F3314"/>
    <w:rsid w:val="003F348F"/>
    <w:rsid w:val="003F3556"/>
    <w:rsid w:val="003F35F3"/>
    <w:rsid w:val="003F39D3"/>
    <w:rsid w:val="003F39D9"/>
    <w:rsid w:val="003F3B21"/>
    <w:rsid w:val="003F3D34"/>
    <w:rsid w:val="003F3FC2"/>
    <w:rsid w:val="003F3FC3"/>
    <w:rsid w:val="003F40F3"/>
    <w:rsid w:val="003F4123"/>
    <w:rsid w:val="003F414C"/>
    <w:rsid w:val="003F4257"/>
    <w:rsid w:val="003F42C2"/>
    <w:rsid w:val="003F4529"/>
    <w:rsid w:val="003F462C"/>
    <w:rsid w:val="003F46E3"/>
    <w:rsid w:val="003F4984"/>
    <w:rsid w:val="003F4A1A"/>
    <w:rsid w:val="003F4B53"/>
    <w:rsid w:val="003F4B73"/>
    <w:rsid w:val="003F4B87"/>
    <w:rsid w:val="003F4C19"/>
    <w:rsid w:val="003F507B"/>
    <w:rsid w:val="003F509D"/>
    <w:rsid w:val="003F51CF"/>
    <w:rsid w:val="003F538E"/>
    <w:rsid w:val="003F53E6"/>
    <w:rsid w:val="003F5479"/>
    <w:rsid w:val="003F5541"/>
    <w:rsid w:val="003F5547"/>
    <w:rsid w:val="003F5599"/>
    <w:rsid w:val="003F559A"/>
    <w:rsid w:val="003F55A9"/>
    <w:rsid w:val="003F55AD"/>
    <w:rsid w:val="003F56B8"/>
    <w:rsid w:val="003F57AD"/>
    <w:rsid w:val="003F57C3"/>
    <w:rsid w:val="003F587A"/>
    <w:rsid w:val="003F5BF8"/>
    <w:rsid w:val="003F5CE6"/>
    <w:rsid w:val="003F5D22"/>
    <w:rsid w:val="003F6013"/>
    <w:rsid w:val="003F60C4"/>
    <w:rsid w:val="003F61D7"/>
    <w:rsid w:val="003F6327"/>
    <w:rsid w:val="003F69BD"/>
    <w:rsid w:val="003F6A45"/>
    <w:rsid w:val="003F6DC3"/>
    <w:rsid w:val="003F6E1E"/>
    <w:rsid w:val="003F6F2E"/>
    <w:rsid w:val="003F7161"/>
    <w:rsid w:val="003F7350"/>
    <w:rsid w:val="003F73BA"/>
    <w:rsid w:val="003F74E9"/>
    <w:rsid w:val="003F75D0"/>
    <w:rsid w:val="003F76CE"/>
    <w:rsid w:val="003F7765"/>
    <w:rsid w:val="003F783F"/>
    <w:rsid w:val="003F78DA"/>
    <w:rsid w:val="003F7A8B"/>
    <w:rsid w:val="003F7B6F"/>
    <w:rsid w:val="003F7C39"/>
    <w:rsid w:val="003F7C84"/>
    <w:rsid w:val="003F7D25"/>
    <w:rsid w:val="003F7E05"/>
    <w:rsid w:val="003F7E4E"/>
    <w:rsid w:val="003F7EB8"/>
    <w:rsid w:val="003F7EE4"/>
    <w:rsid w:val="003F7EEC"/>
    <w:rsid w:val="0040016A"/>
    <w:rsid w:val="0040016D"/>
    <w:rsid w:val="00400382"/>
    <w:rsid w:val="0040063D"/>
    <w:rsid w:val="004006B6"/>
    <w:rsid w:val="004006E9"/>
    <w:rsid w:val="004007E2"/>
    <w:rsid w:val="004008BB"/>
    <w:rsid w:val="00400A30"/>
    <w:rsid w:val="00400AEC"/>
    <w:rsid w:val="00400B5F"/>
    <w:rsid w:val="00400C36"/>
    <w:rsid w:val="00400D56"/>
    <w:rsid w:val="004010C8"/>
    <w:rsid w:val="0040136B"/>
    <w:rsid w:val="004015CE"/>
    <w:rsid w:val="004016B9"/>
    <w:rsid w:val="004018FD"/>
    <w:rsid w:val="00401C11"/>
    <w:rsid w:val="00401C83"/>
    <w:rsid w:val="00401D37"/>
    <w:rsid w:val="00401FD6"/>
    <w:rsid w:val="00402000"/>
    <w:rsid w:val="004022C9"/>
    <w:rsid w:val="00402400"/>
    <w:rsid w:val="004024D7"/>
    <w:rsid w:val="0040295E"/>
    <w:rsid w:val="00402984"/>
    <w:rsid w:val="00402C00"/>
    <w:rsid w:val="00402D1F"/>
    <w:rsid w:val="00402F24"/>
    <w:rsid w:val="00403422"/>
    <w:rsid w:val="00403458"/>
    <w:rsid w:val="00403854"/>
    <w:rsid w:val="004038A2"/>
    <w:rsid w:val="0040397D"/>
    <w:rsid w:val="004039AB"/>
    <w:rsid w:val="00403AC5"/>
    <w:rsid w:val="00403AF1"/>
    <w:rsid w:val="00403BFA"/>
    <w:rsid w:val="00403E59"/>
    <w:rsid w:val="00403E67"/>
    <w:rsid w:val="00403F8F"/>
    <w:rsid w:val="00403FBD"/>
    <w:rsid w:val="004040FA"/>
    <w:rsid w:val="00404376"/>
    <w:rsid w:val="004046A4"/>
    <w:rsid w:val="00404739"/>
    <w:rsid w:val="004047AF"/>
    <w:rsid w:val="0040483D"/>
    <w:rsid w:val="00404840"/>
    <w:rsid w:val="0040496D"/>
    <w:rsid w:val="00404A04"/>
    <w:rsid w:val="00404B2B"/>
    <w:rsid w:val="00404BDB"/>
    <w:rsid w:val="00404BF8"/>
    <w:rsid w:val="00404C2C"/>
    <w:rsid w:val="00404D80"/>
    <w:rsid w:val="00404DAF"/>
    <w:rsid w:val="00404F0C"/>
    <w:rsid w:val="00404F24"/>
    <w:rsid w:val="00405087"/>
    <w:rsid w:val="004051AD"/>
    <w:rsid w:val="00405245"/>
    <w:rsid w:val="00405543"/>
    <w:rsid w:val="0040597A"/>
    <w:rsid w:val="004059AB"/>
    <w:rsid w:val="00405A12"/>
    <w:rsid w:val="00405A21"/>
    <w:rsid w:val="00405B00"/>
    <w:rsid w:val="00405B09"/>
    <w:rsid w:val="00405CE5"/>
    <w:rsid w:val="00405D1E"/>
    <w:rsid w:val="00405D86"/>
    <w:rsid w:val="00405DE4"/>
    <w:rsid w:val="00405DE5"/>
    <w:rsid w:val="00405DFB"/>
    <w:rsid w:val="00405E43"/>
    <w:rsid w:val="00405E99"/>
    <w:rsid w:val="00405FE9"/>
    <w:rsid w:val="00406145"/>
    <w:rsid w:val="0040623B"/>
    <w:rsid w:val="004062AD"/>
    <w:rsid w:val="004066E4"/>
    <w:rsid w:val="004067F3"/>
    <w:rsid w:val="00406871"/>
    <w:rsid w:val="00406A36"/>
    <w:rsid w:val="00406A99"/>
    <w:rsid w:val="00406A9C"/>
    <w:rsid w:val="00406E3B"/>
    <w:rsid w:val="00406E8C"/>
    <w:rsid w:val="00406F9A"/>
    <w:rsid w:val="00407015"/>
    <w:rsid w:val="00407045"/>
    <w:rsid w:val="004070D0"/>
    <w:rsid w:val="0040750C"/>
    <w:rsid w:val="004075C5"/>
    <w:rsid w:val="004075F8"/>
    <w:rsid w:val="0040762E"/>
    <w:rsid w:val="0040776E"/>
    <w:rsid w:val="00407AE4"/>
    <w:rsid w:val="00407BCA"/>
    <w:rsid w:val="00407D64"/>
    <w:rsid w:val="00407E16"/>
    <w:rsid w:val="00407E73"/>
    <w:rsid w:val="004100BD"/>
    <w:rsid w:val="004100D3"/>
    <w:rsid w:val="00410278"/>
    <w:rsid w:val="004103DE"/>
    <w:rsid w:val="004103E2"/>
    <w:rsid w:val="0041041E"/>
    <w:rsid w:val="004108DD"/>
    <w:rsid w:val="004109D3"/>
    <w:rsid w:val="00410ADD"/>
    <w:rsid w:val="00410DBF"/>
    <w:rsid w:val="0041103D"/>
    <w:rsid w:val="00411100"/>
    <w:rsid w:val="0041115C"/>
    <w:rsid w:val="00411283"/>
    <w:rsid w:val="004114AA"/>
    <w:rsid w:val="004115E5"/>
    <w:rsid w:val="00411855"/>
    <w:rsid w:val="00411AE4"/>
    <w:rsid w:val="00411BF3"/>
    <w:rsid w:val="00411E05"/>
    <w:rsid w:val="00411E53"/>
    <w:rsid w:val="00411F40"/>
    <w:rsid w:val="00411F88"/>
    <w:rsid w:val="00411FFD"/>
    <w:rsid w:val="00412080"/>
    <w:rsid w:val="0041210D"/>
    <w:rsid w:val="0041212A"/>
    <w:rsid w:val="00412215"/>
    <w:rsid w:val="0041224B"/>
    <w:rsid w:val="004122DA"/>
    <w:rsid w:val="0041253E"/>
    <w:rsid w:val="0041258D"/>
    <w:rsid w:val="004125FD"/>
    <w:rsid w:val="004126C6"/>
    <w:rsid w:val="00412815"/>
    <w:rsid w:val="00412A22"/>
    <w:rsid w:val="00412A31"/>
    <w:rsid w:val="00412C90"/>
    <w:rsid w:val="00412E54"/>
    <w:rsid w:val="00412E83"/>
    <w:rsid w:val="00412E84"/>
    <w:rsid w:val="00412ECC"/>
    <w:rsid w:val="00412F66"/>
    <w:rsid w:val="004130A2"/>
    <w:rsid w:val="004130C6"/>
    <w:rsid w:val="0041322E"/>
    <w:rsid w:val="004132BF"/>
    <w:rsid w:val="0041342B"/>
    <w:rsid w:val="0041355A"/>
    <w:rsid w:val="0041380C"/>
    <w:rsid w:val="00413922"/>
    <w:rsid w:val="004139E7"/>
    <w:rsid w:val="00413B07"/>
    <w:rsid w:val="00413CCC"/>
    <w:rsid w:val="00413CF0"/>
    <w:rsid w:val="00413D60"/>
    <w:rsid w:val="00413E80"/>
    <w:rsid w:val="00414012"/>
    <w:rsid w:val="004140AD"/>
    <w:rsid w:val="00414122"/>
    <w:rsid w:val="0041415F"/>
    <w:rsid w:val="004141FE"/>
    <w:rsid w:val="004142EE"/>
    <w:rsid w:val="00414383"/>
    <w:rsid w:val="00414430"/>
    <w:rsid w:val="004144C7"/>
    <w:rsid w:val="004145B6"/>
    <w:rsid w:val="00414964"/>
    <w:rsid w:val="00414ABD"/>
    <w:rsid w:val="00414C6D"/>
    <w:rsid w:val="00414D14"/>
    <w:rsid w:val="00414FAF"/>
    <w:rsid w:val="00415041"/>
    <w:rsid w:val="00415167"/>
    <w:rsid w:val="0041520A"/>
    <w:rsid w:val="0041536A"/>
    <w:rsid w:val="00415883"/>
    <w:rsid w:val="004158CB"/>
    <w:rsid w:val="00415953"/>
    <w:rsid w:val="00415A89"/>
    <w:rsid w:val="00415F16"/>
    <w:rsid w:val="004160BA"/>
    <w:rsid w:val="004166A8"/>
    <w:rsid w:val="00416AAC"/>
    <w:rsid w:val="00416D28"/>
    <w:rsid w:val="00416E5E"/>
    <w:rsid w:val="004170E6"/>
    <w:rsid w:val="0041724A"/>
    <w:rsid w:val="004175F9"/>
    <w:rsid w:val="0041769B"/>
    <w:rsid w:val="00417725"/>
    <w:rsid w:val="004177FA"/>
    <w:rsid w:val="00417852"/>
    <w:rsid w:val="00417C68"/>
    <w:rsid w:val="00417CD4"/>
    <w:rsid w:val="00417CD8"/>
    <w:rsid w:val="00417EBF"/>
    <w:rsid w:val="00417FFA"/>
    <w:rsid w:val="00420027"/>
    <w:rsid w:val="00420076"/>
    <w:rsid w:val="00420203"/>
    <w:rsid w:val="00420212"/>
    <w:rsid w:val="00420334"/>
    <w:rsid w:val="00420541"/>
    <w:rsid w:val="004205A1"/>
    <w:rsid w:val="004205FF"/>
    <w:rsid w:val="004207EC"/>
    <w:rsid w:val="00420A1C"/>
    <w:rsid w:val="00420D4D"/>
    <w:rsid w:val="00420DCA"/>
    <w:rsid w:val="00420DE0"/>
    <w:rsid w:val="00420F54"/>
    <w:rsid w:val="0042104B"/>
    <w:rsid w:val="00421083"/>
    <w:rsid w:val="0042110E"/>
    <w:rsid w:val="00421335"/>
    <w:rsid w:val="0042141E"/>
    <w:rsid w:val="0042154C"/>
    <w:rsid w:val="00421672"/>
    <w:rsid w:val="004216EF"/>
    <w:rsid w:val="004217B8"/>
    <w:rsid w:val="0042191D"/>
    <w:rsid w:val="00421C11"/>
    <w:rsid w:val="00421C2B"/>
    <w:rsid w:val="00421D58"/>
    <w:rsid w:val="00421DD1"/>
    <w:rsid w:val="0042214C"/>
    <w:rsid w:val="00422200"/>
    <w:rsid w:val="00422445"/>
    <w:rsid w:val="00422450"/>
    <w:rsid w:val="0042269E"/>
    <w:rsid w:val="00422A88"/>
    <w:rsid w:val="00422E9F"/>
    <w:rsid w:val="00422F18"/>
    <w:rsid w:val="00422F28"/>
    <w:rsid w:val="00422F5A"/>
    <w:rsid w:val="004230CA"/>
    <w:rsid w:val="004230FD"/>
    <w:rsid w:val="0042338C"/>
    <w:rsid w:val="004234D4"/>
    <w:rsid w:val="004236DB"/>
    <w:rsid w:val="00423A0F"/>
    <w:rsid w:val="00423B95"/>
    <w:rsid w:val="00423CA4"/>
    <w:rsid w:val="00423D02"/>
    <w:rsid w:val="00423E02"/>
    <w:rsid w:val="00423FBD"/>
    <w:rsid w:val="0042430C"/>
    <w:rsid w:val="004245B4"/>
    <w:rsid w:val="004245EB"/>
    <w:rsid w:val="004246ED"/>
    <w:rsid w:val="004248CA"/>
    <w:rsid w:val="004249F2"/>
    <w:rsid w:val="004249F6"/>
    <w:rsid w:val="00424B62"/>
    <w:rsid w:val="00424C17"/>
    <w:rsid w:val="00424DDC"/>
    <w:rsid w:val="00425162"/>
    <w:rsid w:val="00425507"/>
    <w:rsid w:val="00425659"/>
    <w:rsid w:val="00425697"/>
    <w:rsid w:val="0042579C"/>
    <w:rsid w:val="00425825"/>
    <w:rsid w:val="00425838"/>
    <w:rsid w:val="0042590A"/>
    <w:rsid w:val="00425A7E"/>
    <w:rsid w:val="00425ACB"/>
    <w:rsid w:val="00425B31"/>
    <w:rsid w:val="00425E85"/>
    <w:rsid w:val="00425EB5"/>
    <w:rsid w:val="00426125"/>
    <w:rsid w:val="004262AB"/>
    <w:rsid w:val="0042642A"/>
    <w:rsid w:val="00426482"/>
    <w:rsid w:val="004265B8"/>
    <w:rsid w:val="0042671D"/>
    <w:rsid w:val="00426835"/>
    <w:rsid w:val="00426901"/>
    <w:rsid w:val="0042695F"/>
    <w:rsid w:val="004269ED"/>
    <w:rsid w:val="00426A16"/>
    <w:rsid w:val="00426AE7"/>
    <w:rsid w:val="00426C63"/>
    <w:rsid w:val="00426CE4"/>
    <w:rsid w:val="00426E2F"/>
    <w:rsid w:val="00426E75"/>
    <w:rsid w:val="00426EFD"/>
    <w:rsid w:val="00427069"/>
    <w:rsid w:val="004273F0"/>
    <w:rsid w:val="004276F2"/>
    <w:rsid w:val="00427736"/>
    <w:rsid w:val="0042799E"/>
    <w:rsid w:val="00427D9C"/>
    <w:rsid w:val="00427FE0"/>
    <w:rsid w:val="00430070"/>
    <w:rsid w:val="0043025B"/>
    <w:rsid w:val="004302EC"/>
    <w:rsid w:val="004303F7"/>
    <w:rsid w:val="0043043C"/>
    <w:rsid w:val="00430482"/>
    <w:rsid w:val="004304AD"/>
    <w:rsid w:val="0043051F"/>
    <w:rsid w:val="004305B7"/>
    <w:rsid w:val="004305C8"/>
    <w:rsid w:val="0043084F"/>
    <w:rsid w:val="004308C0"/>
    <w:rsid w:val="00430A43"/>
    <w:rsid w:val="00430C32"/>
    <w:rsid w:val="0043102A"/>
    <w:rsid w:val="00431073"/>
    <w:rsid w:val="004311BE"/>
    <w:rsid w:val="0043123C"/>
    <w:rsid w:val="00431381"/>
    <w:rsid w:val="00431692"/>
    <w:rsid w:val="0043179B"/>
    <w:rsid w:val="004317C6"/>
    <w:rsid w:val="004317DC"/>
    <w:rsid w:val="0043188A"/>
    <w:rsid w:val="00431942"/>
    <w:rsid w:val="00431A2A"/>
    <w:rsid w:val="00431B6F"/>
    <w:rsid w:val="00431BAB"/>
    <w:rsid w:val="00431BFE"/>
    <w:rsid w:val="00431D19"/>
    <w:rsid w:val="00431D27"/>
    <w:rsid w:val="00431DED"/>
    <w:rsid w:val="00431ED6"/>
    <w:rsid w:val="00431F74"/>
    <w:rsid w:val="0043256C"/>
    <w:rsid w:val="004326F9"/>
    <w:rsid w:val="004328C8"/>
    <w:rsid w:val="00432A76"/>
    <w:rsid w:val="00432CB5"/>
    <w:rsid w:val="00432D67"/>
    <w:rsid w:val="00432DF3"/>
    <w:rsid w:val="00432E6D"/>
    <w:rsid w:val="00432F81"/>
    <w:rsid w:val="00433029"/>
    <w:rsid w:val="00433469"/>
    <w:rsid w:val="00433B02"/>
    <w:rsid w:val="00433BB5"/>
    <w:rsid w:val="00433C74"/>
    <w:rsid w:val="00434000"/>
    <w:rsid w:val="00434225"/>
    <w:rsid w:val="00434356"/>
    <w:rsid w:val="00434886"/>
    <w:rsid w:val="00434984"/>
    <w:rsid w:val="004349C8"/>
    <w:rsid w:val="00434A6E"/>
    <w:rsid w:val="00434A93"/>
    <w:rsid w:val="00434B52"/>
    <w:rsid w:val="00434FDD"/>
    <w:rsid w:val="00435030"/>
    <w:rsid w:val="0043507C"/>
    <w:rsid w:val="004350B2"/>
    <w:rsid w:val="00435183"/>
    <w:rsid w:val="004352DB"/>
    <w:rsid w:val="004355A3"/>
    <w:rsid w:val="004356AA"/>
    <w:rsid w:val="004356CF"/>
    <w:rsid w:val="0043583C"/>
    <w:rsid w:val="0043585B"/>
    <w:rsid w:val="00435A76"/>
    <w:rsid w:val="00435AA1"/>
    <w:rsid w:val="00435BAF"/>
    <w:rsid w:val="00435C6F"/>
    <w:rsid w:val="00435C9E"/>
    <w:rsid w:val="004362B7"/>
    <w:rsid w:val="004364D1"/>
    <w:rsid w:val="00436533"/>
    <w:rsid w:val="004366CF"/>
    <w:rsid w:val="004366D3"/>
    <w:rsid w:val="0043675D"/>
    <w:rsid w:val="00436ADF"/>
    <w:rsid w:val="00436CA5"/>
    <w:rsid w:val="00436DE9"/>
    <w:rsid w:val="00436DF8"/>
    <w:rsid w:val="00437178"/>
    <w:rsid w:val="004371FE"/>
    <w:rsid w:val="0043733C"/>
    <w:rsid w:val="0043759C"/>
    <w:rsid w:val="004376F1"/>
    <w:rsid w:val="0043789D"/>
    <w:rsid w:val="004378A4"/>
    <w:rsid w:val="00437963"/>
    <w:rsid w:val="00437AC6"/>
    <w:rsid w:val="00437AE9"/>
    <w:rsid w:val="00437B11"/>
    <w:rsid w:val="00437C94"/>
    <w:rsid w:val="00437D60"/>
    <w:rsid w:val="00437E3B"/>
    <w:rsid w:val="00437E4A"/>
    <w:rsid w:val="00437F41"/>
    <w:rsid w:val="00437F63"/>
    <w:rsid w:val="00437FD6"/>
    <w:rsid w:val="0044047F"/>
    <w:rsid w:val="00440BF4"/>
    <w:rsid w:val="00440C8C"/>
    <w:rsid w:val="00440CB2"/>
    <w:rsid w:val="00440DBC"/>
    <w:rsid w:val="00441268"/>
    <w:rsid w:val="00441377"/>
    <w:rsid w:val="00441434"/>
    <w:rsid w:val="00441513"/>
    <w:rsid w:val="004417BA"/>
    <w:rsid w:val="004417CD"/>
    <w:rsid w:val="004417F3"/>
    <w:rsid w:val="00441885"/>
    <w:rsid w:val="00441B4C"/>
    <w:rsid w:val="00442131"/>
    <w:rsid w:val="004424DC"/>
    <w:rsid w:val="00442500"/>
    <w:rsid w:val="00442573"/>
    <w:rsid w:val="00442707"/>
    <w:rsid w:val="00442751"/>
    <w:rsid w:val="004427F3"/>
    <w:rsid w:val="00442845"/>
    <w:rsid w:val="0044287C"/>
    <w:rsid w:val="0044288C"/>
    <w:rsid w:val="00442CDE"/>
    <w:rsid w:val="00442D1F"/>
    <w:rsid w:val="00443151"/>
    <w:rsid w:val="004432D7"/>
    <w:rsid w:val="0044332D"/>
    <w:rsid w:val="0044361D"/>
    <w:rsid w:val="0044371C"/>
    <w:rsid w:val="004438C0"/>
    <w:rsid w:val="004439F9"/>
    <w:rsid w:val="00443A01"/>
    <w:rsid w:val="00443A30"/>
    <w:rsid w:val="00443AFF"/>
    <w:rsid w:val="00443E0E"/>
    <w:rsid w:val="00443F19"/>
    <w:rsid w:val="004440B0"/>
    <w:rsid w:val="004443B6"/>
    <w:rsid w:val="0044447C"/>
    <w:rsid w:val="004446A9"/>
    <w:rsid w:val="0044499B"/>
    <w:rsid w:val="00444B83"/>
    <w:rsid w:val="00444BCD"/>
    <w:rsid w:val="00445215"/>
    <w:rsid w:val="004452EE"/>
    <w:rsid w:val="0044579C"/>
    <w:rsid w:val="004457AD"/>
    <w:rsid w:val="004459C1"/>
    <w:rsid w:val="004459E7"/>
    <w:rsid w:val="00445A39"/>
    <w:rsid w:val="004460A9"/>
    <w:rsid w:val="00446140"/>
    <w:rsid w:val="00446152"/>
    <w:rsid w:val="0044643F"/>
    <w:rsid w:val="0044653C"/>
    <w:rsid w:val="0044657B"/>
    <w:rsid w:val="0044659C"/>
    <w:rsid w:val="0044689E"/>
    <w:rsid w:val="004468C7"/>
    <w:rsid w:val="00446965"/>
    <w:rsid w:val="00446C85"/>
    <w:rsid w:val="00446DC9"/>
    <w:rsid w:val="00446F4F"/>
    <w:rsid w:val="00447071"/>
    <w:rsid w:val="00447161"/>
    <w:rsid w:val="00447287"/>
    <w:rsid w:val="00447332"/>
    <w:rsid w:val="0044736A"/>
    <w:rsid w:val="0044752C"/>
    <w:rsid w:val="004477D0"/>
    <w:rsid w:val="004477EC"/>
    <w:rsid w:val="00447A88"/>
    <w:rsid w:val="00447D3F"/>
    <w:rsid w:val="00447E84"/>
    <w:rsid w:val="00447EDF"/>
    <w:rsid w:val="00447F5D"/>
    <w:rsid w:val="00450028"/>
    <w:rsid w:val="00450031"/>
    <w:rsid w:val="004500A8"/>
    <w:rsid w:val="004503D0"/>
    <w:rsid w:val="004506BF"/>
    <w:rsid w:val="00450823"/>
    <w:rsid w:val="00450C2E"/>
    <w:rsid w:val="00450E39"/>
    <w:rsid w:val="00450E72"/>
    <w:rsid w:val="00450F62"/>
    <w:rsid w:val="00451273"/>
    <w:rsid w:val="00451882"/>
    <w:rsid w:val="004518E6"/>
    <w:rsid w:val="00451A03"/>
    <w:rsid w:val="00451A04"/>
    <w:rsid w:val="00451CBF"/>
    <w:rsid w:val="00451CEC"/>
    <w:rsid w:val="00451FEF"/>
    <w:rsid w:val="00452012"/>
    <w:rsid w:val="004524AA"/>
    <w:rsid w:val="00452510"/>
    <w:rsid w:val="00452985"/>
    <w:rsid w:val="004529C5"/>
    <w:rsid w:val="00452AED"/>
    <w:rsid w:val="00452C8A"/>
    <w:rsid w:val="00452DE2"/>
    <w:rsid w:val="004530CE"/>
    <w:rsid w:val="00453519"/>
    <w:rsid w:val="004536B5"/>
    <w:rsid w:val="00453706"/>
    <w:rsid w:val="00453750"/>
    <w:rsid w:val="004537B4"/>
    <w:rsid w:val="00453902"/>
    <w:rsid w:val="00453A76"/>
    <w:rsid w:val="00453B0B"/>
    <w:rsid w:val="00453E63"/>
    <w:rsid w:val="00453FF6"/>
    <w:rsid w:val="00454011"/>
    <w:rsid w:val="0045479F"/>
    <w:rsid w:val="004547FA"/>
    <w:rsid w:val="00454901"/>
    <w:rsid w:val="00454918"/>
    <w:rsid w:val="004549BE"/>
    <w:rsid w:val="00454AD5"/>
    <w:rsid w:val="00454B86"/>
    <w:rsid w:val="00454D66"/>
    <w:rsid w:val="00454F70"/>
    <w:rsid w:val="00454FAE"/>
    <w:rsid w:val="00454FE8"/>
    <w:rsid w:val="004550F7"/>
    <w:rsid w:val="004550FE"/>
    <w:rsid w:val="0045533D"/>
    <w:rsid w:val="00455361"/>
    <w:rsid w:val="0045537D"/>
    <w:rsid w:val="004556F2"/>
    <w:rsid w:val="00455740"/>
    <w:rsid w:val="00455CDB"/>
    <w:rsid w:val="00455CE1"/>
    <w:rsid w:val="00455D2E"/>
    <w:rsid w:val="00455DF5"/>
    <w:rsid w:val="00455E3F"/>
    <w:rsid w:val="00455F05"/>
    <w:rsid w:val="004560FB"/>
    <w:rsid w:val="0045615F"/>
    <w:rsid w:val="004561BE"/>
    <w:rsid w:val="004561F4"/>
    <w:rsid w:val="004562B6"/>
    <w:rsid w:val="0045640C"/>
    <w:rsid w:val="0045673B"/>
    <w:rsid w:val="00456852"/>
    <w:rsid w:val="00456A1F"/>
    <w:rsid w:val="00456A2E"/>
    <w:rsid w:val="00456BF8"/>
    <w:rsid w:val="00456C8E"/>
    <w:rsid w:val="00456CEA"/>
    <w:rsid w:val="00456EC7"/>
    <w:rsid w:val="00456F09"/>
    <w:rsid w:val="004572A8"/>
    <w:rsid w:val="00457319"/>
    <w:rsid w:val="0045756C"/>
    <w:rsid w:val="0045769F"/>
    <w:rsid w:val="004576BA"/>
    <w:rsid w:val="004578BB"/>
    <w:rsid w:val="00457AF1"/>
    <w:rsid w:val="00457C14"/>
    <w:rsid w:val="00457D87"/>
    <w:rsid w:val="00457E1E"/>
    <w:rsid w:val="00457F0E"/>
    <w:rsid w:val="004601C7"/>
    <w:rsid w:val="0046021B"/>
    <w:rsid w:val="00460230"/>
    <w:rsid w:val="00460555"/>
    <w:rsid w:val="00460812"/>
    <w:rsid w:val="0046091E"/>
    <w:rsid w:val="00460959"/>
    <w:rsid w:val="00460983"/>
    <w:rsid w:val="004609C3"/>
    <w:rsid w:val="00460B88"/>
    <w:rsid w:val="00460B97"/>
    <w:rsid w:val="00460BC1"/>
    <w:rsid w:val="00460CCF"/>
    <w:rsid w:val="00460DC2"/>
    <w:rsid w:val="004610B8"/>
    <w:rsid w:val="004611A5"/>
    <w:rsid w:val="004613D5"/>
    <w:rsid w:val="004615CD"/>
    <w:rsid w:val="004615DF"/>
    <w:rsid w:val="004616F4"/>
    <w:rsid w:val="004617A2"/>
    <w:rsid w:val="00461A05"/>
    <w:rsid w:val="00461E80"/>
    <w:rsid w:val="00461E82"/>
    <w:rsid w:val="00462011"/>
    <w:rsid w:val="0046207B"/>
    <w:rsid w:val="00462118"/>
    <w:rsid w:val="00462187"/>
    <w:rsid w:val="004621E5"/>
    <w:rsid w:val="00462294"/>
    <w:rsid w:val="004623F0"/>
    <w:rsid w:val="00462883"/>
    <w:rsid w:val="00462A37"/>
    <w:rsid w:val="00462DD3"/>
    <w:rsid w:val="00462F2A"/>
    <w:rsid w:val="00462F8C"/>
    <w:rsid w:val="00462FDE"/>
    <w:rsid w:val="0046310D"/>
    <w:rsid w:val="0046312F"/>
    <w:rsid w:val="00463390"/>
    <w:rsid w:val="00463425"/>
    <w:rsid w:val="0046343A"/>
    <w:rsid w:val="00463615"/>
    <w:rsid w:val="00463715"/>
    <w:rsid w:val="00463904"/>
    <w:rsid w:val="004639DF"/>
    <w:rsid w:val="00463A2F"/>
    <w:rsid w:val="00463D1D"/>
    <w:rsid w:val="00463DE3"/>
    <w:rsid w:val="00463E52"/>
    <w:rsid w:val="00463FC6"/>
    <w:rsid w:val="004643B8"/>
    <w:rsid w:val="00464616"/>
    <w:rsid w:val="00464789"/>
    <w:rsid w:val="00464804"/>
    <w:rsid w:val="00464870"/>
    <w:rsid w:val="004648F3"/>
    <w:rsid w:val="004649D7"/>
    <w:rsid w:val="00464ACD"/>
    <w:rsid w:val="00464DBD"/>
    <w:rsid w:val="00464E9D"/>
    <w:rsid w:val="00464FC4"/>
    <w:rsid w:val="00464FCC"/>
    <w:rsid w:val="0046503E"/>
    <w:rsid w:val="00465218"/>
    <w:rsid w:val="004655C2"/>
    <w:rsid w:val="004655FB"/>
    <w:rsid w:val="004657D4"/>
    <w:rsid w:val="00465844"/>
    <w:rsid w:val="00465848"/>
    <w:rsid w:val="00465861"/>
    <w:rsid w:val="004658CE"/>
    <w:rsid w:val="00465CFB"/>
    <w:rsid w:val="00465E35"/>
    <w:rsid w:val="00465E4B"/>
    <w:rsid w:val="00465FE0"/>
    <w:rsid w:val="00466076"/>
    <w:rsid w:val="004660DA"/>
    <w:rsid w:val="00466141"/>
    <w:rsid w:val="004664E2"/>
    <w:rsid w:val="004665E0"/>
    <w:rsid w:val="00466759"/>
    <w:rsid w:val="004667C6"/>
    <w:rsid w:val="0046690C"/>
    <w:rsid w:val="00466D98"/>
    <w:rsid w:val="00466F02"/>
    <w:rsid w:val="00466F5A"/>
    <w:rsid w:val="0046709E"/>
    <w:rsid w:val="00467188"/>
    <w:rsid w:val="0046720E"/>
    <w:rsid w:val="0046722F"/>
    <w:rsid w:val="004674BD"/>
    <w:rsid w:val="004674D3"/>
    <w:rsid w:val="00467706"/>
    <w:rsid w:val="004677B6"/>
    <w:rsid w:val="004677D4"/>
    <w:rsid w:val="00467A9F"/>
    <w:rsid w:val="00467AE3"/>
    <w:rsid w:val="00467AE9"/>
    <w:rsid w:val="00467CCD"/>
    <w:rsid w:val="00467D32"/>
    <w:rsid w:val="00467E06"/>
    <w:rsid w:val="00467E15"/>
    <w:rsid w:val="00470033"/>
    <w:rsid w:val="004700DE"/>
    <w:rsid w:val="0047017D"/>
    <w:rsid w:val="00470722"/>
    <w:rsid w:val="00470727"/>
    <w:rsid w:val="0047072C"/>
    <w:rsid w:val="004708AE"/>
    <w:rsid w:val="00470907"/>
    <w:rsid w:val="00470A0B"/>
    <w:rsid w:val="00470A4C"/>
    <w:rsid w:val="00470AD9"/>
    <w:rsid w:val="00470B87"/>
    <w:rsid w:val="00470C1D"/>
    <w:rsid w:val="00470DFC"/>
    <w:rsid w:val="004710CD"/>
    <w:rsid w:val="00471217"/>
    <w:rsid w:val="004715B2"/>
    <w:rsid w:val="00471AE7"/>
    <w:rsid w:val="00471B56"/>
    <w:rsid w:val="00471B65"/>
    <w:rsid w:val="00471BF4"/>
    <w:rsid w:val="00471D1B"/>
    <w:rsid w:val="00471D5E"/>
    <w:rsid w:val="00471F3F"/>
    <w:rsid w:val="00471F6D"/>
    <w:rsid w:val="004726F3"/>
    <w:rsid w:val="00472A4A"/>
    <w:rsid w:val="00472AF2"/>
    <w:rsid w:val="00472B86"/>
    <w:rsid w:val="00472ED7"/>
    <w:rsid w:val="00473061"/>
    <w:rsid w:val="00473093"/>
    <w:rsid w:val="00473152"/>
    <w:rsid w:val="00473384"/>
    <w:rsid w:val="004733C6"/>
    <w:rsid w:val="004734D3"/>
    <w:rsid w:val="00473673"/>
    <w:rsid w:val="00473797"/>
    <w:rsid w:val="00473799"/>
    <w:rsid w:val="004737C5"/>
    <w:rsid w:val="00473925"/>
    <w:rsid w:val="0047397E"/>
    <w:rsid w:val="00473E6F"/>
    <w:rsid w:val="00473F07"/>
    <w:rsid w:val="00474179"/>
    <w:rsid w:val="00474220"/>
    <w:rsid w:val="0047434F"/>
    <w:rsid w:val="0047485E"/>
    <w:rsid w:val="00474A3C"/>
    <w:rsid w:val="00474A47"/>
    <w:rsid w:val="00474B60"/>
    <w:rsid w:val="00474C97"/>
    <w:rsid w:val="00474EC7"/>
    <w:rsid w:val="00475242"/>
    <w:rsid w:val="004752C1"/>
    <w:rsid w:val="00475308"/>
    <w:rsid w:val="00475431"/>
    <w:rsid w:val="00475613"/>
    <w:rsid w:val="0047573D"/>
    <w:rsid w:val="0047575A"/>
    <w:rsid w:val="00475790"/>
    <w:rsid w:val="004757C7"/>
    <w:rsid w:val="00475900"/>
    <w:rsid w:val="00475B8D"/>
    <w:rsid w:val="00475DF4"/>
    <w:rsid w:val="00475F93"/>
    <w:rsid w:val="0047602B"/>
    <w:rsid w:val="004763E9"/>
    <w:rsid w:val="0047643B"/>
    <w:rsid w:val="00476757"/>
    <w:rsid w:val="004767EB"/>
    <w:rsid w:val="00476AE0"/>
    <w:rsid w:val="00476B10"/>
    <w:rsid w:val="00476B59"/>
    <w:rsid w:val="00476BA4"/>
    <w:rsid w:val="00476F5F"/>
    <w:rsid w:val="00477100"/>
    <w:rsid w:val="004772BB"/>
    <w:rsid w:val="004772F8"/>
    <w:rsid w:val="00477349"/>
    <w:rsid w:val="00477495"/>
    <w:rsid w:val="00477747"/>
    <w:rsid w:val="004778B9"/>
    <w:rsid w:val="004778C8"/>
    <w:rsid w:val="00477953"/>
    <w:rsid w:val="00477DC4"/>
    <w:rsid w:val="00477FB5"/>
    <w:rsid w:val="00480005"/>
    <w:rsid w:val="00480260"/>
    <w:rsid w:val="0048028A"/>
    <w:rsid w:val="004802D3"/>
    <w:rsid w:val="00480317"/>
    <w:rsid w:val="00480390"/>
    <w:rsid w:val="0048070A"/>
    <w:rsid w:val="00480799"/>
    <w:rsid w:val="00480815"/>
    <w:rsid w:val="00480865"/>
    <w:rsid w:val="00480AD4"/>
    <w:rsid w:val="00480BB5"/>
    <w:rsid w:val="00480CC0"/>
    <w:rsid w:val="00480D32"/>
    <w:rsid w:val="00480E98"/>
    <w:rsid w:val="0048103E"/>
    <w:rsid w:val="00481045"/>
    <w:rsid w:val="0048125F"/>
    <w:rsid w:val="00481403"/>
    <w:rsid w:val="00481566"/>
    <w:rsid w:val="0048175C"/>
    <w:rsid w:val="00481782"/>
    <w:rsid w:val="00481B05"/>
    <w:rsid w:val="00481B78"/>
    <w:rsid w:val="00481C4D"/>
    <w:rsid w:val="00481E0A"/>
    <w:rsid w:val="00481FB1"/>
    <w:rsid w:val="004820DF"/>
    <w:rsid w:val="004820F3"/>
    <w:rsid w:val="0048238F"/>
    <w:rsid w:val="004823C5"/>
    <w:rsid w:val="004825B2"/>
    <w:rsid w:val="00482787"/>
    <w:rsid w:val="00482805"/>
    <w:rsid w:val="00482A20"/>
    <w:rsid w:val="00482A87"/>
    <w:rsid w:val="00482B3B"/>
    <w:rsid w:val="00482BB3"/>
    <w:rsid w:val="00482DD9"/>
    <w:rsid w:val="00482F6A"/>
    <w:rsid w:val="00482FDD"/>
    <w:rsid w:val="00483076"/>
    <w:rsid w:val="004832FE"/>
    <w:rsid w:val="004833D7"/>
    <w:rsid w:val="0048343C"/>
    <w:rsid w:val="00483585"/>
    <w:rsid w:val="004836A2"/>
    <w:rsid w:val="004836CA"/>
    <w:rsid w:val="004837CD"/>
    <w:rsid w:val="004838B5"/>
    <w:rsid w:val="004839D4"/>
    <w:rsid w:val="00483B48"/>
    <w:rsid w:val="00483C6B"/>
    <w:rsid w:val="00483D26"/>
    <w:rsid w:val="00483E89"/>
    <w:rsid w:val="00483EBF"/>
    <w:rsid w:val="00483F9D"/>
    <w:rsid w:val="004841EE"/>
    <w:rsid w:val="0048423A"/>
    <w:rsid w:val="00484462"/>
    <w:rsid w:val="00484676"/>
    <w:rsid w:val="00484982"/>
    <w:rsid w:val="00484B1C"/>
    <w:rsid w:val="00484C25"/>
    <w:rsid w:val="00484CE1"/>
    <w:rsid w:val="00484D28"/>
    <w:rsid w:val="00484E13"/>
    <w:rsid w:val="00484E33"/>
    <w:rsid w:val="00484E8B"/>
    <w:rsid w:val="00485085"/>
    <w:rsid w:val="00485122"/>
    <w:rsid w:val="00485255"/>
    <w:rsid w:val="004852D1"/>
    <w:rsid w:val="004855A1"/>
    <w:rsid w:val="00485657"/>
    <w:rsid w:val="00485699"/>
    <w:rsid w:val="004859CD"/>
    <w:rsid w:val="004859F1"/>
    <w:rsid w:val="00485B03"/>
    <w:rsid w:val="00485CE1"/>
    <w:rsid w:val="00485D06"/>
    <w:rsid w:val="00485DC2"/>
    <w:rsid w:val="00485E41"/>
    <w:rsid w:val="00485E48"/>
    <w:rsid w:val="0048604D"/>
    <w:rsid w:val="004861A6"/>
    <w:rsid w:val="0048623F"/>
    <w:rsid w:val="0048636C"/>
    <w:rsid w:val="004863A0"/>
    <w:rsid w:val="0048678F"/>
    <w:rsid w:val="00486867"/>
    <w:rsid w:val="00486943"/>
    <w:rsid w:val="00486A04"/>
    <w:rsid w:val="00486EA5"/>
    <w:rsid w:val="00487089"/>
    <w:rsid w:val="004870A2"/>
    <w:rsid w:val="0048751A"/>
    <w:rsid w:val="004878C6"/>
    <w:rsid w:val="0048790C"/>
    <w:rsid w:val="004879E4"/>
    <w:rsid w:val="00487A6F"/>
    <w:rsid w:val="00487C9C"/>
    <w:rsid w:val="00487E8F"/>
    <w:rsid w:val="00487ED1"/>
    <w:rsid w:val="004901B3"/>
    <w:rsid w:val="00490268"/>
    <w:rsid w:val="004902DF"/>
    <w:rsid w:val="00490591"/>
    <w:rsid w:val="00490C18"/>
    <w:rsid w:val="00490E0E"/>
    <w:rsid w:val="00490E13"/>
    <w:rsid w:val="004911CA"/>
    <w:rsid w:val="004913D8"/>
    <w:rsid w:val="00491B85"/>
    <w:rsid w:val="00491CC2"/>
    <w:rsid w:val="00491F1D"/>
    <w:rsid w:val="00491F6C"/>
    <w:rsid w:val="00491F91"/>
    <w:rsid w:val="00491FB4"/>
    <w:rsid w:val="00492619"/>
    <w:rsid w:val="00492670"/>
    <w:rsid w:val="0049296D"/>
    <w:rsid w:val="00492A7A"/>
    <w:rsid w:val="00492AC6"/>
    <w:rsid w:val="004930D6"/>
    <w:rsid w:val="00493136"/>
    <w:rsid w:val="0049314D"/>
    <w:rsid w:val="004931EF"/>
    <w:rsid w:val="0049347E"/>
    <w:rsid w:val="004938E2"/>
    <w:rsid w:val="00493CB0"/>
    <w:rsid w:val="00493E3D"/>
    <w:rsid w:val="00493E84"/>
    <w:rsid w:val="0049426D"/>
    <w:rsid w:val="0049457F"/>
    <w:rsid w:val="004946B2"/>
    <w:rsid w:val="004947A9"/>
    <w:rsid w:val="004947BA"/>
    <w:rsid w:val="00494837"/>
    <w:rsid w:val="00494957"/>
    <w:rsid w:val="00494B23"/>
    <w:rsid w:val="00494B48"/>
    <w:rsid w:val="00494B8D"/>
    <w:rsid w:val="00494C2F"/>
    <w:rsid w:val="00494F00"/>
    <w:rsid w:val="00494F66"/>
    <w:rsid w:val="00494FC1"/>
    <w:rsid w:val="00494FD5"/>
    <w:rsid w:val="00495160"/>
    <w:rsid w:val="00495206"/>
    <w:rsid w:val="004952C8"/>
    <w:rsid w:val="0049532F"/>
    <w:rsid w:val="00495376"/>
    <w:rsid w:val="004953C2"/>
    <w:rsid w:val="0049544D"/>
    <w:rsid w:val="004957ED"/>
    <w:rsid w:val="004957F0"/>
    <w:rsid w:val="00495875"/>
    <w:rsid w:val="00495877"/>
    <w:rsid w:val="0049587E"/>
    <w:rsid w:val="004958BC"/>
    <w:rsid w:val="00495913"/>
    <w:rsid w:val="00495C2F"/>
    <w:rsid w:val="00496006"/>
    <w:rsid w:val="0049621F"/>
    <w:rsid w:val="0049633B"/>
    <w:rsid w:val="004963A9"/>
    <w:rsid w:val="00496BFC"/>
    <w:rsid w:val="00496C55"/>
    <w:rsid w:val="004970C9"/>
    <w:rsid w:val="004971B2"/>
    <w:rsid w:val="00497530"/>
    <w:rsid w:val="00497552"/>
    <w:rsid w:val="00497618"/>
    <w:rsid w:val="004977AB"/>
    <w:rsid w:val="004977DF"/>
    <w:rsid w:val="00497802"/>
    <w:rsid w:val="00497888"/>
    <w:rsid w:val="004978DA"/>
    <w:rsid w:val="004979B8"/>
    <w:rsid w:val="00497C04"/>
    <w:rsid w:val="00497C15"/>
    <w:rsid w:val="00497CAD"/>
    <w:rsid w:val="00497D77"/>
    <w:rsid w:val="00497E28"/>
    <w:rsid w:val="004A0433"/>
    <w:rsid w:val="004A0488"/>
    <w:rsid w:val="004A05BB"/>
    <w:rsid w:val="004A0868"/>
    <w:rsid w:val="004A099F"/>
    <w:rsid w:val="004A0A0B"/>
    <w:rsid w:val="004A0C70"/>
    <w:rsid w:val="004A0C92"/>
    <w:rsid w:val="004A0E0C"/>
    <w:rsid w:val="004A10E1"/>
    <w:rsid w:val="004A1286"/>
    <w:rsid w:val="004A12CB"/>
    <w:rsid w:val="004A14A9"/>
    <w:rsid w:val="004A156A"/>
    <w:rsid w:val="004A18AC"/>
    <w:rsid w:val="004A1BDD"/>
    <w:rsid w:val="004A1C10"/>
    <w:rsid w:val="004A1E5E"/>
    <w:rsid w:val="004A1F69"/>
    <w:rsid w:val="004A203F"/>
    <w:rsid w:val="004A229C"/>
    <w:rsid w:val="004A2394"/>
    <w:rsid w:val="004A253C"/>
    <w:rsid w:val="004A2588"/>
    <w:rsid w:val="004A282F"/>
    <w:rsid w:val="004A29CB"/>
    <w:rsid w:val="004A2AD9"/>
    <w:rsid w:val="004A2B53"/>
    <w:rsid w:val="004A2C0F"/>
    <w:rsid w:val="004A2E8E"/>
    <w:rsid w:val="004A2F9E"/>
    <w:rsid w:val="004A30AB"/>
    <w:rsid w:val="004A3175"/>
    <w:rsid w:val="004A3672"/>
    <w:rsid w:val="004A3702"/>
    <w:rsid w:val="004A37B3"/>
    <w:rsid w:val="004A37DC"/>
    <w:rsid w:val="004A385C"/>
    <w:rsid w:val="004A391F"/>
    <w:rsid w:val="004A3932"/>
    <w:rsid w:val="004A39DA"/>
    <w:rsid w:val="004A3A2B"/>
    <w:rsid w:val="004A3B57"/>
    <w:rsid w:val="004A3CD0"/>
    <w:rsid w:val="004A3D97"/>
    <w:rsid w:val="004A407D"/>
    <w:rsid w:val="004A448F"/>
    <w:rsid w:val="004A4639"/>
    <w:rsid w:val="004A471D"/>
    <w:rsid w:val="004A47EF"/>
    <w:rsid w:val="004A4859"/>
    <w:rsid w:val="004A48F3"/>
    <w:rsid w:val="004A4B78"/>
    <w:rsid w:val="004A4BC5"/>
    <w:rsid w:val="004A4FEC"/>
    <w:rsid w:val="004A507A"/>
    <w:rsid w:val="004A535E"/>
    <w:rsid w:val="004A53B1"/>
    <w:rsid w:val="004A557C"/>
    <w:rsid w:val="004A55C5"/>
    <w:rsid w:val="004A5657"/>
    <w:rsid w:val="004A568D"/>
    <w:rsid w:val="004A58BE"/>
    <w:rsid w:val="004A59C4"/>
    <w:rsid w:val="004A5B11"/>
    <w:rsid w:val="004A5CD7"/>
    <w:rsid w:val="004A5D34"/>
    <w:rsid w:val="004A6206"/>
    <w:rsid w:val="004A62B7"/>
    <w:rsid w:val="004A6412"/>
    <w:rsid w:val="004A66C0"/>
    <w:rsid w:val="004A67D6"/>
    <w:rsid w:val="004A68DF"/>
    <w:rsid w:val="004A6981"/>
    <w:rsid w:val="004A69AE"/>
    <w:rsid w:val="004A69FB"/>
    <w:rsid w:val="004A6A41"/>
    <w:rsid w:val="004A6D38"/>
    <w:rsid w:val="004A716F"/>
    <w:rsid w:val="004A7208"/>
    <w:rsid w:val="004A7261"/>
    <w:rsid w:val="004A743C"/>
    <w:rsid w:val="004A7599"/>
    <w:rsid w:val="004A7A36"/>
    <w:rsid w:val="004A7A87"/>
    <w:rsid w:val="004A7BAB"/>
    <w:rsid w:val="004A7D2E"/>
    <w:rsid w:val="004A7FAB"/>
    <w:rsid w:val="004B01E7"/>
    <w:rsid w:val="004B0312"/>
    <w:rsid w:val="004B04DB"/>
    <w:rsid w:val="004B060A"/>
    <w:rsid w:val="004B0A3E"/>
    <w:rsid w:val="004B0BD7"/>
    <w:rsid w:val="004B0C83"/>
    <w:rsid w:val="004B0CA0"/>
    <w:rsid w:val="004B0CC4"/>
    <w:rsid w:val="004B0D1E"/>
    <w:rsid w:val="004B0D8C"/>
    <w:rsid w:val="004B0DF5"/>
    <w:rsid w:val="004B10F0"/>
    <w:rsid w:val="004B1531"/>
    <w:rsid w:val="004B153C"/>
    <w:rsid w:val="004B1596"/>
    <w:rsid w:val="004B17BF"/>
    <w:rsid w:val="004B1867"/>
    <w:rsid w:val="004B1A76"/>
    <w:rsid w:val="004B1C74"/>
    <w:rsid w:val="004B1F54"/>
    <w:rsid w:val="004B21AC"/>
    <w:rsid w:val="004B24F3"/>
    <w:rsid w:val="004B259E"/>
    <w:rsid w:val="004B28EB"/>
    <w:rsid w:val="004B2C12"/>
    <w:rsid w:val="004B2E02"/>
    <w:rsid w:val="004B2EBC"/>
    <w:rsid w:val="004B2F15"/>
    <w:rsid w:val="004B2FDD"/>
    <w:rsid w:val="004B300E"/>
    <w:rsid w:val="004B3020"/>
    <w:rsid w:val="004B3108"/>
    <w:rsid w:val="004B329A"/>
    <w:rsid w:val="004B350E"/>
    <w:rsid w:val="004B38B7"/>
    <w:rsid w:val="004B3A1D"/>
    <w:rsid w:val="004B3B8F"/>
    <w:rsid w:val="004B3E87"/>
    <w:rsid w:val="004B4007"/>
    <w:rsid w:val="004B40A3"/>
    <w:rsid w:val="004B41C9"/>
    <w:rsid w:val="004B41CD"/>
    <w:rsid w:val="004B4263"/>
    <w:rsid w:val="004B42D9"/>
    <w:rsid w:val="004B4323"/>
    <w:rsid w:val="004B44A8"/>
    <w:rsid w:val="004B4544"/>
    <w:rsid w:val="004B470B"/>
    <w:rsid w:val="004B485C"/>
    <w:rsid w:val="004B4A4F"/>
    <w:rsid w:val="004B4BCD"/>
    <w:rsid w:val="004B4C60"/>
    <w:rsid w:val="004B4D4B"/>
    <w:rsid w:val="004B4DCF"/>
    <w:rsid w:val="004B4F8A"/>
    <w:rsid w:val="004B53AA"/>
    <w:rsid w:val="004B553F"/>
    <w:rsid w:val="004B5653"/>
    <w:rsid w:val="004B56F1"/>
    <w:rsid w:val="004B57FA"/>
    <w:rsid w:val="004B5A30"/>
    <w:rsid w:val="004B5AB1"/>
    <w:rsid w:val="004B5AF0"/>
    <w:rsid w:val="004B5BD2"/>
    <w:rsid w:val="004B5C73"/>
    <w:rsid w:val="004B5CEF"/>
    <w:rsid w:val="004B5D2E"/>
    <w:rsid w:val="004B5FBA"/>
    <w:rsid w:val="004B634B"/>
    <w:rsid w:val="004B64FB"/>
    <w:rsid w:val="004B6846"/>
    <w:rsid w:val="004B687D"/>
    <w:rsid w:val="004B69DC"/>
    <w:rsid w:val="004B6A81"/>
    <w:rsid w:val="004B6A89"/>
    <w:rsid w:val="004B6B1A"/>
    <w:rsid w:val="004B6B2B"/>
    <w:rsid w:val="004B6BEF"/>
    <w:rsid w:val="004B6E05"/>
    <w:rsid w:val="004B6E38"/>
    <w:rsid w:val="004B714B"/>
    <w:rsid w:val="004B7201"/>
    <w:rsid w:val="004B72D2"/>
    <w:rsid w:val="004B72F7"/>
    <w:rsid w:val="004B750C"/>
    <w:rsid w:val="004B75B6"/>
    <w:rsid w:val="004B773A"/>
    <w:rsid w:val="004B775D"/>
    <w:rsid w:val="004B78CB"/>
    <w:rsid w:val="004B7B5D"/>
    <w:rsid w:val="004B7C87"/>
    <w:rsid w:val="004B7DE7"/>
    <w:rsid w:val="004C0260"/>
    <w:rsid w:val="004C02BB"/>
    <w:rsid w:val="004C03A0"/>
    <w:rsid w:val="004C047D"/>
    <w:rsid w:val="004C0585"/>
    <w:rsid w:val="004C05DF"/>
    <w:rsid w:val="004C07AA"/>
    <w:rsid w:val="004C084A"/>
    <w:rsid w:val="004C09F3"/>
    <w:rsid w:val="004C0A9C"/>
    <w:rsid w:val="004C0C28"/>
    <w:rsid w:val="004C0CD6"/>
    <w:rsid w:val="004C126F"/>
    <w:rsid w:val="004C19A6"/>
    <w:rsid w:val="004C1AF0"/>
    <w:rsid w:val="004C1B8A"/>
    <w:rsid w:val="004C1C09"/>
    <w:rsid w:val="004C1DF9"/>
    <w:rsid w:val="004C1DFC"/>
    <w:rsid w:val="004C220B"/>
    <w:rsid w:val="004C2600"/>
    <w:rsid w:val="004C28CD"/>
    <w:rsid w:val="004C2965"/>
    <w:rsid w:val="004C299A"/>
    <w:rsid w:val="004C2A5C"/>
    <w:rsid w:val="004C2AE8"/>
    <w:rsid w:val="004C2FA1"/>
    <w:rsid w:val="004C3178"/>
    <w:rsid w:val="004C31DF"/>
    <w:rsid w:val="004C3212"/>
    <w:rsid w:val="004C3275"/>
    <w:rsid w:val="004C33D4"/>
    <w:rsid w:val="004C3512"/>
    <w:rsid w:val="004C3552"/>
    <w:rsid w:val="004C3684"/>
    <w:rsid w:val="004C3A63"/>
    <w:rsid w:val="004C3CAB"/>
    <w:rsid w:val="004C3CD3"/>
    <w:rsid w:val="004C3DE7"/>
    <w:rsid w:val="004C3E06"/>
    <w:rsid w:val="004C3E7F"/>
    <w:rsid w:val="004C3F87"/>
    <w:rsid w:val="004C432B"/>
    <w:rsid w:val="004C433E"/>
    <w:rsid w:val="004C490D"/>
    <w:rsid w:val="004C4AA8"/>
    <w:rsid w:val="004C4B4C"/>
    <w:rsid w:val="004C4BB7"/>
    <w:rsid w:val="004C4E08"/>
    <w:rsid w:val="004C54B6"/>
    <w:rsid w:val="004C5975"/>
    <w:rsid w:val="004C5B44"/>
    <w:rsid w:val="004C5B56"/>
    <w:rsid w:val="004C5C4D"/>
    <w:rsid w:val="004C5F32"/>
    <w:rsid w:val="004C5F5A"/>
    <w:rsid w:val="004C5FFE"/>
    <w:rsid w:val="004C604F"/>
    <w:rsid w:val="004C61C9"/>
    <w:rsid w:val="004C62E2"/>
    <w:rsid w:val="004C6342"/>
    <w:rsid w:val="004C643C"/>
    <w:rsid w:val="004C663D"/>
    <w:rsid w:val="004C66C8"/>
    <w:rsid w:val="004C66FD"/>
    <w:rsid w:val="004C6741"/>
    <w:rsid w:val="004C6791"/>
    <w:rsid w:val="004C6AD0"/>
    <w:rsid w:val="004C6B2B"/>
    <w:rsid w:val="004C6BAD"/>
    <w:rsid w:val="004C6E28"/>
    <w:rsid w:val="004C719E"/>
    <w:rsid w:val="004C7359"/>
    <w:rsid w:val="004C741B"/>
    <w:rsid w:val="004C77F1"/>
    <w:rsid w:val="004C78C6"/>
    <w:rsid w:val="004C79FE"/>
    <w:rsid w:val="004C7C51"/>
    <w:rsid w:val="004C7C6E"/>
    <w:rsid w:val="004C7CF1"/>
    <w:rsid w:val="004C7CFC"/>
    <w:rsid w:val="004C7D98"/>
    <w:rsid w:val="004C7F82"/>
    <w:rsid w:val="004D0504"/>
    <w:rsid w:val="004D0561"/>
    <w:rsid w:val="004D06F7"/>
    <w:rsid w:val="004D074A"/>
    <w:rsid w:val="004D07C2"/>
    <w:rsid w:val="004D07E3"/>
    <w:rsid w:val="004D0852"/>
    <w:rsid w:val="004D0909"/>
    <w:rsid w:val="004D0B5E"/>
    <w:rsid w:val="004D0BE4"/>
    <w:rsid w:val="004D0C70"/>
    <w:rsid w:val="004D0F5A"/>
    <w:rsid w:val="004D0F9D"/>
    <w:rsid w:val="004D1077"/>
    <w:rsid w:val="004D1125"/>
    <w:rsid w:val="004D114C"/>
    <w:rsid w:val="004D127A"/>
    <w:rsid w:val="004D12CA"/>
    <w:rsid w:val="004D13B2"/>
    <w:rsid w:val="004D1812"/>
    <w:rsid w:val="004D1A53"/>
    <w:rsid w:val="004D1B01"/>
    <w:rsid w:val="004D1B68"/>
    <w:rsid w:val="004D1FFA"/>
    <w:rsid w:val="004D201C"/>
    <w:rsid w:val="004D204F"/>
    <w:rsid w:val="004D21F9"/>
    <w:rsid w:val="004D23DA"/>
    <w:rsid w:val="004D2702"/>
    <w:rsid w:val="004D289E"/>
    <w:rsid w:val="004D2910"/>
    <w:rsid w:val="004D2AE6"/>
    <w:rsid w:val="004D2B1D"/>
    <w:rsid w:val="004D2C4D"/>
    <w:rsid w:val="004D2CEE"/>
    <w:rsid w:val="004D2D8C"/>
    <w:rsid w:val="004D308F"/>
    <w:rsid w:val="004D313D"/>
    <w:rsid w:val="004D34AF"/>
    <w:rsid w:val="004D361D"/>
    <w:rsid w:val="004D36D6"/>
    <w:rsid w:val="004D385C"/>
    <w:rsid w:val="004D3A6F"/>
    <w:rsid w:val="004D3BB7"/>
    <w:rsid w:val="004D3EAE"/>
    <w:rsid w:val="004D4084"/>
    <w:rsid w:val="004D4331"/>
    <w:rsid w:val="004D449D"/>
    <w:rsid w:val="004D4592"/>
    <w:rsid w:val="004D4634"/>
    <w:rsid w:val="004D4AEA"/>
    <w:rsid w:val="004D4CBC"/>
    <w:rsid w:val="004D52F1"/>
    <w:rsid w:val="004D538D"/>
    <w:rsid w:val="004D54F3"/>
    <w:rsid w:val="004D55B1"/>
    <w:rsid w:val="004D5601"/>
    <w:rsid w:val="004D58AA"/>
    <w:rsid w:val="004D5C31"/>
    <w:rsid w:val="004D5C62"/>
    <w:rsid w:val="004D5CC0"/>
    <w:rsid w:val="004D6225"/>
    <w:rsid w:val="004D6234"/>
    <w:rsid w:val="004D63D7"/>
    <w:rsid w:val="004D645D"/>
    <w:rsid w:val="004D65D7"/>
    <w:rsid w:val="004D68F2"/>
    <w:rsid w:val="004D696C"/>
    <w:rsid w:val="004D6B7F"/>
    <w:rsid w:val="004D6BA0"/>
    <w:rsid w:val="004D6C1F"/>
    <w:rsid w:val="004D6C38"/>
    <w:rsid w:val="004D6D76"/>
    <w:rsid w:val="004D6E95"/>
    <w:rsid w:val="004D6EC3"/>
    <w:rsid w:val="004D6FC4"/>
    <w:rsid w:val="004D70C8"/>
    <w:rsid w:val="004D71DB"/>
    <w:rsid w:val="004D72F6"/>
    <w:rsid w:val="004D739A"/>
    <w:rsid w:val="004D75D6"/>
    <w:rsid w:val="004D75E4"/>
    <w:rsid w:val="004D771D"/>
    <w:rsid w:val="004D77CD"/>
    <w:rsid w:val="004D78A3"/>
    <w:rsid w:val="004D791D"/>
    <w:rsid w:val="004D7935"/>
    <w:rsid w:val="004D796D"/>
    <w:rsid w:val="004D7979"/>
    <w:rsid w:val="004D7C0A"/>
    <w:rsid w:val="004D7C22"/>
    <w:rsid w:val="004D7D32"/>
    <w:rsid w:val="004E04A3"/>
    <w:rsid w:val="004E051A"/>
    <w:rsid w:val="004E05D5"/>
    <w:rsid w:val="004E0603"/>
    <w:rsid w:val="004E09DE"/>
    <w:rsid w:val="004E0C6F"/>
    <w:rsid w:val="004E0C74"/>
    <w:rsid w:val="004E13EA"/>
    <w:rsid w:val="004E148B"/>
    <w:rsid w:val="004E16DA"/>
    <w:rsid w:val="004E1776"/>
    <w:rsid w:val="004E197F"/>
    <w:rsid w:val="004E1A2C"/>
    <w:rsid w:val="004E1B87"/>
    <w:rsid w:val="004E1CE4"/>
    <w:rsid w:val="004E1D3D"/>
    <w:rsid w:val="004E1DEB"/>
    <w:rsid w:val="004E200E"/>
    <w:rsid w:val="004E2186"/>
    <w:rsid w:val="004E227B"/>
    <w:rsid w:val="004E22BD"/>
    <w:rsid w:val="004E22F8"/>
    <w:rsid w:val="004E251C"/>
    <w:rsid w:val="004E251D"/>
    <w:rsid w:val="004E275B"/>
    <w:rsid w:val="004E275C"/>
    <w:rsid w:val="004E286B"/>
    <w:rsid w:val="004E2941"/>
    <w:rsid w:val="004E2AD2"/>
    <w:rsid w:val="004E2BBA"/>
    <w:rsid w:val="004E2C69"/>
    <w:rsid w:val="004E2ECE"/>
    <w:rsid w:val="004E2F1A"/>
    <w:rsid w:val="004E3108"/>
    <w:rsid w:val="004E3280"/>
    <w:rsid w:val="004E3388"/>
    <w:rsid w:val="004E33E2"/>
    <w:rsid w:val="004E3401"/>
    <w:rsid w:val="004E34E1"/>
    <w:rsid w:val="004E3782"/>
    <w:rsid w:val="004E3790"/>
    <w:rsid w:val="004E379F"/>
    <w:rsid w:val="004E3881"/>
    <w:rsid w:val="004E3ADD"/>
    <w:rsid w:val="004E3B9F"/>
    <w:rsid w:val="004E3BC9"/>
    <w:rsid w:val="004E3D55"/>
    <w:rsid w:val="004E413A"/>
    <w:rsid w:val="004E4320"/>
    <w:rsid w:val="004E4871"/>
    <w:rsid w:val="004E4883"/>
    <w:rsid w:val="004E4A6B"/>
    <w:rsid w:val="004E4A77"/>
    <w:rsid w:val="004E4B7E"/>
    <w:rsid w:val="004E4D85"/>
    <w:rsid w:val="004E4E4C"/>
    <w:rsid w:val="004E4F55"/>
    <w:rsid w:val="004E528B"/>
    <w:rsid w:val="004E5334"/>
    <w:rsid w:val="004E5386"/>
    <w:rsid w:val="004E5516"/>
    <w:rsid w:val="004E5623"/>
    <w:rsid w:val="004E5813"/>
    <w:rsid w:val="004E59A0"/>
    <w:rsid w:val="004E5AC8"/>
    <w:rsid w:val="004E5AFB"/>
    <w:rsid w:val="004E5C4B"/>
    <w:rsid w:val="004E5D11"/>
    <w:rsid w:val="004E5D20"/>
    <w:rsid w:val="004E5F15"/>
    <w:rsid w:val="004E5F8E"/>
    <w:rsid w:val="004E604B"/>
    <w:rsid w:val="004E62E0"/>
    <w:rsid w:val="004E6474"/>
    <w:rsid w:val="004E64FC"/>
    <w:rsid w:val="004E6629"/>
    <w:rsid w:val="004E667F"/>
    <w:rsid w:val="004E6687"/>
    <w:rsid w:val="004E6815"/>
    <w:rsid w:val="004E6BAD"/>
    <w:rsid w:val="004E6BD1"/>
    <w:rsid w:val="004E6E51"/>
    <w:rsid w:val="004E717F"/>
    <w:rsid w:val="004E7244"/>
    <w:rsid w:val="004E7257"/>
    <w:rsid w:val="004E7482"/>
    <w:rsid w:val="004E75C1"/>
    <w:rsid w:val="004E7690"/>
    <w:rsid w:val="004E7701"/>
    <w:rsid w:val="004E78B7"/>
    <w:rsid w:val="004E79B3"/>
    <w:rsid w:val="004E79C3"/>
    <w:rsid w:val="004E7AEB"/>
    <w:rsid w:val="004E7B3B"/>
    <w:rsid w:val="004E7B79"/>
    <w:rsid w:val="004E7BAE"/>
    <w:rsid w:val="004E7C88"/>
    <w:rsid w:val="004E7DF1"/>
    <w:rsid w:val="004E7E62"/>
    <w:rsid w:val="004E7FD5"/>
    <w:rsid w:val="004F001E"/>
    <w:rsid w:val="004F00CA"/>
    <w:rsid w:val="004F0175"/>
    <w:rsid w:val="004F049E"/>
    <w:rsid w:val="004F04AA"/>
    <w:rsid w:val="004F0744"/>
    <w:rsid w:val="004F088E"/>
    <w:rsid w:val="004F0C9C"/>
    <w:rsid w:val="004F0D0D"/>
    <w:rsid w:val="004F0E08"/>
    <w:rsid w:val="004F0E28"/>
    <w:rsid w:val="004F0EE7"/>
    <w:rsid w:val="004F0EF1"/>
    <w:rsid w:val="004F15F4"/>
    <w:rsid w:val="004F1716"/>
    <w:rsid w:val="004F18C2"/>
    <w:rsid w:val="004F1A49"/>
    <w:rsid w:val="004F1C6A"/>
    <w:rsid w:val="004F1D65"/>
    <w:rsid w:val="004F1DF3"/>
    <w:rsid w:val="004F1E14"/>
    <w:rsid w:val="004F23C8"/>
    <w:rsid w:val="004F2514"/>
    <w:rsid w:val="004F27D6"/>
    <w:rsid w:val="004F2807"/>
    <w:rsid w:val="004F28B6"/>
    <w:rsid w:val="004F2C15"/>
    <w:rsid w:val="004F2D76"/>
    <w:rsid w:val="004F3022"/>
    <w:rsid w:val="004F3149"/>
    <w:rsid w:val="004F315C"/>
    <w:rsid w:val="004F33D1"/>
    <w:rsid w:val="004F34E5"/>
    <w:rsid w:val="004F3548"/>
    <w:rsid w:val="004F35D2"/>
    <w:rsid w:val="004F39D0"/>
    <w:rsid w:val="004F39FA"/>
    <w:rsid w:val="004F3B91"/>
    <w:rsid w:val="004F3CB5"/>
    <w:rsid w:val="004F4213"/>
    <w:rsid w:val="004F44C8"/>
    <w:rsid w:val="004F4530"/>
    <w:rsid w:val="004F46C1"/>
    <w:rsid w:val="004F4734"/>
    <w:rsid w:val="004F4A9F"/>
    <w:rsid w:val="004F4CBD"/>
    <w:rsid w:val="004F4D51"/>
    <w:rsid w:val="004F4DCE"/>
    <w:rsid w:val="004F4F7B"/>
    <w:rsid w:val="004F5416"/>
    <w:rsid w:val="004F5844"/>
    <w:rsid w:val="004F58DB"/>
    <w:rsid w:val="004F5902"/>
    <w:rsid w:val="004F59BE"/>
    <w:rsid w:val="004F5A4F"/>
    <w:rsid w:val="004F5BB5"/>
    <w:rsid w:val="004F5BD9"/>
    <w:rsid w:val="004F5C5E"/>
    <w:rsid w:val="004F5C8B"/>
    <w:rsid w:val="004F5CD0"/>
    <w:rsid w:val="004F5D15"/>
    <w:rsid w:val="004F5DFB"/>
    <w:rsid w:val="004F60B8"/>
    <w:rsid w:val="004F63BF"/>
    <w:rsid w:val="004F641A"/>
    <w:rsid w:val="004F64C4"/>
    <w:rsid w:val="004F6857"/>
    <w:rsid w:val="004F6858"/>
    <w:rsid w:val="004F69F2"/>
    <w:rsid w:val="004F6B7A"/>
    <w:rsid w:val="004F6D7C"/>
    <w:rsid w:val="004F6F17"/>
    <w:rsid w:val="004F712F"/>
    <w:rsid w:val="004F71D0"/>
    <w:rsid w:val="004F73CD"/>
    <w:rsid w:val="004F742A"/>
    <w:rsid w:val="004F7858"/>
    <w:rsid w:val="0050002A"/>
    <w:rsid w:val="00500189"/>
    <w:rsid w:val="005001F8"/>
    <w:rsid w:val="0050023B"/>
    <w:rsid w:val="00500703"/>
    <w:rsid w:val="00500729"/>
    <w:rsid w:val="0050082C"/>
    <w:rsid w:val="00500963"/>
    <w:rsid w:val="00500A48"/>
    <w:rsid w:val="00500ACF"/>
    <w:rsid w:val="00500AEA"/>
    <w:rsid w:val="00500B7C"/>
    <w:rsid w:val="00500B9B"/>
    <w:rsid w:val="00500D08"/>
    <w:rsid w:val="00500D1C"/>
    <w:rsid w:val="00500DDD"/>
    <w:rsid w:val="00500EBC"/>
    <w:rsid w:val="0050101F"/>
    <w:rsid w:val="00501128"/>
    <w:rsid w:val="005012C4"/>
    <w:rsid w:val="005013F7"/>
    <w:rsid w:val="00501572"/>
    <w:rsid w:val="005016D8"/>
    <w:rsid w:val="0050185B"/>
    <w:rsid w:val="005018A5"/>
    <w:rsid w:val="005018EE"/>
    <w:rsid w:val="00501966"/>
    <w:rsid w:val="00501ABB"/>
    <w:rsid w:val="00501B35"/>
    <w:rsid w:val="00501C79"/>
    <w:rsid w:val="00501F29"/>
    <w:rsid w:val="00502129"/>
    <w:rsid w:val="00502367"/>
    <w:rsid w:val="005023A1"/>
    <w:rsid w:val="0050241F"/>
    <w:rsid w:val="00502437"/>
    <w:rsid w:val="005024CB"/>
    <w:rsid w:val="00502634"/>
    <w:rsid w:val="00502659"/>
    <w:rsid w:val="00502769"/>
    <w:rsid w:val="005027BE"/>
    <w:rsid w:val="005028D7"/>
    <w:rsid w:val="00502E2C"/>
    <w:rsid w:val="005030B1"/>
    <w:rsid w:val="005031D2"/>
    <w:rsid w:val="00503245"/>
    <w:rsid w:val="00503680"/>
    <w:rsid w:val="0050369B"/>
    <w:rsid w:val="005037F9"/>
    <w:rsid w:val="00503881"/>
    <w:rsid w:val="00503A5F"/>
    <w:rsid w:val="00503B7F"/>
    <w:rsid w:val="00503D5C"/>
    <w:rsid w:val="00503DA5"/>
    <w:rsid w:val="00503E88"/>
    <w:rsid w:val="00503F43"/>
    <w:rsid w:val="005041D6"/>
    <w:rsid w:val="0050456A"/>
    <w:rsid w:val="005046F0"/>
    <w:rsid w:val="00504804"/>
    <w:rsid w:val="0050488D"/>
    <w:rsid w:val="005049ED"/>
    <w:rsid w:val="00504B20"/>
    <w:rsid w:val="00504BBF"/>
    <w:rsid w:val="00504BDC"/>
    <w:rsid w:val="00504BDE"/>
    <w:rsid w:val="0050508B"/>
    <w:rsid w:val="00505228"/>
    <w:rsid w:val="005053A0"/>
    <w:rsid w:val="00505B9C"/>
    <w:rsid w:val="00505BCD"/>
    <w:rsid w:val="00505CC4"/>
    <w:rsid w:val="00505DCC"/>
    <w:rsid w:val="00505E06"/>
    <w:rsid w:val="00506004"/>
    <w:rsid w:val="005060A3"/>
    <w:rsid w:val="00506220"/>
    <w:rsid w:val="005062F8"/>
    <w:rsid w:val="00506417"/>
    <w:rsid w:val="00506543"/>
    <w:rsid w:val="005067B4"/>
    <w:rsid w:val="005067D6"/>
    <w:rsid w:val="005067D9"/>
    <w:rsid w:val="00506907"/>
    <w:rsid w:val="00506B3B"/>
    <w:rsid w:val="00506BFB"/>
    <w:rsid w:val="00506D39"/>
    <w:rsid w:val="00506E4C"/>
    <w:rsid w:val="00507062"/>
    <w:rsid w:val="005070A1"/>
    <w:rsid w:val="00507130"/>
    <w:rsid w:val="00507214"/>
    <w:rsid w:val="00507244"/>
    <w:rsid w:val="005073F7"/>
    <w:rsid w:val="0050745C"/>
    <w:rsid w:val="005074C5"/>
    <w:rsid w:val="005074EC"/>
    <w:rsid w:val="005075F4"/>
    <w:rsid w:val="0050762E"/>
    <w:rsid w:val="005076B2"/>
    <w:rsid w:val="00507784"/>
    <w:rsid w:val="0050784F"/>
    <w:rsid w:val="0050793B"/>
    <w:rsid w:val="00507968"/>
    <w:rsid w:val="00507BD8"/>
    <w:rsid w:val="00507E24"/>
    <w:rsid w:val="0051031B"/>
    <w:rsid w:val="005103CB"/>
    <w:rsid w:val="00510528"/>
    <w:rsid w:val="0051086E"/>
    <w:rsid w:val="00510903"/>
    <w:rsid w:val="005109B6"/>
    <w:rsid w:val="00510BE4"/>
    <w:rsid w:val="00510C6C"/>
    <w:rsid w:val="00510DCF"/>
    <w:rsid w:val="00510F00"/>
    <w:rsid w:val="0051105E"/>
    <w:rsid w:val="005110FC"/>
    <w:rsid w:val="00511204"/>
    <w:rsid w:val="005112E5"/>
    <w:rsid w:val="00511404"/>
    <w:rsid w:val="00511747"/>
    <w:rsid w:val="00511812"/>
    <w:rsid w:val="00511B08"/>
    <w:rsid w:val="00511B57"/>
    <w:rsid w:val="00511DE5"/>
    <w:rsid w:val="00512224"/>
    <w:rsid w:val="005123B6"/>
    <w:rsid w:val="005124A9"/>
    <w:rsid w:val="00512562"/>
    <w:rsid w:val="005126E6"/>
    <w:rsid w:val="005126F8"/>
    <w:rsid w:val="005127FA"/>
    <w:rsid w:val="00512905"/>
    <w:rsid w:val="00512912"/>
    <w:rsid w:val="00512B8C"/>
    <w:rsid w:val="00512C40"/>
    <w:rsid w:val="00512D2E"/>
    <w:rsid w:val="00512FFD"/>
    <w:rsid w:val="0051310D"/>
    <w:rsid w:val="00513345"/>
    <w:rsid w:val="00513359"/>
    <w:rsid w:val="0051341F"/>
    <w:rsid w:val="00513479"/>
    <w:rsid w:val="00513525"/>
    <w:rsid w:val="005135DF"/>
    <w:rsid w:val="0051368F"/>
    <w:rsid w:val="00513703"/>
    <w:rsid w:val="00513758"/>
    <w:rsid w:val="0051392A"/>
    <w:rsid w:val="00513A28"/>
    <w:rsid w:val="00513B6D"/>
    <w:rsid w:val="00513CAC"/>
    <w:rsid w:val="00513FDE"/>
    <w:rsid w:val="00514036"/>
    <w:rsid w:val="00514144"/>
    <w:rsid w:val="005143D5"/>
    <w:rsid w:val="00514575"/>
    <w:rsid w:val="005145C3"/>
    <w:rsid w:val="005146C8"/>
    <w:rsid w:val="00514700"/>
    <w:rsid w:val="00514762"/>
    <w:rsid w:val="00514862"/>
    <w:rsid w:val="00514871"/>
    <w:rsid w:val="00514F36"/>
    <w:rsid w:val="00514FA8"/>
    <w:rsid w:val="00515352"/>
    <w:rsid w:val="00515438"/>
    <w:rsid w:val="005154BD"/>
    <w:rsid w:val="005155D3"/>
    <w:rsid w:val="005159C8"/>
    <w:rsid w:val="005159EF"/>
    <w:rsid w:val="005159FF"/>
    <w:rsid w:val="00515A30"/>
    <w:rsid w:val="00515AAD"/>
    <w:rsid w:val="00515AEB"/>
    <w:rsid w:val="00515CDE"/>
    <w:rsid w:val="00515E3C"/>
    <w:rsid w:val="00515EE1"/>
    <w:rsid w:val="00515F85"/>
    <w:rsid w:val="005161BE"/>
    <w:rsid w:val="005164CE"/>
    <w:rsid w:val="0051658C"/>
    <w:rsid w:val="005168CF"/>
    <w:rsid w:val="00516906"/>
    <w:rsid w:val="00516942"/>
    <w:rsid w:val="005169D6"/>
    <w:rsid w:val="00516B20"/>
    <w:rsid w:val="00516BCC"/>
    <w:rsid w:val="00516FD3"/>
    <w:rsid w:val="00516FE6"/>
    <w:rsid w:val="00517305"/>
    <w:rsid w:val="00517495"/>
    <w:rsid w:val="00517553"/>
    <w:rsid w:val="005175B2"/>
    <w:rsid w:val="0051778F"/>
    <w:rsid w:val="005177DA"/>
    <w:rsid w:val="005178A9"/>
    <w:rsid w:val="00517AD2"/>
    <w:rsid w:val="00517B11"/>
    <w:rsid w:val="00517F5E"/>
    <w:rsid w:val="00517FE6"/>
    <w:rsid w:val="00517FF4"/>
    <w:rsid w:val="0052009C"/>
    <w:rsid w:val="00520366"/>
    <w:rsid w:val="00520411"/>
    <w:rsid w:val="0052042D"/>
    <w:rsid w:val="0052056B"/>
    <w:rsid w:val="0052067B"/>
    <w:rsid w:val="00520759"/>
    <w:rsid w:val="00520797"/>
    <w:rsid w:val="005208F9"/>
    <w:rsid w:val="0052092D"/>
    <w:rsid w:val="0052094B"/>
    <w:rsid w:val="00520A9F"/>
    <w:rsid w:val="00520AA5"/>
    <w:rsid w:val="0052106A"/>
    <w:rsid w:val="005211AC"/>
    <w:rsid w:val="005212A5"/>
    <w:rsid w:val="005212D8"/>
    <w:rsid w:val="00521472"/>
    <w:rsid w:val="0052151C"/>
    <w:rsid w:val="00521539"/>
    <w:rsid w:val="0052174A"/>
    <w:rsid w:val="005217CE"/>
    <w:rsid w:val="00521B9B"/>
    <w:rsid w:val="00521C35"/>
    <w:rsid w:val="00521E83"/>
    <w:rsid w:val="00521F08"/>
    <w:rsid w:val="005222CF"/>
    <w:rsid w:val="0052248C"/>
    <w:rsid w:val="005226E8"/>
    <w:rsid w:val="005228D9"/>
    <w:rsid w:val="00522989"/>
    <w:rsid w:val="005229DB"/>
    <w:rsid w:val="00522B14"/>
    <w:rsid w:val="00522BC9"/>
    <w:rsid w:val="00522C52"/>
    <w:rsid w:val="00522CD7"/>
    <w:rsid w:val="00522D7A"/>
    <w:rsid w:val="00522DD3"/>
    <w:rsid w:val="00522EBD"/>
    <w:rsid w:val="00523086"/>
    <w:rsid w:val="00523145"/>
    <w:rsid w:val="005232F9"/>
    <w:rsid w:val="00523377"/>
    <w:rsid w:val="005234BC"/>
    <w:rsid w:val="005235AA"/>
    <w:rsid w:val="0052377E"/>
    <w:rsid w:val="00523872"/>
    <w:rsid w:val="00523920"/>
    <w:rsid w:val="00523957"/>
    <w:rsid w:val="005239FB"/>
    <w:rsid w:val="00523B4E"/>
    <w:rsid w:val="00523B9D"/>
    <w:rsid w:val="0052408E"/>
    <w:rsid w:val="0052414F"/>
    <w:rsid w:val="0052417E"/>
    <w:rsid w:val="00524269"/>
    <w:rsid w:val="005242DE"/>
    <w:rsid w:val="0052437F"/>
    <w:rsid w:val="00524479"/>
    <w:rsid w:val="005246FD"/>
    <w:rsid w:val="0052486A"/>
    <w:rsid w:val="00524D04"/>
    <w:rsid w:val="00524D7D"/>
    <w:rsid w:val="00524E4A"/>
    <w:rsid w:val="00524F42"/>
    <w:rsid w:val="0052515A"/>
    <w:rsid w:val="0052527D"/>
    <w:rsid w:val="0052533D"/>
    <w:rsid w:val="00525362"/>
    <w:rsid w:val="0052598B"/>
    <w:rsid w:val="005259FE"/>
    <w:rsid w:val="00525C05"/>
    <w:rsid w:val="00525C42"/>
    <w:rsid w:val="00525CD7"/>
    <w:rsid w:val="00525CDC"/>
    <w:rsid w:val="00525CDF"/>
    <w:rsid w:val="00525D48"/>
    <w:rsid w:val="00525F28"/>
    <w:rsid w:val="00525F7D"/>
    <w:rsid w:val="00525FD8"/>
    <w:rsid w:val="00526102"/>
    <w:rsid w:val="0052613B"/>
    <w:rsid w:val="00526144"/>
    <w:rsid w:val="0052628B"/>
    <w:rsid w:val="00526369"/>
    <w:rsid w:val="00526467"/>
    <w:rsid w:val="00526906"/>
    <w:rsid w:val="00526ABE"/>
    <w:rsid w:val="00526D73"/>
    <w:rsid w:val="00526E47"/>
    <w:rsid w:val="00526FB9"/>
    <w:rsid w:val="0052718F"/>
    <w:rsid w:val="0052728E"/>
    <w:rsid w:val="0052732E"/>
    <w:rsid w:val="00527364"/>
    <w:rsid w:val="005275D6"/>
    <w:rsid w:val="005276C4"/>
    <w:rsid w:val="005276EF"/>
    <w:rsid w:val="005277F0"/>
    <w:rsid w:val="00527922"/>
    <w:rsid w:val="00527990"/>
    <w:rsid w:val="00527A07"/>
    <w:rsid w:val="00527A40"/>
    <w:rsid w:val="00527B22"/>
    <w:rsid w:val="00527C6E"/>
    <w:rsid w:val="00527F54"/>
    <w:rsid w:val="00527FBD"/>
    <w:rsid w:val="00530090"/>
    <w:rsid w:val="005300E3"/>
    <w:rsid w:val="00530187"/>
    <w:rsid w:val="00530392"/>
    <w:rsid w:val="005303D8"/>
    <w:rsid w:val="00530582"/>
    <w:rsid w:val="005305C1"/>
    <w:rsid w:val="005305C8"/>
    <w:rsid w:val="005308A8"/>
    <w:rsid w:val="0053095A"/>
    <w:rsid w:val="00530B23"/>
    <w:rsid w:val="00530B5C"/>
    <w:rsid w:val="00530CB6"/>
    <w:rsid w:val="00530CCD"/>
    <w:rsid w:val="00530D6D"/>
    <w:rsid w:val="00530F28"/>
    <w:rsid w:val="0053109A"/>
    <w:rsid w:val="00531248"/>
    <w:rsid w:val="005313B0"/>
    <w:rsid w:val="0053154C"/>
    <w:rsid w:val="005315B4"/>
    <w:rsid w:val="005315D8"/>
    <w:rsid w:val="005316AD"/>
    <w:rsid w:val="0053180C"/>
    <w:rsid w:val="00531984"/>
    <w:rsid w:val="00531B86"/>
    <w:rsid w:val="00531B8D"/>
    <w:rsid w:val="00531B94"/>
    <w:rsid w:val="00531BEF"/>
    <w:rsid w:val="00531FD8"/>
    <w:rsid w:val="005321B3"/>
    <w:rsid w:val="0053228D"/>
    <w:rsid w:val="00532293"/>
    <w:rsid w:val="005324BE"/>
    <w:rsid w:val="005324DF"/>
    <w:rsid w:val="00532532"/>
    <w:rsid w:val="00532C64"/>
    <w:rsid w:val="00532CEA"/>
    <w:rsid w:val="00532D83"/>
    <w:rsid w:val="00532DA2"/>
    <w:rsid w:val="00532F26"/>
    <w:rsid w:val="00533084"/>
    <w:rsid w:val="0053321A"/>
    <w:rsid w:val="00533554"/>
    <w:rsid w:val="00533BD7"/>
    <w:rsid w:val="00533EB1"/>
    <w:rsid w:val="00533F08"/>
    <w:rsid w:val="005340B8"/>
    <w:rsid w:val="00534123"/>
    <w:rsid w:val="005345AF"/>
    <w:rsid w:val="00534762"/>
    <w:rsid w:val="0053488D"/>
    <w:rsid w:val="00534C70"/>
    <w:rsid w:val="00534E55"/>
    <w:rsid w:val="00534F0F"/>
    <w:rsid w:val="00535086"/>
    <w:rsid w:val="005354D0"/>
    <w:rsid w:val="005354DB"/>
    <w:rsid w:val="00535567"/>
    <w:rsid w:val="00535608"/>
    <w:rsid w:val="0053570F"/>
    <w:rsid w:val="005357FF"/>
    <w:rsid w:val="00535820"/>
    <w:rsid w:val="0053598E"/>
    <w:rsid w:val="00535ADD"/>
    <w:rsid w:val="00535C9F"/>
    <w:rsid w:val="00535D89"/>
    <w:rsid w:val="00535DD0"/>
    <w:rsid w:val="00535FA4"/>
    <w:rsid w:val="005360C1"/>
    <w:rsid w:val="00536268"/>
    <w:rsid w:val="005366C9"/>
    <w:rsid w:val="0053688F"/>
    <w:rsid w:val="005368F1"/>
    <w:rsid w:val="00536AD4"/>
    <w:rsid w:val="00536B2C"/>
    <w:rsid w:val="00536F28"/>
    <w:rsid w:val="00537051"/>
    <w:rsid w:val="005371FE"/>
    <w:rsid w:val="0053723D"/>
    <w:rsid w:val="00537249"/>
    <w:rsid w:val="005374D2"/>
    <w:rsid w:val="005376B9"/>
    <w:rsid w:val="00537860"/>
    <w:rsid w:val="00537AE1"/>
    <w:rsid w:val="00537AEF"/>
    <w:rsid w:val="00537FC7"/>
    <w:rsid w:val="0054010C"/>
    <w:rsid w:val="00540413"/>
    <w:rsid w:val="005404B9"/>
    <w:rsid w:val="0054080C"/>
    <w:rsid w:val="0054086F"/>
    <w:rsid w:val="0054093E"/>
    <w:rsid w:val="0054094D"/>
    <w:rsid w:val="00540985"/>
    <w:rsid w:val="005409EB"/>
    <w:rsid w:val="00540AEE"/>
    <w:rsid w:val="00540B19"/>
    <w:rsid w:val="00541139"/>
    <w:rsid w:val="005413DC"/>
    <w:rsid w:val="005414D6"/>
    <w:rsid w:val="0054156B"/>
    <w:rsid w:val="00541587"/>
    <w:rsid w:val="00541667"/>
    <w:rsid w:val="005417C8"/>
    <w:rsid w:val="0054183E"/>
    <w:rsid w:val="00541901"/>
    <w:rsid w:val="0054190B"/>
    <w:rsid w:val="005419A6"/>
    <w:rsid w:val="00541D38"/>
    <w:rsid w:val="00541F89"/>
    <w:rsid w:val="005422E8"/>
    <w:rsid w:val="00542488"/>
    <w:rsid w:val="005427C6"/>
    <w:rsid w:val="00542B0D"/>
    <w:rsid w:val="00542B5B"/>
    <w:rsid w:val="00542CF6"/>
    <w:rsid w:val="00542DD8"/>
    <w:rsid w:val="005430CD"/>
    <w:rsid w:val="0054318D"/>
    <w:rsid w:val="00543307"/>
    <w:rsid w:val="0054339F"/>
    <w:rsid w:val="0054366B"/>
    <w:rsid w:val="005437BB"/>
    <w:rsid w:val="00543822"/>
    <w:rsid w:val="00543A03"/>
    <w:rsid w:val="00543B56"/>
    <w:rsid w:val="00543B63"/>
    <w:rsid w:val="00543B8A"/>
    <w:rsid w:val="00543C63"/>
    <w:rsid w:val="00543F14"/>
    <w:rsid w:val="00544050"/>
    <w:rsid w:val="005440BF"/>
    <w:rsid w:val="005440CC"/>
    <w:rsid w:val="005442E1"/>
    <w:rsid w:val="005446AF"/>
    <w:rsid w:val="0054471E"/>
    <w:rsid w:val="005447A4"/>
    <w:rsid w:val="00544AA9"/>
    <w:rsid w:val="00544B19"/>
    <w:rsid w:val="00544B6E"/>
    <w:rsid w:val="00544BA6"/>
    <w:rsid w:val="00545191"/>
    <w:rsid w:val="00545648"/>
    <w:rsid w:val="00545856"/>
    <w:rsid w:val="0054594A"/>
    <w:rsid w:val="00545B05"/>
    <w:rsid w:val="00545BE0"/>
    <w:rsid w:val="00545CC2"/>
    <w:rsid w:val="00545CCF"/>
    <w:rsid w:val="00545DED"/>
    <w:rsid w:val="00545FEA"/>
    <w:rsid w:val="005460A0"/>
    <w:rsid w:val="005460D5"/>
    <w:rsid w:val="005460FA"/>
    <w:rsid w:val="005464FE"/>
    <w:rsid w:val="005466B1"/>
    <w:rsid w:val="005468B9"/>
    <w:rsid w:val="00546900"/>
    <w:rsid w:val="005469B9"/>
    <w:rsid w:val="00546C87"/>
    <w:rsid w:val="00546D38"/>
    <w:rsid w:val="00547114"/>
    <w:rsid w:val="00547560"/>
    <w:rsid w:val="005478F9"/>
    <w:rsid w:val="005479CF"/>
    <w:rsid w:val="00547C46"/>
    <w:rsid w:val="00547C9D"/>
    <w:rsid w:val="00547CCF"/>
    <w:rsid w:val="00547E9B"/>
    <w:rsid w:val="00547EEE"/>
    <w:rsid w:val="00547F0C"/>
    <w:rsid w:val="00547FDE"/>
    <w:rsid w:val="0055003C"/>
    <w:rsid w:val="005500D4"/>
    <w:rsid w:val="00550170"/>
    <w:rsid w:val="005501BB"/>
    <w:rsid w:val="005501C7"/>
    <w:rsid w:val="005501F6"/>
    <w:rsid w:val="0055027B"/>
    <w:rsid w:val="0055037E"/>
    <w:rsid w:val="005504A4"/>
    <w:rsid w:val="00550527"/>
    <w:rsid w:val="0055065E"/>
    <w:rsid w:val="005506EE"/>
    <w:rsid w:val="00550715"/>
    <w:rsid w:val="00550821"/>
    <w:rsid w:val="00550BA7"/>
    <w:rsid w:val="00550CBE"/>
    <w:rsid w:val="00550F87"/>
    <w:rsid w:val="00551000"/>
    <w:rsid w:val="0055105B"/>
    <w:rsid w:val="0055115F"/>
    <w:rsid w:val="0055133D"/>
    <w:rsid w:val="0055148C"/>
    <w:rsid w:val="0055167F"/>
    <w:rsid w:val="00551800"/>
    <w:rsid w:val="00551868"/>
    <w:rsid w:val="00551AB0"/>
    <w:rsid w:val="00551AD0"/>
    <w:rsid w:val="00551C75"/>
    <w:rsid w:val="00551CE7"/>
    <w:rsid w:val="00551D54"/>
    <w:rsid w:val="00551D85"/>
    <w:rsid w:val="00551DB0"/>
    <w:rsid w:val="00551EA0"/>
    <w:rsid w:val="00551ECD"/>
    <w:rsid w:val="00551FE7"/>
    <w:rsid w:val="00552111"/>
    <w:rsid w:val="0055213F"/>
    <w:rsid w:val="00552271"/>
    <w:rsid w:val="005522D8"/>
    <w:rsid w:val="00552386"/>
    <w:rsid w:val="005523E3"/>
    <w:rsid w:val="00552487"/>
    <w:rsid w:val="0055249B"/>
    <w:rsid w:val="00552654"/>
    <w:rsid w:val="00552B20"/>
    <w:rsid w:val="00552CD7"/>
    <w:rsid w:val="00552FEB"/>
    <w:rsid w:val="005532EB"/>
    <w:rsid w:val="005533CC"/>
    <w:rsid w:val="005535ED"/>
    <w:rsid w:val="00553762"/>
    <w:rsid w:val="00553848"/>
    <w:rsid w:val="00553985"/>
    <w:rsid w:val="00553A43"/>
    <w:rsid w:val="00553B64"/>
    <w:rsid w:val="00553CF0"/>
    <w:rsid w:val="00553DE8"/>
    <w:rsid w:val="00554129"/>
    <w:rsid w:val="0055412A"/>
    <w:rsid w:val="0055446A"/>
    <w:rsid w:val="0055450B"/>
    <w:rsid w:val="005545E6"/>
    <w:rsid w:val="005548A6"/>
    <w:rsid w:val="00554A56"/>
    <w:rsid w:val="00554BA4"/>
    <w:rsid w:val="00554D2A"/>
    <w:rsid w:val="00554E00"/>
    <w:rsid w:val="00554E3E"/>
    <w:rsid w:val="00554F1C"/>
    <w:rsid w:val="005551B4"/>
    <w:rsid w:val="005554E3"/>
    <w:rsid w:val="005555A3"/>
    <w:rsid w:val="00555743"/>
    <w:rsid w:val="005559DD"/>
    <w:rsid w:val="00555AB5"/>
    <w:rsid w:val="00555BDB"/>
    <w:rsid w:val="00555E8D"/>
    <w:rsid w:val="00556035"/>
    <w:rsid w:val="00556163"/>
    <w:rsid w:val="00556274"/>
    <w:rsid w:val="00556460"/>
    <w:rsid w:val="00556524"/>
    <w:rsid w:val="00556528"/>
    <w:rsid w:val="0055659B"/>
    <w:rsid w:val="00556787"/>
    <w:rsid w:val="005569D6"/>
    <w:rsid w:val="005569F6"/>
    <w:rsid w:val="00556B8B"/>
    <w:rsid w:val="00556BF4"/>
    <w:rsid w:val="00556E7E"/>
    <w:rsid w:val="00556F59"/>
    <w:rsid w:val="00557212"/>
    <w:rsid w:val="00557243"/>
    <w:rsid w:val="00557262"/>
    <w:rsid w:val="0055726E"/>
    <w:rsid w:val="00557728"/>
    <w:rsid w:val="00557AB3"/>
    <w:rsid w:val="00557CA8"/>
    <w:rsid w:val="00557D67"/>
    <w:rsid w:val="00557EBA"/>
    <w:rsid w:val="00560040"/>
    <w:rsid w:val="005602D9"/>
    <w:rsid w:val="005603FA"/>
    <w:rsid w:val="005604E3"/>
    <w:rsid w:val="0056059B"/>
    <w:rsid w:val="00560A6C"/>
    <w:rsid w:val="00560A94"/>
    <w:rsid w:val="00560B58"/>
    <w:rsid w:val="00560CF2"/>
    <w:rsid w:val="00560D26"/>
    <w:rsid w:val="00560F40"/>
    <w:rsid w:val="005611EA"/>
    <w:rsid w:val="00561221"/>
    <w:rsid w:val="005612D2"/>
    <w:rsid w:val="0056135E"/>
    <w:rsid w:val="005613EE"/>
    <w:rsid w:val="00561571"/>
    <w:rsid w:val="005615FE"/>
    <w:rsid w:val="005616BD"/>
    <w:rsid w:val="005616F5"/>
    <w:rsid w:val="0056190B"/>
    <w:rsid w:val="00561CF9"/>
    <w:rsid w:val="00561D21"/>
    <w:rsid w:val="00561D96"/>
    <w:rsid w:val="00561E99"/>
    <w:rsid w:val="00561F0A"/>
    <w:rsid w:val="005620BF"/>
    <w:rsid w:val="005621B6"/>
    <w:rsid w:val="00562294"/>
    <w:rsid w:val="005623E7"/>
    <w:rsid w:val="0056243E"/>
    <w:rsid w:val="0056255E"/>
    <w:rsid w:val="00562595"/>
    <w:rsid w:val="00562721"/>
    <w:rsid w:val="00562B27"/>
    <w:rsid w:val="00562EC7"/>
    <w:rsid w:val="00563177"/>
    <w:rsid w:val="005633A9"/>
    <w:rsid w:val="0056399F"/>
    <w:rsid w:val="00563AF2"/>
    <w:rsid w:val="00563C31"/>
    <w:rsid w:val="00563CCD"/>
    <w:rsid w:val="00563D8A"/>
    <w:rsid w:val="00563F43"/>
    <w:rsid w:val="00563F96"/>
    <w:rsid w:val="00564408"/>
    <w:rsid w:val="00564766"/>
    <w:rsid w:val="005648EB"/>
    <w:rsid w:val="00564907"/>
    <w:rsid w:val="00564A00"/>
    <w:rsid w:val="00564B92"/>
    <w:rsid w:val="00564C1D"/>
    <w:rsid w:val="00564ED1"/>
    <w:rsid w:val="005650FF"/>
    <w:rsid w:val="005651BE"/>
    <w:rsid w:val="00565336"/>
    <w:rsid w:val="00565456"/>
    <w:rsid w:val="00565485"/>
    <w:rsid w:val="00565576"/>
    <w:rsid w:val="00565B47"/>
    <w:rsid w:val="00565CA7"/>
    <w:rsid w:val="00565D87"/>
    <w:rsid w:val="00565E2D"/>
    <w:rsid w:val="0056632C"/>
    <w:rsid w:val="0056638E"/>
    <w:rsid w:val="0056639C"/>
    <w:rsid w:val="00566428"/>
    <w:rsid w:val="005665BC"/>
    <w:rsid w:val="005666C5"/>
    <w:rsid w:val="00566736"/>
    <w:rsid w:val="005668FD"/>
    <w:rsid w:val="00566B69"/>
    <w:rsid w:val="00566B70"/>
    <w:rsid w:val="00566BAA"/>
    <w:rsid w:val="00566C48"/>
    <w:rsid w:val="00566C94"/>
    <w:rsid w:val="00566E0A"/>
    <w:rsid w:val="00566E98"/>
    <w:rsid w:val="00566F7B"/>
    <w:rsid w:val="005670B1"/>
    <w:rsid w:val="00567170"/>
    <w:rsid w:val="005671B5"/>
    <w:rsid w:val="005672F6"/>
    <w:rsid w:val="005673CE"/>
    <w:rsid w:val="005674A9"/>
    <w:rsid w:val="005675FF"/>
    <w:rsid w:val="00567803"/>
    <w:rsid w:val="00567883"/>
    <w:rsid w:val="00567AF8"/>
    <w:rsid w:val="00567DAF"/>
    <w:rsid w:val="00567FC8"/>
    <w:rsid w:val="00570209"/>
    <w:rsid w:val="005702E6"/>
    <w:rsid w:val="005705AF"/>
    <w:rsid w:val="00570643"/>
    <w:rsid w:val="005706C4"/>
    <w:rsid w:val="005706E4"/>
    <w:rsid w:val="005706F5"/>
    <w:rsid w:val="0057076A"/>
    <w:rsid w:val="005707BC"/>
    <w:rsid w:val="005707F4"/>
    <w:rsid w:val="005708CD"/>
    <w:rsid w:val="00570D91"/>
    <w:rsid w:val="0057100F"/>
    <w:rsid w:val="005710DA"/>
    <w:rsid w:val="00571187"/>
    <w:rsid w:val="00571273"/>
    <w:rsid w:val="00571279"/>
    <w:rsid w:val="00571566"/>
    <w:rsid w:val="005715D2"/>
    <w:rsid w:val="005715FF"/>
    <w:rsid w:val="00571652"/>
    <w:rsid w:val="00571846"/>
    <w:rsid w:val="00571890"/>
    <w:rsid w:val="0057194A"/>
    <w:rsid w:val="00571B3A"/>
    <w:rsid w:val="00571CD1"/>
    <w:rsid w:val="00571DAA"/>
    <w:rsid w:val="00571DB6"/>
    <w:rsid w:val="0057203D"/>
    <w:rsid w:val="0057208D"/>
    <w:rsid w:val="005720B3"/>
    <w:rsid w:val="005721A0"/>
    <w:rsid w:val="005721E6"/>
    <w:rsid w:val="00572328"/>
    <w:rsid w:val="0057232A"/>
    <w:rsid w:val="0057246A"/>
    <w:rsid w:val="005724AB"/>
    <w:rsid w:val="005724F9"/>
    <w:rsid w:val="00572583"/>
    <w:rsid w:val="0057259E"/>
    <w:rsid w:val="0057263D"/>
    <w:rsid w:val="00572646"/>
    <w:rsid w:val="00572775"/>
    <w:rsid w:val="00572817"/>
    <w:rsid w:val="005728DE"/>
    <w:rsid w:val="0057297F"/>
    <w:rsid w:val="00573074"/>
    <w:rsid w:val="00573133"/>
    <w:rsid w:val="0057319F"/>
    <w:rsid w:val="0057333D"/>
    <w:rsid w:val="0057338F"/>
    <w:rsid w:val="0057357C"/>
    <w:rsid w:val="005735A7"/>
    <w:rsid w:val="00573660"/>
    <w:rsid w:val="00573868"/>
    <w:rsid w:val="00573948"/>
    <w:rsid w:val="00573B22"/>
    <w:rsid w:val="00573CF9"/>
    <w:rsid w:val="00573DFE"/>
    <w:rsid w:val="005741D7"/>
    <w:rsid w:val="0057420F"/>
    <w:rsid w:val="005744BC"/>
    <w:rsid w:val="00574513"/>
    <w:rsid w:val="00574771"/>
    <w:rsid w:val="00574BC3"/>
    <w:rsid w:val="00574C61"/>
    <w:rsid w:val="00574D3E"/>
    <w:rsid w:val="00574EDB"/>
    <w:rsid w:val="00574F54"/>
    <w:rsid w:val="00574F7F"/>
    <w:rsid w:val="005753B4"/>
    <w:rsid w:val="00575465"/>
    <w:rsid w:val="005755E2"/>
    <w:rsid w:val="00575668"/>
    <w:rsid w:val="00575709"/>
    <w:rsid w:val="0057583C"/>
    <w:rsid w:val="00575BD8"/>
    <w:rsid w:val="00576046"/>
    <w:rsid w:val="0057611D"/>
    <w:rsid w:val="00576134"/>
    <w:rsid w:val="0057620F"/>
    <w:rsid w:val="005762BE"/>
    <w:rsid w:val="0057639E"/>
    <w:rsid w:val="005764F3"/>
    <w:rsid w:val="005764F4"/>
    <w:rsid w:val="00576571"/>
    <w:rsid w:val="005767AD"/>
    <w:rsid w:val="00576906"/>
    <w:rsid w:val="0057694C"/>
    <w:rsid w:val="00576C50"/>
    <w:rsid w:val="00576F11"/>
    <w:rsid w:val="00576F37"/>
    <w:rsid w:val="00576F9E"/>
    <w:rsid w:val="00577708"/>
    <w:rsid w:val="0057776F"/>
    <w:rsid w:val="00577DB1"/>
    <w:rsid w:val="00577E1A"/>
    <w:rsid w:val="00577E90"/>
    <w:rsid w:val="00577E9D"/>
    <w:rsid w:val="00577F6D"/>
    <w:rsid w:val="00577F91"/>
    <w:rsid w:val="0058003F"/>
    <w:rsid w:val="00580338"/>
    <w:rsid w:val="00580534"/>
    <w:rsid w:val="005805D0"/>
    <w:rsid w:val="00580608"/>
    <w:rsid w:val="005806CC"/>
    <w:rsid w:val="0058071D"/>
    <w:rsid w:val="0058076A"/>
    <w:rsid w:val="005807F8"/>
    <w:rsid w:val="0058090A"/>
    <w:rsid w:val="00580ACE"/>
    <w:rsid w:val="00580B73"/>
    <w:rsid w:val="00580D12"/>
    <w:rsid w:val="00580D8D"/>
    <w:rsid w:val="00580DBC"/>
    <w:rsid w:val="005813FA"/>
    <w:rsid w:val="00581447"/>
    <w:rsid w:val="005815B0"/>
    <w:rsid w:val="00581665"/>
    <w:rsid w:val="005816ED"/>
    <w:rsid w:val="00581996"/>
    <w:rsid w:val="00581C13"/>
    <w:rsid w:val="00581C44"/>
    <w:rsid w:val="00581E10"/>
    <w:rsid w:val="00581E35"/>
    <w:rsid w:val="00581E36"/>
    <w:rsid w:val="00581F9D"/>
    <w:rsid w:val="00581FAA"/>
    <w:rsid w:val="00581FC1"/>
    <w:rsid w:val="00582276"/>
    <w:rsid w:val="00582362"/>
    <w:rsid w:val="0058244A"/>
    <w:rsid w:val="0058255B"/>
    <w:rsid w:val="0058264D"/>
    <w:rsid w:val="0058284C"/>
    <w:rsid w:val="00582ABB"/>
    <w:rsid w:val="00582CD0"/>
    <w:rsid w:val="00582D45"/>
    <w:rsid w:val="00582EDF"/>
    <w:rsid w:val="00582FB6"/>
    <w:rsid w:val="0058355C"/>
    <w:rsid w:val="0058371E"/>
    <w:rsid w:val="00583A83"/>
    <w:rsid w:val="00583AA5"/>
    <w:rsid w:val="00583B72"/>
    <w:rsid w:val="00583B9E"/>
    <w:rsid w:val="00583C19"/>
    <w:rsid w:val="00583E1D"/>
    <w:rsid w:val="00583E31"/>
    <w:rsid w:val="00583ED4"/>
    <w:rsid w:val="00583F71"/>
    <w:rsid w:val="00583FDD"/>
    <w:rsid w:val="00584082"/>
    <w:rsid w:val="005841AC"/>
    <w:rsid w:val="005841D4"/>
    <w:rsid w:val="00584204"/>
    <w:rsid w:val="005842AD"/>
    <w:rsid w:val="00584420"/>
    <w:rsid w:val="005847B2"/>
    <w:rsid w:val="00584EB7"/>
    <w:rsid w:val="00584EDB"/>
    <w:rsid w:val="00584F07"/>
    <w:rsid w:val="00584F45"/>
    <w:rsid w:val="00584F6F"/>
    <w:rsid w:val="00584FB7"/>
    <w:rsid w:val="00584FE0"/>
    <w:rsid w:val="005851A6"/>
    <w:rsid w:val="005854BC"/>
    <w:rsid w:val="005855B5"/>
    <w:rsid w:val="005856CB"/>
    <w:rsid w:val="005856DB"/>
    <w:rsid w:val="00585714"/>
    <w:rsid w:val="0058578D"/>
    <w:rsid w:val="00585AB2"/>
    <w:rsid w:val="00585CEE"/>
    <w:rsid w:val="00585D60"/>
    <w:rsid w:val="00585DCB"/>
    <w:rsid w:val="00585FBF"/>
    <w:rsid w:val="0058608D"/>
    <w:rsid w:val="005861D1"/>
    <w:rsid w:val="0058634E"/>
    <w:rsid w:val="0058656B"/>
    <w:rsid w:val="005865B2"/>
    <w:rsid w:val="00586B32"/>
    <w:rsid w:val="00586D7C"/>
    <w:rsid w:val="00586EEB"/>
    <w:rsid w:val="00586FC7"/>
    <w:rsid w:val="00587022"/>
    <w:rsid w:val="005870C2"/>
    <w:rsid w:val="00587195"/>
    <w:rsid w:val="0058725E"/>
    <w:rsid w:val="00587302"/>
    <w:rsid w:val="00587458"/>
    <w:rsid w:val="0058758B"/>
    <w:rsid w:val="005877A0"/>
    <w:rsid w:val="005877CA"/>
    <w:rsid w:val="005877E9"/>
    <w:rsid w:val="00587922"/>
    <w:rsid w:val="00587C4F"/>
    <w:rsid w:val="00587CA4"/>
    <w:rsid w:val="0059008B"/>
    <w:rsid w:val="00590091"/>
    <w:rsid w:val="005900C5"/>
    <w:rsid w:val="005901EF"/>
    <w:rsid w:val="00590421"/>
    <w:rsid w:val="005904D8"/>
    <w:rsid w:val="00590700"/>
    <w:rsid w:val="005907F6"/>
    <w:rsid w:val="005908E4"/>
    <w:rsid w:val="005909C3"/>
    <w:rsid w:val="00590A1B"/>
    <w:rsid w:val="00590A48"/>
    <w:rsid w:val="00590B6D"/>
    <w:rsid w:val="00590C55"/>
    <w:rsid w:val="00590D19"/>
    <w:rsid w:val="00590FD1"/>
    <w:rsid w:val="0059100C"/>
    <w:rsid w:val="00591265"/>
    <w:rsid w:val="00591371"/>
    <w:rsid w:val="005915AD"/>
    <w:rsid w:val="005916A7"/>
    <w:rsid w:val="00591756"/>
    <w:rsid w:val="0059176B"/>
    <w:rsid w:val="005918F1"/>
    <w:rsid w:val="0059193D"/>
    <w:rsid w:val="0059194C"/>
    <w:rsid w:val="0059195B"/>
    <w:rsid w:val="005919C8"/>
    <w:rsid w:val="00591D77"/>
    <w:rsid w:val="00591E37"/>
    <w:rsid w:val="00591FB6"/>
    <w:rsid w:val="005920FC"/>
    <w:rsid w:val="0059224F"/>
    <w:rsid w:val="00592328"/>
    <w:rsid w:val="0059242D"/>
    <w:rsid w:val="0059243A"/>
    <w:rsid w:val="0059244E"/>
    <w:rsid w:val="00592576"/>
    <w:rsid w:val="0059262C"/>
    <w:rsid w:val="005928B4"/>
    <w:rsid w:val="0059294A"/>
    <w:rsid w:val="005929A1"/>
    <w:rsid w:val="00592A93"/>
    <w:rsid w:val="00592BDA"/>
    <w:rsid w:val="00592CB6"/>
    <w:rsid w:val="00592CBF"/>
    <w:rsid w:val="00592DE7"/>
    <w:rsid w:val="00592E8F"/>
    <w:rsid w:val="00592E91"/>
    <w:rsid w:val="00592ECD"/>
    <w:rsid w:val="00592F01"/>
    <w:rsid w:val="00593034"/>
    <w:rsid w:val="0059332A"/>
    <w:rsid w:val="005937D2"/>
    <w:rsid w:val="00593878"/>
    <w:rsid w:val="0059396A"/>
    <w:rsid w:val="00593CCE"/>
    <w:rsid w:val="00593D8D"/>
    <w:rsid w:val="00593F0D"/>
    <w:rsid w:val="00594196"/>
    <w:rsid w:val="00594A34"/>
    <w:rsid w:val="00594DB8"/>
    <w:rsid w:val="00594E4F"/>
    <w:rsid w:val="00594F1A"/>
    <w:rsid w:val="0059513A"/>
    <w:rsid w:val="0059547B"/>
    <w:rsid w:val="005955DC"/>
    <w:rsid w:val="00595763"/>
    <w:rsid w:val="005957E8"/>
    <w:rsid w:val="00595978"/>
    <w:rsid w:val="00595B7D"/>
    <w:rsid w:val="00595BE7"/>
    <w:rsid w:val="00595C46"/>
    <w:rsid w:val="00595E1B"/>
    <w:rsid w:val="00595E4B"/>
    <w:rsid w:val="00595F33"/>
    <w:rsid w:val="0059626B"/>
    <w:rsid w:val="00596542"/>
    <w:rsid w:val="005966AF"/>
    <w:rsid w:val="00596834"/>
    <w:rsid w:val="005969BB"/>
    <w:rsid w:val="005969CE"/>
    <w:rsid w:val="00596B97"/>
    <w:rsid w:val="00597038"/>
    <w:rsid w:val="0059729E"/>
    <w:rsid w:val="005972B8"/>
    <w:rsid w:val="00597383"/>
    <w:rsid w:val="005973A9"/>
    <w:rsid w:val="00597425"/>
    <w:rsid w:val="005977A5"/>
    <w:rsid w:val="00597A0D"/>
    <w:rsid w:val="00597A5C"/>
    <w:rsid w:val="00597B15"/>
    <w:rsid w:val="00597C09"/>
    <w:rsid w:val="00597EE4"/>
    <w:rsid w:val="005A003F"/>
    <w:rsid w:val="005A0187"/>
    <w:rsid w:val="005A0214"/>
    <w:rsid w:val="005A026F"/>
    <w:rsid w:val="005A0325"/>
    <w:rsid w:val="005A08A9"/>
    <w:rsid w:val="005A0BF0"/>
    <w:rsid w:val="005A0CA1"/>
    <w:rsid w:val="005A0CBB"/>
    <w:rsid w:val="005A0DA3"/>
    <w:rsid w:val="005A0E66"/>
    <w:rsid w:val="005A0F2C"/>
    <w:rsid w:val="005A10F2"/>
    <w:rsid w:val="005A158C"/>
    <w:rsid w:val="005A16CA"/>
    <w:rsid w:val="005A18C7"/>
    <w:rsid w:val="005A1AAE"/>
    <w:rsid w:val="005A1B2C"/>
    <w:rsid w:val="005A1E58"/>
    <w:rsid w:val="005A2011"/>
    <w:rsid w:val="005A20B0"/>
    <w:rsid w:val="005A20F4"/>
    <w:rsid w:val="005A22B2"/>
    <w:rsid w:val="005A231F"/>
    <w:rsid w:val="005A23F2"/>
    <w:rsid w:val="005A255E"/>
    <w:rsid w:val="005A2659"/>
    <w:rsid w:val="005A2701"/>
    <w:rsid w:val="005A2835"/>
    <w:rsid w:val="005A2D6C"/>
    <w:rsid w:val="005A2D6F"/>
    <w:rsid w:val="005A2F1C"/>
    <w:rsid w:val="005A2F6A"/>
    <w:rsid w:val="005A2FBB"/>
    <w:rsid w:val="005A303D"/>
    <w:rsid w:val="005A3091"/>
    <w:rsid w:val="005A313F"/>
    <w:rsid w:val="005A31A2"/>
    <w:rsid w:val="005A35E1"/>
    <w:rsid w:val="005A3664"/>
    <w:rsid w:val="005A37E5"/>
    <w:rsid w:val="005A3AEB"/>
    <w:rsid w:val="005A3D00"/>
    <w:rsid w:val="005A3D55"/>
    <w:rsid w:val="005A3E27"/>
    <w:rsid w:val="005A3F13"/>
    <w:rsid w:val="005A406B"/>
    <w:rsid w:val="005A4089"/>
    <w:rsid w:val="005A4247"/>
    <w:rsid w:val="005A4317"/>
    <w:rsid w:val="005A43ED"/>
    <w:rsid w:val="005A445C"/>
    <w:rsid w:val="005A4767"/>
    <w:rsid w:val="005A4975"/>
    <w:rsid w:val="005A4D1E"/>
    <w:rsid w:val="005A4D82"/>
    <w:rsid w:val="005A4EB6"/>
    <w:rsid w:val="005A4EBA"/>
    <w:rsid w:val="005A511B"/>
    <w:rsid w:val="005A51EA"/>
    <w:rsid w:val="005A5236"/>
    <w:rsid w:val="005A5492"/>
    <w:rsid w:val="005A5505"/>
    <w:rsid w:val="005A5507"/>
    <w:rsid w:val="005A5A94"/>
    <w:rsid w:val="005A5D3F"/>
    <w:rsid w:val="005A5F7F"/>
    <w:rsid w:val="005A5FD0"/>
    <w:rsid w:val="005A60DD"/>
    <w:rsid w:val="005A61E0"/>
    <w:rsid w:val="005A6296"/>
    <w:rsid w:val="005A6374"/>
    <w:rsid w:val="005A6586"/>
    <w:rsid w:val="005A6700"/>
    <w:rsid w:val="005A6792"/>
    <w:rsid w:val="005A67E2"/>
    <w:rsid w:val="005A6D9C"/>
    <w:rsid w:val="005A6E4F"/>
    <w:rsid w:val="005A6ED6"/>
    <w:rsid w:val="005A6F0C"/>
    <w:rsid w:val="005A7171"/>
    <w:rsid w:val="005A71E0"/>
    <w:rsid w:val="005A72D1"/>
    <w:rsid w:val="005A7424"/>
    <w:rsid w:val="005A7699"/>
    <w:rsid w:val="005A7729"/>
    <w:rsid w:val="005A7750"/>
    <w:rsid w:val="005A777B"/>
    <w:rsid w:val="005A7A68"/>
    <w:rsid w:val="005A7BE3"/>
    <w:rsid w:val="005A7C16"/>
    <w:rsid w:val="005A7D58"/>
    <w:rsid w:val="005A7DAB"/>
    <w:rsid w:val="005A7FB0"/>
    <w:rsid w:val="005B0189"/>
    <w:rsid w:val="005B05B4"/>
    <w:rsid w:val="005B0686"/>
    <w:rsid w:val="005B071F"/>
    <w:rsid w:val="005B0A4F"/>
    <w:rsid w:val="005B0B13"/>
    <w:rsid w:val="005B0E1F"/>
    <w:rsid w:val="005B0E82"/>
    <w:rsid w:val="005B0EE4"/>
    <w:rsid w:val="005B0F89"/>
    <w:rsid w:val="005B10AB"/>
    <w:rsid w:val="005B117C"/>
    <w:rsid w:val="005B11AC"/>
    <w:rsid w:val="005B11E7"/>
    <w:rsid w:val="005B1262"/>
    <w:rsid w:val="005B1345"/>
    <w:rsid w:val="005B1346"/>
    <w:rsid w:val="005B13DC"/>
    <w:rsid w:val="005B1475"/>
    <w:rsid w:val="005B14A9"/>
    <w:rsid w:val="005B1A24"/>
    <w:rsid w:val="005B1A82"/>
    <w:rsid w:val="005B1ACA"/>
    <w:rsid w:val="005B1B25"/>
    <w:rsid w:val="005B1DB1"/>
    <w:rsid w:val="005B1DDD"/>
    <w:rsid w:val="005B1E70"/>
    <w:rsid w:val="005B21BB"/>
    <w:rsid w:val="005B2216"/>
    <w:rsid w:val="005B270B"/>
    <w:rsid w:val="005B2909"/>
    <w:rsid w:val="005B2958"/>
    <w:rsid w:val="005B2D4F"/>
    <w:rsid w:val="005B2F7E"/>
    <w:rsid w:val="005B2F96"/>
    <w:rsid w:val="005B2FD9"/>
    <w:rsid w:val="005B3079"/>
    <w:rsid w:val="005B30C5"/>
    <w:rsid w:val="005B31BC"/>
    <w:rsid w:val="005B32BC"/>
    <w:rsid w:val="005B33AF"/>
    <w:rsid w:val="005B346F"/>
    <w:rsid w:val="005B357E"/>
    <w:rsid w:val="005B36A9"/>
    <w:rsid w:val="005B3854"/>
    <w:rsid w:val="005B3915"/>
    <w:rsid w:val="005B3AD6"/>
    <w:rsid w:val="005B3AEC"/>
    <w:rsid w:val="005B3B40"/>
    <w:rsid w:val="005B3D20"/>
    <w:rsid w:val="005B3E2E"/>
    <w:rsid w:val="005B3E57"/>
    <w:rsid w:val="005B3F0D"/>
    <w:rsid w:val="005B3FDE"/>
    <w:rsid w:val="005B3FFB"/>
    <w:rsid w:val="005B40C9"/>
    <w:rsid w:val="005B4438"/>
    <w:rsid w:val="005B4511"/>
    <w:rsid w:val="005B4573"/>
    <w:rsid w:val="005B4602"/>
    <w:rsid w:val="005B491D"/>
    <w:rsid w:val="005B49E6"/>
    <w:rsid w:val="005B4A8F"/>
    <w:rsid w:val="005B4AFA"/>
    <w:rsid w:val="005B4B00"/>
    <w:rsid w:val="005B4B92"/>
    <w:rsid w:val="005B4C63"/>
    <w:rsid w:val="005B4EF6"/>
    <w:rsid w:val="005B4F01"/>
    <w:rsid w:val="005B4FFC"/>
    <w:rsid w:val="005B5155"/>
    <w:rsid w:val="005B51A7"/>
    <w:rsid w:val="005B5385"/>
    <w:rsid w:val="005B5916"/>
    <w:rsid w:val="005B5AA8"/>
    <w:rsid w:val="005B5BAA"/>
    <w:rsid w:val="005B5FD9"/>
    <w:rsid w:val="005B6274"/>
    <w:rsid w:val="005B62DB"/>
    <w:rsid w:val="005B6320"/>
    <w:rsid w:val="005B638A"/>
    <w:rsid w:val="005B6470"/>
    <w:rsid w:val="005B655C"/>
    <w:rsid w:val="005B6AE8"/>
    <w:rsid w:val="005B6B58"/>
    <w:rsid w:val="005B6E68"/>
    <w:rsid w:val="005B6EAA"/>
    <w:rsid w:val="005B6F05"/>
    <w:rsid w:val="005B6F4E"/>
    <w:rsid w:val="005B7012"/>
    <w:rsid w:val="005B70C1"/>
    <w:rsid w:val="005B717D"/>
    <w:rsid w:val="005B7334"/>
    <w:rsid w:val="005B73F3"/>
    <w:rsid w:val="005B74A0"/>
    <w:rsid w:val="005B7589"/>
    <w:rsid w:val="005B7921"/>
    <w:rsid w:val="005B7BCA"/>
    <w:rsid w:val="005B7BF9"/>
    <w:rsid w:val="005B7C87"/>
    <w:rsid w:val="005C023D"/>
    <w:rsid w:val="005C0248"/>
    <w:rsid w:val="005C0505"/>
    <w:rsid w:val="005C05A8"/>
    <w:rsid w:val="005C066B"/>
    <w:rsid w:val="005C070A"/>
    <w:rsid w:val="005C08AF"/>
    <w:rsid w:val="005C0947"/>
    <w:rsid w:val="005C0967"/>
    <w:rsid w:val="005C0B24"/>
    <w:rsid w:val="005C0E43"/>
    <w:rsid w:val="005C0FEA"/>
    <w:rsid w:val="005C1112"/>
    <w:rsid w:val="005C153C"/>
    <w:rsid w:val="005C195D"/>
    <w:rsid w:val="005C1A55"/>
    <w:rsid w:val="005C1AD9"/>
    <w:rsid w:val="005C1EB3"/>
    <w:rsid w:val="005C1F7E"/>
    <w:rsid w:val="005C1FDC"/>
    <w:rsid w:val="005C204A"/>
    <w:rsid w:val="005C213E"/>
    <w:rsid w:val="005C2183"/>
    <w:rsid w:val="005C2190"/>
    <w:rsid w:val="005C221A"/>
    <w:rsid w:val="005C225D"/>
    <w:rsid w:val="005C23C7"/>
    <w:rsid w:val="005C2490"/>
    <w:rsid w:val="005C253E"/>
    <w:rsid w:val="005C2560"/>
    <w:rsid w:val="005C26CD"/>
    <w:rsid w:val="005C277C"/>
    <w:rsid w:val="005C283F"/>
    <w:rsid w:val="005C28EE"/>
    <w:rsid w:val="005C29A9"/>
    <w:rsid w:val="005C29F9"/>
    <w:rsid w:val="005C2AAB"/>
    <w:rsid w:val="005C2B0C"/>
    <w:rsid w:val="005C2CDA"/>
    <w:rsid w:val="005C2D06"/>
    <w:rsid w:val="005C2DE5"/>
    <w:rsid w:val="005C2E48"/>
    <w:rsid w:val="005C3003"/>
    <w:rsid w:val="005C3016"/>
    <w:rsid w:val="005C302B"/>
    <w:rsid w:val="005C3030"/>
    <w:rsid w:val="005C3096"/>
    <w:rsid w:val="005C31F6"/>
    <w:rsid w:val="005C34F0"/>
    <w:rsid w:val="005C355A"/>
    <w:rsid w:val="005C35E3"/>
    <w:rsid w:val="005C3697"/>
    <w:rsid w:val="005C390C"/>
    <w:rsid w:val="005C3C48"/>
    <w:rsid w:val="005C3E56"/>
    <w:rsid w:val="005C3F9C"/>
    <w:rsid w:val="005C4065"/>
    <w:rsid w:val="005C40A3"/>
    <w:rsid w:val="005C4122"/>
    <w:rsid w:val="005C4268"/>
    <w:rsid w:val="005C4374"/>
    <w:rsid w:val="005C446B"/>
    <w:rsid w:val="005C449C"/>
    <w:rsid w:val="005C4512"/>
    <w:rsid w:val="005C451A"/>
    <w:rsid w:val="005C4649"/>
    <w:rsid w:val="005C46E1"/>
    <w:rsid w:val="005C48B8"/>
    <w:rsid w:val="005C48E7"/>
    <w:rsid w:val="005C49DD"/>
    <w:rsid w:val="005C4BB6"/>
    <w:rsid w:val="005C4CBF"/>
    <w:rsid w:val="005C4CCD"/>
    <w:rsid w:val="005C4F0B"/>
    <w:rsid w:val="005C4F1A"/>
    <w:rsid w:val="005C4FA9"/>
    <w:rsid w:val="005C501D"/>
    <w:rsid w:val="005C5165"/>
    <w:rsid w:val="005C5297"/>
    <w:rsid w:val="005C5324"/>
    <w:rsid w:val="005C54E6"/>
    <w:rsid w:val="005C551E"/>
    <w:rsid w:val="005C5895"/>
    <w:rsid w:val="005C5CAA"/>
    <w:rsid w:val="005C5E1A"/>
    <w:rsid w:val="005C5F15"/>
    <w:rsid w:val="005C605F"/>
    <w:rsid w:val="005C609C"/>
    <w:rsid w:val="005C6110"/>
    <w:rsid w:val="005C6157"/>
    <w:rsid w:val="005C615E"/>
    <w:rsid w:val="005C62FC"/>
    <w:rsid w:val="005C6347"/>
    <w:rsid w:val="005C65AF"/>
    <w:rsid w:val="005C65DB"/>
    <w:rsid w:val="005C6A82"/>
    <w:rsid w:val="005C6AE5"/>
    <w:rsid w:val="005C6B94"/>
    <w:rsid w:val="005C6D61"/>
    <w:rsid w:val="005C7174"/>
    <w:rsid w:val="005C71DD"/>
    <w:rsid w:val="005C7288"/>
    <w:rsid w:val="005C7324"/>
    <w:rsid w:val="005C73AC"/>
    <w:rsid w:val="005C7509"/>
    <w:rsid w:val="005C7650"/>
    <w:rsid w:val="005C76FA"/>
    <w:rsid w:val="005C789E"/>
    <w:rsid w:val="005C7B7F"/>
    <w:rsid w:val="005C7BDB"/>
    <w:rsid w:val="005C7C36"/>
    <w:rsid w:val="005D0132"/>
    <w:rsid w:val="005D027B"/>
    <w:rsid w:val="005D0399"/>
    <w:rsid w:val="005D03CC"/>
    <w:rsid w:val="005D073F"/>
    <w:rsid w:val="005D0C56"/>
    <w:rsid w:val="005D0DE0"/>
    <w:rsid w:val="005D0E13"/>
    <w:rsid w:val="005D1261"/>
    <w:rsid w:val="005D1413"/>
    <w:rsid w:val="005D15C0"/>
    <w:rsid w:val="005D15ED"/>
    <w:rsid w:val="005D164C"/>
    <w:rsid w:val="005D16C2"/>
    <w:rsid w:val="005D1727"/>
    <w:rsid w:val="005D198D"/>
    <w:rsid w:val="005D1B56"/>
    <w:rsid w:val="005D1C2A"/>
    <w:rsid w:val="005D1CFE"/>
    <w:rsid w:val="005D1EFF"/>
    <w:rsid w:val="005D2093"/>
    <w:rsid w:val="005D20B6"/>
    <w:rsid w:val="005D2B4A"/>
    <w:rsid w:val="005D2C44"/>
    <w:rsid w:val="005D2E1B"/>
    <w:rsid w:val="005D340C"/>
    <w:rsid w:val="005D3446"/>
    <w:rsid w:val="005D3527"/>
    <w:rsid w:val="005D37F8"/>
    <w:rsid w:val="005D3800"/>
    <w:rsid w:val="005D38A8"/>
    <w:rsid w:val="005D38F2"/>
    <w:rsid w:val="005D394C"/>
    <w:rsid w:val="005D3A55"/>
    <w:rsid w:val="005D3A9E"/>
    <w:rsid w:val="005D3D8F"/>
    <w:rsid w:val="005D3DE5"/>
    <w:rsid w:val="005D3E18"/>
    <w:rsid w:val="005D3F35"/>
    <w:rsid w:val="005D409C"/>
    <w:rsid w:val="005D4210"/>
    <w:rsid w:val="005D44B4"/>
    <w:rsid w:val="005D4681"/>
    <w:rsid w:val="005D46C5"/>
    <w:rsid w:val="005D47EF"/>
    <w:rsid w:val="005D483B"/>
    <w:rsid w:val="005D486E"/>
    <w:rsid w:val="005D4B6E"/>
    <w:rsid w:val="005D4CBB"/>
    <w:rsid w:val="005D4CF7"/>
    <w:rsid w:val="005D4E28"/>
    <w:rsid w:val="005D4FEC"/>
    <w:rsid w:val="005D5010"/>
    <w:rsid w:val="005D5201"/>
    <w:rsid w:val="005D524A"/>
    <w:rsid w:val="005D52BA"/>
    <w:rsid w:val="005D534E"/>
    <w:rsid w:val="005D5627"/>
    <w:rsid w:val="005D5688"/>
    <w:rsid w:val="005D5D22"/>
    <w:rsid w:val="005D606F"/>
    <w:rsid w:val="005D6100"/>
    <w:rsid w:val="005D6248"/>
    <w:rsid w:val="005D6438"/>
    <w:rsid w:val="005D65F9"/>
    <w:rsid w:val="005D66B9"/>
    <w:rsid w:val="005D6747"/>
    <w:rsid w:val="005D67F0"/>
    <w:rsid w:val="005D6999"/>
    <w:rsid w:val="005D69F8"/>
    <w:rsid w:val="005D6A24"/>
    <w:rsid w:val="005D6AD4"/>
    <w:rsid w:val="005D6C00"/>
    <w:rsid w:val="005D7273"/>
    <w:rsid w:val="005D72E5"/>
    <w:rsid w:val="005D7604"/>
    <w:rsid w:val="005D78EF"/>
    <w:rsid w:val="005D78F5"/>
    <w:rsid w:val="005D7952"/>
    <w:rsid w:val="005D795A"/>
    <w:rsid w:val="005D7960"/>
    <w:rsid w:val="005D7B64"/>
    <w:rsid w:val="005D7EA8"/>
    <w:rsid w:val="005D7FDA"/>
    <w:rsid w:val="005E0148"/>
    <w:rsid w:val="005E056A"/>
    <w:rsid w:val="005E0586"/>
    <w:rsid w:val="005E063D"/>
    <w:rsid w:val="005E07B7"/>
    <w:rsid w:val="005E09D8"/>
    <w:rsid w:val="005E0E35"/>
    <w:rsid w:val="005E10B5"/>
    <w:rsid w:val="005E111E"/>
    <w:rsid w:val="005E1607"/>
    <w:rsid w:val="005E1650"/>
    <w:rsid w:val="005E1965"/>
    <w:rsid w:val="005E1BF7"/>
    <w:rsid w:val="005E1CBA"/>
    <w:rsid w:val="005E1CCC"/>
    <w:rsid w:val="005E1CD3"/>
    <w:rsid w:val="005E1CD4"/>
    <w:rsid w:val="005E1CE8"/>
    <w:rsid w:val="005E1E44"/>
    <w:rsid w:val="005E1F29"/>
    <w:rsid w:val="005E20B6"/>
    <w:rsid w:val="005E26C8"/>
    <w:rsid w:val="005E2776"/>
    <w:rsid w:val="005E27A1"/>
    <w:rsid w:val="005E27A7"/>
    <w:rsid w:val="005E2B4F"/>
    <w:rsid w:val="005E2BD4"/>
    <w:rsid w:val="005E2CB7"/>
    <w:rsid w:val="005E2D8D"/>
    <w:rsid w:val="005E2E16"/>
    <w:rsid w:val="005E305B"/>
    <w:rsid w:val="005E30EE"/>
    <w:rsid w:val="005E328E"/>
    <w:rsid w:val="005E3388"/>
    <w:rsid w:val="005E3417"/>
    <w:rsid w:val="005E34E0"/>
    <w:rsid w:val="005E37A7"/>
    <w:rsid w:val="005E37ED"/>
    <w:rsid w:val="005E39A3"/>
    <w:rsid w:val="005E3ABD"/>
    <w:rsid w:val="005E3B0E"/>
    <w:rsid w:val="005E3C1F"/>
    <w:rsid w:val="005E3C86"/>
    <w:rsid w:val="005E3D39"/>
    <w:rsid w:val="005E3DCE"/>
    <w:rsid w:val="005E3F16"/>
    <w:rsid w:val="005E432C"/>
    <w:rsid w:val="005E454F"/>
    <w:rsid w:val="005E46DF"/>
    <w:rsid w:val="005E476F"/>
    <w:rsid w:val="005E4813"/>
    <w:rsid w:val="005E4831"/>
    <w:rsid w:val="005E4993"/>
    <w:rsid w:val="005E49AA"/>
    <w:rsid w:val="005E4A5B"/>
    <w:rsid w:val="005E4A8A"/>
    <w:rsid w:val="005E4D6B"/>
    <w:rsid w:val="005E4DEE"/>
    <w:rsid w:val="005E4E74"/>
    <w:rsid w:val="005E4FAB"/>
    <w:rsid w:val="005E500D"/>
    <w:rsid w:val="005E503E"/>
    <w:rsid w:val="005E5555"/>
    <w:rsid w:val="005E558F"/>
    <w:rsid w:val="005E570D"/>
    <w:rsid w:val="005E58A8"/>
    <w:rsid w:val="005E5FD9"/>
    <w:rsid w:val="005E6195"/>
    <w:rsid w:val="005E62CC"/>
    <w:rsid w:val="005E6447"/>
    <w:rsid w:val="005E650D"/>
    <w:rsid w:val="005E65EE"/>
    <w:rsid w:val="005E68C1"/>
    <w:rsid w:val="005E6A43"/>
    <w:rsid w:val="005E6B44"/>
    <w:rsid w:val="005E6B94"/>
    <w:rsid w:val="005E6CE7"/>
    <w:rsid w:val="005E6DF7"/>
    <w:rsid w:val="005E6E5D"/>
    <w:rsid w:val="005E6F6A"/>
    <w:rsid w:val="005E7070"/>
    <w:rsid w:val="005E70E6"/>
    <w:rsid w:val="005E71F4"/>
    <w:rsid w:val="005E74BB"/>
    <w:rsid w:val="005E75A7"/>
    <w:rsid w:val="005E780E"/>
    <w:rsid w:val="005E7963"/>
    <w:rsid w:val="005E7B79"/>
    <w:rsid w:val="005E7ED3"/>
    <w:rsid w:val="005E7F02"/>
    <w:rsid w:val="005F0240"/>
    <w:rsid w:val="005F0278"/>
    <w:rsid w:val="005F02A9"/>
    <w:rsid w:val="005F041F"/>
    <w:rsid w:val="005F04ED"/>
    <w:rsid w:val="005F06D1"/>
    <w:rsid w:val="005F090E"/>
    <w:rsid w:val="005F0D45"/>
    <w:rsid w:val="005F0DEC"/>
    <w:rsid w:val="005F0F4B"/>
    <w:rsid w:val="005F1091"/>
    <w:rsid w:val="005F10FA"/>
    <w:rsid w:val="005F1182"/>
    <w:rsid w:val="005F11B8"/>
    <w:rsid w:val="005F157A"/>
    <w:rsid w:val="005F1668"/>
    <w:rsid w:val="005F166C"/>
    <w:rsid w:val="005F172E"/>
    <w:rsid w:val="005F1739"/>
    <w:rsid w:val="005F1AEF"/>
    <w:rsid w:val="005F1B54"/>
    <w:rsid w:val="005F1BA7"/>
    <w:rsid w:val="005F1CDD"/>
    <w:rsid w:val="005F1E94"/>
    <w:rsid w:val="005F215F"/>
    <w:rsid w:val="005F2398"/>
    <w:rsid w:val="005F2404"/>
    <w:rsid w:val="005F25F9"/>
    <w:rsid w:val="005F266D"/>
    <w:rsid w:val="005F2718"/>
    <w:rsid w:val="005F2778"/>
    <w:rsid w:val="005F28F5"/>
    <w:rsid w:val="005F2998"/>
    <w:rsid w:val="005F2A01"/>
    <w:rsid w:val="005F2AF0"/>
    <w:rsid w:val="005F2B75"/>
    <w:rsid w:val="005F30E0"/>
    <w:rsid w:val="005F311A"/>
    <w:rsid w:val="005F320A"/>
    <w:rsid w:val="005F3236"/>
    <w:rsid w:val="005F34E4"/>
    <w:rsid w:val="005F36B0"/>
    <w:rsid w:val="005F36D2"/>
    <w:rsid w:val="005F3823"/>
    <w:rsid w:val="005F38E0"/>
    <w:rsid w:val="005F38EA"/>
    <w:rsid w:val="005F392D"/>
    <w:rsid w:val="005F3999"/>
    <w:rsid w:val="005F3A01"/>
    <w:rsid w:val="005F3A72"/>
    <w:rsid w:val="005F3AB6"/>
    <w:rsid w:val="005F3CB4"/>
    <w:rsid w:val="005F3DA3"/>
    <w:rsid w:val="005F3EBA"/>
    <w:rsid w:val="005F40BC"/>
    <w:rsid w:val="005F412A"/>
    <w:rsid w:val="005F41A2"/>
    <w:rsid w:val="005F424F"/>
    <w:rsid w:val="005F42CD"/>
    <w:rsid w:val="005F446A"/>
    <w:rsid w:val="005F44D7"/>
    <w:rsid w:val="005F454C"/>
    <w:rsid w:val="005F457D"/>
    <w:rsid w:val="005F45A4"/>
    <w:rsid w:val="005F466C"/>
    <w:rsid w:val="005F48DC"/>
    <w:rsid w:val="005F4A06"/>
    <w:rsid w:val="005F4A72"/>
    <w:rsid w:val="005F4FC9"/>
    <w:rsid w:val="005F5041"/>
    <w:rsid w:val="005F51E3"/>
    <w:rsid w:val="005F51F8"/>
    <w:rsid w:val="005F52FC"/>
    <w:rsid w:val="005F533B"/>
    <w:rsid w:val="005F547A"/>
    <w:rsid w:val="005F55D6"/>
    <w:rsid w:val="005F570C"/>
    <w:rsid w:val="005F591D"/>
    <w:rsid w:val="005F5944"/>
    <w:rsid w:val="005F5BD1"/>
    <w:rsid w:val="005F5C7B"/>
    <w:rsid w:val="005F6033"/>
    <w:rsid w:val="005F6163"/>
    <w:rsid w:val="005F64AB"/>
    <w:rsid w:val="005F6525"/>
    <w:rsid w:val="005F6526"/>
    <w:rsid w:val="005F6661"/>
    <w:rsid w:val="005F6859"/>
    <w:rsid w:val="005F6988"/>
    <w:rsid w:val="005F69A8"/>
    <w:rsid w:val="005F6A58"/>
    <w:rsid w:val="005F6E33"/>
    <w:rsid w:val="005F711E"/>
    <w:rsid w:val="005F74FD"/>
    <w:rsid w:val="005F795E"/>
    <w:rsid w:val="005F7A54"/>
    <w:rsid w:val="005F7AFB"/>
    <w:rsid w:val="005F7DE4"/>
    <w:rsid w:val="005F7ED2"/>
    <w:rsid w:val="005F7F12"/>
    <w:rsid w:val="005F7FA7"/>
    <w:rsid w:val="005F7FFC"/>
    <w:rsid w:val="006002B5"/>
    <w:rsid w:val="0060039E"/>
    <w:rsid w:val="00600E29"/>
    <w:rsid w:val="006013C5"/>
    <w:rsid w:val="00601862"/>
    <w:rsid w:val="00601A0E"/>
    <w:rsid w:val="00601A15"/>
    <w:rsid w:val="00601A30"/>
    <w:rsid w:val="00601AD2"/>
    <w:rsid w:val="00601B7D"/>
    <w:rsid w:val="00601FA1"/>
    <w:rsid w:val="00601FE8"/>
    <w:rsid w:val="00602071"/>
    <w:rsid w:val="00602078"/>
    <w:rsid w:val="006020BD"/>
    <w:rsid w:val="00602155"/>
    <w:rsid w:val="0060253A"/>
    <w:rsid w:val="006026C3"/>
    <w:rsid w:val="00602A9D"/>
    <w:rsid w:val="00602ADF"/>
    <w:rsid w:val="00602C60"/>
    <w:rsid w:val="00602C8C"/>
    <w:rsid w:val="00602D08"/>
    <w:rsid w:val="00602D1D"/>
    <w:rsid w:val="00602E79"/>
    <w:rsid w:val="006030B2"/>
    <w:rsid w:val="00603207"/>
    <w:rsid w:val="00603244"/>
    <w:rsid w:val="006032BC"/>
    <w:rsid w:val="00603371"/>
    <w:rsid w:val="006033F4"/>
    <w:rsid w:val="006036B6"/>
    <w:rsid w:val="0060370A"/>
    <w:rsid w:val="00603A0B"/>
    <w:rsid w:val="00603A10"/>
    <w:rsid w:val="00603D3D"/>
    <w:rsid w:val="00603DEA"/>
    <w:rsid w:val="00603FA3"/>
    <w:rsid w:val="0060401F"/>
    <w:rsid w:val="0060420F"/>
    <w:rsid w:val="0060425F"/>
    <w:rsid w:val="0060433B"/>
    <w:rsid w:val="00604492"/>
    <w:rsid w:val="006045A4"/>
    <w:rsid w:val="0060462E"/>
    <w:rsid w:val="00604881"/>
    <w:rsid w:val="00604A97"/>
    <w:rsid w:val="00604B4A"/>
    <w:rsid w:val="00604B9B"/>
    <w:rsid w:val="00604BBC"/>
    <w:rsid w:val="00604C45"/>
    <w:rsid w:val="00604F47"/>
    <w:rsid w:val="006055CC"/>
    <w:rsid w:val="006057A9"/>
    <w:rsid w:val="00605998"/>
    <w:rsid w:val="00605ACE"/>
    <w:rsid w:val="00605AEE"/>
    <w:rsid w:val="00605B66"/>
    <w:rsid w:val="00605C35"/>
    <w:rsid w:val="00605E1A"/>
    <w:rsid w:val="00605F0E"/>
    <w:rsid w:val="00606051"/>
    <w:rsid w:val="006060A4"/>
    <w:rsid w:val="006060CF"/>
    <w:rsid w:val="00606213"/>
    <w:rsid w:val="00606325"/>
    <w:rsid w:val="00606376"/>
    <w:rsid w:val="006063E6"/>
    <w:rsid w:val="00606477"/>
    <w:rsid w:val="0060699A"/>
    <w:rsid w:val="00606A83"/>
    <w:rsid w:val="00606BC2"/>
    <w:rsid w:val="00606C21"/>
    <w:rsid w:val="00606D3A"/>
    <w:rsid w:val="00606FF5"/>
    <w:rsid w:val="0060702F"/>
    <w:rsid w:val="006070BB"/>
    <w:rsid w:val="0060732C"/>
    <w:rsid w:val="0060765B"/>
    <w:rsid w:val="0060777A"/>
    <w:rsid w:val="00607863"/>
    <w:rsid w:val="00607A21"/>
    <w:rsid w:val="00607D1B"/>
    <w:rsid w:val="00607DE3"/>
    <w:rsid w:val="00607E46"/>
    <w:rsid w:val="00607E92"/>
    <w:rsid w:val="00607E96"/>
    <w:rsid w:val="00610752"/>
    <w:rsid w:val="00610B90"/>
    <w:rsid w:val="00610C96"/>
    <w:rsid w:val="006110EB"/>
    <w:rsid w:val="0061139F"/>
    <w:rsid w:val="00611555"/>
    <w:rsid w:val="0061165A"/>
    <w:rsid w:val="00611713"/>
    <w:rsid w:val="00611963"/>
    <w:rsid w:val="00611BC3"/>
    <w:rsid w:val="00611D01"/>
    <w:rsid w:val="00611D13"/>
    <w:rsid w:val="00611D84"/>
    <w:rsid w:val="00611DC8"/>
    <w:rsid w:val="00612019"/>
    <w:rsid w:val="00612068"/>
    <w:rsid w:val="00612374"/>
    <w:rsid w:val="00612551"/>
    <w:rsid w:val="0061255C"/>
    <w:rsid w:val="00612600"/>
    <w:rsid w:val="006126A1"/>
    <w:rsid w:val="00612D8E"/>
    <w:rsid w:val="00612DC1"/>
    <w:rsid w:val="00612DD4"/>
    <w:rsid w:val="00612EBA"/>
    <w:rsid w:val="00612F9A"/>
    <w:rsid w:val="0061326C"/>
    <w:rsid w:val="0061372C"/>
    <w:rsid w:val="00613E0A"/>
    <w:rsid w:val="00613E1E"/>
    <w:rsid w:val="00613F84"/>
    <w:rsid w:val="00614023"/>
    <w:rsid w:val="00614145"/>
    <w:rsid w:val="00614333"/>
    <w:rsid w:val="00614397"/>
    <w:rsid w:val="00614421"/>
    <w:rsid w:val="00614490"/>
    <w:rsid w:val="00614682"/>
    <w:rsid w:val="006146D8"/>
    <w:rsid w:val="006147D9"/>
    <w:rsid w:val="0061491D"/>
    <w:rsid w:val="006149D1"/>
    <w:rsid w:val="00614E3C"/>
    <w:rsid w:val="00614EA6"/>
    <w:rsid w:val="006150F5"/>
    <w:rsid w:val="006151E0"/>
    <w:rsid w:val="00615253"/>
    <w:rsid w:val="006154BE"/>
    <w:rsid w:val="00615523"/>
    <w:rsid w:val="0061590A"/>
    <w:rsid w:val="00615A40"/>
    <w:rsid w:val="00615CA2"/>
    <w:rsid w:val="00615D1C"/>
    <w:rsid w:val="00615EB3"/>
    <w:rsid w:val="00615F82"/>
    <w:rsid w:val="00615F90"/>
    <w:rsid w:val="00615F98"/>
    <w:rsid w:val="00616010"/>
    <w:rsid w:val="0061609E"/>
    <w:rsid w:val="00616257"/>
    <w:rsid w:val="00616444"/>
    <w:rsid w:val="0061646D"/>
    <w:rsid w:val="00616643"/>
    <w:rsid w:val="006167B2"/>
    <w:rsid w:val="0061688C"/>
    <w:rsid w:val="00616A32"/>
    <w:rsid w:val="00616C3F"/>
    <w:rsid w:val="00616F57"/>
    <w:rsid w:val="00616FEB"/>
    <w:rsid w:val="00617174"/>
    <w:rsid w:val="00617377"/>
    <w:rsid w:val="00617652"/>
    <w:rsid w:val="00617736"/>
    <w:rsid w:val="006178EB"/>
    <w:rsid w:val="00617B41"/>
    <w:rsid w:val="00617BA4"/>
    <w:rsid w:val="00617C35"/>
    <w:rsid w:val="00617F7A"/>
    <w:rsid w:val="00620061"/>
    <w:rsid w:val="00620070"/>
    <w:rsid w:val="00620148"/>
    <w:rsid w:val="006203AF"/>
    <w:rsid w:val="00620416"/>
    <w:rsid w:val="00620466"/>
    <w:rsid w:val="006204D5"/>
    <w:rsid w:val="006207EF"/>
    <w:rsid w:val="0062087E"/>
    <w:rsid w:val="006208C3"/>
    <w:rsid w:val="00620A38"/>
    <w:rsid w:val="00620A57"/>
    <w:rsid w:val="00620C09"/>
    <w:rsid w:val="00620DA6"/>
    <w:rsid w:val="00620F95"/>
    <w:rsid w:val="00620FC4"/>
    <w:rsid w:val="0062107C"/>
    <w:rsid w:val="0062110E"/>
    <w:rsid w:val="0062112F"/>
    <w:rsid w:val="0062115D"/>
    <w:rsid w:val="00621373"/>
    <w:rsid w:val="0062137C"/>
    <w:rsid w:val="0062140B"/>
    <w:rsid w:val="00621593"/>
    <w:rsid w:val="00621606"/>
    <w:rsid w:val="006217CB"/>
    <w:rsid w:val="00621DE5"/>
    <w:rsid w:val="00621E7A"/>
    <w:rsid w:val="00621F7C"/>
    <w:rsid w:val="0062217F"/>
    <w:rsid w:val="00622191"/>
    <w:rsid w:val="0062245D"/>
    <w:rsid w:val="006225C7"/>
    <w:rsid w:val="00622777"/>
    <w:rsid w:val="006227C8"/>
    <w:rsid w:val="006228D2"/>
    <w:rsid w:val="00622CFB"/>
    <w:rsid w:val="00622DE6"/>
    <w:rsid w:val="00623045"/>
    <w:rsid w:val="00623205"/>
    <w:rsid w:val="00623458"/>
    <w:rsid w:val="006237F7"/>
    <w:rsid w:val="00623949"/>
    <w:rsid w:val="00623AA9"/>
    <w:rsid w:val="00623D7D"/>
    <w:rsid w:val="00623DF3"/>
    <w:rsid w:val="00623E41"/>
    <w:rsid w:val="006240B4"/>
    <w:rsid w:val="0062432B"/>
    <w:rsid w:val="0062444D"/>
    <w:rsid w:val="006244CD"/>
    <w:rsid w:val="0062450E"/>
    <w:rsid w:val="00624604"/>
    <w:rsid w:val="006249F3"/>
    <w:rsid w:val="00624BB5"/>
    <w:rsid w:val="00624C08"/>
    <w:rsid w:val="00624DD5"/>
    <w:rsid w:val="006254B8"/>
    <w:rsid w:val="00625627"/>
    <w:rsid w:val="00625782"/>
    <w:rsid w:val="00625922"/>
    <w:rsid w:val="00625B89"/>
    <w:rsid w:val="00625B90"/>
    <w:rsid w:val="00625BDE"/>
    <w:rsid w:val="00625C44"/>
    <w:rsid w:val="00625D23"/>
    <w:rsid w:val="00625D38"/>
    <w:rsid w:val="006260B3"/>
    <w:rsid w:val="0062622A"/>
    <w:rsid w:val="0062625D"/>
    <w:rsid w:val="006262A8"/>
    <w:rsid w:val="006262BB"/>
    <w:rsid w:val="0062648A"/>
    <w:rsid w:val="00626557"/>
    <w:rsid w:val="00626766"/>
    <w:rsid w:val="006267D5"/>
    <w:rsid w:val="006267E6"/>
    <w:rsid w:val="00626950"/>
    <w:rsid w:val="00626AD1"/>
    <w:rsid w:val="00626C43"/>
    <w:rsid w:val="00627174"/>
    <w:rsid w:val="00627278"/>
    <w:rsid w:val="00627414"/>
    <w:rsid w:val="006274F3"/>
    <w:rsid w:val="00627797"/>
    <w:rsid w:val="006277EE"/>
    <w:rsid w:val="006278E5"/>
    <w:rsid w:val="00627A89"/>
    <w:rsid w:val="00627AE8"/>
    <w:rsid w:val="00627BC9"/>
    <w:rsid w:val="00627D74"/>
    <w:rsid w:val="0063003C"/>
    <w:rsid w:val="006301B0"/>
    <w:rsid w:val="0063023E"/>
    <w:rsid w:val="006302C0"/>
    <w:rsid w:val="006302EA"/>
    <w:rsid w:val="006303DB"/>
    <w:rsid w:val="00630431"/>
    <w:rsid w:val="00630459"/>
    <w:rsid w:val="0063066A"/>
    <w:rsid w:val="00630726"/>
    <w:rsid w:val="00630756"/>
    <w:rsid w:val="006309D6"/>
    <w:rsid w:val="00630CBA"/>
    <w:rsid w:val="00630EAC"/>
    <w:rsid w:val="00631022"/>
    <w:rsid w:val="0063109A"/>
    <w:rsid w:val="0063119B"/>
    <w:rsid w:val="006311E5"/>
    <w:rsid w:val="0063132C"/>
    <w:rsid w:val="00631398"/>
    <w:rsid w:val="00631553"/>
    <w:rsid w:val="006316FB"/>
    <w:rsid w:val="00631742"/>
    <w:rsid w:val="0063179C"/>
    <w:rsid w:val="00631800"/>
    <w:rsid w:val="00631DE0"/>
    <w:rsid w:val="00631E28"/>
    <w:rsid w:val="00631EA9"/>
    <w:rsid w:val="00631F01"/>
    <w:rsid w:val="00632004"/>
    <w:rsid w:val="006320C2"/>
    <w:rsid w:val="00632158"/>
    <w:rsid w:val="00632308"/>
    <w:rsid w:val="006324EF"/>
    <w:rsid w:val="0063250B"/>
    <w:rsid w:val="0063260C"/>
    <w:rsid w:val="00632724"/>
    <w:rsid w:val="0063284D"/>
    <w:rsid w:val="006329A7"/>
    <w:rsid w:val="006329EF"/>
    <w:rsid w:val="00632A67"/>
    <w:rsid w:val="00632B96"/>
    <w:rsid w:val="00632CE0"/>
    <w:rsid w:val="00632F8D"/>
    <w:rsid w:val="00632F9A"/>
    <w:rsid w:val="00632FDD"/>
    <w:rsid w:val="00633095"/>
    <w:rsid w:val="00633113"/>
    <w:rsid w:val="0063312D"/>
    <w:rsid w:val="00633183"/>
    <w:rsid w:val="00633334"/>
    <w:rsid w:val="00633343"/>
    <w:rsid w:val="006333DF"/>
    <w:rsid w:val="00633515"/>
    <w:rsid w:val="0063351A"/>
    <w:rsid w:val="0063353D"/>
    <w:rsid w:val="006335B8"/>
    <w:rsid w:val="006338A8"/>
    <w:rsid w:val="00633976"/>
    <w:rsid w:val="00633ADC"/>
    <w:rsid w:val="00633AF4"/>
    <w:rsid w:val="00633FE8"/>
    <w:rsid w:val="00634440"/>
    <w:rsid w:val="0063462A"/>
    <w:rsid w:val="0063470C"/>
    <w:rsid w:val="00634A08"/>
    <w:rsid w:val="00634A5C"/>
    <w:rsid w:val="00634A84"/>
    <w:rsid w:val="00634B6C"/>
    <w:rsid w:val="00634F1C"/>
    <w:rsid w:val="00634F30"/>
    <w:rsid w:val="00634FD0"/>
    <w:rsid w:val="006350A8"/>
    <w:rsid w:val="00635141"/>
    <w:rsid w:val="0063518E"/>
    <w:rsid w:val="006351A7"/>
    <w:rsid w:val="00635207"/>
    <w:rsid w:val="006353EE"/>
    <w:rsid w:val="006354B4"/>
    <w:rsid w:val="0063552B"/>
    <w:rsid w:val="00635653"/>
    <w:rsid w:val="006356A7"/>
    <w:rsid w:val="006357D1"/>
    <w:rsid w:val="006358AD"/>
    <w:rsid w:val="00635BEB"/>
    <w:rsid w:val="00635D26"/>
    <w:rsid w:val="00635EDA"/>
    <w:rsid w:val="00635FDE"/>
    <w:rsid w:val="00635FEB"/>
    <w:rsid w:val="0063616F"/>
    <w:rsid w:val="00636523"/>
    <w:rsid w:val="006366A1"/>
    <w:rsid w:val="00636763"/>
    <w:rsid w:val="0063684A"/>
    <w:rsid w:val="0063685E"/>
    <w:rsid w:val="00636922"/>
    <w:rsid w:val="0063698A"/>
    <w:rsid w:val="00636A1B"/>
    <w:rsid w:val="00636A7E"/>
    <w:rsid w:val="00636AE2"/>
    <w:rsid w:val="00636D57"/>
    <w:rsid w:val="00636E3C"/>
    <w:rsid w:val="006371C4"/>
    <w:rsid w:val="00637391"/>
    <w:rsid w:val="0063742D"/>
    <w:rsid w:val="00637435"/>
    <w:rsid w:val="006374EA"/>
    <w:rsid w:val="00637539"/>
    <w:rsid w:val="0063786A"/>
    <w:rsid w:val="00637995"/>
    <w:rsid w:val="0063799E"/>
    <w:rsid w:val="006379A9"/>
    <w:rsid w:val="00637A18"/>
    <w:rsid w:val="00637A5A"/>
    <w:rsid w:val="00637B4A"/>
    <w:rsid w:val="00637C08"/>
    <w:rsid w:val="00637CD8"/>
    <w:rsid w:val="00637F19"/>
    <w:rsid w:val="00637F46"/>
    <w:rsid w:val="00640280"/>
    <w:rsid w:val="00640539"/>
    <w:rsid w:val="0064054E"/>
    <w:rsid w:val="0064082F"/>
    <w:rsid w:val="0064086C"/>
    <w:rsid w:val="0064093C"/>
    <w:rsid w:val="00640995"/>
    <w:rsid w:val="00640ACC"/>
    <w:rsid w:val="00640AF6"/>
    <w:rsid w:val="00640B02"/>
    <w:rsid w:val="00640BF3"/>
    <w:rsid w:val="00640C98"/>
    <w:rsid w:val="00640FB8"/>
    <w:rsid w:val="0064109E"/>
    <w:rsid w:val="006410B9"/>
    <w:rsid w:val="00641264"/>
    <w:rsid w:val="006413D7"/>
    <w:rsid w:val="00641479"/>
    <w:rsid w:val="0064147D"/>
    <w:rsid w:val="006414E6"/>
    <w:rsid w:val="0064159E"/>
    <w:rsid w:val="006415F0"/>
    <w:rsid w:val="0064162A"/>
    <w:rsid w:val="006416B7"/>
    <w:rsid w:val="00641827"/>
    <w:rsid w:val="00641934"/>
    <w:rsid w:val="00641AC3"/>
    <w:rsid w:val="00641CC8"/>
    <w:rsid w:val="00641D04"/>
    <w:rsid w:val="00641D57"/>
    <w:rsid w:val="00641DC5"/>
    <w:rsid w:val="00641DE9"/>
    <w:rsid w:val="00641F41"/>
    <w:rsid w:val="00641FC2"/>
    <w:rsid w:val="00642009"/>
    <w:rsid w:val="00642061"/>
    <w:rsid w:val="00642330"/>
    <w:rsid w:val="0064240C"/>
    <w:rsid w:val="00642442"/>
    <w:rsid w:val="00642464"/>
    <w:rsid w:val="0064246F"/>
    <w:rsid w:val="0064254F"/>
    <w:rsid w:val="006425FA"/>
    <w:rsid w:val="006425FF"/>
    <w:rsid w:val="006428DB"/>
    <w:rsid w:val="00642AD7"/>
    <w:rsid w:val="00642B59"/>
    <w:rsid w:val="00642C4A"/>
    <w:rsid w:val="00642CD0"/>
    <w:rsid w:val="006430B6"/>
    <w:rsid w:val="0064316F"/>
    <w:rsid w:val="006432E0"/>
    <w:rsid w:val="00643689"/>
    <w:rsid w:val="0064375E"/>
    <w:rsid w:val="006437BD"/>
    <w:rsid w:val="0064392D"/>
    <w:rsid w:val="00643B44"/>
    <w:rsid w:val="00643BDD"/>
    <w:rsid w:val="00643C35"/>
    <w:rsid w:val="00643CAF"/>
    <w:rsid w:val="00643DB5"/>
    <w:rsid w:val="0064415B"/>
    <w:rsid w:val="00644481"/>
    <w:rsid w:val="0064457A"/>
    <w:rsid w:val="00644621"/>
    <w:rsid w:val="0064462C"/>
    <w:rsid w:val="00644655"/>
    <w:rsid w:val="0064467B"/>
    <w:rsid w:val="0064490C"/>
    <w:rsid w:val="00644A5E"/>
    <w:rsid w:val="00644B42"/>
    <w:rsid w:val="00644FE3"/>
    <w:rsid w:val="0064514C"/>
    <w:rsid w:val="006451BD"/>
    <w:rsid w:val="00645434"/>
    <w:rsid w:val="00645494"/>
    <w:rsid w:val="00645798"/>
    <w:rsid w:val="0064591C"/>
    <w:rsid w:val="006459C0"/>
    <w:rsid w:val="00645A49"/>
    <w:rsid w:val="00645B39"/>
    <w:rsid w:val="00645B92"/>
    <w:rsid w:val="00645F78"/>
    <w:rsid w:val="00646019"/>
    <w:rsid w:val="00646094"/>
    <w:rsid w:val="006460C1"/>
    <w:rsid w:val="00646373"/>
    <w:rsid w:val="0064654E"/>
    <w:rsid w:val="0064657C"/>
    <w:rsid w:val="0064682C"/>
    <w:rsid w:val="00646992"/>
    <w:rsid w:val="006469A7"/>
    <w:rsid w:val="00646D64"/>
    <w:rsid w:val="00646F01"/>
    <w:rsid w:val="00647477"/>
    <w:rsid w:val="00647769"/>
    <w:rsid w:val="00647864"/>
    <w:rsid w:val="00647A7B"/>
    <w:rsid w:val="00647C04"/>
    <w:rsid w:val="00647CBC"/>
    <w:rsid w:val="00647DCC"/>
    <w:rsid w:val="00647DE8"/>
    <w:rsid w:val="00647E30"/>
    <w:rsid w:val="00650010"/>
    <w:rsid w:val="00650078"/>
    <w:rsid w:val="006500B3"/>
    <w:rsid w:val="006500DE"/>
    <w:rsid w:val="00650299"/>
    <w:rsid w:val="0065032E"/>
    <w:rsid w:val="006504AF"/>
    <w:rsid w:val="006506DB"/>
    <w:rsid w:val="0065087D"/>
    <w:rsid w:val="00650B6A"/>
    <w:rsid w:val="00650C46"/>
    <w:rsid w:val="00650C51"/>
    <w:rsid w:val="00650DC3"/>
    <w:rsid w:val="00650EB1"/>
    <w:rsid w:val="00650FEC"/>
    <w:rsid w:val="0065120F"/>
    <w:rsid w:val="006516DD"/>
    <w:rsid w:val="00651A00"/>
    <w:rsid w:val="00651B67"/>
    <w:rsid w:val="00651C14"/>
    <w:rsid w:val="00651CB1"/>
    <w:rsid w:val="00651D22"/>
    <w:rsid w:val="00651E4D"/>
    <w:rsid w:val="00651EA4"/>
    <w:rsid w:val="0065224F"/>
    <w:rsid w:val="00652406"/>
    <w:rsid w:val="00652441"/>
    <w:rsid w:val="00652849"/>
    <w:rsid w:val="00652961"/>
    <w:rsid w:val="00652ACE"/>
    <w:rsid w:val="00652B3A"/>
    <w:rsid w:val="00652B7D"/>
    <w:rsid w:val="00652F6D"/>
    <w:rsid w:val="00652FFE"/>
    <w:rsid w:val="00653223"/>
    <w:rsid w:val="0065336C"/>
    <w:rsid w:val="0065348C"/>
    <w:rsid w:val="00653634"/>
    <w:rsid w:val="00653713"/>
    <w:rsid w:val="00653938"/>
    <w:rsid w:val="00653B7B"/>
    <w:rsid w:val="00653D02"/>
    <w:rsid w:val="00653E93"/>
    <w:rsid w:val="00653F19"/>
    <w:rsid w:val="0065415B"/>
    <w:rsid w:val="006541C2"/>
    <w:rsid w:val="00654340"/>
    <w:rsid w:val="0065464F"/>
    <w:rsid w:val="006547BF"/>
    <w:rsid w:val="006547DE"/>
    <w:rsid w:val="0065489C"/>
    <w:rsid w:val="00654ABB"/>
    <w:rsid w:val="00654B40"/>
    <w:rsid w:val="00654BC3"/>
    <w:rsid w:val="00654BFC"/>
    <w:rsid w:val="00654C9C"/>
    <w:rsid w:val="00654E23"/>
    <w:rsid w:val="00654E8F"/>
    <w:rsid w:val="0065530C"/>
    <w:rsid w:val="006553BC"/>
    <w:rsid w:val="006555D1"/>
    <w:rsid w:val="006556A1"/>
    <w:rsid w:val="00655760"/>
    <w:rsid w:val="00655B68"/>
    <w:rsid w:val="00655B6B"/>
    <w:rsid w:val="00655E16"/>
    <w:rsid w:val="00655E21"/>
    <w:rsid w:val="00655ED3"/>
    <w:rsid w:val="00655F1B"/>
    <w:rsid w:val="00655FA4"/>
    <w:rsid w:val="006562B3"/>
    <w:rsid w:val="0065667D"/>
    <w:rsid w:val="006567AE"/>
    <w:rsid w:val="0065696F"/>
    <w:rsid w:val="00656AEB"/>
    <w:rsid w:val="00656DCD"/>
    <w:rsid w:val="00656FDC"/>
    <w:rsid w:val="0065707E"/>
    <w:rsid w:val="006571D6"/>
    <w:rsid w:val="006571E5"/>
    <w:rsid w:val="006574A7"/>
    <w:rsid w:val="0065758F"/>
    <w:rsid w:val="006576CE"/>
    <w:rsid w:val="006577FD"/>
    <w:rsid w:val="0065786B"/>
    <w:rsid w:val="00657A81"/>
    <w:rsid w:val="00657B16"/>
    <w:rsid w:val="0066002F"/>
    <w:rsid w:val="006600B7"/>
    <w:rsid w:val="0066025D"/>
    <w:rsid w:val="006602D6"/>
    <w:rsid w:val="006605C2"/>
    <w:rsid w:val="0066073C"/>
    <w:rsid w:val="00660862"/>
    <w:rsid w:val="0066086D"/>
    <w:rsid w:val="006608A5"/>
    <w:rsid w:val="0066094E"/>
    <w:rsid w:val="00660D1D"/>
    <w:rsid w:val="00660DB6"/>
    <w:rsid w:val="00660E07"/>
    <w:rsid w:val="00660E26"/>
    <w:rsid w:val="00660E93"/>
    <w:rsid w:val="00660F44"/>
    <w:rsid w:val="006614E7"/>
    <w:rsid w:val="006614FB"/>
    <w:rsid w:val="00661712"/>
    <w:rsid w:val="00661835"/>
    <w:rsid w:val="006619B2"/>
    <w:rsid w:val="00661B60"/>
    <w:rsid w:val="00661B91"/>
    <w:rsid w:val="00661F44"/>
    <w:rsid w:val="00661FDC"/>
    <w:rsid w:val="00662225"/>
    <w:rsid w:val="006623E2"/>
    <w:rsid w:val="00662565"/>
    <w:rsid w:val="00662819"/>
    <w:rsid w:val="006628D3"/>
    <w:rsid w:val="006628E4"/>
    <w:rsid w:val="006629AF"/>
    <w:rsid w:val="00662A19"/>
    <w:rsid w:val="00662DBD"/>
    <w:rsid w:val="00662E9A"/>
    <w:rsid w:val="006630BB"/>
    <w:rsid w:val="00663244"/>
    <w:rsid w:val="0066350E"/>
    <w:rsid w:val="00663671"/>
    <w:rsid w:val="0066369C"/>
    <w:rsid w:val="006637DB"/>
    <w:rsid w:val="006637F0"/>
    <w:rsid w:val="00663C1B"/>
    <w:rsid w:val="00663C4E"/>
    <w:rsid w:val="00663C57"/>
    <w:rsid w:val="00663D85"/>
    <w:rsid w:val="00663DC6"/>
    <w:rsid w:val="00663DDB"/>
    <w:rsid w:val="00663DE6"/>
    <w:rsid w:val="00663E14"/>
    <w:rsid w:val="00663E3B"/>
    <w:rsid w:val="00663F71"/>
    <w:rsid w:val="00663FB3"/>
    <w:rsid w:val="006641E3"/>
    <w:rsid w:val="00664203"/>
    <w:rsid w:val="006642CE"/>
    <w:rsid w:val="006646C1"/>
    <w:rsid w:val="00664723"/>
    <w:rsid w:val="00664786"/>
    <w:rsid w:val="0066478C"/>
    <w:rsid w:val="006647D9"/>
    <w:rsid w:val="006648C9"/>
    <w:rsid w:val="006648FC"/>
    <w:rsid w:val="0066491D"/>
    <w:rsid w:val="0066499F"/>
    <w:rsid w:val="00664AEF"/>
    <w:rsid w:val="00664AFC"/>
    <w:rsid w:val="00664BE3"/>
    <w:rsid w:val="00664C1B"/>
    <w:rsid w:val="00664D8B"/>
    <w:rsid w:val="00664DF3"/>
    <w:rsid w:val="00664E93"/>
    <w:rsid w:val="00664EAF"/>
    <w:rsid w:val="00664EFD"/>
    <w:rsid w:val="00664FD8"/>
    <w:rsid w:val="00665029"/>
    <w:rsid w:val="00665349"/>
    <w:rsid w:val="006653D8"/>
    <w:rsid w:val="0066545E"/>
    <w:rsid w:val="00665593"/>
    <w:rsid w:val="00665729"/>
    <w:rsid w:val="0066595A"/>
    <w:rsid w:val="00665A7F"/>
    <w:rsid w:val="00665B84"/>
    <w:rsid w:val="00665C43"/>
    <w:rsid w:val="00665E20"/>
    <w:rsid w:val="00665E51"/>
    <w:rsid w:val="00665E76"/>
    <w:rsid w:val="00665EBA"/>
    <w:rsid w:val="00665F43"/>
    <w:rsid w:val="00665F46"/>
    <w:rsid w:val="00665F4F"/>
    <w:rsid w:val="006661D9"/>
    <w:rsid w:val="006664D7"/>
    <w:rsid w:val="006666B5"/>
    <w:rsid w:val="006668A9"/>
    <w:rsid w:val="00666984"/>
    <w:rsid w:val="00666A02"/>
    <w:rsid w:val="00666C27"/>
    <w:rsid w:val="00666E41"/>
    <w:rsid w:val="00666E62"/>
    <w:rsid w:val="00666FE6"/>
    <w:rsid w:val="0066708A"/>
    <w:rsid w:val="006671BA"/>
    <w:rsid w:val="0066729E"/>
    <w:rsid w:val="006673A4"/>
    <w:rsid w:val="00667518"/>
    <w:rsid w:val="00667529"/>
    <w:rsid w:val="006676C6"/>
    <w:rsid w:val="0066772C"/>
    <w:rsid w:val="00667950"/>
    <w:rsid w:val="00667A49"/>
    <w:rsid w:val="00667A67"/>
    <w:rsid w:val="00667A9A"/>
    <w:rsid w:val="00667C59"/>
    <w:rsid w:val="00667DC8"/>
    <w:rsid w:val="00667F68"/>
    <w:rsid w:val="006700B5"/>
    <w:rsid w:val="0067029E"/>
    <w:rsid w:val="006702B6"/>
    <w:rsid w:val="006702D0"/>
    <w:rsid w:val="00670C6B"/>
    <w:rsid w:val="00670D36"/>
    <w:rsid w:val="00670ECA"/>
    <w:rsid w:val="00670EFE"/>
    <w:rsid w:val="00670FFF"/>
    <w:rsid w:val="0067103B"/>
    <w:rsid w:val="0067103C"/>
    <w:rsid w:val="00671134"/>
    <w:rsid w:val="00671326"/>
    <w:rsid w:val="00671790"/>
    <w:rsid w:val="0067179C"/>
    <w:rsid w:val="006718F7"/>
    <w:rsid w:val="00671941"/>
    <w:rsid w:val="00671A04"/>
    <w:rsid w:val="00671A27"/>
    <w:rsid w:val="00671BC4"/>
    <w:rsid w:val="00671E17"/>
    <w:rsid w:val="00671E3B"/>
    <w:rsid w:val="00672041"/>
    <w:rsid w:val="00672049"/>
    <w:rsid w:val="006720C9"/>
    <w:rsid w:val="0067216D"/>
    <w:rsid w:val="006722BF"/>
    <w:rsid w:val="00672436"/>
    <w:rsid w:val="00672440"/>
    <w:rsid w:val="006724F1"/>
    <w:rsid w:val="006724FF"/>
    <w:rsid w:val="00672515"/>
    <w:rsid w:val="006725A7"/>
    <w:rsid w:val="006725E3"/>
    <w:rsid w:val="00672695"/>
    <w:rsid w:val="006728A6"/>
    <w:rsid w:val="006728F6"/>
    <w:rsid w:val="00672A2D"/>
    <w:rsid w:val="00672AB8"/>
    <w:rsid w:val="00672B6D"/>
    <w:rsid w:val="00672C93"/>
    <w:rsid w:val="00672CD1"/>
    <w:rsid w:val="00672E72"/>
    <w:rsid w:val="00673019"/>
    <w:rsid w:val="00673029"/>
    <w:rsid w:val="0067305C"/>
    <w:rsid w:val="006730A0"/>
    <w:rsid w:val="00673130"/>
    <w:rsid w:val="0067314A"/>
    <w:rsid w:val="0067331B"/>
    <w:rsid w:val="00673401"/>
    <w:rsid w:val="00673427"/>
    <w:rsid w:val="0067356F"/>
    <w:rsid w:val="006735CE"/>
    <w:rsid w:val="006735DD"/>
    <w:rsid w:val="006735DF"/>
    <w:rsid w:val="00673A7E"/>
    <w:rsid w:val="00673A9A"/>
    <w:rsid w:val="00673BAF"/>
    <w:rsid w:val="00673D7D"/>
    <w:rsid w:val="00673EED"/>
    <w:rsid w:val="00673FC9"/>
    <w:rsid w:val="00674320"/>
    <w:rsid w:val="0067443F"/>
    <w:rsid w:val="0067450C"/>
    <w:rsid w:val="00674574"/>
    <w:rsid w:val="00674777"/>
    <w:rsid w:val="006749C8"/>
    <w:rsid w:val="00674A92"/>
    <w:rsid w:val="00674B2E"/>
    <w:rsid w:val="00674C97"/>
    <w:rsid w:val="00675071"/>
    <w:rsid w:val="006750A0"/>
    <w:rsid w:val="00675105"/>
    <w:rsid w:val="00675189"/>
    <w:rsid w:val="006751EA"/>
    <w:rsid w:val="00675201"/>
    <w:rsid w:val="00675478"/>
    <w:rsid w:val="006755AA"/>
    <w:rsid w:val="0067570F"/>
    <w:rsid w:val="0067571E"/>
    <w:rsid w:val="006758F9"/>
    <w:rsid w:val="006758FC"/>
    <w:rsid w:val="00675B88"/>
    <w:rsid w:val="00675F61"/>
    <w:rsid w:val="006760A1"/>
    <w:rsid w:val="0067628E"/>
    <w:rsid w:val="0067629D"/>
    <w:rsid w:val="0067630C"/>
    <w:rsid w:val="006763EC"/>
    <w:rsid w:val="006764A2"/>
    <w:rsid w:val="00676537"/>
    <w:rsid w:val="00676553"/>
    <w:rsid w:val="00676AC3"/>
    <w:rsid w:val="00676AE3"/>
    <w:rsid w:val="00676AF2"/>
    <w:rsid w:val="00676B65"/>
    <w:rsid w:val="00676B69"/>
    <w:rsid w:val="00676CF1"/>
    <w:rsid w:val="00676DC8"/>
    <w:rsid w:val="00676F60"/>
    <w:rsid w:val="00676F74"/>
    <w:rsid w:val="00676FE6"/>
    <w:rsid w:val="0067706B"/>
    <w:rsid w:val="0067719B"/>
    <w:rsid w:val="006779F1"/>
    <w:rsid w:val="00677AB5"/>
    <w:rsid w:val="00677B50"/>
    <w:rsid w:val="00677C45"/>
    <w:rsid w:val="00677C85"/>
    <w:rsid w:val="00677CEE"/>
    <w:rsid w:val="00680413"/>
    <w:rsid w:val="006804C3"/>
    <w:rsid w:val="0068052E"/>
    <w:rsid w:val="0068068B"/>
    <w:rsid w:val="00680831"/>
    <w:rsid w:val="00680CDF"/>
    <w:rsid w:val="00680D69"/>
    <w:rsid w:val="00680EBF"/>
    <w:rsid w:val="006810B1"/>
    <w:rsid w:val="006810B4"/>
    <w:rsid w:val="006811DA"/>
    <w:rsid w:val="0068131A"/>
    <w:rsid w:val="006813AE"/>
    <w:rsid w:val="006813E3"/>
    <w:rsid w:val="006817AD"/>
    <w:rsid w:val="00681896"/>
    <w:rsid w:val="00681930"/>
    <w:rsid w:val="00681A7B"/>
    <w:rsid w:val="00681B20"/>
    <w:rsid w:val="00681BB1"/>
    <w:rsid w:val="0068201E"/>
    <w:rsid w:val="00682150"/>
    <w:rsid w:val="006823D4"/>
    <w:rsid w:val="0068248D"/>
    <w:rsid w:val="006824E6"/>
    <w:rsid w:val="00682540"/>
    <w:rsid w:val="006826A6"/>
    <w:rsid w:val="00682809"/>
    <w:rsid w:val="006828D6"/>
    <w:rsid w:val="00682902"/>
    <w:rsid w:val="00682AFB"/>
    <w:rsid w:val="00682BC5"/>
    <w:rsid w:val="00682DB7"/>
    <w:rsid w:val="00682E73"/>
    <w:rsid w:val="00682F14"/>
    <w:rsid w:val="00683064"/>
    <w:rsid w:val="00683286"/>
    <w:rsid w:val="00683522"/>
    <w:rsid w:val="006835E7"/>
    <w:rsid w:val="00683673"/>
    <w:rsid w:val="006836B9"/>
    <w:rsid w:val="006837B6"/>
    <w:rsid w:val="00683887"/>
    <w:rsid w:val="00683BC3"/>
    <w:rsid w:val="00683C09"/>
    <w:rsid w:val="00683EE2"/>
    <w:rsid w:val="00684035"/>
    <w:rsid w:val="00684379"/>
    <w:rsid w:val="00684417"/>
    <w:rsid w:val="00684667"/>
    <w:rsid w:val="006846A6"/>
    <w:rsid w:val="0068473C"/>
    <w:rsid w:val="006847D8"/>
    <w:rsid w:val="00684B44"/>
    <w:rsid w:val="00684C1F"/>
    <w:rsid w:val="00684E0D"/>
    <w:rsid w:val="00684E70"/>
    <w:rsid w:val="00684EE5"/>
    <w:rsid w:val="0068520E"/>
    <w:rsid w:val="00685448"/>
    <w:rsid w:val="00685535"/>
    <w:rsid w:val="00685601"/>
    <w:rsid w:val="00685659"/>
    <w:rsid w:val="0068573D"/>
    <w:rsid w:val="00685815"/>
    <w:rsid w:val="0068582A"/>
    <w:rsid w:val="006858E6"/>
    <w:rsid w:val="00685BEC"/>
    <w:rsid w:val="00685E9F"/>
    <w:rsid w:val="00685F81"/>
    <w:rsid w:val="006860E2"/>
    <w:rsid w:val="0068610B"/>
    <w:rsid w:val="00686214"/>
    <w:rsid w:val="0068643F"/>
    <w:rsid w:val="006864DB"/>
    <w:rsid w:val="00686505"/>
    <w:rsid w:val="00686726"/>
    <w:rsid w:val="00686824"/>
    <w:rsid w:val="006868E5"/>
    <w:rsid w:val="0068698F"/>
    <w:rsid w:val="00686AC1"/>
    <w:rsid w:val="00686B74"/>
    <w:rsid w:val="00686E49"/>
    <w:rsid w:val="00687129"/>
    <w:rsid w:val="0068724E"/>
    <w:rsid w:val="0068757E"/>
    <w:rsid w:val="006875E1"/>
    <w:rsid w:val="006877CA"/>
    <w:rsid w:val="00687861"/>
    <w:rsid w:val="00687974"/>
    <w:rsid w:val="0068797B"/>
    <w:rsid w:val="006879E0"/>
    <w:rsid w:val="00687C1A"/>
    <w:rsid w:val="00687E04"/>
    <w:rsid w:val="0069012E"/>
    <w:rsid w:val="00690150"/>
    <w:rsid w:val="006902A7"/>
    <w:rsid w:val="0069034F"/>
    <w:rsid w:val="0069047F"/>
    <w:rsid w:val="00690607"/>
    <w:rsid w:val="00690630"/>
    <w:rsid w:val="0069089C"/>
    <w:rsid w:val="00690A54"/>
    <w:rsid w:val="00690C77"/>
    <w:rsid w:val="00690D96"/>
    <w:rsid w:val="00690E1A"/>
    <w:rsid w:val="00690EA7"/>
    <w:rsid w:val="00690F45"/>
    <w:rsid w:val="00690FB0"/>
    <w:rsid w:val="006911EA"/>
    <w:rsid w:val="0069125F"/>
    <w:rsid w:val="006912DB"/>
    <w:rsid w:val="00691373"/>
    <w:rsid w:val="006913D5"/>
    <w:rsid w:val="00691502"/>
    <w:rsid w:val="00691AD2"/>
    <w:rsid w:val="00691BF4"/>
    <w:rsid w:val="00691CA9"/>
    <w:rsid w:val="00691CBD"/>
    <w:rsid w:val="00691DEC"/>
    <w:rsid w:val="00691E1C"/>
    <w:rsid w:val="00691E35"/>
    <w:rsid w:val="00691FDF"/>
    <w:rsid w:val="0069209B"/>
    <w:rsid w:val="00692146"/>
    <w:rsid w:val="00692156"/>
    <w:rsid w:val="006924AE"/>
    <w:rsid w:val="00692696"/>
    <w:rsid w:val="00692748"/>
    <w:rsid w:val="00692778"/>
    <w:rsid w:val="00692D07"/>
    <w:rsid w:val="00692E77"/>
    <w:rsid w:val="006930DC"/>
    <w:rsid w:val="0069316B"/>
    <w:rsid w:val="0069343D"/>
    <w:rsid w:val="00693595"/>
    <w:rsid w:val="006939E2"/>
    <w:rsid w:val="00693DF9"/>
    <w:rsid w:val="00693FAB"/>
    <w:rsid w:val="00694357"/>
    <w:rsid w:val="00694364"/>
    <w:rsid w:val="00694627"/>
    <w:rsid w:val="00694671"/>
    <w:rsid w:val="00694815"/>
    <w:rsid w:val="006948A3"/>
    <w:rsid w:val="006948DD"/>
    <w:rsid w:val="006949CF"/>
    <w:rsid w:val="00694A03"/>
    <w:rsid w:val="00694C10"/>
    <w:rsid w:val="0069553C"/>
    <w:rsid w:val="006955E5"/>
    <w:rsid w:val="006955FD"/>
    <w:rsid w:val="0069563E"/>
    <w:rsid w:val="00695677"/>
    <w:rsid w:val="006956D0"/>
    <w:rsid w:val="00695747"/>
    <w:rsid w:val="006957A9"/>
    <w:rsid w:val="006958F4"/>
    <w:rsid w:val="00695A7C"/>
    <w:rsid w:val="00695BB7"/>
    <w:rsid w:val="00695C79"/>
    <w:rsid w:val="00695CDB"/>
    <w:rsid w:val="00695EFE"/>
    <w:rsid w:val="00695F54"/>
    <w:rsid w:val="006963B9"/>
    <w:rsid w:val="00696531"/>
    <w:rsid w:val="00696A39"/>
    <w:rsid w:val="00696B19"/>
    <w:rsid w:val="00696C79"/>
    <w:rsid w:val="00696D29"/>
    <w:rsid w:val="00696E9B"/>
    <w:rsid w:val="00696F68"/>
    <w:rsid w:val="00696F93"/>
    <w:rsid w:val="0069708B"/>
    <w:rsid w:val="0069709F"/>
    <w:rsid w:val="00697221"/>
    <w:rsid w:val="00697232"/>
    <w:rsid w:val="006974F5"/>
    <w:rsid w:val="0069750E"/>
    <w:rsid w:val="00697685"/>
    <w:rsid w:val="0069777F"/>
    <w:rsid w:val="006977D0"/>
    <w:rsid w:val="00697921"/>
    <w:rsid w:val="00697982"/>
    <w:rsid w:val="006979C9"/>
    <w:rsid w:val="00697B00"/>
    <w:rsid w:val="00697B9B"/>
    <w:rsid w:val="00697F35"/>
    <w:rsid w:val="00697F8F"/>
    <w:rsid w:val="006A02BA"/>
    <w:rsid w:val="006A0319"/>
    <w:rsid w:val="006A034F"/>
    <w:rsid w:val="006A035E"/>
    <w:rsid w:val="006A0405"/>
    <w:rsid w:val="006A04D6"/>
    <w:rsid w:val="006A05C2"/>
    <w:rsid w:val="006A0664"/>
    <w:rsid w:val="006A0C49"/>
    <w:rsid w:val="006A0EB5"/>
    <w:rsid w:val="006A10E8"/>
    <w:rsid w:val="006A137A"/>
    <w:rsid w:val="006A144F"/>
    <w:rsid w:val="006A145A"/>
    <w:rsid w:val="006A1588"/>
    <w:rsid w:val="006A16D9"/>
    <w:rsid w:val="006A1716"/>
    <w:rsid w:val="006A17CB"/>
    <w:rsid w:val="006A1A6F"/>
    <w:rsid w:val="006A1B9A"/>
    <w:rsid w:val="006A1D7C"/>
    <w:rsid w:val="006A1F23"/>
    <w:rsid w:val="006A21F0"/>
    <w:rsid w:val="006A2414"/>
    <w:rsid w:val="006A289C"/>
    <w:rsid w:val="006A2AD0"/>
    <w:rsid w:val="006A2B0D"/>
    <w:rsid w:val="006A2C2A"/>
    <w:rsid w:val="006A2C7B"/>
    <w:rsid w:val="006A2DC1"/>
    <w:rsid w:val="006A2FB4"/>
    <w:rsid w:val="006A2FCA"/>
    <w:rsid w:val="006A31C2"/>
    <w:rsid w:val="006A3309"/>
    <w:rsid w:val="006A3448"/>
    <w:rsid w:val="006A3460"/>
    <w:rsid w:val="006A349C"/>
    <w:rsid w:val="006A34EA"/>
    <w:rsid w:val="006A364B"/>
    <w:rsid w:val="006A364E"/>
    <w:rsid w:val="006A38DA"/>
    <w:rsid w:val="006A3AAC"/>
    <w:rsid w:val="006A3BF6"/>
    <w:rsid w:val="006A3C5D"/>
    <w:rsid w:val="006A4220"/>
    <w:rsid w:val="006A4221"/>
    <w:rsid w:val="006A42B9"/>
    <w:rsid w:val="006A4394"/>
    <w:rsid w:val="006A440D"/>
    <w:rsid w:val="006A4438"/>
    <w:rsid w:val="006A472F"/>
    <w:rsid w:val="006A47FC"/>
    <w:rsid w:val="006A48FB"/>
    <w:rsid w:val="006A4B95"/>
    <w:rsid w:val="006A4BC6"/>
    <w:rsid w:val="006A4BDB"/>
    <w:rsid w:val="006A4BF1"/>
    <w:rsid w:val="006A4D0F"/>
    <w:rsid w:val="006A4D20"/>
    <w:rsid w:val="006A521C"/>
    <w:rsid w:val="006A527F"/>
    <w:rsid w:val="006A58B7"/>
    <w:rsid w:val="006A5924"/>
    <w:rsid w:val="006A5A7E"/>
    <w:rsid w:val="006A5D70"/>
    <w:rsid w:val="006A5D9E"/>
    <w:rsid w:val="006A5DA7"/>
    <w:rsid w:val="006A5F78"/>
    <w:rsid w:val="006A6183"/>
    <w:rsid w:val="006A64D8"/>
    <w:rsid w:val="006A6673"/>
    <w:rsid w:val="006A672D"/>
    <w:rsid w:val="006A67B4"/>
    <w:rsid w:val="006A68F0"/>
    <w:rsid w:val="006A6981"/>
    <w:rsid w:val="006A6A06"/>
    <w:rsid w:val="006A6A63"/>
    <w:rsid w:val="006A6D50"/>
    <w:rsid w:val="006A7016"/>
    <w:rsid w:val="006A7153"/>
    <w:rsid w:val="006A723F"/>
    <w:rsid w:val="006A72FD"/>
    <w:rsid w:val="006A7425"/>
    <w:rsid w:val="006A750E"/>
    <w:rsid w:val="006A7557"/>
    <w:rsid w:val="006A7570"/>
    <w:rsid w:val="006A7589"/>
    <w:rsid w:val="006A7844"/>
    <w:rsid w:val="006A78FE"/>
    <w:rsid w:val="006A7C54"/>
    <w:rsid w:val="006A7DBB"/>
    <w:rsid w:val="006A7E4A"/>
    <w:rsid w:val="006A7F61"/>
    <w:rsid w:val="006B0320"/>
    <w:rsid w:val="006B036A"/>
    <w:rsid w:val="006B042A"/>
    <w:rsid w:val="006B0795"/>
    <w:rsid w:val="006B0802"/>
    <w:rsid w:val="006B090F"/>
    <w:rsid w:val="006B09D0"/>
    <w:rsid w:val="006B0C85"/>
    <w:rsid w:val="006B0D32"/>
    <w:rsid w:val="006B0FA1"/>
    <w:rsid w:val="006B1039"/>
    <w:rsid w:val="006B1306"/>
    <w:rsid w:val="006B136C"/>
    <w:rsid w:val="006B15CE"/>
    <w:rsid w:val="006B17AE"/>
    <w:rsid w:val="006B1ABD"/>
    <w:rsid w:val="006B1B70"/>
    <w:rsid w:val="006B1C5B"/>
    <w:rsid w:val="006B1D08"/>
    <w:rsid w:val="006B1D15"/>
    <w:rsid w:val="006B1E0A"/>
    <w:rsid w:val="006B1E29"/>
    <w:rsid w:val="006B1E48"/>
    <w:rsid w:val="006B265C"/>
    <w:rsid w:val="006B26C0"/>
    <w:rsid w:val="006B2760"/>
    <w:rsid w:val="006B27C7"/>
    <w:rsid w:val="006B286F"/>
    <w:rsid w:val="006B28EE"/>
    <w:rsid w:val="006B2CAD"/>
    <w:rsid w:val="006B2D97"/>
    <w:rsid w:val="006B2E73"/>
    <w:rsid w:val="006B2E88"/>
    <w:rsid w:val="006B3053"/>
    <w:rsid w:val="006B30C4"/>
    <w:rsid w:val="006B3226"/>
    <w:rsid w:val="006B330C"/>
    <w:rsid w:val="006B3637"/>
    <w:rsid w:val="006B36FA"/>
    <w:rsid w:val="006B379D"/>
    <w:rsid w:val="006B37B9"/>
    <w:rsid w:val="006B37BF"/>
    <w:rsid w:val="006B3958"/>
    <w:rsid w:val="006B3B14"/>
    <w:rsid w:val="006B3BC2"/>
    <w:rsid w:val="006B3BE6"/>
    <w:rsid w:val="006B3CF7"/>
    <w:rsid w:val="006B3EDA"/>
    <w:rsid w:val="006B3F73"/>
    <w:rsid w:val="006B404F"/>
    <w:rsid w:val="006B4193"/>
    <w:rsid w:val="006B4291"/>
    <w:rsid w:val="006B4420"/>
    <w:rsid w:val="006B4591"/>
    <w:rsid w:val="006B471A"/>
    <w:rsid w:val="006B47E4"/>
    <w:rsid w:val="006B498E"/>
    <w:rsid w:val="006B4A27"/>
    <w:rsid w:val="006B4ACB"/>
    <w:rsid w:val="006B4C9D"/>
    <w:rsid w:val="006B4DCE"/>
    <w:rsid w:val="006B4E15"/>
    <w:rsid w:val="006B4F12"/>
    <w:rsid w:val="006B4F53"/>
    <w:rsid w:val="006B4FAC"/>
    <w:rsid w:val="006B52C4"/>
    <w:rsid w:val="006B52EC"/>
    <w:rsid w:val="006B541D"/>
    <w:rsid w:val="006B55B8"/>
    <w:rsid w:val="006B55EE"/>
    <w:rsid w:val="006B58A2"/>
    <w:rsid w:val="006B5C68"/>
    <w:rsid w:val="006B5C98"/>
    <w:rsid w:val="006B5D0C"/>
    <w:rsid w:val="006B5F9E"/>
    <w:rsid w:val="006B6118"/>
    <w:rsid w:val="006B6183"/>
    <w:rsid w:val="006B647E"/>
    <w:rsid w:val="006B64C9"/>
    <w:rsid w:val="006B6963"/>
    <w:rsid w:val="006B697F"/>
    <w:rsid w:val="006B6A01"/>
    <w:rsid w:val="006B6C2B"/>
    <w:rsid w:val="006B6CC5"/>
    <w:rsid w:val="006B6FB4"/>
    <w:rsid w:val="006B756A"/>
    <w:rsid w:val="006B7729"/>
    <w:rsid w:val="006B795B"/>
    <w:rsid w:val="006B7AD5"/>
    <w:rsid w:val="006B7BF3"/>
    <w:rsid w:val="006C01E2"/>
    <w:rsid w:val="006C02AE"/>
    <w:rsid w:val="006C02EF"/>
    <w:rsid w:val="006C057D"/>
    <w:rsid w:val="006C0589"/>
    <w:rsid w:val="006C061A"/>
    <w:rsid w:val="006C06E4"/>
    <w:rsid w:val="006C06E6"/>
    <w:rsid w:val="006C07BE"/>
    <w:rsid w:val="006C0BB5"/>
    <w:rsid w:val="006C0C07"/>
    <w:rsid w:val="006C0CC9"/>
    <w:rsid w:val="006C10C0"/>
    <w:rsid w:val="006C1558"/>
    <w:rsid w:val="006C1588"/>
    <w:rsid w:val="006C16F2"/>
    <w:rsid w:val="006C1A51"/>
    <w:rsid w:val="006C1A7A"/>
    <w:rsid w:val="006C1D85"/>
    <w:rsid w:val="006C1EDC"/>
    <w:rsid w:val="006C1FE8"/>
    <w:rsid w:val="006C2117"/>
    <w:rsid w:val="006C2370"/>
    <w:rsid w:val="006C24AB"/>
    <w:rsid w:val="006C2502"/>
    <w:rsid w:val="006C25C4"/>
    <w:rsid w:val="006C270E"/>
    <w:rsid w:val="006C2785"/>
    <w:rsid w:val="006C2B1E"/>
    <w:rsid w:val="006C2B6C"/>
    <w:rsid w:val="006C2B94"/>
    <w:rsid w:val="006C2BF4"/>
    <w:rsid w:val="006C2C11"/>
    <w:rsid w:val="006C2CDC"/>
    <w:rsid w:val="006C31D9"/>
    <w:rsid w:val="006C31E1"/>
    <w:rsid w:val="006C32AB"/>
    <w:rsid w:val="006C32C5"/>
    <w:rsid w:val="006C339B"/>
    <w:rsid w:val="006C3620"/>
    <w:rsid w:val="006C37C2"/>
    <w:rsid w:val="006C3A55"/>
    <w:rsid w:val="006C3A9E"/>
    <w:rsid w:val="006C3AF9"/>
    <w:rsid w:val="006C3BCD"/>
    <w:rsid w:val="006C3C41"/>
    <w:rsid w:val="006C3C74"/>
    <w:rsid w:val="006C3D4B"/>
    <w:rsid w:val="006C407F"/>
    <w:rsid w:val="006C4241"/>
    <w:rsid w:val="006C4383"/>
    <w:rsid w:val="006C4533"/>
    <w:rsid w:val="006C454C"/>
    <w:rsid w:val="006C4A52"/>
    <w:rsid w:val="006C4E3D"/>
    <w:rsid w:val="006C4E4B"/>
    <w:rsid w:val="006C5141"/>
    <w:rsid w:val="006C558C"/>
    <w:rsid w:val="006C5A57"/>
    <w:rsid w:val="006C5BAF"/>
    <w:rsid w:val="006C5BD7"/>
    <w:rsid w:val="006C5C48"/>
    <w:rsid w:val="006C5DCE"/>
    <w:rsid w:val="006C5DFE"/>
    <w:rsid w:val="006C5F6A"/>
    <w:rsid w:val="006C5F80"/>
    <w:rsid w:val="006C6361"/>
    <w:rsid w:val="006C64AD"/>
    <w:rsid w:val="006C64D2"/>
    <w:rsid w:val="006C659A"/>
    <w:rsid w:val="006C661D"/>
    <w:rsid w:val="006C6664"/>
    <w:rsid w:val="006C6684"/>
    <w:rsid w:val="006C6787"/>
    <w:rsid w:val="006C6833"/>
    <w:rsid w:val="006C690E"/>
    <w:rsid w:val="006C697F"/>
    <w:rsid w:val="006C69F0"/>
    <w:rsid w:val="006C6BE6"/>
    <w:rsid w:val="006C6C4D"/>
    <w:rsid w:val="006C6CC0"/>
    <w:rsid w:val="006C6E0E"/>
    <w:rsid w:val="006C6E8E"/>
    <w:rsid w:val="006C6ECC"/>
    <w:rsid w:val="006C6F5B"/>
    <w:rsid w:val="006C6FED"/>
    <w:rsid w:val="006C6FFF"/>
    <w:rsid w:val="006C702D"/>
    <w:rsid w:val="006C70F5"/>
    <w:rsid w:val="006C7466"/>
    <w:rsid w:val="006C7756"/>
    <w:rsid w:val="006C77A4"/>
    <w:rsid w:val="006C789D"/>
    <w:rsid w:val="006C7981"/>
    <w:rsid w:val="006C7B4A"/>
    <w:rsid w:val="006C7BAD"/>
    <w:rsid w:val="006C7D0B"/>
    <w:rsid w:val="006C7F50"/>
    <w:rsid w:val="006D0131"/>
    <w:rsid w:val="006D0328"/>
    <w:rsid w:val="006D03FA"/>
    <w:rsid w:val="006D04C6"/>
    <w:rsid w:val="006D04FC"/>
    <w:rsid w:val="006D0653"/>
    <w:rsid w:val="006D06D8"/>
    <w:rsid w:val="006D070F"/>
    <w:rsid w:val="006D08CF"/>
    <w:rsid w:val="006D0983"/>
    <w:rsid w:val="006D09CE"/>
    <w:rsid w:val="006D0B61"/>
    <w:rsid w:val="006D0C79"/>
    <w:rsid w:val="006D0D7D"/>
    <w:rsid w:val="006D0ECE"/>
    <w:rsid w:val="006D1238"/>
    <w:rsid w:val="006D131D"/>
    <w:rsid w:val="006D1383"/>
    <w:rsid w:val="006D13B8"/>
    <w:rsid w:val="006D1404"/>
    <w:rsid w:val="006D1508"/>
    <w:rsid w:val="006D150D"/>
    <w:rsid w:val="006D15D1"/>
    <w:rsid w:val="006D16F2"/>
    <w:rsid w:val="006D17A8"/>
    <w:rsid w:val="006D181F"/>
    <w:rsid w:val="006D18D9"/>
    <w:rsid w:val="006D1947"/>
    <w:rsid w:val="006D1A66"/>
    <w:rsid w:val="006D1C05"/>
    <w:rsid w:val="006D1E7D"/>
    <w:rsid w:val="006D1E93"/>
    <w:rsid w:val="006D1F1D"/>
    <w:rsid w:val="006D201C"/>
    <w:rsid w:val="006D2161"/>
    <w:rsid w:val="006D21F8"/>
    <w:rsid w:val="006D2330"/>
    <w:rsid w:val="006D239D"/>
    <w:rsid w:val="006D23E9"/>
    <w:rsid w:val="006D27BA"/>
    <w:rsid w:val="006D281D"/>
    <w:rsid w:val="006D2886"/>
    <w:rsid w:val="006D2B47"/>
    <w:rsid w:val="006D2B93"/>
    <w:rsid w:val="006D2D14"/>
    <w:rsid w:val="006D2D3F"/>
    <w:rsid w:val="006D2D86"/>
    <w:rsid w:val="006D3009"/>
    <w:rsid w:val="006D3014"/>
    <w:rsid w:val="006D30B6"/>
    <w:rsid w:val="006D31A6"/>
    <w:rsid w:val="006D31BE"/>
    <w:rsid w:val="006D31D3"/>
    <w:rsid w:val="006D32D7"/>
    <w:rsid w:val="006D3511"/>
    <w:rsid w:val="006D3516"/>
    <w:rsid w:val="006D363B"/>
    <w:rsid w:val="006D378A"/>
    <w:rsid w:val="006D3854"/>
    <w:rsid w:val="006D3887"/>
    <w:rsid w:val="006D38A2"/>
    <w:rsid w:val="006D3B50"/>
    <w:rsid w:val="006D3BAF"/>
    <w:rsid w:val="006D3C8F"/>
    <w:rsid w:val="006D3CC4"/>
    <w:rsid w:val="006D3D2D"/>
    <w:rsid w:val="006D3D80"/>
    <w:rsid w:val="006D3EBE"/>
    <w:rsid w:val="006D3ECB"/>
    <w:rsid w:val="006D3FEB"/>
    <w:rsid w:val="006D402E"/>
    <w:rsid w:val="006D408F"/>
    <w:rsid w:val="006D413E"/>
    <w:rsid w:val="006D41FF"/>
    <w:rsid w:val="006D4363"/>
    <w:rsid w:val="006D4484"/>
    <w:rsid w:val="006D45BB"/>
    <w:rsid w:val="006D4637"/>
    <w:rsid w:val="006D46A9"/>
    <w:rsid w:val="006D4715"/>
    <w:rsid w:val="006D47C8"/>
    <w:rsid w:val="006D4BF9"/>
    <w:rsid w:val="006D4C40"/>
    <w:rsid w:val="006D4C99"/>
    <w:rsid w:val="006D4DD8"/>
    <w:rsid w:val="006D4E47"/>
    <w:rsid w:val="006D4E5D"/>
    <w:rsid w:val="006D4F44"/>
    <w:rsid w:val="006D4F9F"/>
    <w:rsid w:val="006D4FB2"/>
    <w:rsid w:val="006D5030"/>
    <w:rsid w:val="006D51B9"/>
    <w:rsid w:val="006D521F"/>
    <w:rsid w:val="006D52A8"/>
    <w:rsid w:val="006D52F6"/>
    <w:rsid w:val="006D535C"/>
    <w:rsid w:val="006D53F8"/>
    <w:rsid w:val="006D55E5"/>
    <w:rsid w:val="006D5660"/>
    <w:rsid w:val="006D5719"/>
    <w:rsid w:val="006D5790"/>
    <w:rsid w:val="006D57C4"/>
    <w:rsid w:val="006D58B4"/>
    <w:rsid w:val="006D5975"/>
    <w:rsid w:val="006D5B98"/>
    <w:rsid w:val="006D5C10"/>
    <w:rsid w:val="006D5E1C"/>
    <w:rsid w:val="006D5E24"/>
    <w:rsid w:val="006D5E9D"/>
    <w:rsid w:val="006D5F02"/>
    <w:rsid w:val="006D61A4"/>
    <w:rsid w:val="006D6256"/>
    <w:rsid w:val="006D629C"/>
    <w:rsid w:val="006D636D"/>
    <w:rsid w:val="006D639D"/>
    <w:rsid w:val="006D63D7"/>
    <w:rsid w:val="006D6541"/>
    <w:rsid w:val="006D658B"/>
    <w:rsid w:val="006D6599"/>
    <w:rsid w:val="006D6897"/>
    <w:rsid w:val="006D68DD"/>
    <w:rsid w:val="006D68E3"/>
    <w:rsid w:val="006D693A"/>
    <w:rsid w:val="006D6B87"/>
    <w:rsid w:val="006D6BC9"/>
    <w:rsid w:val="006D6C4B"/>
    <w:rsid w:val="006D6CB0"/>
    <w:rsid w:val="006D6D67"/>
    <w:rsid w:val="006D6E71"/>
    <w:rsid w:val="006D6F9E"/>
    <w:rsid w:val="006D7332"/>
    <w:rsid w:val="006D7394"/>
    <w:rsid w:val="006D7397"/>
    <w:rsid w:val="006D7470"/>
    <w:rsid w:val="006D79C7"/>
    <w:rsid w:val="006D7A38"/>
    <w:rsid w:val="006D7A68"/>
    <w:rsid w:val="006D7BBD"/>
    <w:rsid w:val="006D7DD8"/>
    <w:rsid w:val="006D7E36"/>
    <w:rsid w:val="006D7EC8"/>
    <w:rsid w:val="006E00E8"/>
    <w:rsid w:val="006E01F7"/>
    <w:rsid w:val="006E041B"/>
    <w:rsid w:val="006E0477"/>
    <w:rsid w:val="006E0803"/>
    <w:rsid w:val="006E085D"/>
    <w:rsid w:val="006E090C"/>
    <w:rsid w:val="006E0A6F"/>
    <w:rsid w:val="006E0AC5"/>
    <w:rsid w:val="006E0D47"/>
    <w:rsid w:val="006E0E7C"/>
    <w:rsid w:val="006E0EDB"/>
    <w:rsid w:val="006E0FAE"/>
    <w:rsid w:val="006E10CD"/>
    <w:rsid w:val="006E11DC"/>
    <w:rsid w:val="006E12EF"/>
    <w:rsid w:val="006E1352"/>
    <w:rsid w:val="006E145B"/>
    <w:rsid w:val="006E171A"/>
    <w:rsid w:val="006E1BF5"/>
    <w:rsid w:val="006E1F16"/>
    <w:rsid w:val="006E1F9A"/>
    <w:rsid w:val="006E218F"/>
    <w:rsid w:val="006E2268"/>
    <w:rsid w:val="006E258E"/>
    <w:rsid w:val="006E26DC"/>
    <w:rsid w:val="006E28D7"/>
    <w:rsid w:val="006E2A3D"/>
    <w:rsid w:val="006E2AF7"/>
    <w:rsid w:val="006E2D9B"/>
    <w:rsid w:val="006E2E67"/>
    <w:rsid w:val="006E2F47"/>
    <w:rsid w:val="006E2FA2"/>
    <w:rsid w:val="006E300D"/>
    <w:rsid w:val="006E309B"/>
    <w:rsid w:val="006E309C"/>
    <w:rsid w:val="006E3185"/>
    <w:rsid w:val="006E32C1"/>
    <w:rsid w:val="006E3441"/>
    <w:rsid w:val="006E360B"/>
    <w:rsid w:val="006E3624"/>
    <w:rsid w:val="006E364D"/>
    <w:rsid w:val="006E3669"/>
    <w:rsid w:val="006E37BD"/>
    <w:rsid w:val="006E3831"/>
    <w:rsid w:val="006E38AE"/>
    <w:rsid w:val="006E3B35"/>
    <w:rsid w:val="006E3D25"/>
    <w:rsid w:val="006E3EBE"/>
    <w:rsid w:val="006E3FF1"/>
    <w:rsid w:val="006E4067"/>
    <w:rsid w:val="006E406F"/>
    <w:rsid w:val="006E4094"/>
    <w:rsid w:val="006E41DB"/>
    <w:rsid w:val="006E4311"/>
    <w:rsid w:val="006E441B"/>
    <w:rsid w:val="006E45DC"/>
    <w:rsid w:val="006E4951"/>
    <w:rsid w:val="006E4A01"/>
    <w:rsid w:val="006E4A69"/>
    <w:rsid w:val="006E4B94"/>
    <w:rsid w:val="006E4B98"/>
    <w:rsid w:val="006E4C6A"/>
    <w:rsid w:val="006E4E44"/>
    <w:rsid w:val="006E4FD9"/>
    <w:rsid w:val="006E50FA"/>
    <w:rsid w:val="006E5266"/>
    <w:rsid w:val="006E535F"/>
    <w:rsid w:val="006E5422"/>
    <w:rsid w:val="006E5455"/>
    <w:rsid w:val="006E54CF"/>
    <w:rsid w:val="006E567D"/>
    <w:rsid w:val="006E5807"/>
    <w:rsid w:val="006E58DB"/>
    <w:rsid w:val="006E5985"/>
    <w:rsid w:val="006E5A18"/>
    <w:rsid w:val="006E5AE8"/>
    <w:rsid w:val="006E6028"/>
    <w:rsid w:val="006E6064"/>
    <w:rsid w:val="006E6079"/>
    <w:rsid w:val="006E60CB"/>
    <w:rsid w:val="006E6124"/>
    <w:rsid w:val="006E617C"/>
    <w:rsid w:val="006E648D"/>
    <w:rsid w:val="006E64B2"/>
    <w:rsid w:val="006E6A0C"/>
    <w:rsid w:val="006E6A72"/>
    <w:rsid w:val="006E6D86"/>
    <w:rsid w:val="006E6EBD"/>
    <w:rsid w:val="006E701B"/>
    <w:rsid w:val="006E7086"/>
    <w:rsid w:val="006E723A"/>
    <w:rsid w:val="006E7295"/>
    <w:rsid w:val="006E73AF"/>
    <w:rsid w:val="006E7416"/>
    <w:rsid w:val="006E7463"/>
    <w:rsid w:val="006E74F0"/>
    <w:rsid w:val="006E7A88"/>
    <w:rsid w:val="006E7EFB"/>
    <w:rsid w:val="006F0114"/>
    <w:rsid w:val="006F0178"/>
    <w:rsid w:val="006F0205"/>
    <w:rsid w:val="006F047A"/>
    <w:rsid w:val="006F0496"/>
    <w:rsid w:val="006F06FA"/>
    <w:rsid w:val="006F0820"/>
    <w:rsid w:val="006F0870"/>
    <w:rsid w:val="006F088C"/>
    <w:rsid w:val="006F0AA2"/>
    <w:rsid w:val="006F0BAA"/>
    <w:rsid w:val="006F0DC9"/>
    <w:rsid w:val="006F0DE7"/>
    <w:rsid w:val="006F0E6F"/>
    <w:rsid w:val="006F10BC"/>
    <w:rsid w:val="006F10D4"/>
    <w:rsid w:val="006F10F3"/>
    <w:rsid w:val="006F13B1"/>
    <w:rsid w:val="006F15AC"/>
    <w:rsid w:val="006F1636"/>
    <w:rsid w:val="006F1873"/>
    <w:rsid w:val="006F1A1D"/>
    <w:rsid w:val="006F1AC3"/>
    <w:rsid w:val="006F1ADE"/>
    <w:rsid w:val="006F1AF6"/>
    <w:rsid w:val="006F1B18"/>
    <w:rsid w:val="006F1C79"/>
    <w:rsid w:val="006F1FD9"/>
    <w:rsid w:val="006F2084"/>
    <w:rsid w:val="006F22F8"/>
    <w:rsid w:val="006F2356"/>
    <w:rsid w:val="006F23E4"/>
    <w:rsid w:val="006F2618"/>
    <w:rsid w:val="006F2684"/>
    <w:rsid w:val="006F27BB"/>
    <w:rsid w:val="006F27EF"/>
    <w:rsid w:val="006F2B5E"/>
    <w:rsid w:val="006F2CB1"/>
    <w:rsid w:val="006F2D19"/>
    <w:rsid w:val="006F2E48"/>
    <w:rsid w:val="006F34EA"/>
    <w:rsid w:val="006F378F"/>
    <w:rsid w:val="006F3796"/>
    <w:rsid w:val="006F388C"/>
    <w:rsid w:val="006F3AE0"/>
    <w:rsid w:val="006F3CAF"/>
    <w:rsid w:val="006F3CDB"/>
    <w:rsid w:val="006F3E67"/>
    <w:rsid w:val="006F3F21"/>
    <w:rsid w:val="006F4177"/>
    <w:rsid w:val="006F419E"/>
    <w:rsid w:val="006F4287"/>
    <w:rsid w:val="006F43CB"/>
    <w:rsid w:val="006F45D7"/>
    <w:rsid w:val="006F45E7"/>
    <w:rsid w:val="006F4C24"/>
    <w:rsid w:val="006F4CA6"/>
    <w:rsid w:val="006F5283"/>
    <w:rsid w:val="006F53A7"/>
    <w:rsid w:val="006F5550"/>
    <w:rsid w:val="006F57A0"/>
    <w:rsid w:val="006F57EE"/>
    <w:rsid w:val="006F5805"/>
    <w:rsid w:val="006F5A33"/>
    <w:rsid w:val="006F5A47"/>
    <w:rsid w:val="006F5C09"/>
    <w:rsid w:val="006F5CD2"/>
    <w:rsid w:val="006F5D0B"/>
    <w:rsid w:val="006F5FD3"/>
    <w:rsid w:val="006F5FF4"/>
    <w:rsid w:val="006F616D"/>
    <w:rsid w:val="006F62DE"/>
    <w:rsid w:val="006F6470"/>
    <w:rsid w:val="006F64BA"/>
    <w:rsid w:val="006F6522"/>
    <w:rsid w:val="006F657D"/>
    <w:rsid w:val="006F658F"/>
    <w:rsid w:val="006F69F4"/>
    <w:rsid w:val="006F6B48"/>
    <w:rsid w:val="006F6D55"/>
    <w:rsid w:val="006F6E2C"/>
    <w:rsid w:val="006F6EEA"/>
    <w:rsid w:val="006F6FC7"/>
    <w:rsid w:val="006F70FC"/>
    <w:rsid w:val="006F718B"/>
    <w:rsid w:val="006F71E7"/>
    <w:rsid w:val="006F7280"/>
    <w:rsid w:val="006F73AE"/>
    <w:rsid w:val="006F73E0"/>
    <w:rsid w:val="006F7647"/>
    <w:rsid w:val="006F771C"/>
    <w:rsid w:val="006F79A9"/>
    <w:rsid w:val="006F79BD"/>
    <w:rsid w:val="006F7AAB"/>
    <w:rsid w:val="006F7B38"/>
    <w:rsid w:val="006F7B6E"/>
    <w:rsid w:val="006F7BCF"/>
    <w:rsid w:val="006F7BEB"/>
    <w:rsid w:val="006F7E27"/>
    <w:rsid w:val="006F7E60"/>
    <w:rsid w:val="00700393"/>
    <w:rsid w:val="007003FD"/>
    <w:rsid w:val="00700412"/>
    <w:rsid w:val="007007FD"/>
    <w:rsid w:val="0070097C"/>
    <w:rsid w:val="00700B24"/>
    <w:rsid w:val="00700BF9"/>
    <w:rsid w:val="00700DE7"/>
    <w:rsid w:val="00700E30"/>
    <w:rsid w:val="00700EBC"/>
    <w:rsid w:val="00700EFA"/>
    <w:rsid w:val="00701139"/>
    <w:rsid w:val="007013C1"/>
    <w:rsid w:val="00701438"/>
    <w:rsid w:val="00701607"/>
    <w:rsid w:val="0070175F"/>
    <w:rsid w:val="007018D6"/>
    <w:rsid w:val="00701925"/>
    <w:rsid w:val="00701C79"/>
    <w:rsid w:val="00701DA5"/>
    <w:rsid w:val="00701ED9"/>
    <w:rsid w:val="00701FCF"/>
    <w:rsid w:val="00702271"/>
    <w:rsid w:val="007024A5"/>
    <w:rsid w:val="007025BF"/>
    <w:rsid w:val="0070265E"/>
    <w:rsid w:val="007027DF"/>
    <w:rsid w:val="007028C1"/>
    <w:rsid w:val="00702997"/>
    <w:rsid w:val="00702A4A"/>
    <w:rsid w:val="00702AD4"/>
    <w:rsid w:val="00702F44"/>
    <w:rsid w:val="00703189"/>
    <w:rsid w:val="00703294"/>
    <w:rsid w:val="007032CD"/>
    <w:rsid w:val="007035E3"/>
    <w:rsid w:val="0070394B"/>
    <w:rsid w:val="00703A48"/>
    <w:rsid w:val="00703B0C"/>
    <w:rsid w:val="00703C88"/>
    <w:rsid w:val="00703D0E"/>
    <w:rsid w:val="00703E90"/>
    <w:rsid w:val="00703F78"/>
    <w:rsid w:val="00703FB1"/>
    <w:rsid w:val="007040F0"/>
    <w:rsid w:val="00704363"/>
    <w:rsid w:val="007043F2"/>
    <w:rsid w:val="00704442"/>
    <w:rsid w:val="0070468C"/>
    <w:rsid w:val="00704AE3"/>
    <w:rsid w:val="00704C05"/>
    <w:rsid w:val="00704CF2"/>
    <w:rsid w:val="00704F19"/>
    <w:rsid w:val="007050E6"/>
    <w:rsid w:val="00705113"/>
    <w:rsid w:val="007052B8"/>
    <w:rsid w:val="007054AE"/>
    <w:rsid w:val="00705653"/>
    <w:rsid w:val="0070567C"/>
    <w:rsid w:val="00705689"/>
    <w:rsid w:val="00705720"/>
    <w:rsid w:val="007058F6"/>
    <w:rsid w:val="00705B4B"/>
    <w:rsid w:val="00705D9B"/>
    <w:rsid w:val="00705DFD"/>
    <w:rsid w:val="00705F01"/>
    <w:rsid w:val="007060EE"/>
    <w:rsid w:val="0070680E"/>
    <w:rsid w:val="0070697A"/>
    <w:rsid w:val="00706A23"/>
    <w:rsid w:val="00706AC6"/>
    <w:rsid w:val="00706B2B"/>
    <w:rsid w:val="00706B3E"/>
    <w:rsid w:val="00706CDD"/>
    <w:rsid w:val="007070D1"/>
    <w:rsid w:val="00707124"/>
    <w:rsid w:val="0070713B"/>
    <w:rsid w:val="00707479"/>
    <w:rsid w:val="0070758C"/>
    <w:rsid w:val="007075C2"/>
    <w:rsid w:val="00707899"/>
    <w:rsid w:val="007078C8"/>
    <w:rsid w:val="00707A76"/>
    <w:rsid w:val="00707B0B"/>
    <w:rsid w:val="00707CC7"/>
    <w:rsid w:val="00707D93"/>
    <w:rsid w:val="00707DBB"/>
    <w:rsid w:val="00707E9D"/>
    <w:rsid w:val="00707F60"/>
    <w:rsid w:val="00707FAB"/>
    <w:rsid w:val="007101A5"/>
    <w:rsid w:val="007102CA"/>
    <w:rsid w:val="0071046C"/>
    <w:rsid w:val="007106A8"/>
    <w:rsid w:val="0071074D"/>
    <w:rsid w:val="007107A0"/>
    <w:rsid w:val="00710911"/>
    <w:rsid w:val="00710EA8"/>
    <w:rsid w:val="00711516"/>
    <w:rsid w:val="007115B9"/>
    <w:rsid w:val="00711717"/>
    <w:rsid w:val="007118AD"/>
    <w:rsid w:val="00711A45"/>
    <w:rsid w:val="00711D73"/>
    <w:rsid w:val="00711DD7"/>
    <w:rsid w:val="0071204A"/>
    <w:rsid w:val="00712085"/>
    <w:rsid w:val="007120F1"/>
    <w:rsid w:val="00712385"/>
    <w:rsid w:val="00712419"/>
    <w:rsid w:val="00712641"/>
    <w:rsid w:val="007129A7"/>
    <w:rsid w:val="007129FB"/>
    <w:rsid w:val="00712A2B"/>
    <w:rsid w:val="00712C1A"/>
    <w:rsid w:val="00712C66"/>
    <w:rsid w:val="00712C90"/>
    <w:rsid w:val="00712D8C"/>
    <w:rsid w:val="00712FFA"/>
    <w:rsid w:val="00713092"/>
    <w:rsid w:val="007130A6"/>
    <w:rsid w:val="00713309"/>
    <w:rsid w:val="007133AD"/>
    <w:rsid w:val="007134E1"/>
    <w:rsid w:val="007137BD"/>
    <w:rsid w:val="00713827"/>
    <w:rsid w:val="007139A2"/>
    <w:rsid w:val="007139C5"/>
    <w:rsid w:val="00713A65"/>
    <w:rsid w:val="00713A9C"/>
    <w:rsid w:val="00713B2D"/>
    <w:rsid w:val="00713CFA"/>
    <w:rsid w:val="00714049"/>
    <w:rsid w:val="007140F5"/>
    <w:rsid w:val="00714165"/>
    <w:rsid w:val="00714288"/>
    <w:rsid w:val="0071455C"/>
    <w:rsid w:val="00714A9E"/>
    <w:rsid w:val="00714D09"/>
    <w:rsid w:val="00714E49"/>
    <w:rsid w:val="00714ED7"/>
    <w:rsid w:val="00714F86"/>
    <w:rsid w:val="00714FAD"/>
    <w:rsid w:val="0071510B"/>
    <w:rsid w:val="00715122"/>
    <w:rsid w:val="0071518F"/>
    <w:rsid w:val="00715247"/>
    <w:rsid w:val="007155C7"/>
    <w:rsid w:val="007155DD"/>
    <w:rsid w:val="00715A0A"/>
    <w:rsid w:val="00715ABF"/>
    <w:rsid w:val="00715CC8"/>
    <w:rsid w:val="00715D1A"/>
    <w:rsid w:val="00715F35"/>
    <w:rsid w:val="007166B1"/>
    <w:rsid w:val="0071678E"/>
    <w:rsid w:val="007167A6"/>
    <w:rsid w:val="00716821"/>
    <w:rsid w:val="00716B3D"/>
    <w:rsid w:val="00716B45"/>
    <w:rsid w:val="00716BC6"/>
    <w:rsid w:val="00716CBC"/>
    <w:rsid w:val="00716D14"/>
    <w:rsid w:val="00716E10"/>
    <w:rsid w:val="00716FF3"/>
    <w:rsid w:val="00717013"/>
    <w:rsid w:val="007170C6"/>
    <w:rsid w:val="007170E5"/>
    <w:rsid w:val="007170FB"/>
    <w:rsid w:val="00717198"/>
    <w:rsid w:val="007172CE"/>
    <w:rsid w:val="00717323"/>
    <w:rsid w:val="00717489"/>
    <w:rsid w:val="007174F9"/>
    <w:rsid w:val="00717AE2"/>
    <w:rsid w:val="00717B48"/>
    <w:rsid w:val="00717BB8"/>
    <w:rsid w:val="00717D00"/>
    <w:rsid w:val="00717EC4"/>
    <w:rsid w:val="007200B4"/>
    <w:rsid w:val="007201F5"/>
    <w:rsid w:val="0072087A"/>
    <w:rsid w:val="00720968"/>
    <w:rsid w:val="007209BB"/>
    <w:rsid w:val="007209E2"/>
    <w:rsid w:val="00720F29"/>
    <w:rsid w:val="007211EC"/>
    <w:rsid w:val="00721376"/>
    <w:rsid w:val="0072163A"/>
    <w:rsid w:val="00721672"/>
    <w:rsid w:val="00721CFE"/>
    <w:rsid w:val="00721D9F"/>
    <w:rsid w:val="00721E9E"/>
    <w:rsid w:val="00721FCA"/>
    <w:rsid w:val="00722323"/>
    <w:rsid w:val="00722772"/>
    <w:rsid w:val="00722C21"/>
    <w:rsid w:val="00722D68"/>
    <w:rsid w:val="00722F84"/>
    <w:rsid w:val="0072336C"/>
    <w:rsid w:val="007236CB"/>
    <w:rsid w:val="007236D1"/>
    <w:rsid w:val="007237C7"/>
    <w:rsid w:val="00723AA9"/>
    <w:rsid w:val="00723AC4"/>
    <w:rsid w:val="00723B3F"/>
    <w:rsid w:val="00723BA7"/>
    <w:rsid w:val="00723C5A"/>
    <w:rsid w:val="0072443B"/>
    <w:rsid w:val="007244F0"/>
    <w:rsid w:val="00724D94"/>
    <w:rsid w:val="00724E05"/>
    <w:rsid w:val="00724EE4"/>
    <w:rsid w:val="00724EFE"/>
    <w:rsid w:val="00724F25"/>
    <w:rsid w:val="00724F33"/>
    <w:rsid w:val="00725034"/>
    <w:rsid w:val="0072526E"/>
    <w:rsid w:val="00725855"/>
    <w:rsid w:val="00725A07"/>
    <w:rsid w:val="00725BC6"/>
    <w:rsid w:val="00725C02"/>
    <w:rsid w:val="00725E89"/>
    <w:rsid w:val="00725EF6"/>
    <w:rsid w:val="00725FA5"/>
    <w:rsid w:val="007260A1"/>
    <w:rsid w:val="0072610F"/>
    <w:rsid w:val="0072620D"/>
    <w:rsid w:val="0072673D"/>
    <w:rsid w:val="0072699F"/>
    <w:rsid w:val="00726D89"/>
    <w:rsid w:val="00726F1B"/>
    <w:rsid w:val="00726FEE"/>
    <w:rsid w:val="007275E4"/>
    <w:rsid w:val="007275F7"/>
    <w:rsid w:val="0072760F"/>
    <w:rsid w:val="0072761C"/>
    <w:rsid w:val="00727833"/>
    <w:rsid w:val="007278DC"/>
    <w:rsid w:val="00727990"/>
    <w:rsid w:val="00727BC2"/>
    <w:rsid w:val="00727C1D"/>
    <w:rsid w:val="00727C36"/>
    <w:rsid w:val="00727E66"/>
    <w:rsid w:val="00727E9B"/>
    <w:rsid w:val="0073021F"/>
    <w:rsid w:val="007304CB"/>
    <w:rsid w:val="0073066C"/>
    <w:rsid w:val="007306AC"/>
    <w:rsid w:val="0073075A"/>
    <w:rsid w:val="007307AE"/>
    <w:rsid w:val="007307C5"/>
    <w:rsid w:val="00730983"/>
    <w:rsid w:val="00731047"/>
    <w:rsid w:val="00731111"/>
    <w:rsid w:val="007311BD"/>
    <w:rsid w:val="007311F7"/>
    <w:rsid w:val="00731341"/>
    <w:rsid w:val="0073147F"/>
    <w:rsid w:val="0073159D"/>
    <w:rsid w:val="007316E1"/>
    <w:rsid w:val="007317EE"/>
    <w:rsid w:val="0073180C"/>
    <w:rsid w:val="0073181F"/>
    <w:rsid w:val="007319B7"/>
    <w:rsid w:val="007319D3"/>
    <w:rsid w:val="00731A36"/>
    <w:rsid w:val="00731C25"/>
    <w:rsid w:val="00731D4F"/>
    <w:rsid w:val="00731E8B"/>
    <w:rsid w:val="00731E8F"/>
    <w:rsid w:val="00731FC2"/>
    <w:rsid w:val="00731FED"/>
    <w:rsid w:val="00731FFD"/>
    <w:rsid w:val="007323DF"/>
    <w:rsid w:val="007326F9"/>
    <w:rsid w:val="007327E2"/>
    <w:rsid w:val="007329E2"/>
    <w:rsid w:val="00732C75"/>
    <w:rsid w:val="00732CA9"/>
    <w:rsid w:val="00732D5B"/>
    <w:rsid w:val="00733203"/>
    <w:rsid w:val="00733218"/>
    <w:rsid w:val="0073339C"/>
    <w:rsid w:val="00733478"/>
    <w:rsid w:val="0073351B"/>
    <w:rsid w:val="007336C4"/>
    <w:rsid w:val="007336C5"/>
    <w:rsid w:val="0073393A"/>
    <w:rsid w:val="0073399A"/>
    <w:rsid w:val="00733BB1"/>
    <w:rsid w:val="00733D08"/>
    <w:rsid w:val="00733D2D"/>
    <w:rsid w:val="00733EC7"/>
    <w:rsid w:val="00733FA0"/>
    <w:rsid w:val="0073407D"/>
    <w:rsid w:val="0073411C"/>
    <w:rsid w:val="00734260"/>
    <w:rsid w:val="007343AE"/>
    <w:rsid w:val="007344C9"/>
    <w:rsid w:val="007347B6"/>
    <w:rsid w:val="007348A0"/>
    <w:rsid w:val="007348D9"/>
    <w:rsid w:val="00734A5A"/>
    <w:rsid w:val="00734B3B"/>
    <w:rsid w:val="00734D39"/>
    <w:rsid w:val="00734D63"/>
    <w:rsid w:val="007352EC"/>
    <w:rsid w:val="00735358"/>
    <w:rsid w:val="00735690"/>
    <w:rsid w:val="0073583E"/>
    <w:rsid w:val="007358C1"/>
    <w:rsid w:val="00735A13"/>
    <w:rsid w:val="00735C02"/>
    <w:rsid w:val="00735DE0"/>
    <w:rsid w:val="00735FC4"/>
    <w:rsid w:val="00736149"/>
    <w:rsid w:val="007361AC"/>
    <w:rsid w:val="0073637F"/>
    <w:rsid w:val="00736403"/>
    <w:rsid w:val="007364EB"/>
    <w:rsid w:val="007365A2"/>
    <w:rsid w:val="00736663"/>
    <w:rsid w:val="007366F7"/>
    <w:rsid w:val="00736762"/>
    <w:rsid w:val="0073684F"/>
    <w:rsid w:val="007368FE"/>
    <w:rsid w:val="00736A1B"/>
    <w:rsid w:val="00736B65"/>
    <w:rsid w:val="00736C26"/>
    <w:rsid w:val="00736C27"/>
    <w:rsid w:val="00736D2B"/>
    <w:rsid w:val="00736DDC"/>
    <w:rsid w:val="007370F5"/>
    <w:rsid w:val="007371BA"/>
    <w:rsid w:val="00737212"/>
    <w:rsid w:val="00737575"/>
    <w:rsid w:val="0073782D"/>
    <w:rsid w:val="007379BD"/>
    <w:rsid w:val="00737A2E"/>
    <w:rsid w:val="00737A85"/>
    <w:rsid w:val="00737C34"/>
    <w:rsid w:val="00737D7F"/>
    <w:rsid w:val="00737D8D"/>
    <w:rsid w:val="00737F97"/>
    <w:rsid w:val="00740094"/>
    <w:rsid w:val="007400C8"/>
    <w:rsid w:val="00740298"/>
    <w:rsid w:val="007402C7"/>
    <w:rsid w:val="007403E5"/>
    <w:rsid w:val="00740525"/>
    <w:rsid w:val="0074061E"/>
    <w:rsid w:val="007408DE"/>
    <w:rsid w:val="00740A83"/>
    <w:rsid w:val="00740B7D"/>
    <w:rsid w:val="00740BB8"/>
    <w:rsid w:val="00740CBD"/>
    <w:rsid w:val="00740E9B"/>
    <w:rsid w:val="0074111B"/>
    <w:rsid w:val="007412DE"/>
    <w:rsid w:val="0074161B"/>
    <w:rsid w:val="00741657"/>
    <w:rsid w:val="007416F2"/>
    <w:rsid w:val="00741712"/>
    <w:rsid w:val="00741758"/>
    <w:rsid w:val="00741A38"/>
    <w:rsid w:val="00741B2C"/>
    <w:rsid w:val="00741F85"/>
    <w:rsid w:val="00741FBF"/>
    <w:rsid w:val="007420DC"/>
    <w:rsid w:val="0074236B"/>
    <w:rsid w:val="0074239B"/>
    <w:rsid w:val="007425B2"/>
    <w:rsid w:val="00742893"/>
    <w:rsid w:val="00742976"/>
    <w:rsid w:val="00742A90"/>
    <w:rsid w:val="00742A9E"/>
    <w:rsid w:val="00742AF9"/>
    <w:rsid w:val="00742EEC"/>
    <w:rsid w:val="00743107"/>
    <w:rsid w:val="00743248"/>
    <w:rsid w:val="00743470"/>
    <w:rsid w:val="007434B5"/>
    <w:rsid w:val="007435D3"/>
    <w:rsid w:val="007438C1"/>
    <w:rsid w:val="00743963"/>
    <w:rsid w:val="00743A86"/>
    <w:rsid w:val="00743B5B"/>
    <w:rsid w:val="00743BF1"/>
    <w:rsid w:val="00743CC7"/>
    <w:rsid w:val="00743EC4"/>
    <w:rsid w:val="00743F69"/>
    <w:rsid w:val="00744607"/>
    <w:rsid w:val="0074463B"/>
    <w:rsid w:val="00744A29"/>
    <w:rsid w:val="00744B99"/>
    <w:rsid w:val="00744C42"/>
    <w:rsid w:val="00744C88"/>
    <w:rsid w:val="00744FC5"/>
    <w:rsid w:val="00744FDB"/>
    <w:rsid w:val="007450A8"/>
    <w:rsid w:val="00745248"/>
    <w:rsid w:val="007455F2"/>
    <w:rsid w:val="00745610"/>
    <w:rsid w:val="00745915"/>
    <w:rsid w:val="00745CA5"/>
    <w:rsid w:val="00745D05"/>
    <w:rsid w:val="00745E70"/>
    <w:rsid w:val="00745E74"/>
    <w:rsid w:val="00745F2F"/>
    <w:rsid w:val="0074608C"/>
    <w:rsid w:val="007460D6"/>
    <w:rsid w:val="007463B2"/>
    <w:rsid w:val="007463BC"/>
    <w:rsid w:val="007465C4"/>
    <w:rsid w:val="007467CF"/>
    <w:rsid w:val="0074680D"/>
    <w:rsid w:val="00746827"/>
    <w:rsid w:val="00746950"/>
    <w:rsid w:val="0074696C"/>
    <w:rsid w:val="00746B2D"/>
    <w:rsid w:val="00746B32"/>
    <w:rsid w:val="00746D62"/>
    <w:rsid w:val="00746F20"/>
    <w:rsid w:val="00746FD1"/>
    <w:rsid w:val="00747154"/>
    <w:rsid w:val="0074735B"/>
    <w:rsid w:val="0074774C"/>
    <w:rsid w:val="007477DA"/>
    <w:rsid w:val="00747824"/>
    <w:rsid w:val="00747AF7"/>
    <w:rsid w:val="00747DC4"/>
    <w:rsid w:val="0075006C"/>
    <w:rsid w:val="00750134"/>
    <w:rsid w:val="0075031B"/>
    <w:rsid w:val="00750473"/>
    <w:rsid w:val="007505CF"/>
    <w:rsid w:val="00750799"/>
    <w:rsid w:val="0075081E"/>
    <w:rsid w:val="007509B5"/>
    <w:rsid w:val="00750AE2"/>
    <w:rsid w:val="00750BD5"/>
    <w:rsid w:val="00750C6D"/>
    <w:rsid w:val="00750F51"/>
    <w:rsid w:val="007511B3"/>
    <w:rsid w:val="0075131A"/>
    <w:rsid w:val="007514C1"/>
    <w:rsid w:val="007516F7"/>
    <w:rsid w:val="00751A8E"/>
    <w:rsid w:val="00751BFF"/>
    <w:rsid w:val="00751E22"/>
    <w:rsid w:val="00752185"/>
    <w:rsid w:val="007521A3"/>
    <w:rsid w:val="007521F7"/>
    <w:rsid w:val="0075259B"/>
    <w:rsid w:val="00752793"/>
    <w:rsid w:val="0075288E"/>
    <w:rsid w:val="00752B6E"/>
    <w:rsid w:val="00752BE5"/>
    <w:rsid w:val="00752C98"/>
    <w:rsid w:val="00752DFD"/>
    <w:rsid w:val="00753273"/>
    <w:rsid w:val="007532F6"/>
    <w:rsid w:val="0075342C"/>
    <w:rsid w:val="007534A0"/>
    <w:rsid w:val="0075354D"/>
    <w:rsid w:val="007535EB"/>
    <w:rsid w:val="00753906"/>
    <w:rsid w:val="00753B7D"/>
    <w:rsid w:val="0075410A"/>
    <w:rsid w:val="00754186"/>
    <w:rsid w:val="007542F5"/>
    <w:rsid w:val="00754415"/>
    <w:rsid w:val="0075476C"/>
    <w:rsid w:val="0075478B"/>
    <w:rsid w:val="0075492D"/>
    <w:rsid w:val="00754BAD"/>
    <w:rsid w:val="00754C00"/>
    <w:rsid w:val="00754E65"/>
    <w:rsid w:val="007551CB"/>
    <w:rsid w:val="0075529E"/>
    <w:rsid w:val="00755463"/>
    <w:rsid w:val="0075548F"/>
    <w:rsid w:val="007555EA"/>
    <w:rsid w:val="007558A8"/>
    <w:rsid w:val="00755ADD"/>
    <w:rsid w:val="00755C1D"/>
    <w:rsid w:val="00755EAB"/>
    <w:rsid w:val="00755EB7"/>
    <w:rsid w:val="00755F25"/>
    <w:rsid w:val="00755FE6"/>
    <w:rsid w:val="0075616A"/>
    <w:rsid w:val="00756227"/>
    <w:rsid w:val="007562A5"/>
    <w:rsid w:val="007563A2"/>
    <w:rsid w:val="007563D3"/>
    <w:rsid w:val="007564C7"/>
    <w:rsid w:val="007567B9"/>
    <w:rsid w:val="00756CA0"/>
    <w:rsid w:val="00756D0F"/>
    <w:rsid w:val="00756DFD"/>
    <w:rsid w:val="00756FC3"/>
    <w:rsid w:val="0075705F"/>
    <w:rsid w:val="00757070"/>
    <w:rsid w:val="0075744F"/>
    <w:rsid w:val="007575C0"/>
    <w:rsid w:val="00757ADD"/>
    <w:rsid w:val="00757D06"/>
    <w:rsid w:val="00757F15"/>
    <w:rsid w:val="00760414"/>
    <w:rsid w:val="007604A5"/>
    <w:rsid w:val="00760607"/>
    <w:rsid w:val="007606E8"/>
    <w:rsid w:val="00760723"/>
    <w:rsid w:val="007607B9"/>
    <w:rsid w:val="007608AD"/>
    <w:rsid w:val="00760938"/>
    <w:rsid w:val="00760A33"/>
    <w:rsid w:val="00760CA2"/>
    <w:rsid w:val="00760CD6"/>
    <w:rsid w:val="007610EE"/>
    <w:rsid w:val="007611A9"/>
    <w:rsid w:val="00761203"/>
    <w:rsid w:val="007612C0"/>
    <w:rsid w:val="007614E5"/>
    <w:rsid w:val="007614F7"/>
    <w:rsid w:val="007615B6"/>
    <w:rsid w:val="00761995"/>
    <w:rsid w:val="00761A25"/>
    <w:rsid w:val="00761B52"/>
    <w:rsid w:val="00761B7F"/>
    <w:rsid w:val="00761BBC"/>
    <w:rsid w:val="00761CAD"/>
    <w:rsid w:val="00761D48"/>
    <w:rsid w:val="00761E15"/>
    <w:rsid w:val="0076223D"/>
    <w:rsid w:val="0076227D"/>
    <w:rsid w:val="0076234B"/>
    <w:rsid w:val="007623F8"/>
    <w:rsid w:val="007625BB"/>
    <w:rsid w:val="007626BA"/>
    <w:rsid w:val="0076272F"/>
    <w:rsid w:val="00762776"/>
    <w:rsid w:val="007628B3"/>
    <w:rsid w:val="007628B4"/>
    <w:rsid w:val="007628DD"/>
    <w:rsid w:val="00762DC5"/>
    <w:rsid w:val="00762E79"/>
    <w:rsid w:val="00762FC2"/>
    <w:rsid w:val="00763057"/>
    <w:rsid w:val="007630B6"/>
    <w:rsid w:val="007630D5"/>
    <w:rsid w:val="00763643"/>
    <w:rsid w:val="00763674"/>
    <w:rsid w:val="00763684"/>
    <w:rsid w:val="00763752"/>
    <w:rsid w:val="007637E7"/>
    <w:rsid w:val="00763A68"/>
    <w:rsid w:val="00763BEC"/>
    <w:rsid w:val="00763DD8"/>
    <w:rsid w:val="00763DF5"/>
    <w:rsid w:val="00763EB3"/>
    <w:rsid w:val="00763F78"/>
    <w:rsid w:val="00764179"/>
    <w:rsid w:val="007642AA"/>
    <w:rsid w:val="00764524"/>
    <w:rsid w:val="007645B0"/>
    <w:rsid w:val="007647A1"/>
    <w:rsid w:val="007647B8"/>
    <w:rsid w:val="00764BE6"/>
    <w:rsid w:val="00764C88"/>
    <w:rsid w:val="00764C9B"/>
    <w:rsid w:val="00764D13"/>
    <w:rsid w:val="00764D3C"/>
    <w:rsid w:val="00764D4A"/>
    <w:rsid w:val="00764EB5"/>
    <w:rsid w:val="00764FFA"/>
    <w:rsid w:val="00765506"/>
    <w:rsid w:val="0076555C"/>
    <w:rsid w:val="0076584B"/>
    <w:rsid w:val="00765854"/>
    <w:rsid w:val="007658DB"/>
    <w:rsid w:val="0076597A"/>
    <w:rsid w:val="00765988"/>
    <w:rsid w:val="007659F2"/>
    <w:rsid w:val="00765A7F"/>
    <w:rsid w:val="00765B03"/>
    <w:rsid w:val="00765BBF"/>
    <w:rsid w:val="00765F89"/>
    <w:rsid w:val="00766319"/>
    <w:rsid w:val="00766507"/>
    <w:rsid w:val="0076651D"/>
    <w:rsid w:val="0076651E"/>
    <w:rsid w:val="007667A9"/>
    <w:rsid w:val="00766C37"/>
    <w:rsid w:val="00766F58"/>
    <w:rsid w:val="00766FBF"/>
    <w:rsid w:val="0076712E"/>
    <w:rsid w:val="00767248"/>
    <w:rsid w:val="007672E2"/>
    <w:rsid w:val="00767354"/>
    <w:rsid w:val="00767549"/>
    <w:rsid w:val="007677B7"/>
    <w:rsid w:val="00767892"/>
    <w:rsid w:val="0076795A"/>
    <w:rsid w:val="007679BB"/>
    <w:rsid w:val="00767A29"/>
    <w:rsid w:val="00767BE7"/>
    <w:rsid w:val="00767D1C"/>
    <w:rsid w:val="00767DAB"/>
    <w:rsid w:val="00767FCA"/>
    <w:rsid w:val="00767FCC"/>
    <w:rsid w:val="00770251"/>
    <w:rsid w:val="007702B1"/>
    <w:rsid w:val="00770683"/>
    <w:rsid w:val="00770760"/>
    <w:rsid w:val="00770B88"/>
    <w:rsid w:val="00770F03"/>
    <w:rsid w:val="00771083"/>
    <w:rsid w:val="00771209"/>
    <w:rsid w:val="007712DC"/>
    <w:rsid w:val="007714BA"/>
    <w:rsid w:val="007714C3"/>
    <w:rsid w:val="007714ED"/>
    <w:rsid w:val="0077153C"/>
    <w:rsid w:val="0077166D"/>
    <w:rsid w:val="007716F4"/>
    <w:rsid w:val="0077170E"/>
    <w:rsid w:val="00771873"/>
    <w:rsid w:val="00771AC0"/>
    <w:rsid w:val="00771D9C"/>
    <w:rsid w:val="00771E3C"/>
    <w:rsid w:val="00772178"/>
    <w:rsid w:val="0077224F"/>
    <w:rsid w:val="0077226F"/>
    <w:rsid w:val="007724E0"/>
    <w:rsid w:val="00772662"/>
    <w:rsid w:val="00772670"/>
    <w:rsid w:val="0077273F"/>
    <w:rsid w:val="007727EB"/>
    <w:rsid w:val="00772816"/>
    <w:rsid w:val="007728DF"/>
    <w:rsid w:val="00772AD4"/>
    <w:rsid w:val="00772BD4"/>
    <w:rsid w:val="00772C1F"/>
    <w:rsid w:val="00772F6C"/>
    <w:rsid w:val="00772FB5"/>
    <w:rsid w:val="0077303D"/>
    <w:rsid w:val="00773388"/>
    <w:rsid w:val="0077346B"/>
    <w:rsid w:val="00773538"/>
    <w:rsid w:val="007739E6"/>
    <w:rsid w:val="00773A5A"/>
    <w:rsid w:val="00773BCF"/>
    <w:rsid w:val="00773BE1"/>
    <w:rsid w:val="00773D10"/>
    <w:rsid w:val="00773DF3"/>
    <w:rsid w:val="00773E22"/>
    <w:rsid w:val="00773E86"/>
    <w:rsid w:val="00774025"/>
    <w:rsid w:val="00774138"/>
    <w:rsid w:val="0077415B"/>
    <w:rsid w:val="007741EB"/>
    <w:rsid w:val="007742FA"/>
    <w:rsid w:val="0077452F"/>
    <w:rsid w:val="00774787"/>
    <w:rsid w:val="0077478F"/>
    <w:rsid w:val="00774888"/>
    <w:rsid w:val="00774AD1"/>
    <w:rsid w:val="00774C5F"/>
    <w:rsid w:val="00774D0A"/>
    <w:rsid w:val="00774F4F"/>
    <w:rsid w:val="00774F66"/>
    <w:rsid w:val="007751D6"/>
    <w:rsid w:val="0077531F"/>
    <w:rsid w:val="0077533A"/>
    <w:rsid w:val="00775688"/>
    <w:rsid w:val="0077584E"/>
    <w:rsid w:val="007758CE"/>
    <w:rsid w:val="00775A0E"/>
    <w:rsid w:val="00775A27"/>
    <w:rsid w:val="00775A63"/>
    <w:rsid w:val="00775B78"/>
    <w:rsid w:val="00775F1C"/>
    <w:rsid w:val="00776757"/>
    <w:rsid w:val="00776AB9"/>
    <w:rsid w:val="00776C4A"/>
    <w:rsid w:val="00777155"/>
    <w:rsid w:val="00777159"/>
    <w:rsid w:val="007771D3"/>
    <w:rsid w:val="007771F0"/>
    <w:rsid w:val="00777311"/>
    <w:rsid w:val="00777365"/>
    <w:rsid w:val="007773EC"/>
    <w:rsid w:val="0077748A"/>
    <w:rsid w:val="0077760A"/>
    <w:rsid w:val="007776A8"/>
    <w:rsid w:val="0077780D"/>
    <w:rsid w:val="00777A3C"/>
    <w:rsid w:val="00777A69"/>
    <w:rsid w:val="00777ABC"/>
    <w:rsid w:val="00777B96"/>
    <w:rsid w:val="00777D79"/>
    <w:rsid w:val="00780152"/>
    <w:rsid w:val="00780178"/>
    <w:rsid w:val="0078032B"/>
    <w:rsid w:val="00780399"/>
    <w:rsid w:val="007804D0"/>
    <w:rsid w:val="007805F7"/>
    <w:rsid w:val="0078080D"/>
    <w:rsid w:val="007808A6"/>
    <w:rsid w:val="007808DC"/>
    <w:rsid w:val="007808EC"/>
    <w:rsid w:val="007808EE"/>
    <w:rsid w:val="00780C82"/>
    <w:rsid w:val="00780F26"/>
    <w:rsid w:val="00780F28"/>
    <w:rsid w:val="0078104C"/>
    <w:rsid w:val="0078110C"/>
    <w:rsid w:val="00781148"/>
    <w:rsid w:val="0078123C"/>
    <w:rsid w:val="00781421"/>
    <w:rsid w:val="0078144C"/>
    <w:rsid w:val="0078163A"/>
    <w:rsid w:val="00781AEE"/>
    <w:rsid w:val="00781AFD"/>
    <w:rsid w:val="00781C82"/>
    <w:rsid w:val="00781CFF"/>
    <w:rsid w:val="0078208F"/>
    <w:rsid w:val="00782143"/>
    <w:rsid w:val="00782210"/>
    <w:rsid w:val="007822CB"/>
    <w:rsid w:val="007822FB"/>
    <w:rsid w:val="007824A6"/>
    <w:rsid w:val="0078254A"/>
    <w:rsid w:val="0078258B"/>
    <w:rsid w:val="0078259B"/>
    <w:rsid w:val="00782746"/>
    <w:rsid w:val="007827BA"/>
    <w:rsid w:val="00782B8F"/>
    <w:rsid w:val="00782BCB"/>
    <w:rsid w:val="00782D9E"/>
    <w:rsid w:val="0078336C"/>
    <w:rsid w:val="007835C1"/>
    <w:rsid w:val="0078362E"/>
    <w:rsid w:val="00783803"/>
    <w:rsid w:val="00783AB0"/>
    <w:rsid w:val="00783ABD"/>
    <w:rsid w:val="00783AF1"/>
    <w:rsid w:val="00783CD7"/>
    <w:rsid w:val="00783D40"/>
    <w:rsid w:val="0078417B"/>
    <w:rsid w:val="0078420E"/>
    <w:rsid w:val="007842AB"/>
    <w:rsid w:val="007843D2"/>
    <w:rsid w:val="00784456"/>
    <w:rsid w:val="0078459C"/>
    <w:rsid w:val="007845A9"/>
    <w:rsid w:val="00784626"/>
    <w:rsid w:val="00784831"/>
    <w:rsid w:val="00784A05"/>
    <w:rsid w:val="00784AB3"/>
    <w:rsid w:val="00784AF5"/>
    <w:rsid w:val="00784B53"/>
    <w:rsid w:val="00784BE6"/>
    <w:rsid w:val="00784C60"/>
    <w:rsid w:val="00784D95"/>
    <w:rsid w:val="00784DCA"/>
    <w:rsid w:val="00784EB5"/>
    <w:rsid w:val="00784F0D"/>
    <w:rsid w:val="00784FCA"/>
    <w:rsid w:val="00785019"/>
    <w:rsid w:val="0078522B"/>
    <w:rsid w:val="007855C9"/>
    <w:rsid w:val="00785937"/>
    <w:rsid w:val="00785A96"/>
    <w:rsid w:val="00785C0B"/>
    <w:rsid w:val="007862B4"/>
    <w:rsid w:val="007863B7"/>
    <w:rsid w:val="0078642C"/>
    <w:rsid w:val="00786760"/>
    <w:rsid w:val="00786922"/>
    <w:rsid w:val="00786C05"/>
    <w:rsid w:val="00786DBA"/>
    <w:rsid w:val="00786DDF"/>
    <w:rsid w:val="00786E4E"/>
    <w:rsid w:val="007870CA"/>
    <w:rsid w:val="00787329"/>
    <w:rsid w:val="0078733E"/>
    <w:rsid w:val="0078774E"/>
    <w:rsid w:val="00787763"/>
    <w:rsid w:val="0078782E"/>
    <w:rsid w:val="00787BE7"/>
    <w:rsid w:val="00787C0A"/>
    <w:rsid w:val="00790074"/>
    <w:rsid w:val="007901C8"/>
    <w:rsid w:val="0079038E"/>
    <w:rsid w:val="007903A6"/>
    <w:rsid w:val="007904C5"/>
    <w:rsid w:val="007904DD"/>
    <w:rsid w:val="00790591"/>
    <w:rsid w:val="00790651"/>
    <w:rsid w:val="0079077C"/>
    <w:rsid w:val="00790926"/>
    <w:rsid w:val="0079094F"/>
    <w:rsid w:val="00790B61"/>
    <w:rsid w:val="00790D0A"/>
    <w:rsid w:val="00790DB4"/>
    <w:rsid w:val="00790E67"/>
    <w:rsid w:val="00790EEA"/>
    <w:rsid w:val="00791500"/>
    <w:rsid w:val="0079156F"/>
    <w:rsid w:val="007917A2"/>
    <w:rsid w:val="007918C2"/>
    <w:rsid w:val="007919D8"/>
    <w:rsid w:val="00791B35"/>
    <w:rsid w:val="00791C6A"/>
    <w:rsid w:val="00791C9A"/>
    <w:rsid w:val="00791CA8"/>
    <w:rsid w:val="00791DAD"/>
    <w:rsid w:val="00791DDE"/>
    <w:rsid w:val="00791DED"/>
    <w:rsid w:val="00791FB3"/>
    <w:rsid w:val="00791FE1"/>
    <w:rsid w:val="0079200B"/>
    <w:rsid w:val="007921D4"/>
    <w:rsid w:val="00792300"/>
    <w:rsid w:val="007927C0"/>
    <w:rsid w:val="0079295C"/>
    <w:rsid w:val="00792A04"/>
    <w:rsid w:val="00793347"/>
    <w:rsid w:val="007933C6"/>
    <w:rsid w:val="007933C9"/>
    <w:rsid w:val="0079344A"/>
    <w:rsid w:val="0079372D"/>
    <w:rsid w:val="00793A10"/>
    <w:rsid w:val="00793C68"/>
    <w:rsid w:val="00793C9D"/>
    <w:rsid w:val="00793CFA"/>
    <w:rsid w:val="00793E7E"/>
    <w:rsid w:val="0079442E"/>
    <w:rsid w:val="0079455A"/>
    <w:rsid w:val="007945FC"/>
    <w:rsid w:val="0079460F"/>
    <w:rsid w:val="0079465A"/>
    <w:rsid w:val="007946B4"/>
    <w:rsid w:val="007947B2"/>
    <w:rsid w:val="007948E0"/>
    <w:rsid w:val="0079490D"/>
    <w:rsid w:val="00794A05"/>
    <w:rsid w:val="00794BA3"/>
    <w:rsid w:val="00794D95"/>
    <w:rsid w:val="00794EF1"/>
    <w:rsid w:val="00794F27"/>
    <w:rsid w:val="00795133"/>
    <w:rsid w:val="00795288"/>
    <w:rsid w:val="007954F4"/>
    <w:rsid w:val="0079559B"/>
    <w:rsid w:val="007955DF"/>
    <w:rsid w:val="007955E2"/>
    <w:rsid w:val="007959E4"/>
    <w:rsid w:val="00795A72"/>
    <w:rsid w:val="00795CB1"/>
    <w:rsid w:val="00795E03"/>
    <w:rsid w:val="00795E1A"/>
    <w:rsid w:val="00796093"/>
    <w:rsid w:val="0079660B"/>
    <w:rsid w:val="007966BD"/>
    <w:rsid w:val="00796706"/>
    <w:rsid w:val="0079677C"/>
    <w:rsid w:val="00796BCE"/>
    <w:rsid w:val="00796D55"/>
    <w:rsid w:val="00796E20"/>
    <w:rsid w:val="0079711F"/>
    <w:rsid w:val="0079716F"/>
    <w:rsid w:val="007971DF"/>
    <w:rsid w:val="007972A5"/>
    <w:rsid w:val="0079759C"/>
    <w:rsid w:val="007975C0"/>
    <w:rsid w:val="007976AB"/>
    <w:rsid w:val="00797749"/>
    <w:rsid w:val="00797844"/>
    <w:rsid w:val="0079784C"/>
    <w:rsid w:val="00797D2F"/>
    <w:rsid w:val="00797F41"/>
    <w:rsid w:val="007A03FA"/>
    <w:rsid w:val="007A0749"/>
    <w:rsid w:val="007A0853"/>
    <w:rsid w:val="007A08F0"/>
    <w:rsid w:val="007A0B19"/>
    <w:rsid w:val="007A0CC6"/>
    <w:rsid w:val="007A0E8A"/>
    <w:rsid w:val="007A0ED9"/>
    <w:rsid w:val="007A0F9A"/>
    <w:rsid w:val="007A0FAE"/>
    <w:rsid w:val="007A10D0"/>
    <w:rsid w:val="007A1453"/>
    <w:rsid w:val="007A15BC"/>
    <w:rsid w:val="007A1A10"/>
    <w:rsid w:val="007A1C24"/>
    <w:rsid w:val="007A2088"/>
    <w:rsid w:val="007A214A"/>
    <w:rsid w:val="007A2178"/>
    <w:rsid w:val="007A21BE"/>
    <w:rsid w:val="007A2329"/>
    <w:rsid w:val="007A233B"/>
    <w:rsid w:val="007A2392"/>
    <w:rsid w:val="007A2610"/>
    <w:rsid w:val="007A275D"/>
    <w:rsid w:val="007A2861"/>
    <w:rsid w:val="007A28E4"/>
    <w:rsid w:val="007A2C71"/>
    <w:rsid w:val="007A2ED6"/>
    <w:rsid w:val="007A31FE"/>
    <w:rsid w:val="007A3206"/>
    <w:rsid w:val="007A3255"/>
    <w:rsid w:val="007A361C"/>
    <w:rsid w:val="007A3690"/>
    <w:rsid w:val="007A369A"/>
    <w:rsid w:val="007A36E4"/>
    <w:rsid w:val="007A3926"/>
    <w:rsid w:val="007A3A4D"/>
    <w:rsid w:val="007A3C8A"/>
    <w:rsid w:val="007A3D5F"/>
    <w:rsid w:val="007A3E3A"/>
    <w:rsid w:val="007A4225"/>
    <w:rsid w:val="007A43E8"/>
    <w:rsid w:val="007A442B"/>
    <w:rsid w:val="007A44B9"/>
    <w:rsid w:val="007A44C9"/>
    <w:rsid w:val="007A4A0A"/>
    <w:rsid w:val="007A4C5F"/>
    <w:rsid w:val="007A4D37"/>
    <w:rsid w:val="007A4F30"/>
    <w:rsid w:val="007A53C0"/>
    <w:rsid w:val="007A5906"/>
    <w:rsid w:val="007A5A2E"/>
    <w:rsid w:val="007A5C5A"/>
    <w:rsid w:val="007A5D6B"/>
    <w:rsid w:val="007A5F31"/>
    <w:rsid w:val="007A6151"/>
    <w:rsid w:val="007A6202"/>
    <w:rsid w:val="007A620C"/>
    <w:rsid w:val="007A6276"/>
    <w:rsid w:val="007A68FC"/>
    <w:rsid w:val="007A6922"/>
    <w:rsid w:val="007A69A2"/>
    <w:rsid w:val="007A69AE"/>
    <w:rsid w:val="007A69B6"/>
    <w:rsid w:val="007A69C5"/>
    <w:rsid w:val="007A6BDA"/>
    <w:rsid w:val="007A6C2B"/>
    <w:rsid w:val="007A6DED"/>
    <w:rsid w:val="007A6EA0"/>
    <w:rsid w:val="007A72AA"/>
    <w:rsid w:val="007A7330"/>
    <w:rsid w:val="007A73E2"/>
    <w:rsid w:val="007A779C"/>
    <w:rsid w:val="007A782E"/>
    <w:rsid w:val="007A78D1"/>
    <w:rsid w:val="007A7F8F"/>
    <w:rsid w:val="007B02E7"/>
    <w:rsid w:val="007B0371"/>
    <w:rsid w:val="007B043C"/>
    <w:rsid w:val="007B0522"/>
    <w:rsid w:val="007B0540"/>
    <w:rsid w:val="007B067B"/>
    <w:rsid w:val="007B0758"/>
    <w:rsid w:val="007B075A"/>
    <w:rsid w:val="007B07A9"/>
    <w:rsid w:val="007B086A"/>
    <w:rsid w:val="007B0A20"/>
    <w:rsid w:val="007B0BC1"/>
    <w:rsid w:val="007B0D37"/>
    <w:rsid w:val="007B0DB3"/>
    <w:rsid w:val="007B0F69"/>
    <w:rsid w:val="007B104F"/>
    <w:rsid w:val="007B1056"/>
    <w:rsid w:val="007B1209"/>
    <w:rsid w:val="007B1409"/>
    <w:rsid w:val="007B146E"/>
    <w:rsid w:val="007B1476"/>
    <w:rsid w:val="007B1619"/>
    <w:rsid w:val="007B173E"/>
    <w:rsid w:val="007B192E"/>
    <w:rsid w:val="007B1967"/>
    <w:rsid w:val="007B19DB"/>
    <w:rsid w:val="007B1CD7"/>
    <w:rsid w:val="007B1DAD"/>
    <w:rsid w:val="007B1EB0"/>
    <w:rsid w:val="007B1FD2"/>
    <w:rsid w:val="007B212C"/>
    <w:rsid w:val="007B2167"/>
    <w:rsid w:val="007B227B"/>
    <w:rsid w:val="007B2315"/>
    <w:rsid w:val="007B23B6"/>
    <w:rsid w:val="007B2597"/>
    <w:rsid w:val="007B29C1"/>
    <w:rsid w:val="007B2B22"/>
    <w:rsid w:val="007B2EC2"/>
    <w:rsid w:val="007B312A"/>
    <w:rsid w:val="007B339F"/>
    <w:rsid w:val="007B35BC"/>
    <w:rsid w:val="007B37EC"/>
    <w:rsid w:val="007B3911"/>
    <w:rsid w:val="007B3DD1"/>
    <w:rsid w:val="007B3E10"/>
    <w:rsid w:val="007B3E35"/>
    <w:rsid w:val="007B4064"/>
    <w:rsid w:val="007B41BD"/>
    <w:rsid w:val="007B42D6"/>
    <w:rsid w:val="007B4321"/>
    <w:rsid w:val="007B4595"/>
    <w:rsid w:val="007B45D0"/>
    <w:rsid w:val="007B4750"/>
    <w:rsid w:val="007B477E"/>
    <w:rsid w:val="007B48F1"/>
    <w:rsid w:val="007B4A9D"/>
    <w:rsid w:val="007B4AA6"/>
    <w:rsid w:val="007B4CDD"/>
    <w:rsid w:val="007B4DE4"/>
    <w:rsid w:val="007B52FD"/>
    <w:rsid w:val="007B5406"/>
    <w:rsid w:val="007B5444"/>
    <w:rsid w:val="007B57E0"/>
    <w:rsid w:val="007B5972"/>
    <w:rsid w:val="007B5B00"/>
    <w:rsid w:val="007B5F3D"/>
    <w:rsid w:val="007B5F97"/>
    <w:rsid w:val="007B6199"/>
    <w:rsid w:val="007B624C"/>
    <w:rsid w:val="007B6529"/>
    <w:rsid w:val="007B65FF"/>
    <w:rsid w:val="007B672A"/>
    <w:rsid w:val="007B689E"/>
    <w:rsid w:val="007B698A"/>
    <w:rsid w:val="007B6C12"/>
    <w:rsid w:val="007B6C71"/>
    <w:rsid w:val="007B6CEF"/>
    <w:rsid w:val="007B6D74"/>
    <w:rsid w:val="007B6D8B"/>
    <w:rsid w:val="007B6DA1"/>
    <w:rsid w:val="007B6DD3"/>
    <w:rsid w:val="007B7096"/>
    <w:rsid w:val="007B71A7"/>
    <w:rsid w:val="007B71F4"/>
    <w:rsid w:val="007B7363"/>
    <w:rsid w:val="007B73C7"/>
    <w:rsid w:val="007B7430"/>
    <w:rsid w:val="007B744A"/>
    <w:rsid w:val="007B75A7"/>
    <w:rsid w:val="007B7757"/>
    <w:rsid w:val="007B77EC"/>
    <w:rsid w:val="007B78FC"/>
    <w:rsid w:val="007B79C2"/>
    <w:rsid w:val="007B7AB3"/>
    <w:rsid w:val="007B7B84"/>
    <w:rsid w:val="007B7CBF"/>
    <w:rsid w:val="007B7F4A"/>
    <w:rsid w:val="007C0489"/>
    <w:rsid w:val="007C0594"/>
    <w:rsid w:val="007C05E3"/>
    <w:rsid w:val="007C064E"/>
    <w:rsid w:val="007C0849"/>
    <w:rsid w:val="007C09F6"/>
    <w:rsid w:val="007C0B31"/>
    <w:rsid w:val="007C0C6C"/>
    <w:rsid w:val="007C0D65"/>
    <w:rsid w:val="007C0F1D"/>
    <w:rsid w:val="007C0F5B"/>
    <w:rsid w:val="007C0F96"/>
    <w:rsid w:val="007C13FD"/>
    <w:rsid w:val="007C15B0"/>
    <w:rsid w:val="007C1635"/>
    <w:rsid w:val="007C16AE"/>
    <w:rsid w:val="007C1895"/>
    <w:rsid w:val="007C18B8"/>
    <w:rsid w:val="007C1AED"/>
    <w:rsid w:val="007C1B5C"/>
    <w:rsid w:val="007C1BA3"/>
    <w:rsid w:val="007C1BAB"/>
    <w:rsid w:val="007C1C19"/>
    <w:rsid w:val="007C1CD4"/>
    <w:rsid w:val="007C1D44"/>
    <w:rsid w:val="007C20A7"/>
    <w:rsid w:val="007C21F5"/>
    <w:rsid w:val="007C223E"/>
    <w:rsid w:val="007C22E0"/>
    <w:rsid w:val="007C2580"/>
    <w:rsid w:val="007C2646"/>
    <w:rsid w:val="007C2767"/>
    <w:rsid w:val="007C278C"/>
    <w:rsid w:val="007C29E6"/>
    <w:rsid w:val="007C29FA"/>
    <w:rsid w:val="007C2A59"/>
    <w:rsid w:val="007C2D10"/>
    <w:rsid w:val="007C2EE9"/>
    <w:rsid w:val="007C30E9"/>
    <w:rsid w:val="007C31D8"/>
    <w:rsid w:val="007C31EC"/>
    <w:rsid w:val="007C339C"/>
    <w:rsid w:val="007C3494"/>
    <w:rsid w:val="007C3595"/>
    <w:rsid w:val="007C39C2"/>
    <w:rsid w:val="007C3BF2"/>
    <w:rsid w:val="007C3BF7"/>
    <w:rsid w:val="007C3C38"/>
    <w:rsid w:val="007C3CFB"/>
    <w:rsid w:val="007C3D5F"/>
    <w:rsid w:val="007C3ECF"/>
    <w:rsid w:val="007C3EED"/>
    <w:rsid w:val="007C4042"/>
    <w:rsid w:val="007C40BB"/>
    <w:rsid w:val="007C4134"/>
    <w:rsid w:val="007C4249"/>
    <w:rsid w:val="007C4587"/>
    <w:rsid w:val="007C49CE"/>
    <w:rsid w:val="007C51CE"/>
    <w:rsid w:val="007C51EA"/>
    <w:rsid w:val="007C5305"/>
    <w:rsid w:val="007C5365"/>
    <w:rsid w:val="007C53CF"/>
    <w:rsid w:val="007C57B3"/>
    <w:rsid w:val="007C57E7"/>
    <w:rsid w:val="007C5901"/>
    <w:rsid w:val="007C5911"/>
    <w:rsid w:val="007C5949"/>
    <w:rsid w:val="007C5C0D"/>
    <w:rsid w:val="007C5F12"/>
    <w:rsid w:val="007C5F21"/>
    <w:rsid w:val="007C601E"/>
    <w:rsid w:val="007C61F6"/>
    <w:rsid w:val="007C6200"/>
    <w:rsid w:val="007C629F"/>
    <w:rsid w:val="007C6386"/>
    <w:rsid w:val="007C6440"/>
    <w:rsid w:val="007C6779"/>
    <w:rsid w:val="007C67FD"/>
    <w:rsid w:val="007C682F"/>
    <w:rsid w:val="007C68E9"/>
    <w:rsid w:val="007C6A33"/>
    <w:rsid w:val="007C6BBB"/>
    <w:rsid w:val="007C6C4E"/>
    <w:rsid w:val="007C6C99"/>
    <w:rsid w:val="007C6CCA"/>
    <w:rsid w:val="007C6D8B"/>
    <w:rsid w:val="007C6DC0"/>
    <w:rsid w:val="007C6EC3"/>
    <w:rsid w:val="007C700A"/>
    <w:rsid w:val="007C70FD"/>
    <w:rsid w:val="007C7238"/>
    <w:rsid w:val="007C74D2"/>
    <w:rsid w:val="007C750D"/>
    <w:rsid w:val="007C75C7"/>
    <w:rsid w:val="007C7659"/>
    <w:rsid w:val="007C788F"/>
    <w:rsid w:val="007C7B19"/>
    <w:rsid w:val="007C7BC5"/>
    <w:rsid w:val="007C7BD4"/>
    <w:rsid w:val="007C7F36"/>
    <w:rsid w:val="007D038C"/>
    <w:rsid w:val="007D0591"/>
    <w:rsid w:val="007D06F8"/>
    <w:rsid w:val="007D08DC"/>
    <w:rsid w:val="007D0E4F"/>
    <w:rsid w:val="007D140C"/>
    <w:rsid w:val="007D177E"/>
    <w:rsid w:val="007D178A"/>
    <w:rsid w:val="007D1860"/>
    <w:rsid w:val="007D187D"/>
    <w:rsid w:val="007D1A11"/>
    <w:rsid w:val="007D1D4A"/>
    <w:rsid w:val="007D1F7A"/>
    <w:rsid w:val="007D1FD1"/>
    <w:rsid w:val="007D2000"/>
    <w:rsid w:val="007D20BE"/>
    <w:rsid w:val="007D21FF"/>
    <w:rsid w:val="007D245A"/>
    <w:rsid w:val="007D261F"/>
    <w:rsid w:val="007D2641"/>
    <w:rsid w:val="007D2777"/>
    <w:rsid w:val="007D2952"/>
    <w:rsid w:val="007D2BA4"/>
    <w:rsid w:val="007D2CD8"/>
    <w:rsid w:val="007D2EBF"/>
    <w:rsid w:val="007D2F93"/>
    <w:rsid w:val="007D31CC"/>
    <w:rsid w:val="007D3366"/>
    <w:rsid w:val="007D3739"/>
    <w:rsid w:val="007D3791"/>
    <w:rsid w:val="007D3871"/>
    <w:rsid w:val="007D3914"/>
    <w:rsid w:val="007D3936"/>
    <w:rsid w:val="007D3959"/>
    <w:rsid w:val="007D3D0B"/>
    <w:rsid w:val="007D3D42"/>
    <w:rsid w:val="007D3E0B"/>
    <w:rsid w:val="007D3E2C"/>
    <w:rsid w:val="007D3EBF"/>
    <w:rsid w:val="007D3F86"/>
    <w:rsid w:val="007D402E"/>
    <w:rsid w:val="007D40B3"/>
    <w:rsid w:val="007D40C8"/>
    <w:rsid w:val="007D4145"/>
    <w:rsid w:val="007D41AD"/>
    <w:rsid w:val="007D427B"/>
    <w:rsid w:val="007D43D7"/>
    <w:rsid w:val="007D44E7"/>
    <w:rsid w:val="007D44E9"/>
    <w:rsid w:val="007D4530"/>
    <w:rsid w:val="007D4597"/>
    <w:rsid w:val="007D4621"/>
    <w:rsid w:val="007D4681"/>
    <w:rsid w:val="007D4825"/>
    <w:rsid w:val="007D4848"/>
    <w:rsid w:val="007D4899"/>
    <w:rsid w:val="007D508E"/>
    <w:rsid w:val="007D51A4"/>
    <w:rsid w:val="007D564C"/>
    <w:rsid w:val="007D5BD1"/>
    <w:rsid w:val="007D5D94"/>
    <w:rsid w:val="007D5EC4"/>
    <w:rsid w:val="007D5F11"/>
    <w:rsid w:val="007D60F2"/>
    <w:rsid w:val="007D649B"/>
    <w:rsid w:val="007D670D"/>
    <w:rsid w:val="007D67D7"/>
    <w:rsid w:val="007D68B1"/>
    <w:rsid w:val="007D6BBF"/>
    <w:rsid w:val="007D6BF4"/>
    <w:rsid w:val="007D6C3E"/>
    <w:rsid w:val="007D6C67"/>
    <w:rsid w:val="007D6CBD"/>
    <w:rsid w:val="007D6F39"/>
    <w:rsid w:val="007D6F8A"/>
    <w:rsid w:val="007D707B"/>
    <w:rsid w:val="007D7126"/>
    <w:rsid w:val="007D728D"/>
    <w:rsid w:val="007D7779"/>
    <w:rsid w:val="007D78CD"/>
    <w:rsid w:val="007D7AAE"/>
    <w:rsid w:val="007D7B75"/>
    <w:rsid w:val="007D7E4C"/>
    <w:rsid w:val="007E023F"/>
    <w:rsid w:val="007E0294"/>
    <w:rsid w:val="007E0470"/>
    <w:rsid w:val="007E063F"/>
    <w:rsid w:val="007E068A"/>
    <w:rsid w:val="007E077D"/>
    <w:rsid w:val="007E0816"/>
    <w:rsid w:val="007E08B7"/>
    <w:rsid w:val="007E0963"/>
    <w:rsid w:val="007E0BEB"/>
    <w:rsid w:val="007E0C00"/>
    <w:rsid w:val="007E0CAD"/>
    <w:rsid w:val="007E0D07"/>
    <w:rsid w:val="007E0DE9"/>
    <w:rsid w:val="007E0DFD"/>
    <w:rsid w:val="007E101C"/>
    <w:rsid w:val="007E10C5"/>
    <w:rsid w:val="007E1123"/>
    <w:rsid w:val="007E112C"/>
    <w:rsid w:val="007E130A"/>
    <w:rsid w:val="007E152F"/>
    <w:rsid w:val="007E159A"/>
    <w:rsid w:val="007E1673"/>
    <w:rsid w:val="007E17B4"/>
    <w:rsid w:val="007E188D"/>
    <w:rsid w:val="007E19EC"/>
    <w:rsid w:val="007E19FB"/>
    <w:rsid w:val="007E19FD"/>
    <w:rsid w:val="007E1BC7"/>
    <w:rsid w:val="007E1C0F"/>
    <w:rsid w:val="007E1C21"/>
    <w:rsid w:val="007E1D96"/>
    <w:rsid w:val="007E20A4"/>
    <w:rsid w:val="007E2167"/>
    <w:rsid w:val="007E21F4"/>
    <w:rsid w:val="007E23FA"/>
    <w:rsid w:val="007E2719"/>
    <w:rsid w:val="007E2771"/>
    <w:rsid w:val="007E2932"/>
    <w:rsid w:val="007E29E6"/>
    <w:rsid w:val="007E2C5F"/>
    <w:rsid w:val="007E2E19"/>
    <w:rsid w:val="007E2E58"/>
    <w:rsid w:val="007E3281"/>
    <w:rsid w:val="007E386F"/>
    <w:rsid w:val="007E391A"/>
    <w:rsid w:val="007E396D"/>
    <w:rsid w:val="007E3A25"/>
    <w:rsid w:val="007E3BE6"/>
    <w:rsid w:val="007E3C34"/>
    <w:rsid w:val="007E3D30"/>
    <w:rsid w:val="007E40AF"/>
    <w:rsid w:val="007E4354"/>
    <w:rsid w:val="007E4469"/>
    <w:rsid w:val="007E4753"/>
    <w:rsid w:val="007E485B"/>
    <w:rsid w:val="007E48EA"/>
    <w:rsid w:val="007E4994"/>
    <w:rsid w:val="007E4B12"/>
    <w:rsid w:val="007E4DCF"/>
    <w:rsid w:val="007E4ECB"/>
    <w:rsid w:val="007E528E"/>
    <w:rsid w:val="007E55F1"/>
    <w:rsid w:val="007E56CB"/>
    <w:rsid w:val="007E5A44"/>
    <w:rsid w:val="007E5A83"/>
    <w:rsid w:val="007E5A8E"/>
    <w:rsid w:val="007E5E38"/>
    <w:rsid w:val="007E5FB5"/>
    <w:rsid w:val="007E609A"/>
    <w:rsid w:val="007E613D"/>
    <w:rsid w:val="007E6232"/>
    <w:rsid w:val="007E62C6"/>
    <w:rsid w:val="007E62E0"/>
    <w:rsid w:val="007E635C"/>
    <w:rsid w:val="007E6550"/>
    <w:rsid w:val="007E6692"/>
    <w:rsid w:val="007E67C3"/>
    <w:rsid w:val="007E6CEF"/>
    <w:rsid w:val="007E6DA7"/>
    <w:rsid w:val="007E6FE3"/>
    <w:rsid w:val="007E7127"/>
    <w:rsid w:val="007E716F"/>
    <w:rsid w:val="007E71ED"/>
    <w:rsid w:val="007E7333"/>
    <w:rsid w:val="007E7739"/>
    <w:rsid w:val="007E77CB"/>
    <w:rsid w:val="007E7893"/>
    <w:rsid w:val="007E7CA5"/>
    <w:rsid w:val="007E7D05"/>
    <w:rsid w:val="007E7D5B"/>
    <w:rsid w:val="007E7DE8"/>
    <w:rsid w:val="007F009C"/>
    <w:rsid w:val="007F00DF"/>
    <w:rsid w:val="007F02F5"/>
    <w:rsid w:val="007F03F2"/>
    <w:rsid w:val="007F042E"/>
    <w:rsid w:val="007F0447"/>
    <w:rsid w:val="007F05CD"/>
    <w:rsid w:val="007F064E"/>
    <w:rsid w:val="007F06C0"/>
    <w:rsid w:val="007F079E"/>
    <w:rsid w:val="007F0848"/>
    <w:rsid w:val="007F0897"/>
    <w:rsid w:val="007F0941"/>
    <w:rsid w:val="007F098B"/>
    <w:rsid w:val="007F0A3B"/>
    <w:rsid w:val="007F0D83"/>
    <w:rsid w:val="007F0E50"/>
    <w:rsid w:val="007F0E77"/>
    <w:rsid w:val="007F0EA2"/>
    <w:rsid w:val="007F0FFD"/>
    <w:rsid w:val="007F10D2"/>
    <w:rsid w:val="007F1147"/>
    <w:rsid w:val="007F119D"/>
    <w:rsid w:val="007F11DA"/>
    <w:rsid w:val="007F1475"/>
    <w:rsid w:val="007F15CE"/>
    <w:rsid w:val="007F182D"/>
    <w:rsid w:val="007F1A45"/>
    <w:rsid w:val="007F1A9D"/>
    <w:rsid w:val="007F1B86"/>
    <w:rsid w:val="007F1D53"/>
    <w:rsid w:val="007F1ED9"/>
    <w:rsid w:val="007F1F38"/>
    <w:rsid w:val="007F22EA"/>
    <w:rsid w:val="007F29CB"/>
    <w:rsid w:val="007F2E3C"/>
    <w:rsid w:val="007F2EC9"/>
    <w:rsid w:val="007F2EDD"/>
    <w:rsid w:val="007F2FC3"/>
    <w:rsid w:val="007F311B"/>
    <w:rsid w:val="007F314A"/>
    <w:rsid w:val="007F32CF"/>
    <w:rsid w:val="007F3306"/>
    <w:rsid w:val="007F34BA"/>
    <w:rsid w:val="007F34C5"/>
    <w:rsid w:val="007F3708"/>
    <w:rsid w:val="007F3870"/>
    <w:rsid w:val="007F3980"/>
    <w:rsid w:val="007F39BB"/>
    <w:rsid w:val="007F39CC"/>
    <w:rsid w:val="007F3A0C"/>
    <w:rsid w:val="007F3CC1"/>
    <w:rsid w:val="007F3DFF"/>
    <w:rsid w:val="007F40D0"/>
    <w:rsid w:val="007F41D6"/>
    <w:rsid w:val="007F4551"/>
    <w:rsid w:val="007F4732"/>
    <w:rsid w:val="007F48FA"/>
    <w:rsid w:val="007F49CA"/>
    <w:rsid w:val="007F49CE"/>
    <w:rsid w:val="007F4C86"/>
    <w:rsid w:val="007F4DA8"/>
    <w:rsid w:val="007F4F4D"/>
    <w:rsid w:val="007F4F66"/>
    <w:rsid w:val="007F51C6"/>
    <w:rsid w:val="007F5502"/>
    <w:rsid w:val="007F5534"/>
    <w:rsid w:val="007F55D3"/>
    <w:rsid w:val="007F57EC"/>
    <w:rsid w:val="007F589C"/>
    <w:rsid w:val="007F5C99"/>
    <w:rsid w:val="007F5D79"/>
    <w:rsid w:val="007F617E"/>
    <w:rsid w:val="007F6294"/>
    <w:rsid w:val="007F62F8"/>
    <w:rsid w:val="007F63C8"/>
    <w:rsid w:val="007F649E"/>
    <w:rsid w:val="007F6725"/>
    <w:rsid w:val="007F696A"/>
    <w:rsid w:val="007F6AEF"/>
    <w:rsid w:val="007F6B2D"/>
    <w:rsid w:val="007F6B5F"/>
    <w:rsid w:val="007F6B77"/>
    <w:rsid w:val="007F6D75"/>
    <w:rsid w:val="007F6EC5"/>
    <w:rsid w:val="007F7085"/>
    <w:rsid w:val="007F70E6"/>
    <w:rsid w:val="007F7167"/>
    <w:rsid w:val="007F729A"/>
    <w:rsid w:val="007F741F"/>
    <w:rsid w:val="007F74FE"/>
    <w:rsid w:val="007F751E"/>
    <w:rsid w:val="007F757A"/>
    <w:rsid w:val="007F75BB"/>
    <w:rsid w:val="007F7615"/>
    <w:rsid w:val="007F77FE"/>
    <w:rsid w:val="007F7A6B"/>
    <w:rsid w:val="007F7CC9"/>
    <w:rsid w:val="00800094"/>
    <w:rsid w:val="00800147"/>
    <w:rsid w:val="008002B5"/>
    <w:rsid w:val="0080034B"/>
    <w:rsid w:val="00800480"/>
    <w:rsid w:val="008007F1"/>
    <w:rsid w:val="008008EC"/>
    <w:rsid w:val="00800AC0"/>
    <w:rsid w:val="0080112F"/>
    <w:rsid w:val="0080129D"/>
    <w:rsid w:val="00801432"/>
    <w:rsid w:val="008015CD"/>
    <w:rsid w:val="00801779"/>
    <w:rsid w:val="00801A42"/>
    <w:rsid w:val="00801B1F"/>
    <w:rsid w:val="00801BF6"/>
    <w:rsid w:val="00801C6E"/>
    <w:rsid w:val="00801C86"/>
    <w:rsid w:val="00801DD4"/>
    <w:rsid w:val="008020AC"/>
    <w:rsid w:val="0080218C"/>
    <w:rsid w:val="0080232A"/>
    <w:rsid w:val="0080238E"/>
    <w:rsid w:val="00802590"/>
    <w:rsid w:val="0080276C"/>
    <w:rsid w:val="0080282C"/>
    <w:rsid w:val="00802880"/>
    <w:rsid w:val="0080297D"/>
    <w:rsid w:val="00802AA7"/>
    <w:rsid w:val="00802AAA"/>
    <w:rsid w:val="00802C16"/>
    <w:rsid w:val="00802E0E"/>
    <w:rsid w:val="00802E1D"/>
    <w:rsid w:val="00802E24"/>
    <w:rsid w:val="0080310E"/>
    <w:rsid w:val="00803352"/>
    <w:rsid w:val="0080336B"/>
    <w:rsid w:val="0080377C"/>
    <w:rsid w:val="008037C3"/>
    <w:rsid w:val="00803BBA"/>
    <w:rsid w:val="00803BE6"/>
    <w:rsid w:val="00803E21"/>
    <w:rsid w:val="00803E88"/>
    <w:rsid w:val="00804006"/>
    <w:rsid w:val="0080415B"/>
    <w:rsid w:val="008042CA"/>
    <w:rsid w:val="00804386"/>
    <w:rsid w:val="008043A8"/>
    <w:rsid w:val="00804475"/>
    <w:rsid w:val="0080455E"/>
    <w:rsid w:val="008045C1"/>
    <w:rsid w:val="008047E1"/>
    <w:rsid w:val="008047EF"/>
    <w:rsid w:val="00804837"/>
    <w:rsid w:val="008048F0"/>
    <w:rsid w:val="00804AD1"/>
    <w:rsid w:val="00805070"/>
    <w:rsid w:val="008050AF"/>
    <w:rsid w:val="00805246"/>
    <w:rsid w:val="00805260"/>
    <w:rsid w:val="008055E4"/>
    <w:rsid w:val="00805684"/>
    <w:rsid w:val="008058D8"/>
    <w:rsid w:val="0080591B"/>
    <w:rsid w:val="00805C36"/>
    <w:rsid w:val="00805C6B"/>
    <w:rsid w:val="00805D55"/>
    <w:rsid w:val="00805F46"/>
    <w:rsid w:val="00806062"/>
    <w:rsid w:val="00806331"/>
    <w:rsid w:val="008065A4"/>
    <w:rsid w:val="0080671A"/>
    <w:rsid w:val="00806749"/>
    <w:rsid w:val="008067E2"/>
    <w:rsid w:val="00806B1D"/>
    <w:rsid w:val="008070A3"/>
    <w:rsid w:val="008070BF"/>
    <w:rsid w:val="00807184"/>
    <w:rsid w:val="00807321"/>
    <w:rsid w:val="00807390"/>
    <w:rsid w:val="00807602"/>
    <w:rsid w:val="00807806"/>
    <w:rsid w:val="00807810"/>
    <w:rsid w:val="00807A21"/>
    <w:rsid w:val="00807A33"/>
    <w:rsid w:val="00807A67"/>
    <w:rsid w:val="00807E93"/>
    <w:rsid w:val="00810069"/>
    <w:rsid w:val="00810261"/>
    <w:rsid w:val="0081037E"/>
    <w:rsid w:val="00810628"/>
    <w:rsid w:val="008109D2"/>
    <w:rsid w:val="00810A83"/>
    <w:rsid w:val="00810D4B"/>
    <w:rsid w:val="00810DC0"/>
    <w:rsid w:val="00810F25"/>
    <w:rsid w:val="00810F64"/>
    <w:rsid w:val="00810FBF"/>
    <w:rsid w:val="008112BB"/>
    <w:rsid w:val="008112E2"/>
    <w:rsid w:val="008114E9"/>
    <w:rsid w:val="008115C7"/>
    <w:rsid w:val="00811A3C"/>
    <w:rsid w:val="00811B2D"/>
    <w:rsid w:val="00811D5D"/>
    <w:rsid w:val="00811F72"/>
    <w:rsid w:val="00811FCA"/>
    <w:rsid w:val="00811FD2"/>
    <w:rsid w:val="008120FF"/>
    <w:rsid w:val="00812166"/>
    <w:rsid w:val="00812367"/>
    <w:rsid w:val="00812524"/>
    <w:rsid w:val="0081252A"/>
    <w:rsid w:val="00812760"/>
    <w:rsid w:val="00812844"/>
    <w:rsid w:val="00812847"/>
    <w:rsid w:val="008128DE"/>
    <w:rsid w:val="008128FB"/>
    <w:rsid w:val="0081298B"/>
    <w:rsid w:val="00812B3C"/>
    <w:rsid w:val="00812B54"/>
    <w:rsid w:val="00812B75"/>
    <w:rsid w:val="00812C79"/>
    <w:rsid w:val="00812DF7"/>
    <w:rsid w:val="00812EA1"/>
    <w:rsid w:val="00812EA5"/>
    <w:rsid w:val="00812F44"/>
    <w:rsid w:val="00812FCF"/>
    <w:rsid w:val="0081308E"/>
    <w:rsid w:val="00813447"/>
    <w:rsid w:val="00813AC0"/>
    <w:rsid w:val="00813AE4"/>
    <w:rsid w:val="00813AEC"/>
    <w:rsid w:val="00813B64"/>
    <w:rsid w:val="00813DE6"/>
    <w:rsid w:val="00813E13"/>
    <w:rsid w:val="00813ECB"/>
    <w:rsid w:val="00814008"/>
    <w:rsid w:val="0081401A"/>
    <w:rsid w:val="0081418E"/>
    <w:rsid w:val="00814297"/>
    <w:rsid w:val="008142F7"/>
    <w:rsid w:val="00814420"/>
    <w:rsid w:val="00814670"/>
    <w:rsid w:val="00814703"/>
    <w:rsid w:val="0081486B"/>
    <w:rsid w:val="00814A04"/>
    <w:rsid w:val="00814B29"/>
    <w:rsid w:val="00814C51"/>
    <w:rsid w:val="00815051"/>
    <w:rsid w:val="008153A8"/>
    <w:rsid w:val="0081542C"/>
    <w:rsid w:val="00815640"/>
    <w:rsid w:val="008157B3"/>
    <w:rsid w:val="00815A80"/>
    <w:rsid w:val="00815B00"/>
    <w:rsid w:val="00815BD2"/>
    <w:rsid w:val="00815C05"/>
    <w:rsid w:val="00815C13"/>
    <w:rsid w:val="00815CD9"/>
    <w:rsid w:val="00815D6F"/>
    <w:rsid w:val="00815D91"/>
    <w:rsid w:val="00815DA5"/>
    <w:rsid w:val="00815E52"/>
    <w:rsid w:val="0081603E"/>
    <w:rsid w:val="00816092"/>
    <w:rsid w:val="00816099"/>
    <w:rsid w:val="00816189"/>
    <w:rsid w:val="00816434"/>
    <w:rsid w:val="008165ED"/>
    <w:rsid w:val="00816718"/>
    <w:rsid w:val="00816869"/>
    <w:rsid w:val="00816874"/>
    <w:rsid w:val="00816CF3"/>
    <w:rsid w:val="00816D31"/>
    <w:rsid w:val="00816D39"/>
    <w:rsid w:val="00816D91"/>
    <w:rsid w:val="0081704A"/>
    <w:rsid w:val="0081762D"/>
    <w:rsid w:val="008177AA"/>
    <w:rsid w:val="008177BF"/>
    <w:rsid w:val="0081784B"/>
    <w:rsid w:val="0081787B"/>
    <w:rsid w:val="00817C35"/>
    <w:rsid w:val="00817C5A"/>
    <w:rsid w:val="00817D58"/>
    <w:rsid w:val="00817DFD"/>
    <w:rsid w:val="00817FFC"/>
    <w:rsid w:val="00820076"/>
    <w:rsid w:val="008200F3"/>
    <w:rsid w:val="008201EB"/>
    <w:rsid w:val="00820333"/>
    <w:rsid w:val="0082037A"/>
    <w:rsid w:val="008203E4"/>
    <w:rsid w:val="008204A4"/>
    <w:rsid w:val="00820713"/>
    <w:rsid w:val="0082088F"/>
    <w:rsid w:val="00820A5F"/>
    <w:rsid w:val="00820AEB"/>
    <w:rsid w:val="00820B88"/>
    <w:rsid w:val="00820BA5"/>
    <w:rsid w:val="00820E7B"/>
    <w:rsid w:val="00821031"/>
    <w:rsid w:val="00821244"/>
    <w:rsid w:val="008212DA"/>
    <w:rsid w:val="008213AB"/>
    <w:rsid w:val="00821667"/>
    <w:rsid w:val="008218EE"/>
    <w:rsid w:val="00821930"/>
    <w:rsid w:val="00821A0F"/>
    <w:rsid w:val="00821A1A"/>
    <w:rsid w:val="00821DE4"/>
    <w:rsid w:val="00821F55"/>
    <w:rsid w:val="00822119"/>
    <w:rsid w:val="008221F5"/>
    <w:rsid w:val="008221FF"/>
    <w:rsid w:val="0082229B"/>
    <w:rsid w:val="0082234F"/>
    <w:rsid w:val="0082253F"/>
    <w:rsid w:val="0082254A"/>
    <w:rsid w:val="00822760"/>
    <w:rsid w:val="008228C3"/>
    <w:rsid w:val="008228C5"/>
    <w:rsid w:val="00822908"/>
    <w:rsid w:val="00822A4D"/>
    <w:rsid w:val="00822B6A"/>
    <w:rsid w:val="00822D5B"/>
    <w:rsid w:val="00822E12"/>
    <w:rsid w:val="00822F19"/>
    <w:rsid w:val="00822F4D"/>
    <w:rsid w:val="00822F74"/>
    <w:rsid w:val="00823040"/>
    <w:rsid w:val="0082311A"/>
    <w:rsid w:val="00823276"/>
    <w:rsid w:val="0082329C"/>
    <w:rsid w:val="00823302"/>
    <w:rsid w:val="00823317"/>
    <w:rsid w:val="008236AC"/>
    <w:rsid w:val="00823792"/>
    <w:rsid w:val="008238A6"/>
    <w:rsid w:val="008238B8"/>
    <w:rsid w:val="008238DC"/>
    <w:rsid w:val="00823BC3"/>
    <w:rsid w:val="00823CE7"/>
    <w:rsid w:val="00823E3B"/>
    <w:rsid w:val="00823E54"/>
    <w:rsid w:val="00823EF7"/>
    <w:rsid w:val="00823FCA"/>
    <w:rsid w:val="0082412F"/>
    <w:rsid w:val="00824176"/>
    <w:rsid w:val="008241F2"/>
    <w:rsid w:val="0082467F"/>
    <w:rsid w:val="008246DE"/>
    <w:rsid w:val="008246DF"/>
    <w:rsid w:val="008247BA"/>
    <w:rsid w:val="00824ADA"/>
    <w:rsid w:val="00824B1D"/>
    <w:rsid w:val="00824B8B"/>
    <w:rsid w:val="00824E06"/>
    <w:rsid w:val="00824F93"/>
    <w:rsid w:val="008250B3"/>
    <w:rsid w:val="008254B9"/>
    <w:rsid w:val="00825522"/>
    <w:rsid w:val="0082567D"/>
    <w:rsid w:val="00825735"/>
    <w:rsid w:val="008257E8"/>
    <w:rsid w:val="008258D1"/>
    <w:rsid w:val="00825A5B"/>
    <w:rsid w:val="00825BC1"/>
    <w:rsid w:val="0082607D"/>
    <w:rsid w:val="00826136"/>
    <w:rsid w:val="00826614"/>
    <w:rsid w:val="008268E0"/>
    <w:rsid w:val="00826AFC"/>
    <w:rsid w:val="00826C13"/>
    <w:rsid w:val="00826C43"/>
    <w:rsid w:val="00826F40"/>
    <w:rsid w:val="0082720D"/>
    <w:rsid w:val="00827286"/>
    <w:rsid w:val="00827322"/>
    <w:rsid w:val="008275E8"/>
    <w:rsid w:val="008277AF"/>
    <w:rsid w:val="00827871"/>
    <w:rsid w:val="00827907"/>
    <w:rsid w:val="00827E3F"/>
    <w:rsid w:val="00827E6C"/>
    <w:rsid w:val="00827FAE"/>
    <w:rsid w:val="00830030"/>
    <w:rsid w:val="008300D3"/>
    <w:rsid w:val="00830377"/>
    <w:rsid w:val="00830381"/>
    <w:rsid w:val="008308AE"/>
    <w:rsid w:val="0083092D"/>
    <w:rsid w:val="00830FAA"/>
    <w:rsid w:val="00830FCF"/>
    <w:rsid w:val="008310D2"/>
    <w:rsid w:val="00831110"/>
    <w:rsid w:val="0083141B"/>
    <w:rsid w:val="00831560"/>
    <w:rsid w:val="0083174F"/>
    <w:rsid w:val="00831795"/>
    <w:rsid w:val="0083193F"/>
    <w:rsid w:val="00831D19"/>
    <w:rsid w:val="00831DFF"/>
    <w:rsid w:val="00832218"/>
    <w:rsid w:val="00832429"/>
    <w:rsid w:val="008325D7"/>
    <w:rsid w:val="008325FC"/>
    <w:rsid w:val="008326B0"/>
    <w:rsid w:val="008326E6"/>
    <w:rsid w:val="00832870"/>
    <w:rsid w:val="008328BE"/>
    <w:rsid w:val="008329D6"/>
    <w:rsid w:val="008329E6"/>
    <w:rsid w:val="00832A98"/>
    <w:rsid w:val="00832B54"/>
    <w:rsid w:val="00832CA8"/>
    <w:rsid w:val="00832D54"/>
    <w:rsid w:val="00832DB0"/>
    <w:rsid w:val="00832DC2"/>
    <w:rsid w:val="00832F13"/>
    <w:rsid w:val="00832FA5"/>
    <w:rsid w:val="008330DA"/>
    <w:rsid w:val="0083337D"/>
    <w:rsid w:val="008337AB"/>
    <w:rsid w:val="00833913"/>
    <w:rsid w:val="008339DD"/>
    <w:rsid w:val="00833B45"/>
    <w:rsid w:val="00833C6A"/>
    <w:rsid w:val="00833EF8"/>
    <w:rsid w:val="00834676"/>
    <w:rsid w:val="008347AC"/>
    <w:rsid w:val="008347AE"/>
    <w:rsid w:val="008348E3"/>
    <w:rsid w:val="00834D35"/>
    <w:rsid w:val="00834E43"/>
    <w:rsid w:val="00834F9E"/>
    <w:rsid w:val="00835117"/>
    <w:rsid w:val="00835184"/>
    <w:rsid w:val="008351B8"/>
    <w:rsid w:val="008351DD"/>
    <w:rsid w:val="00835349"/>
    <w:rsid w:val="008354B6"/>
    <w:rsid w:val="00835809"/>
    <w:rsid w:val="00835830"/>
    <w:rsid w:val="0083585E"/>
    <w:rsid w:val="00835869"/>
    <w:rsid w:val="00835AA2"/>
    <w:rsid w:val="00835AEE"/>
    <w:rsid w:val="00835BB1"/>
    <w:rsid w:val="00835BF8"/>
    <w:rsid w:val="00835D30"/>
    <w:rsid w:val="00835D33"/>
    <w:rsid w:val="00835E76"/>
    <w:rsid w:val="00835E8C"/>
    <w:rsid w:val="00835F98"/>
    <w:rsid w:val="0083619D"/>
    <w:rsid w:val="0083646F"/>
    <w:rsid w:val="008364FF"/>
    <w:rsid w:val="00836519"/>
    <w:rsid w:val="008366A8"/>
    <w:rsid w:val="0083674B"/>
    <w:rsid w:val="008367AB"/>
    <w:rsid w:val="008369A5"/>
    <w:rsid w:val="00836D6B"/>
    <w:rsid w:val="00837081"/>
    <w:rsid w:val="008370E0"/>
    <w:rsid w:val="0083721B"/>
    <w:rsid w:val="008372C5"/>
    <w:rsid w:val="008372D3"/>
    <w:rsid w:val="00837469"/>
    <w:rsid w:val="00837493"/>
    <w:rsid w:val="008375B1"/>
    <w:rsid w:val="008377FD"/>
    <w:rsid w:val="0083792B"/>
    <w:rsid w:val="00837A60"/>
    <w:rsid w:val="00837A92"/>
    <w:rsid w:val="00837A9B"/>
    <w:rsid w:val="00837AB2"/>
    <w:rsid w:val="00837B02"/>
    <w:rsid w:val="00837B37"/>
    <w:rsid w:val="00837D1A"/>
    <w:rsid w:val="008400BC"/>
    <w:rsid w:val="0084011B"/>
    <w:rsid w:val="00840193"/>
    <w:rsid w:val="008401E2"/>
    <w:rsid w:val="008402A8"/>
    <w:rsid w:val="008403F0"/>
    <w:rsid w:val="008404D4"/>
    <w:rsid w:val="0084069F"/>
    <w:rsid w:val="00840828"/>
    <w:rsid w:val="00840830"/>
    <w:rsid w:val="00840926"/>
    <w:rsid w:val="008409B4"/>
    <w:rsid w:val="00840B27"/>
    <w:rsid w:val="00840BA1"/>
    <w:rsid w:val="00840C26"/>
    <w:rsid w:val="00840E24"/>
    <w:rsid w:val="00840F24"/>
    <w:rsid w:val="00841000"/>
    <w:rsid w:val="0084119D"/>
    <w:rsid w:val="00841287"/>
    <w:rsid w:val="008412F6"/>
    <w:rsid w:val="00841496"/>
    <w:rsid w:val="00841595"/>
    <w:rsid w:val="00841713"/>
    <w:rsid w:val="00841759"/>
    <w:rsid w:val="008417E8"/>
    <w:rsid w:val="008418F4"/>
    <w:rsid w:val="00841D0B"/>
    <w:rsid w:val="00841D6E"/>
    <w:rsid w:val="00841DE6"/>
    <w:rsid w:val="00841DFE"/>
    <w:rsid w:val="008420DA"/>
    <w:rsid w:val="008423EF"/>
    <w:rsid w:val="00842B10"/>
    <w:rsid w:val="00842B9F"/>
    <w:rsid w:val="00842BCA"/>
    <w:rsid w:val="00842F54"/>
    <w:rsid w:val="00843226"/>
    <w:rsid w:val="008434A8"/>
    <w:rsid w:val="008434D2"/>
    <w:rsid w:val="00843538"/>
    <w:rsid w:val="008437B2"/>
    <w:rsid w:val="0084389D"/>
    <w:rsid w:val="00843AAA"/>
    <w:rsid w:val="00843B5D"/>
    <w:rsid w:val="00843C59"/>
    <w:rsid w:val="00843CBD"/>
    <w:rsid w:val="00843DDC"/>
    <w:rsid w:val="0084412A"/>
    <w:rsid w:val="0084423B"/>
    <w:rsid w:val="0084440E"/>
    <w:rsid w:val="00844415"/>
    <w:rsid w:val="00844818"/>
    <w:rsid w:val="00844A11"/>
    <w:rsid w:val="00844B72"/>
    <w:rsid w:val="00844BBE"/>
    <w:rsid w:val="00844C0D"/>
    <w:rsid w:val="00844E50"/>
    <w:rsid w:val="00845140"/>
    <w:rsid w:val="008452EE"/>
    <w:rsid w:val="00845325"/>
    <w:rsid w:val="00845420"/>
    <w:rsid w:val="008454F2"/>
    <w:rsid w:val="0084554B"/>
    <w:rsid w:val="008455E3"/>
    <w:rsid w:val="00845623"/>
    <w:rsid w:val="0084584A"/>
    <w:rsid w:val="00845C2B"/>
    <w:rsid w:val="00845C2E"/>
    <w:rsid w:val="0084611F"/>
    <w:rsid w:val="008461CD"/>
    <w:rsid w:val="008463A3"/>
    <w:rsid w:val="0084656C"/>
    <w:rsid w:val="00846584"/>
    <w:rsid w:val="008467E8"/>
    <w:rsid w:val="00846977"/>
    <w:rsid w:val="00846A5C"/>
    <w:rsid w:val="00846C07"/>
    <w:rsid w:val="00846C1E"/>
    <w:rsid w:val="00846F71"/>
    <w:rsid w:val="00846FC1"/>
    <w:rsid w:val="0084727A"/>
    <w:rsid w:val="008472AC"/>
    <w:rsid w:val="00847332"/>
    <w:rsid w:val="00847429"/>
    <w:rsid w:val="0084762D"/>
    <w:rsid w:val="0084772D"/>
    <w:rsid w:val="00847866"/>
    <w:rsid w:val="00847BA3"/>
    <w:rsid w:val="00847BE6"/>
    <w:rsid w:val="00847DEA"/>
    <w:rsid w:val="00847E46"/>
    <w:rsid w:val="00847F0B"/>
    <w:rsid w:val="00850081"/>
    <w:rsid w:val="0085020C"/>
    <w:rsid w:val="008502DF"/>
    <w:rsid w:val="008503F5"/>
    <w:rsid w:val="00850417"/>
    <w:rsid w:val="008504AD"/>
    <w:rsid w:val="00850696"/>
    <w:rsid w:val="00850736"/>
    <w:rsid w:val="00850854"/>
    <w:rsid w:val="008509FF"/>
    <w:rsid w:val="00850A6A"/>
    <w:rsid w:val="00850C2D"/>
    <w:rsid w:val="00850C38"/>
    <w:rsid w:val="00850CA9"/>
    <w:rsid w:val="00850D6A"/>
    <w:rsid w:val="00850DF9"/>
    <w:rsid w:val="00850E33"/>
    <w:rsid w:val="00850F49"/>
    <w:rsid w:val="00851075"/>
    <w:rsid w:val="00851983"/>
    <w:rsid w:val="00851A34"/>
    <w:rsid w:val="00851AD9"/>
    <w:rsid w:val="00851EFB"/>
    <w:rsid w:val="00852084"/>
    <w:rsid w:val="008521F9"/>
    <w:rsid w:val="00852279"/>
    <w:rsid w:val="00852521"/>
    <w:rsid w:val="0085255E"/>
    <w:rsid w:val="0085256A"/>
    <w:rsid w:val="00852663"/>
    <w:rsid w:val="0085277D"/>
    <w:rsid w:val="00852BB0"/>
    <w:rsid w:val="00852E65"/>
    <w:rsid w:val="00853119"/>
    <w:rsid w:val="008531DB"/>
    <w:rsid w:val="0085345E"/>
    <w:rsid w:val="0085385C"/>
    <w:rsid w:val="00853B56"/>
    <w:rsid w:val="00853D61"/>
    <w:rsid w:val="008543C5"/>
    <w:rsid w:val="00854434"/>
    <w:rsid w:val="008544F3"/>
    <w:rsid w:val="008547F5"/>
    <w:rsid w:val="00854B8E"/>
    <w:rsid w:val="00855006"/>
    <w:rsid w:val="00855369"/>
    <w:rsid w:val="008553A0"/>
    <w:rsid w:val="008553C1"/>
    <w:rsid w:val="008553CD"/>
    <w:rsid w:val="00855668"/>
    <w:rsid w:val="00855749"/>
    <w:rsid w:val="0085578B"/>
    <w:rsid w:val="00855A94"/>
    <w:rsid w:val="00855CD0"/>
    <w:rsid w:val="00855D84"/>
    <w:rsid w:val="0085637E"/>
    <w:rsid w:val="00856450"/>
    <w:rsid w:val="0085652B"/>
    <w:rsid w:val="00856610"/>
    <w:rsid w:val="00856673"/>
    <w:rsid w:val="008568A2"/>
    <w:rsid w:val="008569CB"/>
    <w:rsid w:val="00856CB7"/>
    <w:rsid w:val="00856D0E"/>
    <w:rsid w:val="00856DA9"/>
    <w:rsid w:val="00856E32"/>
    <w:rsid w:val="00856FBD"/>
    <w:rsid w:val="00857108"/>
    <w:rsid w:val="008572FF"/>
    <w:rsid w:val="0085733C"/>
    <w:rsid w:val="00857367"/>
    <w:rsid w:val="00857596"/>
    <w:rsid w:val="008575B5"/>
    <w:rsid w:val="00857A48"/>
    <w:rsid w:val="00857B25"/>
    <w:rsid w:val="00857B8A"/>
    <w:rsid w:val="00857BE7"/>
    <w:rsid w:val="00857E9C"/>
    <w:rsid w:val="008600FD"/>
    <w:rsid w:val="00860110"/>
    <w:rsid w:val="00860331"/>
    <w:rsid w:val="0086034B"/>
    <w:rsid w:val="00860662"/>
    <w:rsid w:val="00860679"/>
    <w:rsid w:val="00860736"/>
    <w:rsid w:val="00860756"/>
    <w:rsid w:val="00860B13"/>
    <w:rsid w:val="00860BF4"/>
    <w:rsid w:val="00860D04"/>
    <w:rsid w:val="00860D88"/>
    <w:rsid w:val="00860E12"/>
    <w:rsid w:val="00860ED3"/>
    <w:rsid w:val="00860FEB"/>
    <w:rsid w:val="00861012"/>
    <w:rsid w:val="00861378"/>
    <w:rsid w:val="0086147E"/>
    <w:rsid w:val="00861689"/>
    <w:rsid w:val="008616F1"/>
    <w:rsid w:val="008617A4"/>
    <w:rsid w:val="00861B33"/>
    <w:rsid w:val="00861BF3"/>
    <w:rsid w:val="00861D5E"/>
    <w:rsid w:val="00861E35"/>
    <w:rsid w:val="00861EAB"/>
    <w:rsid w:val="008620FA"/>
    <w:rsid w:val="00862134"/>
    <w:rsid w:val="00862151"/>
    <w:rsid w:val="0086218D"/>
    <w:rsid w:val="00862197"/>
    <w:rsid w:val="008621E5"/>
    <w:rsid w:val="008623C6"/>
    <w:rsid w:val="008624BD"/>
    <w:rsid w:val="008624FD"/>
    <w:rsid w:val="00862650"/>
    <w:rsid w:val="00862657"/>
    <w:rsid w:val="00862862"/>
    <w:rsid w:val="0086292F"/>
    <w:rsid w:val="008629A2"/>
    <w:rsid w:val="008629E4"/>
    <w:rsid w:val="00862B32"/>
    <w:rsid w:val="00862B6C"/>
    <w:rsid w:val="00862D39"/>
    <w:rsid w:val="00862EFD"/>
    <w:rsid w:val="00862FA8"/>
    <w:rsid w:val="00863442"/>
    <w:rsid w:val="008634F8"/>
    <w:rsid w:val="00863542"/>
    <w:rsid w:val="008636A7"/>
    <w:rsid w:val="00863A5C"/>
    <w:rsid w:val="00863AF9"/>
    <w:rsid w:val="00863B88"/>
    <w:rsid w:val="00863CCE"/>
    <w:rsid w:val="00863E17"/>
    <w:rsid w:val="00863E36"/>
    <w:rsid w:val="00863E6F"/>
    <w:rsid w:val="00863E91"/>
    <w:rsid w:val="00864135"/>
    <w:rsid w:val="00864153"/>
    <w:rsid w:val="00864339"/>
    <w:rsid w:val="008643B1"/>
    <w:rsid w:val="008644E5"/>
    <w:rsid w:val="008644F8"/>
    <w:rsid w:val="008646A6"/>
    <w:rsid w:val="0086499D"/>
    <w:rsid w:val="008649B6"/>
    <w:rsid w:val="00864A8B"/>
    <w:rsid w:val="00864B05"/>
    <w:rsid w:val="00864C5B"/>
    <w:rsid w:val="00864CEF"/>
    <w:rsid w:val="00864D3A"/>
    <w:rsid w:val="00864EBF"/>
    <w:rsid w:val="00864F8C"/>
    <w:rsid w:val="008652F1"/>
    <w:rsid w:val="0086531E"/>
    <w:rsid w:val="0086536F"/>
    <w:rsid w:val="00865402"/>
    <w:rsid w:val="0086541A"/>
    <w:rsid w:val="008657F5"/>
    <w:rsid w:val="008658F9"/>
    <w:rsid w:val="008659BF"/>
    <w:rsid w:val="00865A26"/>
    <w:rsid w:val="00865AB6"/>
    <w:rsid w:val="00865D5C"/>
    <w:rsid w:val="00865FB6"/>
    <w:rsid w:val="008660FC"/>
    <w:rsid w:val="00866225"/>
    <w:rsid w:val="0086625C"/>
    <w:rsid w:val="008664F6"/>
    <w:rsid w:val="00866574"/>
    <w:rsid w:val="00866764"/>
    <w:rsid w:val="008667B0"/>
    <w:rsid w:val="008667DD"/>
    <w:rsid w:val="00866C81"/>
    <w:rsid w:val="00866D07"/>
    <w:rsid w:val="00866D16"/>
    <w:rsid w:val="00866DD4"/>
    <w:rsid w:val="00866E2D"/>
    <w:rsid w:val="00866F93"/>
    <w:rsid w:val="0086726B"/>
    <w:rsid w:val="0086737F"/>
    <w:rsid w:val="0086738B"/>
    <w:rsid w:val="00867522"/>
    <w:rsid w:val="00867650"/>
    <w:rsid w:val="0086771B"/>
    <w:rsid w:val="008677F7"/>
    <w:rsid w:val="0086780A"/>
    <w:rsid w:val="00867858"/>
    <w:rsid w:val="008678CC"/>
    <w:rsid w:val="00867B59"/>
    <w:rsid w:val="00867D2C"/>
    <w:rsid w:val="00867E06"/>
    <w:rsid w:val="00867E7F"/>
    <w:rsid w:val="00867F88"/>
    <w:rsid w:val="0087021E"/>
    <w:rsid w:val="0087022C"/>
    <w:rsid w:val="00870363"/>
    <w:rsid w:val="008706A8"/>
    <w:rsid w:val="00870732"/>
    <w:rsid w:val="00870959"/>
    <w:rsid w:val="00870AFC"/>
    <w:rsid w:val="00870B19"/>
    <w:rsid w:val="00870CB0"/>
    <w:rsid w:val="00870EF3"/>
    <w:rsid w:val="00870F26"/>
    <w:rsid w:val="00871300"/>
    <w:rsid w:val="00871385"/>
    <w:rsid w:val="0087150D"/>
    <w:rsid w:val="00871686"/>
    <w:rsid w:val="008719E3"/>
    <w:rsid w:val="00871B57"/>
    <w:rsid w:val="00871EDF"/>
    <w:rsid w:val="00871F8F"/>
    <w:rsid w:val="00872293"/>
    <w:rsid w:val="0087233F"/>
    <w:rsid w:val="0087239F"/>
    <w:rsid w:val="008725CE"/>
    <w:rsid w:val="00872ACC"/>
    <w:rsid w:val="00872BD7"/>
    <w:rsid w:val="00872CDF"/>
    <w:rsid w:val="00872D4A"/>
    <w:rsid w:val="00872E3A"/>
    <w:rsid w:val="00872E5F"/>
    <w:rsid w:val="00872E6A"/>
    <w:rsid w:val="00873169"/>
    <w:rsid w:val="0087324E"/>
    <w:rsid w:val="0087329A"/>
    <w:rsid w:val="00873339"/>
    <w:rsid w:val="00873410"/>
    <w:rsid w:val="008734BB"/>
    <w:rsid w:val="0087359D"/>
    <w:rsid w:val="008735E5"/>
    <w:rsid w:val="008736A1"/>
    <w:rsid w:val="0087374A"/>
    <w:rsid w:val="0087377A"/>
    <w:rsid w:val="00873818"/>
    <w:rsid w:val="00873B7B"/>
    <w:rsid w:val="00873C81"/>
    <w:rsid w:val="00873DFF"/>
    <w:rsid w:val="00873F81"/>
    <w:rsid w:val="008740C5"/>
    <w:rsid w:val="008740D6"/>
    <w:rsid w:val="00874109"/>
    <w:rsid w:val="0087412E"/>
    <w:rsid w:val="00874328"/>
    <w:rsid w:val="00874363"/>
    <w:rsid w:val="008744D5"/>
    <w:rsid w:val="00874763"/>
    <w:rsid w:val="00874765"/>
    <w:rsid w:val="008747C0"/>
    <w:rsid w:val="00874835"/>
    <w:rsid w:val="00874C59"/>
    <w:rsid w:val="00874C8D"/>
    <w:rsid w:val="00874D2E"/>
    <w:rsid w:val="00874D4D"/>
    <w:rsid w:val="00874F79"/>
    <w:rsid w:val="00875042"/>
    <w:rsid w:val="008751A3"/>
    <w:rsid w:val="008752E6"/>
    <w:rsid w:val="00875375"/>
    <w:rsid w:val="008754AF"/>
    <w:rsid w:val="00875662"/>
    <w:rsid w:val="008756AC"/>
    <w:rsid w:val="0087593C"/>
    <w:rsid w:val="008759DC"/>
    <w:rsid w:val="00875B81"/>
    <w:rsid w:val="00875B90"/>
    <w:rsid w:val="00875BE5"/>
    <w:rsid w:val="0087621E"/>
    <w:rsid w:val="008763EA"/>
    <w:rsid w:val="00876568"/>
    <w:rsid w:val="008766EA"/>
    <w:rsid w:val="00876754"/>
    <w:rsid w:val="0087678D"/>
    <w:rsid w:val="00876BD0"/>
    <w:rsid w:val="00876D39"/>
    <w:rsid w:val="00876D5C"/>
    <w:rsid w:val="00876EF2"/>
    <w:rsid w:val="00877027"/>
    <w:rsid w:val="00877039"/>
    <w:rsid w:val="008773FA"/>
    <w:rsid w:val="00877514"/>
    <w:rsid w:val="0087762A"/>
    <w:rsid w:val="008776BB"/>
    <w:rsid w:val="008779E6"/>
    <w:rsid w:val="008779F9"/>
    <w:rsid w:val="00877AD4"/>
    <w:rsid w:val="00877B54"/>
    <w:rsid w:val="00877BF9"/>
    <w:rsid w:val="00877D10"/>
    <w:rsid w:val="00877E38"/>
    <w:rsid w:val="00877F54"/>
    <w:rsid w:val="008801FD"/>
    <w:rsid w:val="00880202"/>
    <w:rsid w:val="008803B4"/>
    <w:rsid w:val="00880678"/>
    <w:rsid w:val="0088098E"/>
    <w:rsid w:val="008809CF"/>
    <w:rsid w:val="00880CC7"/>
    <w:rsid w:val="00880F7C"/>
    <w:rsid w:val="008810FD"/>
    <w:rsid w:val="008812F2"/>
    <w:rsid w:val="00881326"/>
    <w:rsid w:val="00881462"/>
    <w:rsid w:val="00881471"/>
    <w:rsid w:val="008815BA"/>
    <w:rsid w:val="008816D1"/>
    <w:rsid w:val="008819A5"/>
    <w:rsid w:val="00881B2F"/>
    <w:rsid w:val="00881E63"/>
    <w:rsid w:val="00881F15"/>
    <w:rsid w:val="008821D9"/>
    <w:rsid w:val="008822E6"/>
    <w:rsid w:val="00882382"/>
    <w:rsid w:val="00882405"/>
    <w:rsid w:val="00882D56"/>
    <w:rsid w:val="00882D91"/>
    <w:rsid w:val="00882FEE"/>
    <w:rsid w:val="008836A1"/>
    <w:rsid w:val="008836A6"/>
    <w:rsid w:val="0088374B"/>
    <w:rsid w:val="008837B1"/>
    <w:rsid w:val="0088391C"/>
    <w:rsid w:val="00883A57"/>
    <w:rsid w:val="00883C10"/>
    <w:rsid w:val="00883E50"/>
    <w:rsid w:val="00883F20"/>
    <w:rsid w:val="00884083"/>
    <w:rsid w:val="008846BE"/>
    <w:rsid w:val="008847E8"/>
    <w:rsid w:val="0088485D"/>
    <w:rsid w:val="008848A1"/>
    <w:rsid w:val="008848C8"/>
    <w:rsid w:val="008848DD"/>
    <w:rsid w:val="00884906"/>
    <w:rsid w:val="00884A96"/>
    <w:rsid w:val="00884C87"/>
    <w:rsid w:val="00884D64"/>
    <w:rsid w:val="00884E04"/>
    <w:rsid w:val="00884ED4"/>
    <w:rsid w:val="00884FEE"/>
    <w:rsid w:val="008850C2"/>
    <w:rsid w:val="008850E9"/>
    <w:rsid w:val="0088520F"/>
    <w:rsid w:val="008852D2"/>
    <w:rsid w:val="008852FF"/>
    <w:rsid w:val="008856F2"/>
    <w:rsid w:val="008857E9"/>
    <w:rsid w:val="00885AD1"/>
    <w:rsid w:val="00885F28"/>
    <w:rsid w:val="00885F64"/>
    <w:rsid w:val="0088605A"/>
    <w:rsid w:val="008860F4"/>
    <w:rsid w:val="00886272"/>
    <w:rsid w:val="0088630D"/>
    <w:rsid w:val="00886390"/>
    <w:rsid w:val="008864AA"/>
    <w:rsid w:val="0088670C"/>
    <w:rsid w:val="008868CB"/>
    <w:rsid w:val="00886BDC"/>
    <w:rsid w:val="00886C0B"/>
    <w:rsid w:val="00886CF4"/>
    <w:rsid w:val="00886FAF"/>
    <w:rsid w:val="00887053"/>
    <w:rsid w:val="008872F1"/>
    <w:rsid w:val="00887345"/>
    <w:rsid w:val="008873C4"/>
    <w:rsid w:val="00887402"/>
    <w:rsid w:val="00887456"/>
    <w:rsid w:val="008876DB"/>
    <w:rsid w:val="0088786B"/>
    <w:rsid w:val="00887A86"/>
    <w:rsid w:val="00887B50"/>
    <w:rsid w:val="00887EFC"/>
    <w:rsid w:val="00887FFA"/>
    <w:rsid w:val="008900F2"/>
    <w:rsid w:val="0089030E"/>
    <w:rsid w:val="00890314"/>
    <w:rsid w:val="008903AD"/>
    <w:rsid w:val="008905FD"/>
    <w:rsid w:val="0089066E"/>
    <w:rsid w:val="00890886"/>
    <w:rsid w:val="00890909"/>
    <w:rsid w:val="00890910"/>
    <w:rsid w:val="00890932"/>
    <w:rsid w:val="00890933"/>
    <w:rsid w:val="008909FF"/>
    <w:rsid w:val="00890A22"/>
    <w:rsid w:val="00890A59"/>
    <w:rsid w:val="00890CA8"/>
    <w:rsid w:val="00890D8A"/>
    <w:rsid w:val="00890FAB"/>
    <w:rsid w:val="00891107"/>
    <w:rsid w:val="0089116E"/>
    <w:rsid w:val="008913B7"/>
    <w:rsid w:val="00891664"/>
    <w:rsid w:val="008918D1"/>
    <w:rsid w:val="00891A2F"/>
    <w:rsid w:val="00891A3A"/>
    <w:rsid w:val="00891D5C"/>
    <w:rsid w:val="00891DE7"/>
    <w:rsid w:val="00891FC4"/>
    <w:rsid w:val="008923D0"/>
    <w:rsid w:val="00892527"/>
    <w:rsid w:val="00892566"/>
    <w:rsid w:val="008925D3"/>
    <w:rsid w:val="008926FB"/>
    <w:rsid w:val="00892742"/>
    <w:rsid w:val="008927B9"/>
    <w:rsid w:val="008927ED"/>
    <w:rsid w:val="00892ADF"/>
    <w:rsid w:val="00892C03"/>
    <w:rsid w:val="00892F4C"/>
    <w:rsid w:val="00893092"/>
    <w:rsid w:val="0089310F"/>
    <w:rsid w:val="0089315B"/>
    <w:rsid w:val="00893177"/>
    <w:rsid w:val="008933DB"/>
    <w:rsid w:val="00893441"/>
    <w:rsid w:val="008934AA"/>
    <w:rsid w:val="008934B5"/>
    <w:rsid w:val="00893569"/>
    <w:rsid w:val="0089361E"/>
    <w:rsid w:val="0089363F"/>
    <w:rsid w:val="008937F0"/>
    <w:rsid w:val="00893B66"/>
    <w:rsid w:val="00893BD2"/>
    <w:rsid w:val="00893D33"/>
    <w:rsid w:val="00894098"/>
    <w:rsid w:val="0089426A"/>
    <w:rsid w:val="00894972"/>
    <w:rsid w:val="00894A41"/>
    <w:rsid w:val="00894CC6"/>
    <w:rsid w:val="00894D8E"/>
    <w:rsid w:val="00895096"/>
    <w:rsid w:val="00895154"/>
    <w:rsid w:val="008953FD"/>
    <w:rsid w:val="00895449"/>
    <w:rsid w:val="0089547E"/>
    <w:rsid w:val="008956E6"/>
    <w:rsid w:val="008956FF"/>
    <w:rsid w:val="00895970"/>
    <w:rsid w:val="00895CA9"/>
    <w:rsid w:val="00895F4E"/>
    <w:rsid w:val="00895F8E"/>
    <w:rsid w:val="00896083"/>
    <w:rsid w:val="0089650D"/>
    <w:rsid w:val="00896910"/>
    <w:rsid w:val="00896A16"/>
    <w:rsid w:val="00896CC0"/>
    <w:rsid w:val="00896CD0"/>
    <w:rsid w:val="0089706C"/>
    <w:rsid w:val="008970BC"/>
    <w:rsid w:val="008970D7"/>
    <w:rsid w:val="008971BB"/>
    <w:rsid w:val="0089724F"/>
    <w:rsid w:val="008972D6"/>
    <w:rsid w:val="008973EB"/>
    <w:rsid w:val="00897571"/>
    <w:rsid w:val="00897683"/>
    <w:rsid w:val="00897892"/>
    <w:rsid w:val="00897939"/>
    <w:rsid w:val="00897956"/>
    <w:rsid w:val="00897968"/>
    <w:rsid w:val="00897FDD"/>
    <w:rsid w:val="008A0203"/>
    <w:rsid w:val="008A024C"/>
    <w:rsid w:val="008A0329"/>
    <w:rsid w:val="008A0359"/>
    <w:rsid w:val="008A037F"/>
    <w:rsid w:val="008A0508"/>
    <w:rsid w:val="008A0624"/>
    <w:rsid w:val="008A0663"/>
    <w:rsid w:val="008A069F"/>
    <w:rsid w:val="008A08C2"/>
    <w:rsid w:val="008A09F6"/>
    <w:rsid w:val="008A0ADC"/>
    <w:rsid w:val="008A0CA1"/>
    <w:rsid w:val="008A0CDF"/>
    <w:rsid w:val="008A0DFF"/>
    <w:rsid w:val="008A1262"/>
    <w:rsid w:val="008A1319"/>
    <w:rsid w:val="008A1636"/>
    <w:rsid w:val="008A165D"/>
    <w:rsid w:val="008A1B0B"/>
    <w:rsid w:val="008A1CDC"/>
    <w:rsid w:val="008A1D61"/>
    <w:rsid w:val="008A1DBE"/>
    <w:rsid w:val="008A1F13"/>
    <w:rsid w:val="008A1FCA"/>
    <w:rsid w:val="008A1FFF"/>
    <w:rsid w:val="008A23C3"/>
    <w:rsid w:val="008A2872"/>
    <w:rsid w:val="008A28C0"/>
    <w:rsid w:val="008A28D8"/>
    <w:rsid w:val="008A29D0"/>
    <w:rsid w:val="008A2A4B"/>
    <w:rsid w:val="008A2AC9"/>
    <w:rsid w:val="008A2BB5"/>
    <w:rsid w:val="008A2C57"/>
    <w:rsid w:val="008A2EB9"/>
    <w:rsid w:val="008A31F7"/>
    <w:rsid w:val="008A3379"/>
    <w:rsid w:val="008A361C"/>
    <w:rsid w:val="008A3621"/>
    <w:rsid w:val="008A37BB"/>
    <w:rsid w:val="008A39BA"/>
    <w:rsid w:val="008A3A3E"/>
    <w:rsid w:val="008A3A57"/>
    <w:rsid w:val="008A3AA6"/>
    <w:rsid w:val="008A3DE8"/>
    <w:rsid w:val="008A3E68"/>
    <w:rsid w:val="008A3F69"/>
    <w:rsid w:val="008A40EC"/>
    <w:rsid w:val="008A42DE"/>
    <w:rsid w:val="008A4562"/>
    <w:rsid w:val="008A459A"/>
    <w:rsid w:val="008A4670"/>
    <w:rsid w:val="008A494E"/>
    <w:rsid w:val="008A4AD7"/>
    <w:rsid w:val="008A4BB3"/>
    <w:rsid w:val="008A4EE7"/>
    <w:rsid w:val="008A5400"/>
    <w:rsid w:val="008A54F6"/>
    <w:rsid w:val="008A5632"/>
    <w:rsid w:val="008A57A6"/>
    <w:rsid w:val="008A58C3"/>
    <w:rsid w:val="008A5AE4"/>
    <w:rsid w:val="008A5AE8"/>
    <w:rsid w:val="008A5C2B"/>
    <w:rsid w:val="008A5D89"/>
    <w:rsid w:val="008A5ED4"/>
    <w:rsid w:val="008A5EF6"/>
    <w:rsid w:val="008A62C5"/>
    <w:rsid w:val="008A62D0"/>
    <w:rsid w:val="008A6331"/>
    <w:rsid w:val="008A64C8"/>
    <w:rsid w:val="008A64D4"/>
    <w:rsid w:val="008A65C9"/>
    <w:rsid w:val="008A6684"/>
    <w:rsid w:val="008A68BE"/>
    <w:rsid w:val="008A693D"/>
    <w:rsid w:val="008A69DF"/>
    <w:rsid w:val="008A69F1"/>
    <w:rsid w:val="008A6A1F"/>
    <w:rsid w:val="008A6A8B"/>
    <w:rsid w:val="008A6B9A"/>
    <w:rsid w:val="008A6BB8"/>
    <w:rsid w:val="008A6D20"/>
    <w:rsid w:val="008A6D87"/>
    <w:rsid w:val="008A6D95"/>
    <w:rsid w:val="008A6DD9"/>
    <w:rsid w:val="008A6F7E"/>
    <w:rsid w:val="008A6F9F"/>
    <w:rsid w:val="008A7081"/>
    <w:rsid w:val="008A70C6"/>
    <w:rsid w:val="008A737E"/>
    <w:rsid w:val="008A7591"/>
    <w:rsid w:val="008A75F7"/>
    <w:rsid w:val="008A763D"/>
    <w:rsid w:val="008A76F0"/>
    <w:rsid w:val="008A77B3"/>
    <w:rsid w:val="008A782E"/>
    <w:rsid w:val="008A7839"/>
    <w:rsid w:val="008A7843"/>
    <w:rsid w:val="008A79A2"/>
    <w:rsid w:val="008A79D1"/>
    <w:rsid w:val="008A7B2E"/>
    <w:rsid w:val="008A7E71"/>
    <w:rsid w:val="008B02C8"/>
    <w:rsid w:val="008B057F"/>
    <w:rsid w:val="008B0A23"/>
    <w:rsid w:val="008B0B1A"/>
    <w:rsid w:val="008B0BDB"/>
    <w:rsid w:val="008B0C3D"/>
    <w:rsid w:val="008B0C89"/>
    <w:rsid w:val="008B0E22"/>
    <w:rsid w:val="008B0EB2"/>
    <w:rsid w:val="008B0EBE"/>
    <w:rsid w:val="008B0F3C"/>
    <w:rsid w:val="008B0F70"/>
    <w:rsid w:val="008B1027"/>
    <w:rsid w:val="008B1068"/>
    <w:rsid w:val="008B1149"/>
    <w:rsid w:val="008B114C"/>
    <w:rsid w:val="008B11AD"/>
    <w:rsid w:val="008B1238"/>
    <w:rsid w:val="008B12A4"/>
    <w:rsid w:val="008B13FE"/>
    <w:rsid w:val="008B14C6"/>
    <w:rsid w:val="008B16F0"/>
    <w:rsid w:val="008B182C"/>
    <w:rsid w:val="008B1903"/>
    <w:rsid w:val="008B1AC5"/>
    <w:rsid w:val="008B1D44"/>
    <w:rsid w:val="008B1E0B"/>
    <w:rsid w:val="008B1F16"/>
    <w:rsid w:val="008B246E"/>
    <w:rsid w:val="008B2483"/>
    <w:rsid w:val="008B249A"/>
    <w:rsid w:val="008B2578"/>
    <w:rsid w:val="008B268E"/>
    <w:rsid w:val="008B28A2"/>
    <w:rsid w:val="008B29C2"/>
    <w:rsid w:val="008B2AFD"/>
    <w:rsid w:val="008B2BD8"/>
    <w:rsid w:val="008B2EAA"/>
    <w:rsid w:val="008B2FC7"/>
    <w:rsid w:val="008B32F0"/>
    <w:rsid w:val="008B3437"/>
    <w:rsid w:val="008B346E"/>
    <w:rsid w:val="008B36EF"/>
    <w:rsid w:val="008B373C"/>
    <w:rsid w:val="008B3AB3"/>
    <w:rsid w:val="008B3B5A"/>
    <w:rsid w:val="008B3EA8"/>
    <w:rsid w:val="008B408A"/>
    <w:rsid w:val="008B4145"/>
    <w:rsid w:val="008B4190"/>
    <w:rsid w:val="008B4410"/>
    <w:rsid w:val="008B4431"/>
    <w:rsid w:val="008B45B0"/>
    <w:rsid w:val="008B4B64"/>
    <w:rsid w:val="008B4BEB"/>
    <w:rsid w:val="008B4C29"/>
    <w:rsid w:val="008B4C47"/>
    <w:rsid w:val="008B4C98"/>
    <w:rsid w:val="008B4E4C"/>
    <w:rsid w:val="008B4FF9"/>
    <w:rsid w:val="008B5096"/>
    <w:rsid w:val="008B5137"/>
    <w:rsid w:val="008B5147"/>
    <w:rsid w:val="008B5152"/>
    <w:rsid w:val="008B51AE"/>
    <w:rsid w:val="008B525B"/>
    <w:rsid w:val="008B53D1"/>
    <w:rsid w:val="008B56D0"/>
    <w:rsid w:val="008B587E"/>
    <w:rsid w:val="008B58AC"/>
    <w:rsid w:val="008B5A0B"/>
    <w:rsid w:val="008B5A89"/>
    <w:rsid w:val="008B5A94"/>
    <w:rsid w:val="008B5B77"/>
    <w:rsid w:val="008B5D3A"/>
    <w:rsid w:val="008B6008"/>
    <w:rsid w:val="008B60D2"/>
    <w:rsid w:val="008B6115"/>
    <w:rsid w:val="008B6117"/>
    <w:rsid w:val="008B6226"/>
    <w:rsid w:val="008B6387"/>
    <w:rsid w:val="008B6822"/>
    <w:rsid w:val="008B6A55"/>
    <w:rsid w:val="008B6B7A"/>
    <w:rsid w:val="008B6CB4"/>
    <w:rsid w:val="008B6F2B"/>
    <w:rsid w:val="008B6F87"/>
    <w:rsid w:val="008B7068"/>
    <w:rsid w:val="008B709F"/>
    <w:rsid w:val="008B740F"/>
    <w:rsid w:val="008B74A4"/>
    <w:rsid w:val="008B75CB"/>
    <w:rsid w:val="008B7760"/>
    <w:rsid w:val="008B77E9"/>
    <w:rsid w:val="008B7963"/>
    <w:rsid w:val="008B7B65"/>
    <w:rsid w:val="008B7B71"/>
    <w:rsid w:val="008B7DA0"/>
    <w:rsid w:val="008B7E6D"/>
    <w:rsid w:val="008B7EFF"/>
    <w:rsid w:val="008B7F5D"/>
    <w:rsid w:val="008B7FA4"/>
    <w:rsid w:val="008C0145"/>
    <w:rsid w:val="008C0263"/>
    <w:rsid w:val="008C02B6"/>
    <w:rsid w:val="008C03E5"/>
    <w:rsid w:val="008C0509"/>
    <w:rsid w:val="008C0529"/>
    <w:rsid w:val="008C067F"/>
    <w:rsid w:val="008C0712"/>
    <w:rsid w:val="008C0A24"/>
    <w:rsid w:val="008C0AB5"/>
    <w:rsid w:val="008C0BF3"/>
    <w:rsid w:val="008C0C6B"/>
    <w:rsid w:val="008C0CFE"/>
    <w:rsid w:val="008C0D52"/>
    <w:rsid w:val="008C0DA9"/>
    <w:rsid w:val="008C0EAA"/>
    <w:rsid w:val="008C130B"/>
    <w:rsid w:val="008C13A3"/>
    <w:rsid w:val="008C15AD"/>
    <w:rsid w:val="008C17EA"/>
    <w:rsid w:val="008C1897"/>
    <w:rsid w:val="008C19D2"/>
    <w:rsid w:val="008C1A08"/>
    <w:rsid w:val="008C1A35"/>
    <w:rsid w:val="008C1D27"/>
    <w:rsid w:val="008C1F37"/>
    <w:rsid w:val="008C1FC2"/>
    <w:rsid w:val="008C1FEF"/>
    <w:rsid w:val="008C202F"/>
    <w:rsid w:val="008C2138"/>
    <w:rsid w:val="008C25AE"/>
    <w:rsid w:val="008C28DC"/>
    <w:rsid w:val="008C2A9D"/>
    <w:rsid w:val="008C2FD7"/>
    <w:rsid w:val="008C2FD8"/>
    <w:rsid w:val="008C30C4"/>
    <w:rsid w:val="008C3163"/>
    <w:rsid w:val="008C3289"/>
    <w:rsid w:val="008C32AF"/>
    <w:rsid w:val="008C331E"/>
    <w:rsid w:val="008C3726"/>
    <w:rsid w:val="008C38E7"/>
    <w:rsid w:val="008C39D2"/>
    <w:rsid w:val="008C3A89"/>
    <w:rsid w:val="008C3B51"/>
    <w:rsid w:val="008C3BE6"/>
    <w:rsid w:val="008C3C03"/>
    <w:rsid w:val="008C3D83"/>
    <w:rsid w:val="008C3DBC"/>
    <w:rsid w:val="008C3E92"/>
    <w:rsid w:val="008C3EAC"/>
    <w:rsid w:val="008C3F12"/>
    <w:rsid w:val="008C3F39"/>
    <w:rsid w:val="008C419D"/>
    <w:rsid w:val="008C4308"/>
    <w:rsid w:val="008C46A0"/>
    <w:rsid w:val="008C46D0"/>
    <w:rsid w:val="008C4767"/>
    <w:rsid w:val="008C4848"/>
    <w:rsid w:val="008C4B78"/>
    <w:rsid w:val="008C4BCF"/>
    <w:rsid w:val="008C4C4F"/>
    <w:rsid w:val="008C4CFD"/>
    <w:rsid w:val="008C4D35"/>
    <w:rsid w:val="008C4F7A"/>
    <w:rsid w:val="008C505C"/>
    <w:rsid w:val="008C5244"/>
    <w:rsid w:val="008C5306"/>
    <w:rsid w:val="008C5675"/>
    <w:rsid w:val="008C58B7"/>
    <w:rsid w:val="008C5AEB"/>
    <w:rsid w:val="008C60C6"/>
    <w:rsid w:val="008C62C8"/>
    <w:rsid w:val="008C637B"/>
    <w:rsid w:val="008C63A5"/>
    <w:rsid w:val="008C6598"/>
    <w:rsid w:val="008C6624"/>
    <w:rsid w:val="008C667A"/>
    <w:rsid w:val="008C6997"/>
    <w:rsid w:val="008C6B73"/>
    <w:rsid w:val="008C6D77"/>
    <w:rsid w:val="008C6ED9"/>
    <w:rsid w:val="008C70A4"/>
    <w:rsid w:val="008C7142"/>
    <w:rsid w:val="008C729C"/>
    <w:rsid w:val="008C75F2"/>
    <w:rsid w:val="008C76B4"/>
    <w:rsid w:val="008C77D0"/>
    <w:rsid w:val="008C77D8"/>
    <w:rsid w:val="008C79F0"/>
    <w:rsid w:val="008C7BA7"/>
    <w:rsid w:val="008C7D36"/>
    <w:rsid w:val="008C7DAE"/>
    <w:rsid w:val="008C7F25"/>
    <w:rsid w:val="008C7F42"/>
    <w:rsid w:val="008C7FFD"/>
    <w:rsid w:val="008D0065"/>
    <w:rsid w:val="008D0148"/>
    <w:rsid w:val="008D037E"/>
    <w:rsid w:val="008D0439"/>
    <w:rsid w:val="008D0557"/>
    <w:rsid w:val="008D0580"/>
    <w:rsid w:val="008D06AE"/>
    <w:rsid w:val="008D0737"/>
    <w:rsid w:val="008D07C0"/>
    <w:rsid w:val="008D0801"/>
    <w:rsid w:val="008D0AD1"/>
    <w:rsid w:val="008D0B5A"/>
    <w:rsid w:val="008D0C23"/>
    <w:rsid w:val="008D0D0A"/>
    <w:rsid w:val="008D0E5B"/>
    <w:rsid w:val="008D0EDD"/>
    <w:rsid w:val="008D1009"/>
    <w:rsid w:val="008D17B5"/>
    <w:rsid w:val="008D1919"/>
    <w:rsid w:val="008D1B0C"/>
    <w:rsid w:val="008D1F84"/>
    <w:rsid w:val="008D210F"/>
    <w:rsid w:val="008D2180"/>
    <w:rsid w:val="008D220F"/>
    <w:rsid w:val="008D2248"/>
    <w:rsid w:val="008D231F"/>
    <w:rsid w:val="008D23B7"/>
    <w:rsid w:val="008D252D"/>
    <w:rsid w:val="008D268B"/>
    <w:rsid w:val="008D27B1"/>
    <w:rsid w:val="008D2A50"/>
    <w:rsid w:val="008D2D50"/>
    <w:rsid w:val="008D2E0F"/>
    <w:rsid w:val="008D2E86"/>
    <w:rsid w:val="008D30D0"/>
    <w:rsid w:val="008D3140"/>
    <w:rsid w:val="008D3A62"/>
    <w:rsid w:val="008D3CCF"/>
    <w:rsid w:val="008D3D20"/>
    <w:rsid w:val="008D3EC6"/>
    <w:rsid w:val="008D3FE5"/>
    <w:rsid w:val="008D41A3"/>
    <w:rsid w:val="008D4206"/>
    <w:rsid w:val="008D420F"/>
    <w:rsid w:val="008D4506"/>
    <w:rsid w:val="008D4546"/>
    <w:rsid w:val="008D463B"/>
    <w:rsid w:val="008D46A6"/>
    <w:rsid w:val="008D4877"/>
    <w:rsid w:val="008D48FA"/>
    <w:rsid w:val="008D4BB4"/>
    <w:rsid w:val="008D4DCA"/>
    <w:rsid w:val="008D4FD9"/>
    <w:rsid w:val="008D5110"/>
    <w:rsid w:val="008D5129"/>
    <w:rsid w:val="008D514D"/>
    <w:rsid w:val="008D5664"/>
    <w:rsid w:val="008D5699"/>
    <w:rsid w:val="008D572D"/>
    <w:rsid w:val="008D5856"/>
    <w:rsid w:val="008D5924"/>
    <w:rsid w:val="008D5B32"/>
    <w:rsid w:val="008D5B7B"/>
    <w:rsid w:val="008D5C06"/>
    <w:rsid w:val="008D5C68"/>
    <w:rsid w:val="008D5CB8"/>
    <w:rsid w:val="008D5D11"/>
    <w:rsid w:val="008D5DED"/>
    <w:rsid w:val="008D6062"/>
    <w:rsid w:val="008D610D"/>
    <w:rsid w:val="008D61FF"/>
    <w:rsid w:val="008D62A0"/>
    <w:rsid w:val="008D62CB"/>
    <w:rsid w:val="008D6511"/>
    <w:rsid w:val="008D65B8"/>
    <w:rsid w:val="008D66A6"/>
    <w:rsid w:val="008D67E0"/>
    <w:rsid w:val="008D68FA"/>
    <w:rsid w:val="008D6A24"/>
    <w:rsid w:val="008D6A9F"/>
    <w:rsid w:val="008D6BF3"/>
    <w:rsid w:val="008D6CC3"/>
    <w:rsid w:val="008D6D2F"/>
    <w:rsid w:val="008D6D3B"/>
    <w:rsid w:val="008D7230"/>
    <w:rsid w:val="008D73BA"/>
    <w:rsid w:val="008D74D2"/>
    <w:rsid w:val="008D74E2"/>
    <w:rsid w:val="008D7590"/>
    <w:rsid w:val="008D7657"/>
    <w:rsid w:val="008D787F"/>
    <w:rsid w:val="008D7A4D"/>
    <w:rsid w:val="008D7AEF"/>
    <w:rsid w:val="008D7B3E"/>
    <w:rsid w:val="008D7E9E"/>
    <w:rsid w:val="008D7F64"/>
    <w:rsid w:val="008E01D0"/>
    <w:rsid w:val="008E032D"/>
    <w:rsid w:val="008E0389"/>
    <w:rsid w:val="008E0734"/>
    <w:rsid w:val="008E08F5"/>
    <w:rsid w:val="008E09E6"/>
    <w:rsid w:val="008E0A7B"/>
    <w:rsid w:val="008E0BDA"/>
    <w:rsid w:val="008E0DFD"/>
    <w:rsid w:val="008E0E06"/>
    <w:rsid w:val="008E0F02"/>
    <w:rsid w:val="008E0F07"/>
    <w:rsid w:val="008E1002"/>
    <w:rsid w:val="008E1081"/>
    <w:rsid w:val="008E1138"/>
    <w:rsid w:val="008E16E4"/>
    <w:rsid w:val="008E16F4"/>
    <w:rsid w:val="008E17DD"/>
    <w:rsid w:val="008E18CD"/>
    <w:rsid w:val="008E1B50"/>
    <w:rsid w:val="008E1CDF"/>
    <w:rsid w:val="008E1E60"/>
    <w:rsid w:val="008E210A"/>
    <w:rsid w:val="008E2274"/>
    <w:rsid w:val="008E243E"/>
    <w:rsid w:val="008E2515"/>
    <w:rsid w:val="008E25DA"/>
    <w:rsid w:val="008E26C5"/>
    <w:rsid w:val="008E2720"/>
    <w:rsid w:val="008E2776"/>
    <w:rsid w:val="008E27CB"/>
    <w:rsid w:val="008E283A"/>
    <w:rsid w:val="008E29AE"/>
    <w:rsid w:val="008E29DE"/>
    <w:rsid w:val="008E2EEA"/>
    <w:rsid w:val="008E3135"/>
    <w:rsid w:val="008E3136"/>
    <w:rsid w:val="008E334E"/>
    <w:rsid w:val="008E33B6"/>
    <w:rsid w:val="008E3511"/>
    <w:rsid w:val="008E3542"/>
    <w:rsid w:val="008E36E9"/>
    <w:rsid w:val="008E372B"/>
    <w:rsid w:val="008E3818"/>
    <w:rsid w:val="008E3CDD"/>
    <w:rsid w:val="008E3CE0"/>
    <w:rsid w:val="008E3E20"/>
    <w:rsid w:val="008E3EAF"/>
    <w:rsid w:val="008E3FD6"/>
    <w:rsid w:val="008E411A"/>
    <w:rsid w:val="008E415D"/>
    <w:rsid w:val="008E4273"/>
    <w:rsid w:val="008E42CC"/>
    <w:rsid w:val="008E44D4"/>
    <w:rsid w:val="008E4573"/>
    <w:rsid w:val="008E481B"/>
    <w:rsid w:val="008E4A75"/>
    <w:rsid w:val="008E4AEB"/>
    <w:rsid w:val="008E4D29"/>
    <w:rsid w:val="008E4E05"/>
    <w:rsid w:val="008E52D6"/>
    <w:rsid w:val="008E5379"/>
    <w:rsid w:val="008E5699"/>
    <w:rsid w:val="008E574F"/>
    <w:rsid w:val="008E585D"/>
    <w:rsid w:val="008E58F1"/>
    <w:rsid w:val="008E5A9A"/>
    <w:rsid w:val="008E5AFD"/>
    <w:rsid w:val="008E5EE3"/>
    <w:rsid w:val="008E605E"/>
    <w:rsid w:val="008E6061"/>
    <w:rsid w:val="008E611B"/>
    <w:rsid w:val="008E64CC"/>
    <w:rsid w:val="008E663A"/>
    <w:rsid w:val="008E6918"/>
    <w:rsid w:val="008E6A8F"/>
    <w:rsid w:val="008E6BCC"/>
    <w:rsid w:val="008E6CA5"/>
    <w:rsid w:val="008E6EE7"/>
    <w:rsid w:val="008E6F34"/>
    <w:rsid w:val="008E7003"/>
    <w:rsid w:val="008E711E"/>
    <w:rsid w:val="008E71AF"/>
    <w:rsid w:val="008E751A"/>
    <w:rsid w:val="008E7560"/>
    <w:rsid w:val="008E75D7"/>
    <w:rsid w:val="008E7783"/>
    <w:rsid w:val="008E799A"/>
    <w:rsid w:val="008E79D1"/>
    <w:rsid w:val="008E79D8"/>
    <w:rsid w:val="008E7CC4"/>
    <w:rsid w:val="008E7D99"/>
    <w:rsid w:val="008E7DB3"/>
    <w:rsid w:val="008E7E8B"/>
    <w:rsid w:val="008E7F01"/>
    <w:rsid w:val="008F005D"/>
    <w:rsid w:val="008F02D6"/>
    <w:rsid w:val="008F03FC"/>
    <w:rsid w:val="008F0424"/>
    <w:rsid w:val="008F06A7"/>
    <w:rsid w:val="008F07C0"/>
    <w:rsid w:val="008F07CA"/>
    <w:rsid w:val="008F0956"/>
    <w:rsid w:val="008F09AE"/>
    <w:rsid w:val="008F09FF"/>
    <w:rsid w:val="008F0A88"/>
    <w:rsid w:val="008F0E3F"/>
    <w:rsid w:val="008F115C"/>
    <w:rsid w:val="008F1191"/>
    <w:rsid w:val="008F125B"/>
    <w:rsid w:val="008F159D"/>
    <w:rsid w:val="008F171F"/>
    <w:rsid w:val="008F179C"/>
    <w:rsid w:val="008F191F"/>
    <w:rsid w:val="008F19FD"/>
    <w:rsid w:val="008F1A7B"/>
    <w:rsid w:val="008F1AFF"/>
    <w:rsid w:val="008F1B1E"/>
    <w:rsid w:val="008F1B75"/>
    <w:rsid w:val="008F1BB2"/>
    <w:rsid w:val="008F1C73"/>
    <w:rsid w:val="008F20C8"/>
    <w:rsid w:val="008F21B2"/>
    <w:rsid w:val="008F24E5"/>
    <w:rsid w:val="008F27FF"/>
    <w:rsid w:val="008F2C03"/>
    <w:rsid w:val="008F2DE2"/>
    <w:rsid w:val="008F3234"/>
    <w:rsid w:val="008F3257"/>
    <w:rsid w:val="008F32F7"/>
    <w:rsid w:val="008F354B"/>
    <w:rsid w:val="008F36A4"/>
    <w:rsid w:val="008F3709"/>
    <w:rsid w:val="008F3875"/>
    <w:rsid w:val="008F3964"/>
    <w:rsid w:val="008F3AEC"/>
    <w:rsid w:val="008F3B10"/>
    <w:rsid w:val="008F3C37"/>
    <w:rsid w:val="008F3CA2"/>
    <w:rsid w:val="008F3D89"/>
    <w:rsid w:val="008F3FD1"/>
    <w:rsid w:val="008F3FDA"/>
    <w:rsid w:val="008F3FF5"/>
    <w:rsid w:val="008F401C"/>
    <w:rsid w:val="008F4035"/>
    <w:rsid w:val="008F41C3"/>
    <w:rsid w:val="008F43DB"/>
    <w:rsid w:val="008F4525"/>
    <w:rsid w:val="008F455A"/>
    <w:rsid w:val="008F4981"/>
    <w:rsid w:val="008F4A4E"/>
    <w:rsid w:val="008F4B0D"/>
    <w:rsid w:val="008F4C70"/>
    <w:rsid w:val="008F4C8E"/>
    <w:rsid w:val="008F4CE5"/>
    <w:rsid w:val="008F4D4D"/>
    <w:rsid w:val="008F4DB2"/>
    <w:rsid w:val="008F4F45"/>
    <w:rsid w:val="008F546D"/>
    <w:rsid w:val="008F548C"/>
    <w:rsid w:val="008F54DC"/>
    <w:rsid w:val="008F5587"/>
    <w:rsid w:val="008F571C"/>
    <w:rsid w:val="008F5A0D"/>
    <w:rsid w:val="008F5DB4"/>
    <w:rsid w:val="008F5E78"/>
    <w:rsid w:val="008F5FED"/>
    <w:rsid w:val="008F6032"/>
    <w:rsid w:val="008F60CF"/>
    <w:rsid w:val="008F6616"/>
    <w:rsid w:val="008F6624"/>
    <w:rsid w:val="008F6649"/>
    <w:rsid w:val="008F6674"/>
    <w:rsid w:val="008F69D8"/>
    <w:rsid w:val="008F6B19"/>
    <w:rsid w:val="008F6BF1"/>
    <w:rsid w:val="008F6CA3"/>
    <w:rsid w:val="008F6D38"/>
    <w:rsid w:val="008F6E37"/>
    <w:rsid w:val="008F6F52"/>
    <w:rsid w:val="008F7023"/>
    <w:rsid w:val="008F7096"/>
    <w:rsid w:val="008F7194"/>
    <w:rsid w:val="008F721E"/>
    <w:rsid w:val="008F733B"/>
    <w:rsid w:val="008F76D7"/>
    <w:rsid w:val="008F7851"/>
    <w:rsid w:val="008F7930"/>
    <w:rsid w:val="008F7990"/>
    <w:rsid w:val="008F7A47"/>
    <w:rsid w:val="008F7C28"/>
    <w:rsid w:val="008F7D2B"/>
    <w:rsid w:val="008F7F8D"/>
    <w:rsid w:val="00900006"/>
    <w:rsid w:val="00900043"/>
    <w:rsid w:val="0090008B"/>
    <w:rsid w:val="0090013F"/>
    <w:rsid w:val="0090018F"/>
    <w:rsid w:val="00900379"/>
    <w:rsid w:val="0090044B"/>
    <w:rsid w:val="0090068D"/>
    <w:rsid w:val="009006F4"/>
    <w:rsid w:val="009007BF"/>
    <w:rsid w:val="00900845"/>
    <w:rsid w:val="00900860"/>
    <w:rsid w:val="00900916"/>
    <w:rsid w:val="00900A51"/>
    <w:rsid w:val="00900ECE"/>
    <w:rsid w:val="00900FB2"/>
    <w:rsid w:val="0090103F"/>
    <w:rsid w:val="00901676"/>
    <w:rsid w:val="00901691"/>
    <w:rsid w:val="0090173B"/>
    <w:rsid w:val="00901741"/>
    <w:rsid w:val="009017C2"/>
    <w:rsid w:val="0090186E"/>
    <w:rsid w:val="00901C2F"/>
    <w:rsid w:val="00901CDC"/>
    <w:rsid w:val="00901DD7"/>
    <w:rsid w:val="00901EF6"/>
    <w:rsid w:val="00901F50"/>
    <w:rsid w:val="00901FAA"/>
    <w:rsid w:val="00902014"/>
    <w:rsid w:val="0090201E"/>
    <w:rsid w:val="009021C8"/>
    <w:rsid w:val="00902289"/>
    <w:rsid w:val="009023EF"/>
    <w:rsid w:val="009027D3"/>
    <w:rsid w:val="00902805"/>
    <w:rsid w:val="00902832"/>
    <w:rsid w:val="00902A6A"/>
    <w:rsid w:val="00902AAC"/>
    <w:rsid w:val="00902C55"/>
    <w:rsid w:val="00902D34"/>
    <w:rsid w:val="00902DF2"/>
    <w:rsid w:val="00902E4F"/>
    <w:rsid w:val="00902EFE"/>
    <w:rsid w:val="009030D4"/>
    <w:rsid w:val="00903191"/>
    <w:rsid w:val="009031C2"/>
    <w:rsid w:val="009032C5"/>
    <w:rsid w:val="009032E7"/>
    <w:rsid w:val="009033B9"/>
    <w:rsid w:val="00903709"/>
    <w:rsid w:val="0090383C"/>
    <w:rsid w:val="0090392C"/>
    <w:rsid w:val="0090392F"/>
    <w:rsid w:val="00903974"/>
    <w:rsid w:val="009039FB"/>
    <w:rsid w:val="00903A2A"/>
    <w:rsid w:val="00903B54"/>
    <w:rsid w:val="00903BB9"/>
    <w:rsid w:val="00903C88"/>
    <w:rsid w:val="00903E51"/>
    <w:rsid w:val="00903F20"/>
    <w:rsid w:val="0090413D"/>
    <w:rsid w:val="009041D2"/>
    <w:rsid w:val="009046AA"/>
    <w:rsid w:val="009046C6"/>
    <w:rsid w:val="00904753"/>
    <w:rsid w:val="009047C5"/>
    <w:rsid w:val="009048B8"/>
    <w:rsid w:val="00904952"/>
    <w:rsid w:val="0090498D"/>
    <w:rsid w:val="00904A78"/>
    <w:rsid w:val="00904AAE"/>
    <w:rsid w:val="00905142"/>
    <w:rsid w:val="00905165"/>
    <w:rsid w:val="009052CA"/>
    <w:rsid w:val="009053C7"/>
    <w:rsid w:val="00905429"/>
    <w:rsid w:val="009057E4"/>
    <w:rsid w:val="009058E7"/>
    <w:rsid w:val="0090590A"/>
    <w:rsid w:val="00905983"/>
    <w:rsid w:val="00905B11"/>
    <w:rsid w:val="00905CEC"/>
    <w:rsid w:val="00905E51"/>
    <w:rsid w:val="00905FB7"/>
    <w:rsid w:val="00906146"/>
    <w:rsid w:val="00906181"/>
    <w:rsid w:val="009061B2"/>
    <w:rsid w:val="009061F4"/>
    <w:rsid w:val="009064A8"/>
    <w:rsid w:val="009068BC"/>
    <w:rsid w:val="00906CBF"/>
    <w:rsid w:val="00906E16"/>
    <w:rsid w:val="0090701C"/>
    <w:rsid w:val="0090718D"/>
    <w:rsid w:val="009071C7"/>
    <w:rsid w:val="00907237"/>
    <w:rsid w:val="0090735E"/>
    <w:rsid w:val="0090758E"/>
    <w:rsid w:val="0090774D"/>
    <w:rsid w:val="00907807"/>
    <w:rsid w:val="00907856"/>
    <w:rsid w:val="00907E39"/>
    <w:rsid w:val="00907EE5"/>
    <w:rsid w:val="00910077"/>
    <w:rsid w:val="0091020E"/>
    <w:rsid w:val="009102C5"/>
    <w:rsid w:val="009103DA"/>
    <w:rsid w:val="009104C6"/>
    <w:rsid w:val="009105B9"/>
    <w:rsid w:val="009105CA"/>
    <w:rsid w:val="009106EA"/>
    <w:rsid w:val="00910B44"/>
    <w:rsid w:val="00910DA1"/>
    <w:rsid w:val="009111EC"/>
    <w:rsid w:val="009113A2"/>
    <w:rsid w:val="009115BA"/>
    <w:rsid w:val="0091168F"/>
    <w:rsid w:val="009118E0"/>
    <w:rsid w:val="00911A11"/>
    <w:rsid w:val="00911BDA"/>
    <w:rsid w:val="00911CB4"/>
    <w:rsid w:val="00911FE2"/>
    <w:rsid w:val="009123AB"/>
    <w:rsid w:val="00912526"/>
    <w:rsid w:val="00912633"/>
    <w:rsid w:val="009128F6"/>
    <w:rsid w:val="00912A7A"/>
    <w:rsid w:val="00912BC6"/>
    <w:rsid w:val="00912C6D"/>
    <w:rsid w:val="00912E6B"/>
    <w:rsid w:val="00912EC6"/>
    <w:rsid w:val="00912FC2"/>
    <w:rsid w:val="00912FD2"/>
    <w:rsid w:val="0091306B"/>
    <w:rsid w:val="009131C9"/>
    <w:rsid w:val="009131ED"/>
    <w:rsid w:val="00913355"/>
    <w:rsid w:val="00913414"/>
    <w:rsid w:val="00913486"/>
    <w:rsid w:val="009134B1"/>
    <w:rsid w:val="00913598"/>
    <w:rsid w:val="0091359B"/>
    <w:rsid w:val="009138C2"/>
    <w:rsid w:val="00913970"/>
    <w:rsid w:val="009139AE"/>
    <w:rsid w:val="00913AD6"/>
    <w:rsid w:val="00913B47"/>
    <w:rsid w:val="00913B8A"/>
    <w:rsid w:val="00913C1D"/>
    <w:rsid w:val="00913D56"/>
    <w:rsid w:val="00913DF3"/>
    <w:rsid w:val="00913F0F"/>
    <w:rsid w:val="00913F6F"/>
    <w:rsid w:val="00914130"/>
    <w:rsid w:val="00914304"/>
    <w:rsid w:val="00914486"/>
    <w:rsid w:val="00914886"/>
    <w:rsid w:val="00914925"/>
    <w:rsid w:val="00914A48"/>
    <w:rsid w:val="00914C83"/>
    <w:rsid w:val="00914CDC"/>
    <w:rsid w:val="00914FAE"/>
    <w:rsid w:val="009150DF"/>
    <w:rsid w:val="0091521A"/>
    <w:rsid w:val="0091539B"/>
    <w:rsid w:val="009154AD"/>
    <w:rsid w:val="009155CA"/>
    <w:rsid w:val="0091570F"/>
    <w:rsid w:val="009157ED"/>
    <w:rsid w:val="00915B14"/>
    <w:rsid w:val="00915CE8"/>
    <w:rsid w:val="00915DCE"/>
    <w:rsid w:val="00915F4A"/>
    <w:rsid w:val="00916179"/>
    <w:rsid w:val="0091617E"/>
    <w:rsid w:val="009162C3"/>
    <w:rsid w:val="00916321"/>
    <w:rsid w:val="0091636F"/>
    <w:rsid w:val="00916575"/>
    <w:rsid w:val="009166E9"/>
    <w:rsid w:val="009166EC"/>
    <w:rsid w:val="0091686A"/>
    <w:rsid w:val="00916B40"/>
    <w:rsid w:val="00916BC9"/>
    <w:rsid w:val="00916BDB"/>
    <w:rsid w:val="00916D37"/>
    <w:rsid w:val="00916DB8"/>
    <w:rsid w:val="00916EEE"/>
    <w:rsid w:val="00916F47"/>
    <w:rsid w:val="0091705B"/>
    <w:rsid w:val="00917320"/>
    <w:rsid w:val="0091733A"/>
    <w:rsid w:val="0091742D"/>
    <w:rsid w:val="00917458"/>
    <w:rsid w:val="009176C2"/>
    <w:rsid w:val="009177E8"/>
    <w:rsid w:val="00917BAD"/>
    <w:rsid w:val="00917C24"/>
    <w:rsid w:val="00917C36"/>
    <w:rsid w:val="00917C87"/>
    <w:rsid w:val="00917CD6"/>
    <w:rsid w:val="00920035"/>
    <w:rsid w:val="009203E0"/>
    <w:rsid w:val="00920469"/>
    <w:rsid w:val="0092064E"/>
    <w:rsid w:val="00920AF4"/>
    <w:rsid w:val="00920BB1"/>
    <w:rsid w:val="00920C95"/>
    <w:rsid w:val="00920DAB"/>
    <w:rsid w:val="00920DC8"/>
    <w:rsid w:val="00920F95"/>
    <w:rsid w:val="00920FDE"/>
    <w:rsid w:val="009210EF"/>
    <w:rsid w:val="009210F1"/>
    <w:rsid w:val="00921148"/>
    <w:rsid w:val="009211A2"/>
    <w:rsid w:val="009211FF"/>
    <w:rsid w:val="009212FB"/>
    <w:rsid w:val="00921563"/>
    <w:rsid w:val="0092161A"/>
    <w:rsid w:val="00921691"/>
    <w:rsid w:val="00921700"/>
    <w:rsid w:val="00921A0D"/>
    <w:rsid w:val="00921C05"/>
    <w:rsid w:val="00921E57"/>
    <w:rsid w:val="00921FA0"/>
    <w:rsid w:val="0092205A"/>
    <w:rsid w:val="00922434"/>
    <w:rsid w:val="0092277B"/>
    <w:rsid w:val="0092290C"/>
    <w:rsid w:val="00922B23"/>
    <w:rsid w:val="00922B63"/>
    <w:rsid w:val="00922BD1"/>
    <w:rsid w:val="00922DCB"/>
    <w:rsid w:val="00922E26"/>
    <w:rsid w:val="00922F50"/>
    <w:rsid w:val="00923065"/>
    <w:rsid w:val="0092311A"/>
    <w:rsid w:val="0092327E"/>
    <w:rsid w:val="0092363C"/>
    <w:rsid w:val="00923948"/>
    <w:rsid w:val="009239CF"/>
    <w:rsid w:val="00923BB1"/>
    <w:rsid w:val="009241C7"/>
    <w:rsid w:val="0092436B"/>
    <w:rsid w:val="00924587"/>
    <w:rsid w:val="0092459A"/>
    <w:rsid w:val="00924675"/>
    <w:rsid w:val="00924757"/>
    <w:rsid w:val="009248E2"/>
    <w:rsid w:val="00924B2C"/>
    <w:rsid w:val="00924B9B"/>
    <w:rsid w:val="00924C75"/>
    <w:rsid w:val="00924CC6"/>
    <w:rsid w:val="00924E9B"/>
    <w:rsid w:val="0092508F"/>
    <w:rsid w:val="00925224"/>
    <w:rsid w:val="00925240"/>
    <w:rsid w:val="009252CD"/>
    <w:rsid w:val="009254B0"/>
    <w:rsid w:val="00925757"/>
    <w:rsid w:val="0092577C"/>
    <w:rsid w:val="009257EB"/>
    <w:rsid w:val="00925878"/>
    <w:rsid w:val="00925A34"/>
    <w:rsid w:val="00925A59"/>
    <w:rsid w:val="00925E2C"/>
    <w:rsid w:val="00925EA4"/>
    <w:rsid w:val="009260A5"/>
    <w:rsid w:val="009261DC"/>
    <w:rsid w:val="009265B1"/>
    <w:rsid w:val="00926946"/>
    <w:rsid w:val="00926A6F"/>
    <w:rsid w:val="00926B52"/>
    <w:rsid w:val="0092708A"/>
    <w:rsid w:val="00927269"/>
    <w:rsid w:val="009274E5"/>
    <w:rsid w:val="00927553"/>
    <w:rsid w:val="009276D2"/>
    <w:rsid w:val="009277BD"/>
    <w:rsid w:val="009277ED"/>
    <w:rsid w:val="00927A16"/>
    <w:rsid w:val="00927D2F"/>
    <w:rsid w:val="00927DCE"/>
    <w:rsid w:val="00927E1C"/>
    <w:rsid w:val="00927E88"/>
    <w:rsid w:val="00927F20"/>
    <w:rsid w:val="00927F36"/>
    <w:rsid w:val="00930026"/>
    <w:rsid w:val="009303F7"/>
    <w:rsid w:val="00930572"/>
    <w:rsid w:val="00930703"/>
    <w:rsid w:val="00930707"/>
    <w:rsid w:val="00930BA5"/>
    <w:rsid w:val="00930C1D"/>
    <w:rsid w:val="00930C79"/>
    <w:rsid w:val="0093107D"/>
    <w:rsid w:val="009310C4"/>
    <w:rsid w:val="0093118E"/>
    <w:rsid w:val="009311FC"/>
    <w:rsid w:val="0093141A"/>
    <w:rsid w:val="00931467"/>
    <w:rsid w:val="009315AB"/>
    <w:rsid w:val="00931790"/>
    <w:rsid w:val="009317D2"/>
    <w:rsid w:val="0093192C"/>
    <w:rsid w:val="00931B6F"/>
    <w:rsid w:val="00931BE4"/>
    <w:rsid w:val="00931C33"/>
    <w:rsid w:val="00931D94"/>
    <w:rsid w:val="00931EA5"/>
    <w:rsid w:val="00932051"/>
    <w:rsid w:val="00932274"/>
    <w:rsid w:val="009322B0"/>
    <w:rsid w:val="009325D9"/>
    <w:rsid w:val="009326A4"/>
    <w:rsid w:val="009326F0"/>
    <w:rsid w:val="00932739"/>
    <w:rsid w:val="00932769"/>
    <w:rsid w:val="0093292D"/>
    <w:rsid w:val="00932AA5"/>
    <w:rsid w:val="00932D36"/>
    <w:rsid w:val="00932EB2"/>
    <w:rsid w:val="00932FA1"/>
    <w:rsid w:val="0093305F"/>
    <w:rsid w:val="00933076"/>
    <w:rsid w:val="009330E3"/>
    <w:rsid w:val="009332DA"/>
    <w:rsid w:val="009333F2"/>
    <w:rsid w:val="0093350F"/>
    <w:rsid w:val="0093376A"/>
    <w:rsid w:val="00933807"/>
    <w:rsid w:val="0093382B"/>
    <w:rsid w:val="00933852"/>
    <w:rsid w:val="0093394B"/>
    <w:rsid w:val="00933AEA"/>
    <w:rsid w:val="00933E88"/>
    <w:rsid w:val="00933FA7"/>
    <w:rsid w:val="009341CA"/>
    <w:rsid w:val="00934441"/>
    <w:rsid w:val="0093456F"/>
    <w:rsid w:val="009345F0"/>
    <w:rsid w:val="0093470D"/>
    <w:rsid w:val="00934855"/>
    <w:rsid w:val="009348EE"/>
    <w:rsid w:val="009348F5"/>
    <w:rsid w:val="00934B3E"/>
    <w:rsid w:val="00934C49"/>
    <w:rsid w:val="00934CB8"/>
    <w:rsid w:val="00934CED"/>
    <w:rsid w:val="00934D4A"/>
    <w:rsid w:val="00934EB4"/>
    <w:rsid w:val="009350D3"/>
    <w:rsid w:val="00935253"/>
    <w:rsid w:val="009353E1"/>
    <w:rsid w:val="009353E2"/>
    <w:rsid w:val="009354E2"/>
    <w:rsid w:val="00935522"/>
    <w:rsid w:val="009355DF"/>
    <w:rsid w:val="0093574F"/>
    <w:rsid w:val="00935870"/>
    <w:rsid w:val="009359A2"/>
    <w:rsid w:val="00935A3E"/>
    <w:rsid w:val="00935A45"/>
    <w:rsid w:val="00935AFC"/>
    <w:rsid w:val="00935C17"/>
    <w:rsid w:val="00935D3E"/>
    <w:rsid w:val="00935F6C"/>
    <w:rsid w:val="0093610F"/>
    <w:rsid w:val="00936220"/>
    <w:rsid w:val="0093636E"/>
    <w:rsid w:val="009363DF"/>
    <w:rsid w:val="009364A6"/>
    <w:rsid w:val="00936894"/>
    <w:rsid w:val="0093691E"/>
    <w:rsid w:val="00936965"/>
    <w:rsid w:val="00936A41"/>
    <w:rsid w:val="00936B78"/>
    <w:rsid w:val="00936C4B"/>
    <w:rsid w:val="00936CC9"/>
    <w:rsid w:val="00937245"/>
    <w:rsid w:val="00937668"/>
    <w:rsid w:val="00937842"/>
    <w:rsid w:val="0093794C"/>
    <w:rsid w:val="0093798E"/>
    <w:rsid w:val="00937ACE"/>
    <w:rsid w:val="00937CA4"/>
    <w:rsid w:val="00937D5B"/>
    <w:rsid w:val="00937E06"/>
    <w:rsid w:val="00937E9D"/>
    <w:rsid w:val="00937EF9"/>
    <w:rsid w:val="00937F9A"/>
    <w:rsid w:val="00940140"/>
    <w:rsid w:val="00940258"/>
    <w:rsid w:val="00940342"/>
    <w:rsid w:val="00940384"/>
    <w:rsid w:val="00940757"/>
    <w:rsid w:val="00940854"/>
    <w:rsid w:val="00940968"/>
    <w:rsid w:val="00940D12"/>
    <w:rsid w:val="00940D4C"/>
    <w:rsid w:val="00940D53"/>
    <w:rsid w:val="00940EFF"/>
    <w:rsid w:val="00940FB3"/>
    <w:rsid w:val="00941184"/>
    <w:rsid w:val="00941296"/>
    <w:rsid w:val="009414A9"/>
    <w:rsid w:val="009415F1"/>
    <w:rsid w:val="0094161F"/>
    <w:rsid w:val="00941659"/>
    <w:rsid w:val="0094198E"/>
    <w:rsid w:val="00941A54"/>
    <w:rsid w:val="00941FDF"/>
    <w:rsid w:val="009423AA"/>
    <w:rsid w:val="009423C2"/>
    <w:rsid w:val="009425E5"/>
    <w:rsid w:val="0094275D"/>
    <w:rsid w:val="0094283A"/>
    <w:rsid w:val="00942933"/>
    <w:rsid w:val="0094294C"/>
    <w:rsid w:val="009429AE"/>
    <w:rsid w:val="00942A09"/>
    <w:rsid w:val="00942ED8"/>
    <w:rsid w:val="00942F3C"/>
    <w:rsid w:val="0094302F"/>
    <w:rsid w:val="00943355"/>
    <w:rsid w:val="0094338C"/>
    <w:rsid w:val="0094342D"/>
    <w:rsid w:val="0094362D"/>
    <w:rsid w:val="00943630"/>
    <w:rsid w:val="00943847"/>
    <w:rsid w:val="009439EF"/>
    <w:rsid w:val="00943AAA"/>
    <w:rsid w:val="00943CB0"/>
    <w:rsid w:val="00943E77"/>
    <w:rsid w:val="00943FE7"/>
    <w:rsid w:val="00944140"/>
    <w:rsid w:val="00944166"/>
    <w:rsid w:val="00944193"/>
    <w:rsid w:val="0094444A"/>
    <w:rsid w:val="00944463"/>
    <w:rsid w:val="00944464"/>
    <w:rsid w:val="00944516"/>
    <w:rsid w:val="00944859"/>
    <w:rsid w:val="009448FE"/>
    <w:rsid w:val="00944924"/>
    <w:rsid w:val="0094494A"/>
    <w:rsid w:val="00944C0A"/>
    <w:rsid w:val="00944D27"/>
    <w:rsid w:val="00944D4E"/>
    <w:rsid w:val="00944EBB"/>
    <w:rsid w:val="009451C0"/>
    <w:rsid w:val="00945208"/>
    <w:rsid w:val="00945228"/>
    <w:rsid w:val="009457E9"/>
    <w:rsid w:val="00945926"/>
    <w:rsid w:val="00945999"/>
    <w:rsid w:val="009459E9"/>
    <w:rsid w:val="00945B2A"/>
    <w:rsid w:val="00945C6E"/>
    <w:rsid w:val="00945CCF"/>
    <w:rsid w:val="00945DDD"/>
    <w:rsid w:val="00945E67"/>
    <w:rsid w:val="009460F2"/>
    <w:rsid w:val="009461B4"/>
    <w:rsid w:val="009461DB"/>
    <w:rsid w:val="00946327"/>
    <w:rsid w:val="0094642C"/>
    <w:rsid w:val="009465BA"/>
    <w:rsid w:val="00946A89"/>
    <w:rsid w:val="00946AB5"/>
    <w:rsid w:val="00946D42"/>
    <w:rsid w:val="00946D6F"/>
    <w:rsid w:val="00947046"/>
    <w:rsid w:val="00947257"/>
    <w:rsid w:val="009472D2"/>
    <w:rsid w:val="009475A1"/>
    <w:rsid w:val="0094762B"/>
    <w:rsid w:val="0094772A"/>
    <w:rsid w:val="009479EF"/>
    <w:rsid w:val="00947B09"/>
    <w:rsid w:val="00947C32"/>
    <w:rsid w:val="00947D39"/>
    <w:rsid w:val="00947E72"/>
    <w:rsid w:val="00947F63"/>
    <w:rsid w:val="009500C9"/>
    <w:rsid w:val="009501D2"/>
    <w:rsid w:val="0095052D"/>
    <w:rsid w:val="00950675"/>
    <w:rsid w:val="00950791"/>
    <w:rsid w:val="00950911"/>
    <w:rsid w:val="00950A07"/>
    <w:rsid w:val="00950D36"/>
    <w:rsid w:val="0095141D"/>
    <w:rsid w:val="00951426"/>
    <w:rsid w:val="00951601"/>
    <w:rsid w:val="00951793"/>
    <w:rsid w:val="0095192D"/>
    <w:rsid w:val="00951948"/>
    <w:rsid w:val="00951CD5"/>
    <w:rsid w:val="00951EB7"/>
    <w:rsid w:val="009521EC"/>
    <w:rsid w:val="009522DC"/>
    <w:rsid w:val="00952300"/>
    <w:rsid w:val="0095254F"/>
    <w:rsid w:val="009526DE"/>
    <w:rsid w:val="0095290F"/>
    <w:rsid w:val="0095292D"/>
    <w:rsid w:val="00952A01"/>
    <w:rsid w:val="00952A52"/>
    <w:rsid w:val="00952D80"/>
    <w:rsid w:val="00952F97"/>
    <w:rsid w:val="009534B9"/>
    <w:rsid w:val="009535D6"/>
    <w:rsid w:val="00953659"/>
    <w:rsid w:val="00953669"/>
    <w:rsid w:val="00953819"/>
    <w:rsid w:val="00953843"/>
    <w:rsid w:val="009538BA"/>
    <w:rsid w:val="009538BB"/>
    <w:rsid w:val="00953B02"/>
    <w:rsid w:val="00953B83"/>
    <w:rsid w:val="00953BDC"/>
    <w:rsid w:val="00953C6D"/>
    <w:rsid w:val="00953CD3"/>
    <w:rsid w:val="00953D33"/>
    <w:rsid w:val="00953D3F"/>
    <w:rsid w:val="00953DC7"/>
    <w:rsid w:val="00953E53"/>
    <w:rsid w:val="00953F50"/>
    <w:rsid w:val="00954130"/>
    <w:rsid w:val="00954141"/>
    <w:rsid w:val="00954177"/>
    <w:rsid w:val="00954283"/>
    <w:rsid w:val="009542FB"/>
    <w:rsid w:val="0095441F"/>
    <w:rsid w:val="00954659"/>
    <w:rsid w:val="00954724"/>
    <w:rsid w:val="0095476F"/>
    <w:rsid w:val="009547EC"/>
    <w:rsid w:val="0095480A"/>
    <w:rsid w:val="00954A31"/>
    <w:rsid w:val="00954C01"/>
    <w:rsid w:val="00954C4B"/>
    <w:rsid w:val="00955263"/>
    <w:rsid w:val="009552A3"/>
    <w:rsid w:val="0095551C"/>
    <w:rsid w:val="0095572B"/>
    <w:rsid w:val="0095592E"/>
    <w:rsid w:val="009559A6"/>
    <w:rsid w:val="009559B7"/>
    <w:rsid w:val="00955AB6"/>
    <w:rsid w:val="00955B33"/>
    <w:rsid w:val="00955CEE"/>
    <w:rsid w:val="00955CF5"/>
    <w:rsid w:val="00955D4F"/>
    <w:rsid w:val="009561BE"/>
    <w:rsid w:val="00956483"/>
    <w:rsid w:val="009566A3"/>
    <w:rsid w:val="009566BA"/>
    <w:rsid w:val="00956716"/>
    <w:rsid w:val="00956772"/>
    <w:rsid w:val="00956B36"/>
    <w:rsid w:val="00956C93"/>
    <w:rsid w:val="009570AB"/>
    <w:rsid w:val="0095724D"/>
    <w:rsid w:val="009572E9"/>
    <w:rsid w:val="00957751"/>
    <w:rsid w:val="0095775F"/>
    <w:rsid w:val="0095788C"/>
    <w:rsid w:val="0095791C"/>
    <w:rsid w:val="009579C8"/>
    <w:rsid w:val="00957AD3"/>
    <w:rsid w:val="00957B25"/>
    <w:rsid w:val="00957D1D"/>
    <w:rsid w:val="009600D0"/>
    <w:rsid w:val="0096010D"/>
    <w:rsid w:val="00960183"/>
    <w:rsid w:val="00960593"/>
    <w:rsid w:val="00960758"/>
    <w:rsid w:val="009607CE"/>
    <w:rsid w:val="00960921"/>
    <w:rsid w:val="00960C83"/>
    <w:rsid w:val="00960D86"/>
    <w:rsid w:val="00960F4F"/>
    <w:rsid w:val="00960FDF"/>
    <w:rsid w:val="0096102D"/>
    <w:rsid w:val="0096114C"/>
    <w:rsid w:val="00961342"/>
    <w:rsid w:val="00961493"/>
    <w:rsid w:val="0096153B"/>
    <w:rsid w:val="00961596"/>
    <w:rsid w:val="00961800"/>
    <w:rsid w:val="009619CC"/>
    <w:rsid w:val="00961DD7"/>
    <w:rsid w:val="0096224C"/>
    <w:rsid w:val="00962262"/>
    <w:rsid w:val="00962264"/>
    <w:rsid w:val="00962287"/>
    <w:rsid w:val="0096231D"/>
    <w:rsid w:val="00962339"/>
    <w:rsid w:val="009623C1"/>
    <w:rsid w:val="00962642"/>
    <w:rsid w:val="009626B2"/>
    <w:rsid w:val="00962B9A"/>
    <w:rsid w:val="00962CF2"/>
    <w:rsid w:val="00962E0C"/>
    <w:rsid w:val="009631C6"/>
    <w:rsid w:val="0096322B"/>
    <w:rsid w:val="00963383"/>
    <w:rsid w:val="009634CE"/>
    <w:rsid w:val="0096374A"/>
    <w:rsid w:val="0096379F"/>
    <w:rsid w:val="00963895"/>
    <w:rsid w:val="00963DD3"/>
    <w:rsid w:val="00964041"/>
    <w:rsid w:val="00964149"/>
    <w:rsid w:val="00964566"/>
    <w:rsid w:val="00964A6F"/>
    <w:rsid w:val="00964BF1"/>
    <w:rsid w:val="00964BFF"/>
    <w:rsid w:val="009650D0"/>
    <w:rsid w:val="00965317"/>
    <w:rsid w:val="00965329"/>
    <w:rsid w:val="0096536F"/>
    <w:rsid w:val="0096545C"/>
    <w:rsid w:val="00965477"/>
    <w:rsid w:val="009655B4"/>
    <w:rsid w:val="00965675"/>
    <w:rsid w:val="009656C9"/>
    <w:rsid w:val="009657E6"/>
    <w:rsid w:val="00965AAC"/>
    <w:rsid w:val="00965BA4"/>
    <w:rsid w:val="00965D63"/>
    <w:rsid w:val="00965E12"/>
    <w:rsid w:val="00965E15"/>
    <w:rsid w:val="00965E3E"/>
    <w:rsid w:val="00965FAE"/>
    <w:rsid w:val="00966018"/>
    <w:rsid w:val="0096614D"/>
    <w:rsid w:val="009662D3"/>
    <w:rsid w:val="00966312"/>
    <w:rsid w:val="009663B1"/>
    <w:rsid w:val="009663C3"/>
    <w:rsid w:val="00966487"/>
    <w:rsid w:val="009664C4"/>
    <w:rsid w:val="00966625"/>
    <w:rsid w:val="00966785"/>
    <w:rsid w:val="009669D9"/>
    <w:rsid w:val="00966C0B"/>
    <w:rsid w:val="00966D25"/>
    <w:rsid w:val="00966F6F"/>
    <w:rsid w:val="00967012"/>
    <w:rsid w:val="00967017"/>
    <w:rsid w:val="00967041"/>
    <w:rsid w:val="00967716"/>
    <w:rsid w:val="0096775D"/>
    <w:rsid w:val="009677D2"/>
    <w:rsid w:val="009677D8"/>
    <w:rsid w:val="00967887"/>
    <w:rsid w:val="009678CC"/>
    <w:rsid w:val="009678F4"/>
    <w:rsid w:val="0096795F"/>
    <w:rsid w:val="00967B01"/>
    <w:rsid w:val="00967B25"/>
    <w:rsid w:val="00967B9B"/>
    <w:rsid w:val="00967F51"/>
    <w:rsid w:val="00967FCB"/>
    <w:rsid w:val="00970031"/>
    <w:rsid w:val="00970143"/>
    <w:rsid w:val="009701CC"/>
    <w:rsid w:val="009701D0"/>
    <w:rsid w:val="00970685"/>
    <w:rsid w:val="00970736"/>
    <w:rsid w:val="0097088A"/>
    <w:rsid w:val="00970937"/>
    <w:rsid w:val="00970C5D"/>
    <w:rsid w:val="00970E2E"/>
    <w:rsid w:val="00970F81"/>
    <w:rsid w:val="009710BF"/>
    <w:rsid w:val="0097119C"/>
    <w:rsid w:val="0097124C"/>
    <w:rsid w:val="0097149A"/>
    <w:rsid w:val="0097159A"/>
    <w:rsid w:val="009715D8"/>
    <w:rsid w:val="00971712"/>
    <w:rsid w:val="009717DF"/>
    <w:rsid w:val="00971B98"/>
    <w:rsid w:val="00971C7C"/>
    <w:rsid w:val="00971D08"/>
    <w:rsid w:val="00971DA5"/>
    <w:rsid w:val="00971F6A"/>
    <w:rsid w:val="00971FA7"/>
    <w:rsid w:val="0097202B"/>
    <w:rsid w:val="0097204D"/>
    <w:rsid w:val="0097221E"/>
    <w:rsid w:val="00972315"/>
    <w:rsid w:val="009725CD"/>
    <w:rsid w:val="00972842"/>
    <w:rsid w:val="00972B6B"/>
    <w:rsid w:val="00972DB1"/>
    <w:rsid w:val="00972E7B"/>
    <w:rsid w:val="00972F85"/>
    <w:rsid w:val="00973014"/>
    <w:rsid w:val="009731AD"/>
    <w:rsid w:val="0097321E"/>
    <w:rsid w:val="00973265"/>
    <w:rsid w:val="0097356A"/>
    <w:rsid w:val="00973836"/>
    <w:rsid w:val="0097385B"/>
    <w:rsid w:val="009738F5"/>
    <w:rsid w:val="0097390E"/>
    <w:rsid w:val="0097394A"/>
    <w:rsid w:val="009739A0"/>
    <w:rsid w:val="00973AE6"/>
    <w:rsid w:val="00973B83"/>
    <w:rsid w:val="00973E17"/>
    <w:rsid w:val="00973E73"/>
    <w:rsid w:val="009740BE"/>
    <w:rsid w:val="009740F0"/>
    <w:rsid w:val="00974249"/>
    <w:rsid w:val="009744EC"/>
    <w:rsid w:val="00974656"/>
    <w:rsid w:val="00974C22"/>
    <w:rsid w:val="00974C7A"/>
    <w:rsid w:val="00974C80"/>
    <w:rsid w:val="00974FA5"/>
    <w:rsid w:val="00975033"/>
    <w:rsid w:val="0097511A"/>
    <w:rsid w:val="009752F3"/>
    <w:rsid w:val="00975317"/>
    <w:rsid w:val="009754F1"/>
    <w:rsid w:val="00975584"/>
    <w:rsid w:val="009755B8"/>
    <w:rsid w:val="0097563A"/>
    <w:rsid w:val="00975786"/>
    <w:rsid w:val="009757BA"/>
    <w:rsid w:val="00975929"/>
    <w:rsid w:val="00975CAD"/>
    <w:rsid w:val="00975D07"/>
    <w:rsid w:val="00975DB0"/>
    <w:rsid w:val="00975DF3"/>
    <w:rsid w:val="00975F66"/>
    <w:rsid w:val="00976145"/>
    <w:rsid w:val="009761E3"/>
    <w:rsid w:val="00976358"/>
    <w:rsid w:val="00976597"/>
    <w:rsid w:val="00976687"/>
    <w:rsid w:val="00976723"/>
    <w:rsid w:val="00976902"/>
    <w:rsid w:val="009769A7"/>
    <w:rsid w:val="00976E9D"/>
    <w:rsid w:val="00976F5D"/>
    <w:rsid w:val="0097721A"/>
    <w:rsid w:val="00977404"/>
    <w:rsid w:val="00977418"/>
    <w:rsid w:val="0097769F"/>
    <w:rsid w:val="0097777C"/>
    <w:rsid w:val="0097780A"/>
    <w:rsid w:val="0097793E"/>
    <w:rsid w:val="00977A28"/>
    <w:rsid w:val="00977A6B"/>
    <w:rsid w:val="00980192"/>
    <w:rsid w:val="009805E3"/>
    <w:rsid w:val="0098061B"/>
    <w:rsid w:val="0098065C"/>
    <w:rsid w:val="00980951"/>
    <w:rsid w:val="00980F63"/>
    <w:rsid w:val="009812FA"/>
    <w:rsid w:val="00981396"/>
    <w:rsid w:val="00981429"/>
    <w:rsid w:val="0098180C"/>
    <w:rsid w:val="009818F4"/>
    <w:rsid w:val="00981908"/>
    <w:rsid w:val="0098198A"/>
    <w:rsid w:val="009819D7"/>
    <w:rsid w:val="00981B37"/>
    <w:rsid w:val="00981B79"/>
    <w:rsid w:val="00981EB9"/>
    <w:rsid w:val="009821CD"/>
    <w:rsid w:val="0098233F"/>
    <w:rsid w:val="009823FE"/>
    <w:rsid w:val="00982432"/>
    <w:rsid w:val="00982ECA"/>
    <w:rsid w:val="009831A3"/>
    <w:rsid w:val="00983213"/>
    <w:rsid w:val="00983568"/>
    <w:rsid w:val="009835B5"/>
    <w:rsid w:val="009835E6"/>
    <w:rsid w:val="009836D7"/>
    <w:rsid w:val="00983949"/>
    <w:rsid w:val="00983993"/>
    <w:rsid w:val="009839C2"/>
    <w:rsid w:val="00983D60"/>
    <w:rsid w:val="00983DBD"/>
    <w:rsid w:val="00984326"/>
    <w:rsid w:val="0098445F"/>
    <w:rsid w:val="009845BA"/>
    <w:rsid w:val="009845E7"/>
    <w:rsid w:val="00984645"/>
    <w:rsid w:val="0098489A"/>
    <w:rsid w:val="009848CE"/>
    <w:rsid w:val="00984B64"/>
    <w:rsid w:val="00985137"/>
    <w:rsid w:val="009852CD"/>
    <w:rsid w:val="0098550E"/>
    <w:rsid w:val="0098558C"/>
    <w:rsid w:val="00985707"/>
    <w:rsid w:val="009857DB"/>
    <w:rsid w:val="009858B8"/>
    <w:rsid w:val="009858E3"/>
    <w:rsid w:val="00985A25"/>
    <w:rsid w:val="00985BC9"/>
    <w:rsid w:val="00985C69"/>
    <w:rsid w:val="00985C94"/>
    <w:rsid w:val="00985CB6"/>
    <w:rsid w:val="00985DE4"/>
    <w:rsid w:val="00985E6F"/>
    <w:rsid w:val="00985F1B"/>
    <w:rsid w:val="009860C2"/>
    <w:rsid w:val="00986149"/>
    <w:rsid w:val="00986252"/>
    <w:rsid w:val="00986742"/>
    <w:rsid w:val="00986880"/>
    <w:rsid w:val="00986974"/>
    <w:rsid w:val="00986BF7"/>
    <w:rsid w:val="00986C3E"/>
    <w:rsid w:val="00986F66"/>
    <w:rsid w:val="00986FBB"/>
    <w:rsid w:val="009870FD"/>
    <w:rsid w:val="009872E4"/>
    <w:rsid w:val="009875EF"/>
    <w:rsid w:val="00987B7B"/>
    <w:rsid w:val="00987C2A"/>
    <w:rsid w:val="00987C9F"/>
    <w:rsid w:val="00987D7B"/>
    <w:rsid w:val="00987E62"/>
    <w:rsid w:val="00987F36"/>
    <w:rsid w:val="009900F3"/>
    <w:rsid w:val="00990181"/>
    <w:rsid w:val="009901A3"/>
    <w:rsid w:val="009903B1"/>
    <w:rsid w:val="00990440"/>
    <w:rsid w:val="00990843"/>
    <w:rsid w:val="00990966"/>
    <w:rsid w:val="00990A00"/>
    <w:rsid w:val="00990A5B"/>
    <w:rsid w:val="00990D00"/>
    <w:rsid w:val="00990D6F"/>
    <w:rsid w:val="00990D7E"/>
    <w:rsid w:val="00990EDB"/>
    <w:rsid w:val="00990FE3"/>
    <w:rsid w:val="0099103D"/>
    <w:rsid w:val="00991337"/>
    <w:rsid w:val="0099134E"/>
    <w:rsid w:val="009913AA"/>
    <w:rsid w:val="00991670"/>
    <w:rsid w:val="009916D5"/>
    <w:rsid w:val="00991733"/>
    <w:rsid w:val="00991766"/>
    <w:rsid w:val="00991776"/>
    <w:rsid w:val="00991787"/>
    <w:rsid w:val="009918D5"/>
    <w:rsid w:val="009919B5"/>
    <w:rsid w:val="009919EA"/>
    <w:rsid w:val="00991C7B"/>
    <w:rsid w:val="00991D53"/>
    <w:rsid w:val="00991F38"/>
    <w:rsid w:val="00992003"/>
    <w:rsid w:val="00992071"/>
    <w:rsid w:val="0099211C"/>
    <w:rsid w:val="0099212C"/>
    <w:rsid w:val="00992156"/>
    <w:rsid w:val="009921D2"/>
    <w:rsid w:val="00992359"/>
    <w:rsid w:val="0099245A"/>
    <w:rsid w:val="009925C9"/>
    <w:rsid w:val="0099260B"/>
    <w:rsid w:val="00992663"/>
    <w:rsid w:val="00992668"/>
    <w:rsid w:val="00992695"/>
    <w:rsid w:val="009926B0"/>
    <w:rsid w:val="009926E2"/>
    <w:rsid w:val="009928A6"/>
    <w:rsid w:val="00992ADF"/>
    <w:rsid w:val="00992AE9"/>
    <w:rsid w:val="00992C43"/>
    <w:rsid w:val="00992D8A"/>
    <w:rsid w:val="00992EDA"/>
    <w:rsid w:val="00993102"/>
    <w:rsid w:val="009932DF"/>
    <w:rsid w:val="00993438"/>
    <w:rsid w:val="009937C5"/>
    <w:rsid w:val="009939C7"/>
    <w:rsid w:val="00993A99"/>
    <w:rsid w:val="00993D14"/>
    <w:rsid w:val="009942B0"/>
    <w:rsid w:val="00994324"/>
    <w:rsid w:val="00994416"/>
    <w:rsid w:val="009944BA"/>
    <w:rsid w:val="0099463A"/>
    <w:rsid w:val="0099475F"/>
    <w:rsid w:val="0099489D"/>
    <w:rsid w:val="009949FA"/>
    <w:rsid w:val="00994A1B"/>
    <w:rsid w:val="00994F77"/>
    <w:rsid w:val="00995063"/>
    <w:rsid w:val="009950A2"/>
    <w:rsid w:val="00995117"/>
    <w:rsid w:val="00995557"/>
    <w:rsid w:val="00995A4D"/>
    <w:rsid w:val="00995A52"/>
    <w:rsid w:val="00995BBA"/>
    <w:rsid w:val="00995CE1"/>
    <w:rsid w:val="00995D49"/>
    <w:rsid w:val="00995D67"/>
    <w:rsid w:val="00995F12"/>
    <w:rsid w:val="00995FE7"/>
    <w:rsid w:val="00996008"/>
    <w:rsid w:val="009960A0"/>
    <w:rsid w:val="009960F2"/>
    <w:rsid w:val="00996240"/>
    <w:rsid w:val="009964A7"/>
    <w:rsid w:val="00996503"/>
    <w:rsid w:val="009965D6"/>
    <w:rsid w:val="00996675"/>
    <w:rsid w:val="009966A1"/>
    <w:rsid w:val="009966E8"/>
    <w:rsid w:val="00996827"/>
    <w:rsid w:val="009969F6"/>
    <w:rsid w:val="00996AAC"/>
    <w:rsid w:val="00996BB0"/>
    <w:rsid w:val="00996FCF"/>
    <w:rsid w:val="00997283"/>
    <w:rsid w:val="009972EE"/>
    <w:rsid w:val="00997363"/>
    <w:rsid w:val="00997443"/>
    <w:rsid w:val="00997546"/>
    <w:rsid w:val="009977D3"/>
    <w:rsid w:val="00997ABC"/>
    <w:rsid w:val="00997ACF"/>
    <w:rsid w:val="00997AD4"/>
    <w:rsid w:val="00997DC6"/>
    <w:rsid w:val="00997FBC"/>
    <w:rsid w:val="009A0056"/>
    <w:rsid w:val="009A00DE"/>
    <w:rsid w:val="009A00DF"/>
    <w:rsid w:val="009A021B"/>
    <w:rsid w:val="009A03A2"/>
    <w:rsid w:val="009A052F"/>
    <w:rsid w:val="009A0583"/>
    <w:rsid w:val="009A0603"/>
    <w:rsid w:val="009A061C"/>
    <w:rsid w:val="009A081F"/>
    <w:rsid w:val="009A0AE2"/>
    <w:rsid w:val="009A0AE6"/>
    <w:rsid w:val="009A0CB0"/>
    <w:rsid w:val="009A10D5"/>
    <w:rsid w:val="009A11AB"/>
    <w:rsid w:val="009A11B0"/>
    <w:rsid w:val="009A12B4"/>
    <w:rsid w:val="009A1360"/>
    <w:rsid w:val="009A1448"/>
    <w:rsid w:val="009A169B"/>
    <w:rsid w:val="009A1761"/>
    <w:rsid w:val="009A1888"/>
    <w:rsid w:val="009A194E"/>
    <w:rsid w:val="009A1B70"/>
    <w:rsid w:val="009A1BC0"/>
    <w:rsid w:val="009A1CC7"/>
    <w:rsid w:val="009A1F06"/>
    <w:rsid w:val="009A204D"/>
    <w:rsid w:val="009A2134"/>
    <w:rsid w:val="009A21D4"/>
    <w:rsid w:val="009A21E0"/>
    <w:rsid w:val="009A21F1"/>
    <w:rsid w:val="009A226D"/>
    <w:rsid w:val="009A25C2"/>
    <w:rsid w:val="009A26D8"/>
    <w:rsid w:val="009A27C4"/>
    <w:rsid w:val="009A2B8C"/>
    <w:rsid w:val="009A2B9D"/>
    <w:rsid w:val="009A2C6D"/>
    <w:rsid w:val="009A2DE4"/>
    <w:rsid w:val="009A2F61"/>
    <w:rsid w:val="009A2FAD"/>
    <w:rsid w:val="009A3068"/>
    <w:rsid w:val="009A311C"/>
    <w:rsid w:val="009A3227"/>
    <w:rsid w:val="009A32F9"/>
    <w:rsid w:val="009A351C"/>
    <w:rsid w:val="009A354A"/>
    <w:rsid w:val="009A3629"/>
    <w:rsid w:val="009A36F7"/>
    <w:rsid w:val="009A3782"/>
    <w:rsid w:val="009A385A"/>
    <w:rsid w:val="009A3883"/>
    <w:rsid w:val="009A3899"/>
    <w:rsid w:val="009A3AFF"/>
    <w:rsid w:val="009A3B84"/>
    <w:rsid w:val="009A3CAE"/>
    <w:rsid w:val="009A3FBD"/>
    <w:rsid w:val="009A404F"/>
    <w:rsid w:val="009A40A2"/>
    <w:rsid w:val="009A42EB"/>
    <w:rsid w:val="009A44BB"/>
    <w:rsid w:val="009A4580"/>
    <w:rsid w:val="009A4766"/>
    <w:rsid w:val="009A47F4"/>
    <w:rsid w:val="009A4A6C"/>
    <w:rsid w:val="009A4C7A"/>
    <w:rsid w:val="009A4D13"/>
    <w:rsid w:val="009A4D3A"/>
    <w:rsid w:val="009A4E01"/>
    <w:rsid w:val="009A4FE8"/>
    <w:rsid w:val="009A5012"/>
    <w:rsid w:val="009A5094"/>
    <w:rsid w:val="009A53E6"/>
    <w:rsid w:val="009A558C"/>
    <w:rsid w:val="009A564C"/>
    <w:rsid w:val="009A57B5"/>
    <w:rsid w:val="009A59D3"/>
    <w:rsid w:val="009A5C0C"/>
    <w:rsid w:val="009A5C2D"/>
    <w:rsid w:val="009A5CB3"/>
    <w:rsid w:val="009A5D63"/>
    <w:rsid w:val="009A5E94"/>
    <w:rsid w:val="009A5E9F"/>
    <w:rsid w:val="009A60E3"/>
    <w:rsid w:val="009A60F9"/>
    <w:rsid w:val="009A62E8"/>
    <w:rsid w:val="009A6333"/>
    <w:rsid w:val="009A6491"/>
    <w:rsid w:val="009A664D"/>
    <w:rsid w:val="009A67D3"/>
    <w:rsid w:val="009A69F1"/>
    <w:rsid w:val="009A6A23"/>
    <w:rsid w:val="009A6A9D"/>
    <w:rsid w:val="009A6B3A"/>
    <w:rsid w:val="009A6CBB"/>
    <w:rsid w:val="009A6EFD"/>
    <w:rsid w:val="009A6F83"/>
    <w:rsid w:val="009A702B"/>
    <w:rsid w:val="009A7133"/>
    <w:rsid w:val="009A71B4"/>
    <w:rsid w:val="009A7577"/>
    <w:rsid w:val="009A76BB"/>
    <w:rsid w:val="009A77AD"/>
    <w:rsid w:val="009A783B"/>
    <w:rsid w:val="009A78A8"/>
    <w:rsid w:val="009A7CA7"/>
    <w:rsid w:val="009A7E0C"/>
    <w:rsid w:val="009A7E29"/>
    <w:rsid w:val="009B00FF"/>
    <w:rsid w:val="009B01AD"/>
    <w:rsid w:val="009B0205"/>
    <w:rsid w:val="009B04B0"/>
    <w:rsid w:val="009B04E9"/>
    <w:rsid w:val="009B05AE"/>
    <w:rsid w:val="009B07AF"/>
    <w:rsid w:val="009B07E0"/>
    <w:rsid w:val="009B083F"/>
    <w:rsid w:val="009B085B"/>
    <w:rsid w:val="009B0925"/>
    <w:rsid w:val="009B0A53"/>
    <w:rsid w:val="009B0A8A"/>
    <w:rsid w:val="009B0CAA"/>
    <w:rsid w:val="009B0D7F"/>
    <w:rsid w:val="009B0E35"/>
    <w:rsid w:val="009B10CB"/>
    <w:rsid w:val="009B10F7"/>
    <w:rsid w:val="009B13BD"/>
    <w:rsid w:val="009B1684"/>
    <w:rsid w:val="009B170A"/>
    <w:rsid w:val="009B1722"/>
    <w:rsid w:val="009B1A45"/>
    <w:rsid w:val="009B1AC2"/>
    <w:rsid w:val="009B1ACC"/>
    <w:rsid w:val="009B1BFD"/>
    <w:rsid w:val="009B1CB3"/>
    <w:rsid w:val="009B1D78"/>
    <w:rsid w:val="009B1D99"/>
    <w:rsid w:val="009B1F8B"/>
    <w:rsid w:val="009B2116"/>
    <w:rsid w:val="009B23D2"/>
    <w:rsid w:val="009B2672"/>
    <w:rsid w:val="009B26F6"/>
    <w:rsid w:val="009B2B3F"/>
    <w:rsid w:val="009B2B48"/>
    <w:rsid w:val="009B2D97"/>
    <w:rsid w:val="009B2E11"/>
    <w:rsid w:val="009B2E26"/>
    <w:rsid w:val="009B2EA0"/>
    <w:rsid w:val="009B2F0C"/>
    <w:rsid w:val="009B2F3C"/>
    <w:rsid w:val="009B2F50"/>
    <w:rsid w:val="009B3221"/>
    <w:rsid w:val="009B3238"/>
    <w:rsid w:val="009B3440"/>
    <w:rsid w:val="009B3520"/>
    <w:rsid w:val="009B384D"/>
    <w:rsid w:val="009B3861"/>
    <w:rsid w:val="009B3884"/>
    <w:rsid w:val="009B38D3"/>
    <w:rsid w:val="009B3A63"/>
    <w:rsid w:val="009B3BB1"/>
    <w:rsid w:val="009B40EC"/>
    <w:rsid w:val="009B436D"/>
    <w:rsid w:val="009B4474"/>
    <w:rsid w:val="009B488A"/>
    <w:rsid w:val="009B48B1"/>
    <w:rsid w:val="009B493B"/>
    <w:rsid w:val="009B4C1F"/>
    <w:rsid w:val="009B4F4F"/>
    <w:rsid w:val="009B4FBC"/>
    <w:rsid w:val="009B5320"/>
    <w:rsid w:val="009B543E"/>
    <w:rsid w:val="009B5498"/>
    <w:rsid w:val="009B54C1"/>
    <w:rsid w:val="009B55A5"/>
    <w:rsid w:val="009B563D"/>
    <w:rsid w:val="009B5753"/>
    <w:rsid w:val="009B5891"/>
    <w:rsid w:val="009B59DA"/>
    <w:rsid w:val="009B5A6A"/>
    <w:rsid w:val="009B5AAC"/>
    <w:rsid w:val="009B5B62"/>
    <w:rsid w:val="009B5B9C"/>
    <w:rsid w:val="009B5BD6"/>
    <w:rsid w:val="009B5C2C"/>
    <w:rsid w:val="009B5C55"/>
    <w:rsid w:val="009B5E4E"/>
    <w:rsid w:val="009B615D"/>
    <w:rsid w:val="009B6208"/>
    <w:rsid w:val="009B6426"/>
    <w:rsid w:val="009B64DB"/>
    <w:rsid w:val="009B651D"/>
    <w:rsid w:val="009B658D"/>
    <w:rsid w:val="009B6838"/>
    <w:rsid w:val="009B690E"/>
    <w:rsid w:val="009B6AC9"/>
    <w:rsid w:val="009B6CB3"/>
    <w:rsid w:val="009B6D34"/>
    <w:rsid w:val="009B6D74"/>
    <w:rsid w:val="009B6F1F"/>
    <w:rsid w:val="009B6FBA"/>
    <w:rsid w:val="009B7030"/>
    <w:rsid w:val="009B7061"/>
    <w:rsid w:val="009B7168"/>
    <w:rsid w:val="009B71AD"/>
    <w:rsid w:val="009B7342"/>
    <w:rsid w:val="009B756F"/>
    <w:rsid w:val="009B75D2"/>
    <w:rsid w:val="009B7608"/>
    <w:rsid w:val="009B764C"/>
    <w:rsid w:val="009B77BD"/>
    <w:rsid w:val="009B77CD"/>
    <w:rsid w:val="009B7826"/>
    <w:rsid w:val="009B7A5F"/>
    <w:rsid w:val="009B7CA9"/>
    <w:rsid w:val="009B7D55"/>
    <w:rsid w:val="009B7E4E"/>
    <w:rsid w:val="009C0058"/>
    <w:rsid w:val="009C02E0"/>
    <w:rsid w:val="009C03E6"/>
    <w:rsid w:val="009C04E3"/>
    <w:rsid w:val="009C060E"/>
    <w:rsid w:val="009C0638"/>
    <w:rsid w:val="009C0672"/>
    <w:rsid w:val="009C069B"/>
    <w:rsid w:val="009C0788"/>
    <w:rsid w:val="009C089A"/>
    <w:rsid w:val="009C099D"/>
    <w:rsid w:val="009C09D9"/>
    <w:rsid w:val="009C0A50"/>
    <w:rsid w:val="009C0D28"/>
    <w:rsid w:val="009C0D66"/>
    <w:rsid w:val="009C0EAE"/>
    <w:rsid w:val="009C1215"/>
    <w:rsid w:val="009C1395"/>
    <w:rsid w:val="009C19BB"/>
    <w:rsid w:val="009C20A2"/>
    <w:rsid w:val="009C210D"/>
    <w:rsid w:val="009C225E"/>
    <w:rsid w:val="009C2337"/>
    <w:rsid w:val="009C243E"/>
    <w:rsid w:val="009C24B1"/>
    <w:rsid w:val="009C2772"/>
    <w:rsid w:val="009C2CE6"/>
    <w:rsid w:val="009C2F41"/>
    <w:rsid w:val="009C2F5F"/>
    <w:rsid w:val="009C30E8"/>
    <w:rsid w:val="009C3114"/>
    <w:rsid w:val="009C3169"/>
    <w:rsid w:val="009C3256"/>
    <w:rsid w:val="009C333D"/>
    <w:rsid w:val="009C38C3"/>
    <w:rsid w:val="009C3959"/>
    <w:rsid w:val="009C39E2"/>
    <w:rsid w:val="009C3AD7"/>
    <w:rsid w:val="009C3BF1"/>
    <w:rsid w:val="009C3DCA"/>
    <w:rsid w:val="009C3EB7"/>
    <w:rsid w:val="009C41EF"/>
    <w:rsid w:val="009C442F"/>
    <w:rsid w:val="009C4655"/>
    <w:rsid w:val="009C4778"/>
    <w:rsid w:val="009C47B3"/>
    <w:rsid w:val="009C4814"/>
    <w:rsid w:val="009C48D9"/>
    <w:rsid w:val="009C4F34"/>
    <w:rsid w:val="009C4F84"/>
    <w:rsid w:val="009C4F91"/>
    <w:rsid w:val="009C50D7"/>
    <w:rsid w:val="009C5229"/>
    <w:rsid w:val="009C5285"/>
    <w:rsid w:val="009C52EF"/>
    <w:rsid w:val="009C5431"/>
    <w:rsid w:val="009C54A1"/>
    <w:rsid w:val="009C5739"/>
    <w:rsid w:val="009C58B6"/>
    <w:rsid w:val="009C58FB"/>
    <w:rsid w:val="009C5C49"/>
    <w:rsid w:val="009C5C79"/>
    <w:rsid w:val="009C5C9F"/>
    <w:rsid w:val="009C5CF0"/>
    <w:rsid w:val="009C5E24"/>
    <w:rsid w:val="009C6033"/>
    <w:rsid w:val="009C607F"/>
    <w:rsid w:val="009C6534"/>
    <w:rsid w:val="009C6690"/>
    <w:rsid w:val="009C66E5"/>
    <w:rsid w:val="009C67FF"/>
    <w:rsid w:val="009C6816"/>
    <w:rsid w:val="009C6886"/>
    <w:rsid w:val="009C6894"/>
    <w:rsid w:val="009C6A9D"/>
    <w:rsid w:val="009C6CF0"/>
    <w:rsid w:val="009C7016"/>
    <w:rsid w:val="009C70D7"/>
    <w:rsid w:val="009C7132"/>
    <w:rsid w:val="009C72C5"/>
    <w:rsid w:val="009C73B0"/>
    <w:rsid w:val="009C750A"/>
    <w:rsid w:val="009C756D"/>
    <w:rsid w:val="009C7A45"/>
    <w:rsid w:val="009C7A9E"/>
    <w:rsid w:val="009C7B14"/>
    <w:rsid w:val="009C7BC4"/>
    <w:rsid w:val="009C7BDD"/>
    <w:rsid w:val="009C7CC9"/>
    <w:rsid w:val="009C7DBC"/>
    <w:rsid w:val="009D02DF"/>
    <w:rsid w:val="009D06A2"/>
    <w:rsid w:val="009D075D"/>
    <w:rsid w:val="009D0937"/>
    <w:rsid w:val="009D0D10"/>
    <w:rsid w:val="009D0D3F"/>
    <w:rsid w:val="009D0E6E"/>
    <w:rsid w:val="009D0FA7"/>
    <w:rsid w:val="009D1101"/>
    <w:rsid w:val="009D14A0"/>
    <w:rsid w:val="009D169C"/>
    <w:rsid w:val="009D1966"/>
    <w:rsid w:val="009D198B"/>
    <w:rsid w:val="009D1B03"/>
    <w:rsid w:val="009D1B8C"/>
    <w:rsid w:val="009D1C8B"/>
    <w:rsid w:val="009D1DF3"/>
    <w:rsid w:val="009D2088"/>
    <w:rsid w:val="009D22C4"/>
    <w:rsid w:val="009D22EC"/>
    <w:rsid w:val="009D25EA"/>
    <w:rsid w:val="009D266A"/>
    <w:rsid w:val="009D27DB"/>
    <w:rsid w:val="009D27ED"/>
    <w:rsid w:val="009D28D4"/>
    <w:rsid w:val="009D29FF"/>
    <w:rsid w:val="009D2B94"/>
    <w:rsid w:val="009D2BB2"/>
    <w:rsid w:val="009D2EA6"/>
    <w:rsid w:val="009D3029"/>
    <w:rsid w:val="009D3203"/>
    <w:rsid w:val="009D32B2"/>
    <w:rsid w:val="009D32F9"/>
    <w:rsid w:val="009D33EF"/>
    <w:rsid w:val="009D33F9"/>
    <w:rsid w:val="009D348E"/>
    <w:rsid w:val="009D3629"/>
    <w:rsid w:val="009D36F3"/>
    <w:rsid w:val="009D3771"/>
    <w:rsid w:val="009D3830"/>
    <w:rsid w:val="009D3A2D"/>
    <w:rsid w:val="009D3B56"/>
    <w:rsid w:val="009D3B76"/>
    <w:rsid w:val="009D3C3C"/>
    <w:rsid w:val="009D3D1F"/>
    <w:rsid w:val="009D3E9A"/>
    <w:rsid w:val="009D3F29"/>
    <w:rsid w:val="009D3FFE"/>
    <w:rsid w:val="009D41CA"/>
    <w:rsid w:val="009D42FB"/>
    <w:rsid w:val="009D4442"/>
    <w:rsid w:val="009D4520"/>
    <w:rsid w:val="009D47EF"/>
    <w:rsid w:val="009D48AB"/>
    <w:rsid w:val="009D4988"/>
    <w:rsid w:val="009D4A30"/>
    <w:rsid w:val="009D4A81"/>
    <w:rsid w:val="009D4B26"/>
    <w:rsid w:val="009D4BCB"/>
    <w:rsid w:val="009D4D87"/>
    <w:rsid w:val="009D4F2A"/>
    <w:rsid w:val="009D505F"/>
    <w:rsid w:val="009D50E7"/>
    <w:rsid w:val="009D51CC"/>
    <w:rsid w:val="009D52B0"/>
    <w:rsid w:val="009D567A"/>
    <w:rsid w:val="009D586D"/>
    <w:rsid w:val="009D5AAD"/>
    <w:rsid w:val="009D5D67"/>
    <w:rsid w:val="009D5E75"/>
    <w:rsid w:val="009D603C"/>
    <w:rsid w:val="009D61D9"/>
    <w:rsid w:val="009D61E2"/>
    <w:rsid w:val="009D6771"/>
    <w:rsid w:val="009D6849"/>
    <w:rsid w:val="009D6A93"/>
    <w:rsid w:val="009D6ACE"/>
    <w:rsid w:val="009D6C04"/>
    <w:rsid w:val="009D6CD7"/>
    <w:rsid w:val="009D6E3B"/>
    <w:rsid w:val="009D7331"/>
    <w:rsid w:val="009D7471"/>
    <w:rsid w:val="009D7560"/>
    <w:rsid w:val="009D75B4"/>
    <w:rsid w:val="009D78AA"/>
    <w:rsid w:val="009D7C81"/>
    <w:rsid w:val="009D7D86"/>
    <w:rsid w:val="009D7EB3"/>
    <w:rsid w:val="009D7F1C"/>
    <w:rsid w:val="009D7FCD"/>
    <w:rsid w:val="009E017A"/>
    <w:rsid w:val="009E089D"/>
    <w:rsid w:val="009E08E4"/>
    <w:rsid w:val="009E0B75"/>
    <w:rsid w:val="009E0BB9"/>
    <w:rsid w:val="009E0F8D"/>
    <w:rsid w:val="009E124D"/>
    <w:rsid w:val="009E12D3"/>
    <w:rsid w:val="009E12D9"/>
    <w:rsid w:val="009E13AE"/>
    <w:rsid w:val="009E1575"/>
    <w:rsid w:val="009E165D"/>
    <w:rsid w:val="009E1825"/>
    <w:rsid w:val="009E1D92"/>
    <w:rsid w:val="009E2050"/>
    <w:rsid w:val="009E2077"/>
    <w:rsid w:val="009E211B"/>
    <w:rsid w:val="009E2187"/>
    <w:rsid w:val="009E2470"/>
    <w:rsid w:val="009E26DA"/>
    <w:rsid w:val="009E2793"/>
    <w:rsid w:val="009E28D4"/>
    <w:rsid w:val="009E293E"/>
    <w:rsid w:val="009E29E1"/>
    <w:rsid w:val="009E2A8C"/>
    <w:rsid w:val="009E2B97"/>
    <w:rsid w:val="009E2BD3"/>
    <w:rsid w:val="009E2EAE"/>
    <w:rsid w:val="009E2F6B"/>
    <w:rsid w:val="009E339F"/>
    <w:rsid w:val="009E340C"/>
    <w:rsid w:val="009E358D"/>
    <w:rsid w:val="009E35D9"/>
    <w:rsid w:val="009E38EF"/>
    <w:rsid w:val="009E3B35"/>
    <w:rsid w:val="009E3BFA"/>
    <w:rsid w:val="009E3C86"/>
    <w:rsid w:val="009E3E16"/>
    <w:rsid w:val="009E3F18"/>
    <w:rsid w:val="009E40DC"/>
    <w:rsid w:val="009E40DE"/>
    <w:rsid w:val="009E4247"/>
    <w:rsid w:val="009E432F"/>
    <w:rsid w:val="009E43ED"/>
    <w:rsid w:val="009E456E"/>
    <w:rsid w:val="009E46D3"/>
    <w:rsid w:val="009E46FF"/>
    <w:rsid w:val="009E4731"/>
    <w:rsid w:val="009E474A"/>
    <w:rsid w:val="009E49A3"/>
    <w:rsid w:val="009E4B2E"/>
    <w:rsid w:val="009E4CAB"/>
    <w:rsid w:val="009E4E2C"/>
    <w:rsid w:val="009E4E3B"/>
    <w:rsid w:val="009E5273"/>
    <w:rsid w:val="009E5306"/>
    <w:rsid w:val="009E5380"/>
    <w:rsid w:val="009E53B4"/>
    <w:rsid w:val="009E53F1"/>
    <w:rsid w:val="009E5573"/>
    <w:rsid w:val="009E55D5"/>
    <w:rsid w:val="009E56CC"/>
    <w:rsid w:val="009E572B"/>
    <w:rsid w:val="009E57B1"/>
    <w:rsid w:val="009E5927"/>
    <w:rsid w:val="009E5955"/>
    <w:rsid w:val="009E5AD4"/>
    <w:rsid w:val="009E5C79"/>
    <w:rsid w:val="009E5DAB"/>
    <w:rsid w:val="009E5DAF"/>
    <w:rsid w:val="009E5FE5"/>
    <w:rsid w:val="009E608E"/>
    <w:rsid w:val="009E60C4"/>
    <w:rsid w:val="009E60E8"/>
    <w:rsid w:val="009E626D"/>
    <w:rsid w:val="009E646A"/>
    <w:rsid w:val="009E6473"/>
    <w:rsid w:val="009E66AA"/>
    <w:rsid w:val="009E66BD"/>
    <w:rsid w:val="009E68DE"/>
    <w:rsid w:val="009E68F4"/>
    <w:rsid w:val="009E6955"/>
    <w:rsid w:val="009E69A4"/>
    <w:rsid w:val="009E6A45"/>
    <w:rsid w:val="009E6B57"/>
    <w:rsid w:val="009E6C08"/>
    <w:rsid w:val="009E6C5C"/>
    <w:rsid w:val="009E6D91"/>
    <w:rsid w:val="009E71D6"/>
    <w:rsid w:val="009E72FF"/>
    <w:rsid w:val="009E73E5"/>
    <w:rsid w:val="009E7611"/>
    <w:rsid w:val="009E76C2"/>
    <w:rsid w:val="009E770E"/>
    <w:rsid w:val="009E789A"/>
    <w:rsid w:val="009E7941"/>
    <w:rsid w:val="009E7F49"/>
    <w:rsid w:val="009F02B5"/>
    <w:rsid w:val="009F040A"/>
    <w:rsid w:val="009F046D"/>
    <w:rsid w:val="009F05D1"/>
    <w:rsid w:val="009F05D8"/>
    <w:rsid w:val="009F069B"/>
    <w:rsid w:val="009F0702"/>
    <w:rsid w:val="009F085E"/>
    <w:rsid w:val="009F0A4E"/>
    <w:rsid w:val="009F0B46"/>
    <w:rsid w:val="009F0B4D"/>
    <w:rsid w:val="009F0C58"/>
    <w:rsid w:val="009F0C85"/>
    <w:rsid w:val="009F0EED"/>
    <w:rsid w:val="009F0F9B"/>
    <w:rsid w:val="009F100E"/>
    <w:rsid w:val="009F101D"/>
    <w:rsid w:val="009F101F"/>
    <w:rsid w:val="009F110B"/>
    <w:rsid w:val="009F12F5"/>
    <w:rsid w:val="009F131F"/>
    <w:rsid w:val="009F1333"/>
    <w:rsid w:val="009F1357"/>
    <w:rsid w:val="009F169F"/>
    <w:rsid w:val="009F178B"/>
    <w:rsid w:val="009F1B29"/>
    <w:rsid w:val="009F1DBF"/>
    <w:rsid w:val="009F1E27"/>
    <w:rsid w:val="009F1E8C"/>
    <w:rsid w:val="009F1F01"/>
    <w:rsid w:val="009F20A3"/>
    <w:rsid w:val="009F2394"/>
    <w:rsid w:val="009F28DF"/>
    <w:rsid w:val="009F29A8"/>
    <w:rsid w:val="009F2B17"/>
    <w:rsid w:val="009F2D63"/>
    <w:rsid w:val="009F2D65"/>
    <w:rsid w:val="009F2D76"/>
    <w:rsid w:val="009F2E0A"/>
    <w:rsid w:val="009F2E57"/>
    <w:rsid w:val="009F2E5D"/>
    <w:rsid w:val="009F2EB7"/>
    <w:rsid w:val="009F2ED2"/>
    <w:rsid w:val="009F2F97"/>
    <w:rsid w:val="009F3154"/>
    <w:rsid w:val="009F32DA"/>
    <w:rsid w:val="009F338D"/>
    <w:rsid w:val="009F342C"/>
    <w:rsid w:val="009F3606"/>
    <w:rsid w:val="009F3885"/>
    <w:rsid w:val="009F3A68"/>
    <w:rsid w:val="009F3C01"/>
    <w:rsid w:val="009F3D12"/>
    <w:rsid w:val="009F40B6"/>
    <w:rsid w:val="009F44F0"/>
    <w:rsid w:val="009F4514"/>
    <w:rsid w:val="009F4757"/>
    <w:rsid w:val="009F4ADF"/>
    <w:rsid w:val="009F4DAD"/>
    <w:rsid w:val="009F4E64"/>
    <w:rsid w:val="009F505E"/>
    <w:rsid w:val="009F51D5"/>
    <w:rsid w:val="009F546E"/>
    <w:rsid w:val="009F5492"/>
    <w:rsid w:val="009F56E1"/>
    <w:rsid w:val="009F5731"/>
    <w:rsid w:val="009F57E0"/>
    <w:rsid w:val="009F5877"/>
    <w:rsid w:val="009F5B04"/>
    <w:rsid w:val="009F5B23"/>
    <w:rsid w:val="009F5B61"/>
    <w:rsid w:val="009F5BA7"/>
    <w:rsid w:val="009F5E16"/>
    <w:rsid w:val="009F5FB2"/>
    <w:rsid w:val="009F604E"/>
    <w:rsid w:val="009F60C0"/>
    <w:rsid w:val="009F60D9"/>
    <w:rsid w:val="009F60EC"/>
    <w:rsid w:val="009F6102"/>
    <w:rsid w:val="009F6194"/>
    <w:rsid w:val="009F67F5"/>
    <w:rsid w:val="009F69CA"/>
    <w:rsid w:val="009F6A28"/>
    <w:rsid w:val="009F6A3F"/>
    <w:rsid w:val="009F6D58"/>
    <w:rsid w:val="009F7009"/>
    <w:rsid w:val="009F7102"/>
    <w:rsid w:val="009F7410"/>
    <w:rsid w:val="009F769C"/>
    <w:rsid w:val="009F7830"/>
    <w:rsid w:val="009F788D"/>
    <w:rsid w:val="009F795C"/>
    <w:rsid w:val="009F7B0A"/>
    <w:rsid w:val="00A00102"/>
    <w:rsid w:val="00A0031C"/>
    <w:rsid w:val="00A00333"/>
    <w:rsid w:val="00A0033A"/>
    <w:rsid w:val="00A003E1"/>
    <w:rsid w:val="00A0051F"/>
    <w:rsid w:val="00A005DE"/>
    <w:rsid w:val="00A0060C"/>
    <w:rsid w:val="00A00622"/>
    <w:rsid w:val="00A00A96"/>
    <w:rsid w:val="00A00D5B"/>
    <w:rsid w:val="00A010BF"/>
    <w:rsid w:val="00A0144F"/>
    <w:rsid w:val="00A016E2"/>
    <w:rsid w:val="00A016F9"/>
    <w:rsid w:val="00A01853"/>
    <w:rsid w:val="00A018F1"/>
    <w:rsid w:val="00A01981"/>
    <w:rsid w:val="00A019DD"/>
    <w:rsid w:val="00A01A3E"/>
    <w:rsid w:val="00A01D5A"/>
    <w:rsid w:val="00A01DAA"/>
    <w:rsid w:val="00A0209B"/>
    <w:rsid w:val="00A020F8"/>
    <w:rsid w:val="00A02104"/>
    <w:rsid w:val="00A02265"/>
    <w:rsid w:val="00A022C5"/>
    <w:rsid w:val="00A023EA"/>
    <w:rsid w:val="00A02460"/>
    <w:rsid w:val="00A02805"/>
    <w:rsid w:val="00A0280B"/>
    <w:rsid w:val="00A02C61"/>
    <w:rsid w:val="00A030AF"/>
    <w:rsid w:val="00A0319D"/>
    <w:rsid w:val="00A0322A"/>
    <w:rsid w:val="00A033B6"/>
    <w:rsid w:val="00A0342A"/>
    <w:rsid w:val="00A03668"/>
    <w:rsid w:val="00A03682"/>
    <w:rsid w:val="00A03804"/>
    <w:rsid w:val="00A0385E"/>
    <w:rsid w:val="00A03A3D"/>
    <w:rsid w:val="00A03AA9"/>
    <w:rsid w:val="00A03C79"/>
    <w:rsid w:val="00A03D40"/>
    <w:rsid w:val="00A03DB2"/>
    <w:rsid w:val="00A03DB8"/>
    <w:rsid w:val="00A03DD0"/>
    <w:rsid w:val="00A03E55"/>
    <w:rsid w:val="00A041A2"/>
    <w:rsid w:val="00A044AB"/>
    <w:rsid w:val="00A04521"/>
    <w:rsid w:val="00A045B2"/>
    <w:rsid w:val="00A04717"/>
    <w:rsid w:val="00A047D1"/>
    <w:rsid w:val="00A047E0"/>
    <w:rsid w:val="00A04855"/>
    <w:rsid w:val="00A04894"/>
    <w:rsid w:val="00A048F2"/>
    <w:rsid w:val="00A0497D"/>
    <w:rsid w:val="00A04A43"/>
    <w:rsid w:val="00A04BD2"/>
    <w:rsid w:val="00A04C73"/>
    <w:rsid w:val="00A04DBA"/>
    <w:rsid w:val="00A04F0E"/>
    <w:rsid w:val="00A05034"/>
    <w:rsid w:val="00A0511D"/>
    <w:rsid w:val="00A051FC"/>
    <w:rsid w:val="00A052B8"/>
    <w:rsid w:val="00A0545D"/>
    <w:rsid w:val="00A054F0"/>
    <w:rsid w:val="00A0558B"/>
    <w:rsid w:val="00A056F4"/>
    <w:rsid w:val="00A05B38"/>
    <w:rsid w:val="00A05B71"/>
    <w:rsid w:val="00A05B90"/>
    <w:rsid w:val="00A05BA2"/>
    <w:rsid w:val="00A05C66"/>
    <w:rsid w:val="00A05C6B"/>
    <w:rsid w:val="00A05EFD"/>
    <w:rsid w:val="00A06161"/>
    <w:rsid w:val="00A062FC"/>
    <w:rsid w:val="00A063DC"/>
    <w:rsid w:val="00A06434"/>
    <w:rsid w:val="00A06517"/>
    <w:rsid w:val="00A06535"/>
    <w:rsid w:val="00A06740"/>
    <w:rsid w:val="00A0697A"/>
    <w:rsid w:val="00A06A55"/>
    <w:rsid w:val="00A06CD1"/>
    <w:rsid w:val="00A06DD2"/>
    <w:rsid w:val="00A06F17"/>
    <w:rsid w:val="00A06FA5"/>
    <w:rsid w:val="00A071EE"/>
    <w:rsid w:val="00A07375"/>
    <w:rsid w:val="00A07541"/>
    <w:rsid w:val="00A0755B"/>
    <w:rsid w:val="00A07939"/>
    <w:rsid w:val="00A079F9"/>
    <w:rsid w:val="00A07B66"/>
    <w:rsid w:val="00A07BA4"/>
    <w:rsid w:val="00A07CB7"/>
    <w:rsid w:val="00A07DD3"/>
    <w:rsid w:val="00A07E32"/>
    <w:rsid w:val="00A07E48"/>
    <w:rsid w:val="00A07FAF"/>
    <w:rsid w:val="00A07FFC"/>
    <w:rsid w:val="00A10006"/>
    <w:rsid w:val="00A10047"/>
    <w:rsid w:val="00A10114"/>
    <w:rsid w:val="00A1015B"/>
    <w:rsid w:val="00A10386"/>
    <w:rsid w:val="00A10759"/>
    <w:rsid w:val="00A1088B"/>
    <w:rsid w:val="00A10B71"/>
    <w:rsid w:val="00A10BB6"/>
    <w:rsid w:val="00A10D52"/>
    <w:rsid w:val="00A10E32"/>
    <w:rsid w:val="00A10E37"/>
    <w:rsid w:val="00A10FBD"/>
    <w:rsid w:val="00A110AF"/>
    <w:rsid w:val="00A11127"/>
    <w:rsid w:val="00A11502"/>
    <w:rsid w:val="00A116A8"/>
    <w:rsid w:val="00A11951"/>
    <w:rsid w:val="00A11A02"/>
    <w:rsid w:val="00A11CAA"/>
    <w:rsid w:val="00A11F21"/>
    <w:rsid w:val="00A121F1"/>
    <w:rsid w:val="00A1235E"/>
    <w:rsid w:val="00A12947"/>
    <w:rsid w:val="00A12948"/>
    <w:rsid w:val="00A12A15"/>
    <w:rsid w:val="00A12BB0"/>
    <w:rsid w:val="00A12BEB"/>
    <w:rsid w:val="00A12DD9"/>
    <w:rsid w:val="00A12F2B"/>
    <w:rsid w:val="00A1301A"/>
    <w:rsid w:val="00A13089"/>
    <w:rsid w:val="00A130A8"/>
    <w:rsid w:val="00A13103"/>
    <w:rsid w:val="00A1310A"/>
    <w:rsid w:val="00A134A4"/>
    <w:rsid w:val="00A13739"/>
    <w:rsid w:val="00A137A2"/>
    <w:rsid w:val="00A137C6"/>
    <w:rsid w:val="00A137EB"/>
    <w:rsid w:val="00A13A9E"/>
    <w:rsid w:val="00A13BB5"/>
    <w:rsid w:val="00A13D17"/>
    <w:rsid w:val="00A13DD7"/>
    <w:rsid w:val="00A13F64"/>
    <w:rsid w:val="00A142BA"/>
    <w:rsid w:val="00A145C4"/>
    <w:rsid w:val="00A1461E"/>
    <w:rsid w:val="00A14839"/>
    <w:rsid w:val="00A14869"/>
    <w:rsid w:val="00A14D11"/>
    <w:rsid w:val="00A14DE5"/>
    <w:rsid w:val="00A14E88"/>
    <w:rsid w:val="00A1506E"/>
    <w:rsid w:val="00A15492"/>
    <w:rsid w:val="00A154A2"/>
    <w:rsid w:val="00A1554D"/>
    <w:rsid w:val="00A159DE"/>
    <w:rsid w:val="00A15B59"/>
    <w:rsid w:val="00A15DB7"/>
    <w:rsid w:val="00A15E45"/>
    <w:rsid w:val="00A15F34"/>
    <w:rsid w:val="00A1605D"/>
    <w:rsid w:val="00A1644A"/>
    <w:rsid w:val="00A165D9"/>
    <w:rsid w:val="00A168AD"/>
    <w:rsid w:val="00A16A88"/>
    <w:rsid w:val="00A16AED"/>
    <w:rsid w:val="00A16B45"/>
    <w:rsid w:val="00A16C12"/>
    <w:rsid w:val="00A16C66"/>
    <w:rsid w:val="00A16C74"/>
    <w:rsid w:val="00A16E29"/>
    <w:rsid w:val="00A16E35"/>
    <w:rsid w:val="00A17094"/>
    <w:rsid w:val="00A170C0"/>
    <w:rsid w:val="00A17158"/>
    <w:rsid w:val="00A17387"/>
    <w:rsid w:val="00A174B1"/>
    <w:rsid w:val="00A17615"/>
    <w:rsid w:val="00A1772C"/>
    <w:rsid w:val="00A17862"/>
    <w:rsid w:val="00A178C6"/>
    <w:rsid w:val="00A17913"/>
    <w:rsid w:val="00A17994"/>
    <w:rsid w:val="00A17E06"/>
    <w:rsid w:val="00A17E2E"/>
    <w:rsid w:val="00A17E51"/>
    <w:rsid w:val="00A17E60"/>
    <w:rsid w:val="00A17FB7"/>
    <w:rsid w:val="00A200AF"/>
    <w:rsid w:val="00A206D0"/>
    <w:rsid w:val="00A20A3B"/>
    <w:rsid w:val="00A20D10"/>
    <w:rsid w:val="00A20EE4"/>
    <w:rsid w:val="00A20F71"/>
    <w:rsid w:val="00A20FF6"/>
    <w:rsid w:val="00A21212"/>
    <w:rsid w:val="00A2128E"/>
    <w:rsid w:val="00A215AE"/>
    <w:rsid w:val="00A21719"/>
    <w:rsid w:val="00A2183D"/>
    <w:rsid w:val="00A218E0"/>
    <w:rsid w:val="00A219A3"/>
    <w:rsid w:val="00A21A02"/>
    <w:rsid w:val="00A21BEE"/>
    <w:rsid w:val="00A21DDA"/>
    <w:rsid w:val="00A21E66"/>
    <w:rsid w:val="00A22006"/>
    <w:rsid w:val="00A2202B"/>
    <w:rsid w:val="00A220F1"/>
    <w:rsid w:val="00A223A2"/>
    <w:rsid w:val="00A2249F"/>
    <w:rsid w:val="00A226B4"/>
    <w:rsid w:val="00A22732"/>
    <w:rsid w:val="00A22875"/>
    <w:rsid w:val="00A2292F"/>
    <w:rsid w:val="00A22A1C"/>
    <w:rsid w:val="00A22A98"/>
    <w:rsid w:val="00A22CD1"/>
    <w:rsid w:val="00A22D64"/>
    <w:rsid w:val="00A22F3B"/>
    <w:rsid w:val="00A2303C"/>
    <w:rsid w:val="00A230C3"/>
    <w:rsid w:val="00A2326D"/>
    <w:rsid w:val="00A232DA"/>
    <w:rsid w:val="00A233E2"/>
    <w:rsid w:val="00A233FD"/>
    <w:rsid w:val="00A23498"/>
    <w:rsid w:val="00A235AE"/>
    <w:rsid w:val="00A235C6"/>
    <w:rsid w:val="00A235DE"/>
    <w:rsid w:val="00A23647"/>
    <w:rsid w:val="00A23771"/>
    <w:rsid w:val="00A237C8"/>
    <w:rsid w:val="00A237CF"/>
    <w:rsid w:val="00A237D7"/>
    <w:rsid w:val="00A2382B"/>
    <w:rsid w:val="00A238CB"/>
    <w:rsid w:val="00A23A84"/>
    <w:rsid w:val="00A23BF7"/>
    <w:rsid w:val="00A23C77"/>
    <w:rsid w:val="00A23CCF"/>
    <w:rsid w:val="00A23E99"/>
    <w:rsid w:val="00A240A8"/>
    <w:rsid w:val="00A24244"/>
    <w:rsid w:val="00A24E6A"/>
    <w:rsid w:val="00A250B4"/>
    <w:rsid w:val="00A250F9"/>
    <w:rsid w:val="00A2514B"/>
    <w:rsid w:val="00A251C4"/>
    <w:rsid w:val="00A25329"/>
    <w:rsid w:val="00A2577D"/>
    <w:rsid w:val="00A25AE2"/>
    <w:rsid w:val="00A25B7A"/>
    <w:rsid w:val="00A25F53"/>
    <w:rsid w:val="00A26580"/>
    <w:rsid w:val="00A26585"/>
    <w:rsid w:val="00A26676"/>
    <w:rsid w:val="00A2669A"/>
    <w:rsid w:val="00A266A1"/>
    <w:rsid w:val="00A26755"/>
    <w:rsid w:val="00A26885"/>
    <w:rsid w:val="00A2693F"/>
    <w:rsid w:val="00A26949"/>
    <w:rsid w:val="00A26A56"/>
    <w:rsid w:val="00A26D5D"/>
    <w:rsid w:val="00A26D7B"/>
    <w:rsid w:val="00A26DE9"/>
    <w:rsid w:val="00A273BD"/>
    <w:rsid w:val="00A27441"/>
    <w:rsid w:val="00A27552"/>
    <w:rsid w:val="00A278B4"/>
    <w:rsid w:val="00A2794E"/>
    <w:rsid w:val="00A279E7"/>
    <w:rsid w:val="00A27B9D"/>
    <w:rsid w:val="00A27BB6"/>
    <w:rsid w:val="00A27BBD"/>
    <w:rsid w:val="00A27E18"/>
    <w:rsid w:val="00A27F22"/>
    <w:rsid w:val="00A30039"/>
    <w:rsid w:val="00A300DB"/>
    <w:rsid w:val="00A30172"/>
    <w:rsid w:val="00A3022E"/>
    <w:rsid w:val="00A30267"/>
    <w:rsid w:val="00A304A3"/>
    <w:rsid w:val="00A3055D"/>
    <w:rsid w:val="00A30740"/>
    <w:rsid w:val="00A30927"/>
    <w:rsid w:val="00A30B86"/>
    <w:rsid w:val="00A30D24"/>
    <w:rsid w:val="00A311BE"/>
    <w:rsid w:val="00A312D5"/>
    <w:rsid w:val="00A3157A"/>
    <w:rsid w:val="00A319F3"/>
    <w:rsid w:val="00A31A25"/>
    <w:rsid w:val="00A31BCF"/>
    <w:rsid w:val="00A320AA"/>
    <w:rsid w:val="00A321C6"/>
    <w:rsid w:val="00A3221F"/>
    <w:rsid w:val="00A32277"/>
    <w:rsid w:val="00A32314"/>
    <w:rsid w:val="00A32757"/>
    <w:rsid w:val="00A32980"/>
    <w:rsid w:val="00A32A8D"/>
    <w:rsid w:val="00A32E22"/>
    <w:rsid w:val="00A32EB3"/>
    <w:rsid w:val="00A33036"/>
    <w:rsid w:val="00A331C3"/>
    <w:rsid w:val="00A33673"/>
    <w:rsid w:val="00A33708"/>
    <w:rsid w:val="00A3375D"/>
    <w:rsid w:val="00A337D7"/>
    <w:rsid w:val="00A3397C"/>
    <w:rsid w:val="00A33D20"/>
    <w:rsid w:val="00A33E89"/>
    <w:rsid w:val="00A33F1F"/>
    <w:rsid w:val="00A3407D"/>
    <w:rsid w:val="00A340C8"/>
    <w:rsid w:val="00A34343"/>
    <w:rsid w:val="00A34345"/>
    <w:rsid w:val="00A34444"/>
    <w:rsid w:val="00A34469"/>
    <w:rsid w:val="00A34510"/>
    <w:rsid w:val="00A34535"/>
    <w:rsid w:val="00A34630"/>
    <w:rsid w:val="00A346B5"/>
    <w:rsid w:val="00A347CE"/>
    <w:rsid w:val="00A348E2"/>
    <w:rsid w:val="00A34911"/>
    <w:rsid w:val="00A3495C"/>
    <w:rsid w:val="00A34AA5"/>
    <w:rsid w:val="00A34CC9"/>
    <w:rsid w:val="00A34CD6"/>
    <w:rsid w:val="00A34D7C"/>
    <w:rsid w:val="00A34DC3"/>
    <w:rsid w:val="00A34F86"/>
    <w:rsid w:val="00A34F98"/>
    <w:rsid w:val="00A350B9"/>
    <w:rsid w:val="00A3518B"/>
    <w:rsid w:val="00A3524B"/>
    <w:rsid w:val="00A35474"/>
    <w:rsid w:val="00A3548F"/>
    <w:rsid w:val="00A355DD"/>
    <w:rsid w:val="00A3577B"/>
    <w:rsid w:val="00A35829"/>
    <w:rsid w:val="00A35952"/>
    <w:rsid w:val="00A35BCA"/>
    <w:rsid w:val="00A35E32"/>
    <w:rsid w:val="00A36114"/>
    <w:rsid w:val="00A36300"/>
    <w:rsid w:val="00A3637E"/>
    <w:rsid w:val="00A36381"/>
    <w:rsid w:val="00A363AB"/>
    <w:rsid w:val="00A365D5"/>
    <w:rsid w:val="00A365F8"/>
    <w:rsid w:val="00A36691"/>
    <w:rsid w:val="00A366AE"/>
    <w:rsid w:val="00A366B3"/>
    <w:rsid w:val="00A368B6"/>
    <w:rsid w:val="00A36A68"/>
    <w:rsid w:val="00A36D39"/>
    <w:rsid w:val="00A36E5E"/>
    <w:rsid w:val="00A36EF9"/>
    <w:rsid w:val="00A372D8"/>
    <w:rsid w:val="00A374DF"/>
    <w:rsid w:val="00A375C9"/>
    <w:rsid w:val="00A37624"/>
    <w:rsid w:val="00A37716"/>
    <w:rsid w:val="00A3771A"/>
    <w:rsid w:val="00A37961"/>
    <w:rsid w:val="00A37A6A"/>
    <w:rsid w:val="00A37C58"/>
    <w:rsid w:val="00A37C98"/>
    <w:rsid w:val="00A37EB5"/>
    <w:rsid w:val="00A37F1A"/>
    <w:rsid w:val="00A40213"/>
    <w:rsid w:val="00A40297"/>
    <w:rsid w:val="00A403E6"/>
    <w:rsid w:val="00A403FD"/>
    <w:rsid w:val="00A40475"/>
    <w:rsid w:val="00A4047F"/>
    <w:rsid w:val="00A407FF"/>
    <w:rsid w:val="00A408DB"/>
    <w:rsid w:val="00A408FC"/>
    <w:rsid w:val="00A4094A"/>
    <w:rsid w:val="00A4096B"/>
    <w:rsid w:val="00A40A5E"/>
    <w:rsid w:val="00A40A7B"/>
    <w:rsid w:val="00A40B06"/>
    <w:rsid w:val="00A40B37"/>
    <w:rsid w:val="00A40EFA"/>
    <w:rsid w:val="00A412C9"/>
    <w:rsid w:val="00A41409"/>
    <w:rsid w:val="00A415E0"/>
    <w:rsid w:val="00A41708"/>
    <w:rsid w:val="00A4175D"/>
    <w:rsid w:val="00A41816"/>
    <w:rsid w:val="00A41C67"/>
    <w:rsid w:val="00A41C77"/>
    <w:rsid w:val="00A41C8B"/>
    <w:rsid w:val="00A41ECE"/>
    <w:rsid w:val="00A41F3B"/>
    <w:rsid w:val="00A420B9"/>
    <w:rsid w:val="00A4215B"/>
    <w:rsid w:val="00A42206"/>
    <w:rsid w:val="00A4221C"/>
    <w:rsid w:val="00A42249"/>
    <w:rsid w:val="00A42303"/>
    <w:rsid w:val="00A42379"/>
    <w:rsid w:val="00A4262A"/>
    <w:rsid w:val="00A42689"/>
    <w:rsid w:val="00A42750"/>
    <w:rsid w:val="00A42754"/>
    <w:rsid w:val="00A42887"/>
    <w:rsid w:val="00A42C02"/>
    <w:rsid w:val="00A42F11"/>
    <w:rsid w:val="00A42F65"/>
    <w:rsid w:val="00A437E4"/>
    <w:rsid w:val="00A4380F"/>
    <w:rsid w:val="00A43DAA"/>
    <w:rsid w:val="00A442D1"/>
    <w:rsid w:val="00A44374"/>
    <w:rsid w:val="00A446B7"/>
    <w:rsid w:val="00A446CC"/>
    <w:rsid w:val="00A44773"/>
    <w:rsid w:val="00A44BA4"/>
    <w:rsid w:val="00A44BD2"/>
    <w:rsid w:val="00A44C8B"/>
    <w:rsid w:val="00A44FB5"/>
    <w:rsid w:val="00A44FCA"/>
    <w:rsid w:val="00A44FE5"/>
    <w:rsid w:val="00A44FFD"/>
    <w:rsid w:val="00A4510C"/>
    <w:rsid w:val="00A45361"/>
    <w:rsid w:val="00A45435"/>
    <w:rsid w:val="00A454A5"/>
    <w:rsid w:val="00A45885"/>
    <w:rsid w:val="00A4588B"/>
    <w:rsid w:val="00A45AC4"/>
    <w:rsid w:val="00A45AEC"/>
    <w:rsid w:val="00A45B0B"/>
    <w:rsid w:val="00A45B51"/>
    <w:rsid w:val="00A45BDB"/>
    <w:rsid w:val="00A45C5D"/>
    <w:rsid w:val="00A45D92"/>
    <w:rsid w:val="00A45E89"/>
    <w:rsid w:val="00A45ED5"/>
    <w:rsid w:val="00A45ED9"/>
    <w:rsid w:val="00A46070"/>
    <w:rsid w:val="00A462D7"/>
    <w:rsid w:val="00A46576"/>
    <w:rsid w:val="00A46753"/>
    <w:rsid w:val="00A46AAC"/>
    <w:rsid w:val="00A46BE1"/>
    <w:rsid w:val="00A4707D"/>
    <w:rsid w:val="00A4719B"/>
    <w:rsid w:val="00A47272"/>
    <w:rsid w:val="00A4730C"/>
    <w:rsid w:val="00A476AE"/>
    <w:rsid w:val="00A476ED"/>
    <w:rsid w:val="00A479BE"/>
    <w:rsid w:val="00A47C8C"/>
    <w:rsid w:val="00A47D89"/>
    <w:rsid w:val="00A50078"/>
    <w:rsid w:val="00A502E4"/>
    <w:rsid w:val="00A50373"/>
    <w:rsid w:val="00A5054F"/>
    <w:rsid w:val="00A50639"/>
    <w:rsid w:val="00A506A9"/>
    <w:rsid w:val="00A50774"/>
    <w:rsid w:val="00A5095F"/>
    <w:rsid w:val="00A50A7B"/>
    <w:rsid w:val="00A50B02"/>
    <w:rsid w:val="00A50BCD"/>
    <w:rsid w:val="00A50D4A"/>
    <w:rsid w:val="00A50D79"/>
    <w:rsid w:val="00A50E09"/>
    <w:rsid w:val="00A50E8C"/>
    <w:rsid w:val="00A50F35"/>
    <w:rsid w:val="00A50FB0"/>
    <w:rsid w:val="00A512FE"/>
    <w:rsid w:val="00A51378"/>
    <w:rsid w:val="00A513F3"/>
    <w:rsid w:val="00A5144E"/>
    <w:rsid w:val="00A51A91"/>
    <w:rsid w:val="00A51FE7"/>
    <w:rsid w:val="00A52343"/>
    <w:rsid w:val="00A523DE"/>
    <w:rsid w:val="00A52538"/>
    <w:rsid w:val="00A528BD"/>
    <w:rsid w:val="00A528E2"/>
    <w:rsid w:val="00A52B05"/>
    <w:rsid w:val="00A52BAC"/>
    <w:rsid w:val="00A52DF3"/>
    <w:rsid w:val="00A52E61"/>
    <w:rsid w:val="00A52F28"/>
    <w:rsid w:val="00A52F76"/>
    <w:rsid w:val="00A53153"/>
    <w:rsid w:val="00A5344B"/>
    <w:rsid w:val="00A5346C"/>
    <w:rsid w:val="00A53854"/>
    <w:rsid w:val="00A538A3"/>
    <w:rsid w:val="00A53965"/>
    <w:rsid w:val="00A53A53"/>
    <w:rsid w:val="00A53A57"/>
    <w:rsid w:val="00A53A99"/>
    <w:rsid w:val="00A53AAF"/>
    <w:rsid w:val="00A53B8A"/>
    <w:rsid w:val="00A53BF4"/>
    <w:rsid w:val="00A53F2D"/>
    <w:rsid w:val="00A5423F"/>
    <w:rsid w:val="00A54275"/>
    <w:rsid w:val="00A54394"/>
    <w:rsid w:val="00A54620"/>
    <w:rsid w:val="00A54742"/>
    <w:rsid w:val="00A54800"/>
    <w:rsid w:val="00A54B3D"/>
    <w:rsid w:val="00A54CF6"/>
    <w:rsid w:val="00A54DE2"/>
    <w:rsid w:val="00A54E30"/>
    <w:rsid w:val="00A54EF6"/>
    <w:rsid w:val="00A54F12"/>
    <w:rsid w:val="00A54FC2"/>
    <w:rsid w:val="00A553D7"/>
    <w:rsid w:val="00A553DF"/>
    <w:rsid w:val="00A5557E"/>
    <w:rsid w:val="00A5599F"/>
    <w:rsid w:val="00A559F7"/>
    <w:rsid w:val="00A55A36"/>
    <w:rsid w:val="00A55ADE"/>
    <w:rsid w:val="00A5675E"/>
    <w:rsid w:val="00A56949"/>
    <w:rsid w:val="00A56968"/>
    <w:rsid w:val="00A56AD4"/>
    <w:rsid w:val="00A56AFB"/>
    <w:rsid w:val="00A56E70"/>
    <w:rsid w:val="00A570A2"/>
    <w:rsid w:val="00A5710A"/>
    <w:rsid w:val="00A5762C"/>
    <w:rsid w:val="00A57896"/>
    <w:rsid w:val="00A578D5"/>
    <w:rsid w:val="00A5796E"/>
    <w:rsid w:val="00A57B25"/>
    <w:rsid w:val="00A57F63"/>
    <w:rsid w:val="00A60127"/>
    <w:rsid w:val="00A6044A"/>
    <w:rsid w:val="00A6049B"/>
    <w:rsid w:val="00A60595"/>
    <w:rsid w:val="00A607D2"/>
    <w:rsid w:val="00A607DF"/>
    <w:rsid w:val="00A608EC"/>
    <w:rsid w:val="00A60B63"/>
    <w:rsid w:val="00A60BED"/>
    <w:rsid w:val="00A60C1F"/>
    <w:rsid w:val="00A60D36"/>
    <w:rsid w:val="00A60D83"/>
    <w:rsid w:val="00A60E8F"/>
    <w:rsid w:val="00A60F09"/>
    <w:rsid w:val="00A60F96"/>
    <w:rsid w:val="00A614C1"/>
    <w:rsid w:val="00A61530"/>
    <w:rsid w:val="00A615E8"/>
    <w:rsid w:val="00A6166A"/>
    <w:rsid w:val="00A61928"/>
    <w:rsid w:val="00A61949"/>
    <w:rsid w:val="00A61963"/>
    <w:rsid w:val="00A61C6B"/>
    <w:rsid w:val="00A61E67"/>
    <w:rsid w:val="00A62141"/>
    <w:rsid w:val="00A622EE"/>
    <w:rsid w:val="00A62401"/>
    <w:rsid w:val="00A6255B"/>
    <w:rsid w:val="00A62571"/>
    <w:rsid w:val="00A625F5"/>
    <w:rsid w:val="00A6285A"/>
    <w:rsid w:val="00A62B19"/>
    <w:rsid w:val="00A62C06"/>
    <w:rsid w:val="00A62DEC"/>
    <w:rsid w:val="00A62DF7"/>
    <w:rsid w:val="00A62FB9"/>
    <w:rsid w:val="00A63011"/>
    <w:rsid w:val="00A631B9"/>
    <w:rsid w:val="00A63220"/>
    <w:rsid w:val="00A632AA"/>
    <w:rsid w:val="00A6357E"/>
    <w:rsid w:val="00A63639"/>
    <w:rsid w:val="00A63739"/>
    <w:rsid w:val="00A637CF"/>
    <w:rsid w:val="00A63826"/>
    <w:rsid w:val="00A63945"/>
    <w:rsid w:val="00A63BDE"/>
    <w:rsid w:val="00A63CE6"/>
    <w:rsid w:val="00A63EA6"/>
    <w:rsid w:val="00A63F9F"/>
    <w:rsid w:val="00A63FDD"/>
    <w:rsid w:val="00A64292"/>
    <w:rsid w:val="00A645BA"/>
    <w:rsid w:val="00A6496C"/>
    <w:rsid w:val="00A649D4"/>
    <w:rsid w:val="00A64A17"/>
    <w:rsid w:val="00A651C6"/>
    <w:rsid w:val="00A65382"/>
    <w:rsid w:val="00A6541A"/>
    <w:rsid w:val="00A656F3"/>
    <w:rsid w:val="00A65780"/>
    <w:rsid w:val="00A65853"/>
    <w:rsid w:val="00A658AF"/>
    <w:rsid w:val="00A659E6"/>
    <w:rsid w:val="00A65C0B"/>
    <w:rsid w:val="00A65E7A"/>
    <w:rsid w:val="00A6607B"/>
    <w:rsid w:val="00A660AB"/>
    <w:rsid w:val="00A6624D"/>
    <w:rsid w:val="00A66396"/>
    <w:rsid w:val="00A665F1"/>
    <w:rsid w:val="00A668FE"/>
    <w:rsid w:val="00A66925"/>
    <w:rsid w:val="00A6692E"/>
    <w:rsid w:val="00A66C64"/>
    <w:rsid w:val="00A66CC9"/>
    <w:rsid w:val="00A66D69"/>
    <w:rsid w:val="00A66ED5"/>
    <w:rsid w:val="00A66FF6"/>
    <w:rsid w:val="00A670C2"/>
    <w:rsid w:val="00A67171"/>
    <w:rsid w:val="00A672FC"/>
    <w:rsid w:val="00A6732B"/>
    <w:rsid w:val="00A6740A"/>
    <w:rsid w:val="00A676F9"/>
    <w:rsid w:val="00A6789F"/>
    <w:rsid w:val="00A679B2"/>
    <w:rsid w:val="00A67BF5"/>
    <w:rsid w:val="00A67F6E"/>
    <w:rsid w:val="00A67FE1"/>
    <w:rsid w:val="00A70249"/>
    <w:rsid w:val="00A703EF"/>
    <w:rsid w:val="00A70401"/>
    <w:rsid w:val="00A70525"/>
    <w:rsid w:val="00A70529"/>
    <w:rsid w:val="00A706D1"/>
    <w:rsid w:val="00A7072D"/>
    <w:rsid w:val="00A708D8"/>
    <w:rsid w:val="00A7096C"/>
    <w:rsid w:val="00A70983"/>
    <w:rsid w:val="00A70B0D"/>
    <w:rsid w:val="00A70D9F"/>
    <w:rsid w:val="00A70DB5"/>
    <w:rsid w:val="00A70F4A"/>
    <w:rsid w:val="00A7112E"/>
    <w:rsid w:val="00A712B3"/>
    <w:rsid w:val="00A713E5"/>
    <w:rsid w:val="00A71427"/>
    <w:rsid w:val="00A7149E"/>
    <w:rsid w:val="00A71612"/>
    <w:rsid w:val="00A7190F"/>
    <w:rsid w:val="00A71AFD"/>
    <w:rsid w:val="00A71B17"/>
    <w:rsid w:val="00A71DAD"/>
    <w:rsid w:val="00A7241D"/>
    <w:rsid w:val="00A72475"/>
    <w:rsid w:val="00A724EA"/>
    <w:rsid w:val="00A724FE"/>
    <w:rsid w:val="00A7256D"/>
    <w:rsid w:val="00A725E8"/>
    <w:rsid w:val="00A726F3"/>
    <w:rsid w:val="00A729E0"/>
    <w:rsid w:val="00A72A74"/>
    <w:rsid w:val="00A72A99"/>
    <w:rsid w:val="00A72B4A"/>
    <w:rsid w:val="00A72B7D"/>
    <w:rsid w:val="00A72D9F"/>
    <w:rsid w:val="00A72DC8"/>
    <w:rsid w:val="00A72DE3"/>
    <w:rsid w:val="00A72E32"/>
    <w:rsid w:val="00A73016"/>
    <w:rsid w:val="00A7325C"/>
    <w:rsid w:val="00A7331A"/>
    <w:rsid w:val="00A7352F"/>
    <w:rsid w:val="00A7368F"/>
    <w:rsid w:val="00A736EB"/>
    <w:rsid w:val="00A73CBC"/>
    <w:rsid w:val="00A73CFE"/>
    <w:rsid w:val="00A73D28"/>
    <w:rsid w:val="00A73D3C"/>
    <w:rsid w:val="00A73D6F"/>
    <w:rsid w:val="00A740FC"/>
    <w:rsid w:val="00A74197"/>
    <w:rsid w:val="00A741D7"/>
    <w:rsid w:val="00A7421B"/>
    <w:rsid w:val="00A7425D"/>
    <w:rsid w:val="00A742B4"/>
    <w:rsid w:val="00A74351"/>
    <w:rsid w:val="00A74402"/>
    <w:rsid w:val="00A7445A"/>
    <w:rsid w:val="00A74591"/>
    <w:rsid w:val="00A74CE9"/>
    <w:rsid w:val="00A74E7A"/>
    <w:rsid w:val="00A74FF0"/>
    <w:rsid w:val="00A75109"/>
    <w:rsid w:val="00A754C9"/>
    <w:rsid w:val="00A7550C"/>
    <w:rsid w:val="00A75803"/>
    <w:rsid w:val="00A7580A"/>
    <w:rsid w:val="00A75A19"/>
    <w:rsid w:val="00A75D32"/>
    <w:rsid w:val="00A75E56"/>
    <w:rsid w:val="00A75E95"/>
    <w:rsid w:val="00A75F00"/>
    <w:rsid w:val="00A7623C"/>
    <w:rsid w:val="00A76267"/>
    <w:rsid w:val="00A7647A"/>
    <w:rsid w:val="00A766E3"/>
    <w:rsid w:val="00A768EE"/>
    <w:rsid w:val="00A769D1"/>
    <w:rsid w:val="00A76A93"/>
    <w:rsid w:val="00A76AC5"/>
    <w:rsid w:val="00A76DE7"/>
    <w:rsid w:val="00A76E58"/>
    <w:rsid w:val="00A76F64"/>
    <w:rsid w:val="00A770DB"/>
    <w:rsid w:val="00A7713A"/>
    <w:rsid w:val="00A77304"/>
    <w:rsid w:val="00A7730C"/>
    <w:rsid w:val="00A7732F"/>
    <w:rsid w:val="00A77444"/>
    <w:rsid w:val="00A77539"/>
    <w:rsid w:val="00A7759C"/>
    <w:rsid w:val="00A775D2"/>
    <w:rsid w:val="00A776F5"/>
    <w:rsid w:val="00A777CA"/>
    <w:rsid w:val="00A77859"/>
    <w:rsid w:val="00A77A3F"/>
    <w:rsid w:val="00A77AAB"/>
    <w:rsid w:val="00A77F23"/>
    <w:rsid w:val="00A77F90"/>
    <w:rsid w:val="00A80057"/>
    <w:rsid w:val="00A800BA"/>
    <w:rsid w:val="00A801D8"/>
    <w:rsid w:val="00A80255"/>
    <w:rsid w:val="00A80584"/>
    <w:rsid w:val="00A806C6"/>
    <w:rsid w:val="00A80887"/>
    <w:rsid w:val="00A80984"/>
    <w:rsid w:val="00A80AFF"/>
    <w:rsid w:val="00A80C17"/>
    <w:rsid w:val="00A80CEB"/>
    <w:rsid w:val="00A80EC2"/>
    <w:rsid w:val="00A8136C"/>
    <w:rsid w:val="00A814DC"/>
    <w:rsid w:val="00A8152E"/>
    <w:rsid w:val="00A81719"/>
    <w:rsid w:val="00A81809"/>
    <w:rsid w:val="00A81A68"/>
    <w:rsid w:val="00A81D52"/>
    <w:rsid w:val="00A81E0F"/>
    <w:rsid w:val="00A81E52"/>
    <w:rsid w:val="00A81F55"/>
    <w:rsid w:val="00A821BA"/>
    <w:rsid w:val="00A821E7"/>
    <w:rsid w:val="00A823A0"/>
    <w:rsid w:val="00A82413"/>
    <w:rsid w:val="00A8241C"/>
    <w:rsid w:val="00A82932"/>
    <w:rsid w:val="00A82BFF"/>
    <w:rsid w:val="00A82D9F"/>
    <w:rsid w:val="00A831A9"/>
    <w:rsid w:val="00A83350"/>
    <w:rsid w:val="00A833B1"/>
    <w:rsid w:val="00A833BC"/>
    <w:rsid w:val="00A8345C"/>
    <w:rsid w:val="00A834C9"/>
    <w:rsid w:val="00A83510"/>
    <w:rsid w:val="00A8361D"/>
    <w:rsid w:val="00A8363D"/>
    <w:rsid w:val="00A83743"/>
    <w:rsid w:val="00A83A57"/>
    <w:rsid w:val="00A83AC9"/>
    <w:rsid w:val="00A83B89"/>
    <w:rsid w:val="00A83C8F"/>
    <w:rsid w:val="00A83CD0"/>
    <w:rsid w:val="00A83D6A"/>
    <w:rsid w:val="00A83D73"/>
    <w:rsid w:val="00A83F33"/>
    <w:rsid w:val="00A83FA9"/>
    <w:rsid w:val="00A83FFF"/>
    <w:rsid w:val="00A840FD"/>
    <w:rsid w:val="00A84221"/>
    <w:rsid w:val="00A84390"/>
    <w:rsid w:val="00A84392"/>
    <w:rsid w:val="00A84609"/>
    <w:rsid w:val="00A84717"/>
    <w:rsid w:val="00A84773"/>
    <w:rsid w:val="00A84785"/>
    <w:rsid w:val="00A847A0"/>
    <w:rsid w:val="00A8485E"/>
    <w:rsid w:val="00A8496C"/>
    <w:rsid w:val="00A84990"/>
    <w:rsid w:val="00A849AE"/>
    <w:rsid w:val="00A84B4B"/>
    <w:rsid w:val="00A84C1D"/>
    <w:rsid w:val="00A84C93"/>
    <w:rsid w:val="00A84CDD"/>
    <w:rsid w:val="00A84E10"/>
    <w:rsid w:val="00A84E1B"/>
    <w:rsid w:val="00A84E7B"/>
    <w:rsid w:val="00A84E9D"/>
    <w:rsid w:val="00A85031"/>
    <w:rsid w:val="00A85054"/>
    <w:rsid w:val="00A85231"/>
    <w:rsid w:val="00A85521"/>
    <w:rsid w:val="00A855E2"/>
    <w:rsid w:val="00A85726"/>
    <w:rsid w:val="00A85747"/>
    <w:rsid w:val="00A857C4"/>
    <w:rsid w:val="00A85876"/>
    <w:rsid w:val="00A8594C"/>
    <w:rsid w:val="00A85AE5"/>
    <w:rsid w:val="00A85B64"/>
    <w:rsid w:val="00A85C26"/>
    <w:rsid w:val="00A85CDF"/>
    <w:rsid w:val="00A85DC0"/>
    <w:rsid w:val="00A85E09"/>
    <w:rsid w:val="00A85EEF"/>
    <w:rsid w:val="00A85F7D"/>
    <w:rsid w:val="00A85FB7"/>
    <w:rsid w:val="00A8608B"/>
    <w:rsid w:val="00A861A1"/>
    <w:rsid w:val="00A86240"/>
    <w:rsid w:val="00A862A7"/>
    <w:rsid w:val="00A863B6"/>
    <w:rsid w:val="00A864B5"/>
    <w:rsid w:val="00A8654B"/>
    <w:rsid w:val="00A865EC"/>
    <w:rsid w:val="00A86625"/>
    <w:rsid w:val="00A867C7"/>
    <w:rsid w:val="00A8689C"/>
    <w:rsid w:val="00A869F3"/>
    <w:rsid w:val="00A86A3D"/>
    <w:rsid w:val="00A86B22"/>
    <w:rsid w:val="00A86C59"/>
    <w:rsid w:val="00A86E4B"/>
    <w:rsid w:val="00A86E67"/>
    <w:rsid w:val="00A87102"/>
    <w:rsid w:val="00A871BA"/>
    <w:rsid w:val="00A873CD"/>
    <w:rsid w:val="00A87835"/>
    <w:rsid w:val="00A8784B"/>
    <w:rsid w:val="00A87AB6"/>
    <w:rsid w:val="00A87C79"/>
    <w:rsid w:val="00A87CF6"/>
    <w:rsid w:val="00A87D45"/>
    <w:rsid w:val="00A87DA1"/>
    <w:rsid w:val="00A87DB9"/>
    <w:rsid w:val="00A87E39"/>
    <w:rsid w:val="00A9000F"/>
    <w:rsid w:val="00A900FF"/>
    <w:rsid w:val="00A90142"/>
    <w:rsid w:val="00A90270"/>
    <w:rsid w:val="00A904B7"/>
    <w:rsid w:val="00A90867"/>
    <w:rsid w:val="00A9087B"/>
    <w:rsid w:val="00A908B5"/>
    <w:rsid w:val="00A90985"/>
    <w:rsid w:val="00A90B18"/>
    <w:rsid w:val="00A90D31"/>
    <w:rsid w:val="00A90E0E"/>
    <w:rsid w:val="00A91027"/>
    <w:rsid w:val="00A91377"/>
    <w:rsid w:val="00A917ED"/>
    <w:rsid w:val="00A91895"/>
    <w:rsid w:val="00A9195B"/>
    <w:rsid w:val="00A91A74"/>
    <w:rsid w:val="00A91C5D"/>
    <w:rsid w:val="00A91E39"/>
    <w:rsid w:val="00A91F03"/>
    <w:rsid w:val="00A92022"/>
    <w:rsid w:val="00A92040"/>
    <w:rsid w:val="00A92315"/>
    <w:rsid w:val="00A92344"/>
    <w:rsid w:val="00A9241E"/>
    <w:rsid w:val="00A92453"/>
    <w:rsid w:val="00A925E0"/>
    <w:rsid w:val="00A92800"/>
    <w:rsid w:val="00A92839"/>
    <w:rsid w:val="00A92901"/>
    <w:rsid w:val="00A9293B"/>
    <w:rsid w:val="00A929C8"/>
    <w:rsid w:val="00A92BCB"/>
    <w:rsid w:val="00A92D3F"/>
    <w:rsid w:val="00A92DAB"/>
    <w:rsid w:val="00A92DEB"/>
    <w:rsid w:val="00A92E3E"/>
    <w:rsid w:val="00A92F60"/>
    <w:rsid w:val="00A930A0"/>
    <w:rsid w:val="00A931C5"/>
    <w:rsid w:val="00A932F5"/>
    <w:rsid w:val="00A93313"/>
    <w:rsid w:val="00A93490"/>
    <w:rsid w:val="00A93513"/>
    <w:rsid w:val="00A9383C"/>
    <w:rsid w:val="00A9383E"/>
    <w:rsid w:val="00A93851"/>
    <w:rsid w:val="00A93B59"/>
    <w:rsid w:val="00A93E43"/>
    <w:rsid w:val="00A93F18"/>
    <w:rsid w:val="00A941DA"/>
    <w:rsid w:val="00A94329"/>
    <w:rsid w:val="00A945C8"/>
    <w:rsid w:val="00A946C5"/>
    <w:rsid w:val="00A946D8"/>
    <w:rsid w:val="00A949B7"/>
    <w:rsid w:val="00A94A76"/>
    <w:rsid w:val="00A94B83"/>
    <w:rsid w:val="00A94D77"/>
    <w:rsid w:val="00A94D78"/>
    <w:rsid w:val="00A950E2"/>
    <w:rsid w:val="00A95232"/>
    <w:rsid w:val="00A952ED"/>
    <w:rsid w:val="00A9536D"/>
    <w:rsid w:val="00A953AE"/>
    <w:rsid w:val="00A955E8"/>
    <w:rsid w:val="00A95718"/>
    <w:rsid w:val="00A95B01"/>
    <w:rsid w:val="00A95C97"/>
    <w:rsid w:val="00A95FFD"/>
    <w:rsid w:val="00A96017"/>
    <w:rsid w:val="00A96250"/>
    <w:rsid w:val="00A96300"/>
    <w:rsid w:val="00A96304"/>
    <w:rsid w:val="00A96309"/>
    <w:rsid w:val="00A9631C"/>
    <w:rsid w:val="00A96389"/>
    <w:rsid w:val="00A96675"/>
    <w:rsid w:val="00A96762"/>
    <w:rsid w:val="00A96A4D"/>
    <w:rsid w:val="00A96BB9"/>
    <w:rsid w:val="00A96DF3"/>
    <w:rsid w:val="00A96E07"/>
    <w:rsid w:val="00A96F8C"/>
    <w:rsid w:val="00A97185"/>
    <w:rsid w:val="00A9736F"/>
    <w:rsid w:val="00A97483"/>
    <w:rsid w:val="00A97489"/>
    <w:rsid w:val="00A97502"/>
    <w:rsid w:val="00A9758D"/>
    <w:rsid w:val="00A97678"/>
    <w:rsid w:val="00A97896"/>
    <w:rsid w:val="00A97952"/>
    <w:rsid w:val="00A97A85"/>
    <w:rsid w:val="00A97D5E"/>
    <w:rsid w:val="00A97D6D"/>
    <w:rsid w:val="00A97F16"/>
    <w:rsid w:val="00A97FFE"/>
    <w:rsid w:val="00AA0115"/>
    <w:rsid w:val="00AA024A"/>
    <w:rsid w:val="00AA0387"/>
    <w:rsid w:val="00AA047C"/>
    <w:rsid w:val="00AA0631"/>
    <w:rsid w:val="00AA086B"/>
    <w:rsid w:val="00AA087D"/>
    <w:rsid w:val="00AA092E"/>
    <w:rsid w:val="00AA0A4C"/>
    <w:rsid w:val="00AA0C24"/>
    <w:rsid w:val="00AA0C72"/>
    <w:rsid w:val="00AA0FF3"/>
    <w:rsid w:val="00AA10A0"/>
    <w:rsid w:val="00AA130C"/>
    <w:rsid w:val="00AA139C"/>
    <w:rsid w:val="00AA160B"/>
    <w:rsid w:val="00AA1765"/>
    <w:rsid w:val="00AA1899"/>
    <w:rsid w:val="00AA19AD"/>
    <w:rsid w:val="00AA1DA0"/>
    <w:rsid w:val="00AA1E14"/>
    <w:rsid w:val="00AA1E2D"/>
    <w:rsid w:val="00AA1FB3"/>
    <w:rsid w:val="00AA200F"/>
    <w:rsid w:val="00AA2029"/>
    <w:rsid w:val="00AA2113"/>
    <w:rsid w:val="00AA226B"/>
    <w:rsid w:val="00AA2280"/>
    <w:rsid w:val="00AA22B9"/>
    <w:rsid w:val="00AA23EA"/>
    <w:rsid w:val="00AA242E"/>
    <w:rsid w:val="00AA2624"/>
    <w:rsid w:val="00AA2776"/>
    <w:rsid w:val="00AA29F4"/>
    <w:rsid w:val="00AA2A96"/>
    <w:rsid w:val="00AA2B21"/>
    <w:rsid w:val="00AA2C5A"/>
    <w:rsid w:val="00AA2C70"/>
    <w:rsid w:val="00AA2CA4"/>
    <w:rsid w:val="00AA2D9C"/>
    <w:rsid w:val="00AA2E34"/>
    <w:rsid w:val="00AA2E3A"/>
    <w:rsid w:val="00AA2EBD"/>
    <w:rsid w:val="00AA32D3"/>
    <w:rsid w:val="00AA32E8"/>
    <w:rsid w:val="00AA3320"/>
    <w:rsid w:val="00AA3321"/>
    <w:rsid w:val="00AA3589"/>
    <w:rsid w:val="00AA3599"/>
    <w:rsid w:val="00AA3680"/>
    <w:rsid w:val="00AA37B2"/>
    <w:rsid w:val="00AA37E0"/>
    <w:rsid w:val="00AA3810"/>
    <w:rsid w:val="00AA3954"/>
    <w:rsid w:val="00AA3A49"/>
    <w:rsid w:val="00AA3F21"/>
    <w:rsid w:val="00AA4340"/>
    <w:rsid w:val="00AA4343"/>
    <w:rsid w:val="00AA4438"/>
    <w:rsid w:val="00AA44B8"/>
    <w:rsid w:val="00AA4514"/>
    <w:rsid w:val="00AA452A"/>
    <w:rsid w:val="00AA464B"/>
    <w:rsid w:val="00AA470B"/>
    <w:rsid w:val="00AA4AD2"/>
    <w:rsid w:val="00AA4BD8"/>
    <w:rsid w:val="00AA4C26"/>
    <w:rsid w:val="00AA4C34"/>
    <w:rsid w:val="00AA4CD0"/>
    <w:rsid w:val="00AA4D91"/>
    <w:rsid w:val="00AA4F68"/>
    <w:rsid w:val="00AA4FA6"/>
    <w:rsid w:val="00AA4FE7"/>
    <w:rsid w:val="00AA517D"/>
    <w:rsid w:val="00AA542C"/>
    <w:rsid w:val="00AA589C"/>
    <w:rsid w:val="00AA59BC"/>
    <w:rsid w:val="00AA6132"/>
    <w:rsid w:val="00AA6312"/>
    <w:rsid w:val="00AA6481"/>
    <w:rsid w:val="00AA66DB"/>
    <w:rsid w:val="00AA67E5"/>
    <w:rsid w:val="00AA6A98"/>
    <w:rsid w:val="00AA6CF4"/>
    <w:rsid w:val="00AA6E2F"/>
    <w:rsid w:val="00AA738D"/>
    <w:rsid w:val="00AA78B9"/>
    <w:rsid w:val="00AA7AE7"/>
    <w:rsid w:val="00AA7C0F"/>
    <w:rsid w:val="00AA7CE9"/>
    <w:rsid w:val="00AA7CEC"/>
    <w:rsid w:val="00AA7F10"/>
    <w:rsid w:val="00AA7F72"/>
    <w:rsid w:val="00AA7FAD"/>
    <w:rsid w:val="00AB00B5"/>
    <w:rsid w:val="00AB0131"/>
    <w:rsid w:val="00AB02F6"/>
    <w:rsid w:val="00AB0404"/>
    <w:rsid w:val="00AB068A"/>
    <w:rsid w:val="00AB06A6"/>
    <w:rsid w:val="00AB07FF"/>
    <w:rsid w:val="00AB09A6"/>
    <w:rsid w:val="00AB0C85"/>
    <w:rsid w:val="00AB1393"/>
    <w:rsid w:val="00AB13B8"/>
    <w:rsid w:val="00AB14E9"/>
    <w:rsid w:val="00AB1570"/>
    <w:rsid w:val="00AB163F"/>
    <w:rsid w:val="00AB18A4"/>
    <w:rsid w:val="00AB1A2D"/>
    <w:rsid w:val="00AB1AA5"/>
    <w:rsid w:val="00AB1B39"/>
    <w:rsid w:val="00AB1DC7"/>
    <w:rsid w:val="00AB1E20"/>
    <w:rsid w:val="00AB1E8E"/>
    <w:rsid w:val="00AB1ECE"/>
    <w:rsid w:val="00AB203A"/>
    <w:rsid w:val="00AB206B"/>
    <w:rsid w:val="00AB21A4"/>
    <w:rsid w:val="00AB225C"/>
    <w:rsid w:val="00AB2303"/>
    <w:rsid w:val="00AB254C"/>
    <w:rsid w:val="00AB25B4"/>
    <w:rsid w:val="00AB25EA"/>
    <w:rsid w:val="00AB27F4"/>
    <w:rsid w:val="00AB2895"/>
    <w:rsid w:val="00AB28F7"/>
    <w:rsid w:val="00AB2CF4"/>
    <w:rsid w:val="00AB2D7B"/>
    <w:rsid w:val="00AB2FAD"/>
    <w:rsid w:val="00AB303F"/>
    <w:rsid w:val="00AB3186"/>
    <w:rsid w:val="00AB3253"/>
    <w:rsid w:val="00AB3290"/>
    <w:rsid w:val="00AB339A"/>
    <w:rsid w:val="00AB3407"/>
    <w:rsid w:val="00AB3450"/>
    <w:rsid w:val="00AB363B"/>
    <w:rsid w:val="00AB374D"/>
    <w:rsid w:val="00AB37FE"/>
    <w:rsid w:val="00AB3814"/>
    <w:rsid w:val="00AB399C"/>
    <w:rsid w:val="00AB3C1A"/>
    <w:rsid w:val="00AB3DFC"/>
    <w:rsid w:val="00AB3EBB"/>
    <w:rsid w:val="00AB3F21"/>
    <w:rsid w:val="00AB4038"/>
    <w:rsid w:val="00AB40FD"/>
    <w:rsid w:val="00AB42FE"/>
    <w:rsid w:val="00AB43B5"/>
    <w:rsid w:val="00AB4475"/>
    <w:rsid w:val="00AB44CD"/>
    <w:rsid w:val="00AB45F5"/>
    <w:rsid w:val="00AB4640"/>
    <w:rsid w:val="00AB4750"/>
    <w:rsid w:val="00AB4791"/>
    <w:rsid w:val="00AB4E78"/>
    <w:rsid w:val="00AB4EC9"/>
    <w:rsid w:val="00AB5103"/>
    <w:rsid w:val="00AB5138"/>
    <w:rsid w:val="00AB5287"/>
    <w:rsid w:val="00AB5400"/>
    <w:rsid w:val="00AB54DF"/>
    <w:rsid w:val="00AB551C"/>
    <w:rsid w:val="00AB562A"/>
    <w:rsid w:val="00AB5A02"/>
    <w:rsid w:val="00AB5A28"/>
    <w:rsid w:val="00AB5AE3"/>
    <w:rsid w:val="00AB5B2B"/>
    <w:rsid w:val="00AB5B46"/>
    <w:rsid w:val="00AB5C8E"/>
    <w:rsid w:val="00AB5E33"/>
    <w:rsid w:val="00AB60FE"/>
    <w:rsid w:val="00AB6168"/>
    <w:rsid w:val="00AB6203"/>
    <w:rsid w:val="00AB629E"/>
    <w:rsid w:val="00AB6436"/>
    <w:rsid w:val="00AB647E"/>
    <w:rsid w:val="00AB64E2"/>
    <w:rsid w:val="00AB65CB"/>
    <w:rsid w:val="00AB6864"/>
    <w:rsid w:val="00AB6973"/>
    <w:rsid w:val="00AB6A83"/>
    <w:rsid w:val="00AB6BC9"/>
    <w:rsid w:val="00AB6CC4"/>
    <w:rsid w:val="00AB6CDC"/>
    <w:rsid w:val="00AB6D49"/>
    <w:rsid w:val="00AB6E69"/>
    <w:rsid w:val="00AB6F65"/>
    <w:rsid w:val="00AB6F81"/>
    <w:rsid w:val="00AB7075"/>
    <w:rsid w:val="00AB70B8"/>
    <w:rsid w:val="00AB716A"/>
    <w:rsid w:val="00AB7360"/>
    <w:rsid w:val="00AB73F9"/>
    <w:rsid w:val="00AB7407"/>
    <w:rsid w:val="00AB75E9"/>
    <w:rsid w:val="00AB76F6"/>
    <w:rsid w:val="00AB78DF"/>
    <w:rsid w:val="00AB7DE3"/>
    <w:rsid w:val="00AB7DF0"/>
    <w:rsid w:val="00AC00A0"/>
    <w:rsid w:val="00AC00BB"/>
    <w:rsid w:val="00AC00E9"/>
    <w:rsid w:val="00AC0223"/>
    <w:rsid w:val="00AC03E2"/>
    <w:rsid w:val="00AC0499"/>
    <w:rsid w:val="00AC0667"/>
    <w:rsid w:val="00AC0764"/>
    <w:rsid w:val="00AC08CD"/>
    <w:rsid w:val="00AC0924"/>
    <w:rsid w:val="00AC0E00"/>
    <w:rsid w:val="00AC0E43"/>
    <w:rsid w:val="00AC0EB7"/>
    <w:rsid w:val="00AC0FDB"/>
    <w:rsid w:val="00AC130B"/>
    <w:rsid w:val="00AC143E"/>
    <w:rsid w:val="00AC153B"/>
    <w:rsid w:val="00AC1613"/>
    <w:rsid w:val="00AC1643"/>
    <w:rsid w:val="00AC16BC"/>
    <w:rsid w:val="00AC173D"/>
    <w:rsid w:val="00AC1796"/>
    <w:rsid w:val="00AC1865"/>
    <w:rsid w:val="00AC19B0"/>
    <w:rsid w:val="00AC1A28"/>
    <w:rsid w:val="00AC1B79"/>
    <w:rsid w:val="00AC1C02"/>
    <w:rsid w:val="00AC1DD4"/>
    <w:rsid w:val="00AC1DE8"/>
    <w:rsid w:val="00AC1E7D"/>
    <w:rsid w:val="00AC1FA1"/>
    <w:rsid w:val="00AC257E"/>
    <w:rsid w:val="00AC278F"/>
    <w:rsid w:val="00AC2AE6"/>
    <w:rsid w:val="00AC3041"/>
    <w:rsid w:val="00AC3120"/>
    <w:rsid w:val="00AC3221"/>
    <w:rsid w:val="00AC3555"/>
    <w:rsid w:val="00AC3808"/>
    <w:rsid w:val="00AC3DB7"/>
    <w:rsid w:val="00AC3E0E"/>
    <w:rsid w:val="00AC3EF8"/>
    <w:rsid w:val="00AC3F1D"/>
    <w:rsid w:val="00AC4082"/>
    <w:rsid w:val="00AC4338"/>
    <w:rsid w:val="00AC454A"/>
    <w:rsid w:val="00AC4601"/>
    <w:rsid w:val="00AC4806"/>
    <w:rsid w:val="00AC48C4"/>
    <w:rsid w:val="00AC4A6A"/>
    <w:rsid w:val="00AC4B24"/>
    <w:rsid w:val="00AC4B55"/>
    <w:rsid w:val="00AC4BBF"/>
    <w:rsid w:val="00AC4C2E"/>
    <w:rsid w:val="00AC4DDD"/>
    <w:rsid w:val="00AC509E"/>
    <w:rsid w:val="00AC511A"/>
    <w:rsid w:val="00AC5127"/>
    <w:rsid w:val="00AC52CD"/>
    <w:rsid w:val="00AC54F5"/>
    <w:rsid w:val="00AC5591"/>
    <w:rsid w:val="00AC5914"/>
    <w:rsid w:val="00AC5A28"/>
    <w:rsid w:val="00AC5A5A"/>
    <w:rsid w:val="00AC5A5C"/>
    <w:rsid w:val="00AC5C7F"/>
    <w:rsid w:val="00AC6242"/>
    <w:rsid w:val="00AC6280"/>
    <w:rsid w:val="00AC62BD"/>
    <w:rsid w:val="00AC62E6"/>
    <w:rsid w:val="00AC6375"/>
    <w:rsid w:val="00AC63CC"/>
    <w:rsid w:val="00AC6436"/>
    <w:rsid w:val="00AC6461"/>
    <w:rsid w:val="00AC661C"/>
    <w:rsid w:val="00AC67BC"/>
    <w:rsid w:val="00AC6AD1"/>
    <w:rsid w:val="00AC6AFF"/>
    <w:rsid w:val="00AC6BFE"/>
    <w:rsid w:val="00AC6E9C"/>
    <w:rsid w:val="00AC6EB1"/>
    <w:rsid w:val="00AC74A8"/>
    <w:rsid w:val="00AC74DA"/>
    <w:rsid w:val="00AC75F7"/>
    <w:rsid w:val="00AC76C2"/>
    <w:rsid w:val="00AC780F"/>
    <w:rsid w:val="00AC78A5"/>
    <w:rsid w:val="00AC793F"/>
    <w:rsid w:val="00AC7DB5"/>
    <w:rsid w:val="00AC7E14"/>
    <w:rsid w:val="00AC7EA5"/>
    <w:rsid w:val="00AD0148"/>
    <w:rsid w:val="00AD018C"/>
    <w:rsid w:val="00AD01D2"/>
    <w:rsid w:val="00AD027B"/>
    <w:rsid w:val="00AD03B0"/>
    <w:rsid w:val="00AD0493"/>
    <w:rsid w:val="00AD057F"/>
    <w:rsid w:val="00AD05BE"/>
    <w:rsid w:val="00AD06F6"/>
    <w:rsid w:val="00AD0822"/>
    <w:rsid w:val="00AD08B8"/>
    <w:rsid w:val="00AD0A36"/>
    <w:rsid w:val="00AD0D29"/>
    <w:rsid w:val="00AD0F86"/>
    <w:rsid w:val="00AD144F"/>
    <w:rsid w:val="00AD14B4"/>
    <w:rsid w:val="00AD1590"/>
    <w:rsid w:val="00AD17C6"/>
    <w:rsid w:val="00AD1BF2"/>
    <w:rsid w:val="00AD1D0D"/>
    <w:rsid w:val="00AD1EF2"/>
    <w:rsid w:val="00AD20D9"/>
    <w:rsid w:val="00AD213B"/>
    <w:rsid w:val="00AD269E"/>
    <w:rsid w:val="00AD272F"/>
    <w:rsid w:val="00AD2A31"/>
    <w:rsid w:val="00AD2AA1"/>
    <w:rsid w:val="00AD2F1C"/>
    <w:rsid w:val="00AD2F1D"/>
    <w:rsid w:val="00AD2F22"/>
    <w:rsid w:val="00AD2F55"/>
    <w:rsid w:val="00AD2FF2"/>
    <w:rsid w:val="00AD3019"/>
    <w:rsid w:val="00AD30F3"/>
    <w:rsid w:val="00AD3250"/>
    <w:rsid w:val="00AD3418"/>
    <w:rsid w:val="00AD34D0"/>
    <w:rsid w:val="00AD3744"/>
    <w:rsid w:val="00AD380C"/>
    <w:rsid w:val="00AD3A6F"/>
    <w:rsid w:val="00AD3ABA"/>
    <w:rsid w:val="00AD3E9A"/>
    <w:rsid w:val="00AD418B"/>
    <w:rsid w:val="00AD41A1"/>
    <w:rsid w:val="00AD41E9"/>
    <w:rsid w:val="00AD41EB"/>
    <w:rsid w:val="00AD432B"/>
    <w:rsid w:val="00AD4407"/>
    <w:rsid w:val="00AD448C"/>
    <w:rsid w:val="00AD4729"/>
    <w:rsid w:val="00AD473E"/>
    <w:rsid w:val="00AD488E"/>
    <w:rsid w:val="00AD4E1A"/>
    <w:rsid w:val="00AD4EAF"/>
    <w:rsid w:val="00AD4EE0"/>
    <w:rsid w:val="00AD5179"/>
    <w:rsid w:val="00AD5222"/>
    <w:rsid w:val="00AD568E"/>
    <w:rsid w:val="00AD579A"/>
    <w:rsid w:val="00AD57F7"/>
    <w:rsid w:val="00AD580F"/>
    <w:rsid w:val="00AD5FC9"/>
    <w:rsid w:val="00AD61AB"/>
    <w:rsid w:val="00AD627C"/>
    <w:rsid w:val="00AD64FD"/>
    <w:rsid w:val="00AD6563"/>
    <w:rsid w:val="00AD6808"/>
    <w:rsid w:val="00AD6854"/>
    <w:rsid w:val="00AD6958"/>
    <w:rsid w:val="00AD6AC0"/>
    <w:rsid w:val="00AD6B62"/>
    <w:rsid w:val="00AD6D5E"/>
    <w:rsid w:val="00AD6EFD"/>
    <w:rsid w:val="00AD6F17"/>
    <w:rsid w:val="00AD7122"/>
    <w:rsid w:val="00AD731D"/>
    <w:rsid w:val="00AD73BE"/>
    <w:rsid w:val="00AD746C"/>
    <w:rsid w:val="00AD74B8"/>
    <w:rsid w:val="00AD7568"/>
    <w:rsid w:val="00AD7576"/>
    <w:rsid w:val="00AD765B"/>
    <w:rsid w:val="00AD76DB"/>
    <w:rsid w:val="00AD76EF"/>
    <w:rsid w:val="00AD7872"/>
    <w:rsid w:val="00AD790E"/>
    <w:rsid w:val="00AD7960"/>
    <w:rsid w:val="00AD7B6A"/>
    <w:rsid w:val="00AE00B6"/>
    <w:rsid w:val="00AE0357"/>
    <w:rsid w:val="00AE0570"/>
    <w:rsid w:val="00AE07B2"/>
    <w:rsid w:val="00AE0B29"/>
    <w:rsid w:val="00AE0D75"/>
    <w:rsid w:val="00AE0D9D"/>
    <w:rsid w:val="00AE0E70"/>
    <w:rsid w:val="00AE0F01"/>
    <w:rsid w:val="00AE107A"/>
    <w:rsid w:val="00AE10CB"/>
    <w:rsid w:val="00AE1114"/>
    <w:rsid w:val="00AE174F"/>
    <w:rsid w:val="00AE17CF"/>
    <w:rsid w:val="00AE1997"/>
    <w:rsid w:val="00AE1A31"/>
    <w:rsid w:val="00AE1AFF"/>
    <w:rsid w:val="00AE1B43"/>
    <w:rsid w:val="00AE1BE7"/>
    <w:rsid w:val="00AE1EAB"/>
    <w:rsid w:val="00AE1F55"/>
    <w:rsid w:val="00AE2094"/>
    <w:rsid w:val="00AE2161"/>
    <w:rsid w:val="00AE21C1"/>
    <w:rsid w:val="00AE23A7"/>
    <w:rsid w:val="00AE251E"/>
    <w:rsid w:val="00AE262C"/>
    <w:rsid w:val="00AE2675"/>
    <w:rsid w:val="00AE2791"/>
    <w:rsid w:val="00AE2A1E"/>
    <w:rsid w:val="00AE2AB5"/>
    <w:rsid w:val="00AE2AE3"/>
    <w:rsid w:val="00AE2AE6"/>
    <w:rsid w:val="00AE2B32"/>
    <w:rsid w:val="00AE2D08"/>
    <w:rsid w:val="00AE2D3C"/>
    <w:rsid w:val="00AE2D44"/>
    <w:rsid w:val="00AE3137"/>
    <w:rsid w:val="00AE31D9"/>
    <w:rsid w:val="00AE3242"/>
    <w:rsid w:val="00AE34FE"/>
    <w:rsid w:val="00AE356D"/>
    <w:rsid w:val="00AE3576"/>
    <w:rsid w:val="00AE3602"/>
    <w:rsid w:val="00AE3B10"/>
    <w:rsid w:val="00AE3B6A"/>
    <w:rsid w:val="00AE3BBE"/>
    <w:rsid w:val="00AE3EA7"/>
    <w:rsid w:val="00AE3F76"/>
    <w:rsid w:val="00AE4006"/>
    <w:rsid w:val="00AE40E6"/>
    <w:rsid w:val="00AE4121"/>
    <w:rsid w:val="00AE4212"/>
    <w:rsid w:val="00AE4281"/>
    <w:rsid w:val="00AE444F"/>
    <w:rsid w:val="00AE457E"/>
    <w:rsid w:val="00AE45F8"/>
    <w:rsid w:val="00AE4BC5"/>
    <w:rsid w:val="00AE4F34"/>
    <w:rsid w:val="00AE503D"/>
    <w:rsid w:val="00AE5078"/>
    <w:rsid w:val="00AE5092"/>
    <w:rsid w:val="00AE5119"/>
    <w:rsid w:val="00AE5292"/>
    <w:rsid w:val="00AE5301"/>
    <w:rsid w:val="00AE53AB"/>
    <w:rsid w:val="00AE5889"/>
    <w:rsid w:val="00AE589D"/>
    <w:rsid w:val="00AE58DC"/>
    <w:rsid w:val="00AE5B45"/>
    <w:rsid w:val="00AE5BEE"/>
    <w:rsid w:val="00AE5FC4"/>
    <w:rsid w:val="00AE607E"/>
    <w:rsid w:val="00AE6140"/>
    <w:rsid w:val="00AE623B"/>
    <w:rsid w:val="00AE62A6"/>
    <w:rsid w:val="00AE62A8"/>
    <w:rsid w:val="00AE63DF"/>
    <w:rsid w:val="00AE67AB"/>
    <w:rsid w:val="00AE6C2D"/>
    <w:rsid w:val="00AE6C5F"/>
    <w:rsid w:val="00AE6E73"/>
    <w:rsid w:val="00AE6F87"/>
    <w:rsid w:val="00AE7303"/>
    <w:rsid w:val="00AE741C"/>
    <w:rsid w:val="00AE76C0"/>
    <w:rsid w:val="00AE779A"/>
    <w:rsid w:val="00AE791B"/>
    <w:rsid w:val="00AE7926"/>
    <w:rsid w:val="00AE7A5F"/>
    <w:rsid w:val="00AE7B38"/>
    <w:rsid w:val="00AE7B86"/>
    <w:rsid w:val="00AE7CC6"/>
    <w:rsid w:val="00AE7D91"/>
    <w:rsid w:val="00AE7F4C"/>
    <w:rsid w:val="00AF00F5"/>
    <w:rsid w:val="00AF013A"/>
    <w:rsid w:val="00AF0145"/>
    <w:rsid w:val="00AF035E"/>
    <w:rsid w:val="00AF080F"/>
    <w:rsid w:val="00AF09BF"/>
    <w:rsid w:val="00AF0B5F"/>
    <w:rsid w:val="00AF0C92"/>
    <w:rsid w:val="00AF0DF5"/>
    <w:rsid w:val="00AF0E2F"/>
    <w:rsid w:val="00AF0E3B"/>
    <w:rsid w:val="00AF101A"/>
    <w:rsid w:val="00AF1038"/>
    <w:rsid w:val="00AF107D"/>
    <w:rsid w:val="00AF113A"/>
    <w:rsid w:val="00AF12DF"/>
    <w:rsid w:val="00AF13AA"/>
    <w:rsid w:val="00AF1633"/>
    <w:rsid w:val="00AF16E8"/>
    <w:rsid w:val="00AF1712"/>
    <w:rsid w:val="00AF17A2"/>
    <w:rsid w:val="00AF17E2"/>
    <w:rsid w:val="00AF1E10"/>
    <w:rsid w:val="00AF1EA6"/>
    <w:rsid w:val="00AF2068"/>
    <w:rsid w:val="00AF20DA"/>
    <w:rsid w:val="00AF2136"/>
    <w:rsid w:val="00AF233A"/>
    <w:rsid w:val="00AF246A"/>
    <w:rsid w:val="00AF26EF"/>
    <w:rsid w:val="00AF2928"/>
    <w:rsid w:val="00AF2D32"/>
    <w:rsid w:val="00AF2E85"/>
    <w:rsid w:val="00AF2F1C"/>
    <w:rsid w:val="00AF3102"/>
    <w:rsid w:val="00AF311F"/>
    <w:rsid w:val="00AF330B"/>
    <w:rsid w:val="00AF3383"/>
    <w:rsid w:val="00AF33A3"/>
    <w:rsid w:val="00AF35F0"/>
    <w:rsid w:val="00AF36E9"/>
    <w:rsid w:val="00AF3BA2"/>
    <w:rsid w:val="00AF3C9B"/>
    <w:rsid w:val="00AF3F53"/>
    <w:rsid w:val="00AF4092"/>
    <w:rsid w:val="00AF4095"/>
    <w:rsid w:val="00AF45CC"/>
    <w:rsid w:val="00AF471F"/>
    <w:rsid w:val="00AF4866"/>
    <w:rsid w:val="00AF48C8"/>
    <w:rsid w:val="00AF4CBE"/>
    <w:rsid w:val="00AF4CD2"/>
    <w:rsid w:val="00AF5242"/>
    <w:rsid w:val="00AF53DE"/>
    <w:rsid w:val="00AF54B8"/>
    <w:rsid w:val="00AF54C8"/>
    <w:rsid w:val="00AF5871"/>
    <w:rsid w:val="00AF5AE6"/>
    <w:rsid w:val="00AF5AF5"/>
    <w:rsid w:val="00AF5CBA"/>
    <w:rsid w:val="00AF5F4C"/>
    <w:rsid w:val="00AF6201"/>
    <w:rsid w:val="00AF645A"/>
    <w:rsid w:val="00AF6504"/>
    <w:rsid w:val="00AF65CF"/>
    <w:rsid w:val="00AF65EF"/>
    <w:rsid w:val="00AF660C"/>
    <w:rsid w:val="00AF69F0"/>
    <w:rsid w:val="00AF6ACB"/>
    <w:rsid w:val="00AF6B81"/>
    <w:rsid w:val="00AF6BF1"/>
    <w:rsid w:val="00AF6C68"/>
    <w:rsid w:val="00AF6DAF"/>
    <w:rsid w:val="00AF6F7C"/>
    <w:rsid w:val="00AF72BC"/>
    <w:rsid w:val="00AF7402"/>
    <w:rsid w:val="00AF74A2"/>
    <w:rsid w:val="00AF77E6"/>
    <w:rsid w:val="00AF7933"/>
    <w:rsid w:val="00AF7A4A"/>
    <w:rsid w:val="00AF7FD2"/>
    <w:rsid w:val="00B00087"/>
    <w:rsid w:val="00B000C9"/>
    <w:rsid w:val="00B000E7"/>
    <w:rsid w:val="00B00280"/>
    <w:rsid w:val="00B003DB"/>
    <w:rsid w:val="00B00569"/>
    <w:rsid w:val="00B0060A"/>
    <w:rsid w:val="00B008F4"/>
    <w:rsid w:val="00B0090B"/>
    <w:rsid w:val="00B00AC6"/>
    <w:rsid w:val="00B00B38"/>
    <w:rsid w:val="00B00B80"/>
    <w:rsid w:val="00B00C1D"/>
    <w:rsid w:val="00B00C58"/>
    <w:rsid w:val="00B00D17"/>
    <w:rsid w:val="00B00F4B"/>
    <w:rsid w:val="00B0112E"/>
    <w:rsid w:val="00B011FD"/>
    <w:rsid w:val="00B01443"/>
    <w:rsid w:val="00B015EE"/>
    <w:rsid w:val="00B015FA"/>
    <w:rsid w:val="00B0160E"/>
    <w:rsid w:val="00B016DD"/>
    <w:rsid w:val="00B01B7C"/>
    <w:rsid w:val="00B01C74"/>
    <w:rsid w:val="00B01C80"/>
    <w:rsid w:val="00B01D44"/>
    <w:rsid w:val="00B01D55"/>
    <w:rsid w:val="00B01EAE"/>
    <w:rsid w:val="00B02059"/>
    <w:rsid w:val="00B021E7"/>
    <w:rsid w:val="00B0242A"/>
    <w:rsid w:val="00B02991"/>
    <w:rsid w:val="00B029BF"/>
    <w:rsid w:val="00B02B25"/>
    <w:rsid w:val="00B02BEE"/>
    <w:rsid w:val="00B03058"/>
    <w:rsid w:val="00B030A3"/>
    <w:rsid w:val="00B0324A"/>
    <w:rsid w:val="00B03281"/>
    <w:rsid w:val="00B032E5"/>
    <w:rsid w:val="00B03393"/>
    <w:rsid w:val="00B0339B"/>
    <w:rsid w:val="00B03558"/>
    <w:rsid w:val="00B03705"/>
    <w:rsid w:val="00B03896"/>
    <w:rsid w:val="00B038A4"/>
    <w:rsid w:val="00B038BC"/>
    <w:rsid w:val="00B03961"/>
    <w:rsid w:val="00B03AFC"/>
    <w:rsid w:val="00B03C6D"/>
    <w:rsid w:val="00B03DAC"/>
    <w:rsid w:val="00B03E97"/>
    <w:rsid w:val="00B04151"/>
    <w:rsid w:val="00B0416B"/>
    <w:rsid w:val="00B042C4"/>
    <w:rsid w:val="00B043A1"/>
    <w:rsid w:val="00B043B0"/>
    <w:rsid w:val="00B045EC"/>
    <w:rsid w:val="00B0470E"/>
    <w:rsid w:val="00B04A63"/>
    <w:rsid w:val="00B04F65"/>
    <w:rsid w:val="00B0502F"/>
    <w:rsid w:val="00B05065"/>
    <w:rsid w:val="00B05076"/>
    <w:rsid w:val="00B0508D"/>
    <w:rsid w:val="00B051F1"/>
    <w:rsid w:val="00B05263"/>
    <w:rsid w:val="00B052B7"/>
    <w:rsid w:val="00B05372"/>
    <w:rsid w:val="00B053BB"/>
    <w:rsid w:val="00B05598"/>
    <w:rsid w:val="00B058CD"/>
    <w:rsid w:val="00B059E7"/>
    <w:rsid w:val="00B05B80"/>
    <w:rsid w:val="00B05E6D"/>
    <w:rsid w:val="00B060D9"/>
    <w:rsid w:val="00B0641D"/>
    <w:rsid w:val="00B064E1"/>
    <w:rsid w:val="00B064F1"/>
    <w:rsid w:val="00B06502"/>
    <w:rsid w:val="00B0667C"/>
    <w:rsid w:val="00B067D3"/>
    <w:rsid w:val="00B069BB"/>
    <w:rsid w:val="00B06AB5"/>
    <w:rsid w:val="00B06C05"/>
    <w:rsid w:val="00B06DF4"/>
    <w:rsid w:val="00B06F9E"/>
    <w:rsid w:val="00B07513"/>
    <w:rsid w:val="00B075F4"/>
    <w:rsid w:val="00B076FE"/>
    <w:rsid w:val="00B07840"/>
    <w:rsid w:val="00B07921"/>
    <w:rsid w:val="00B07ABE"/>
    <w:rsid w:val="00B07FA0"/>
    <w:rsid w:val="00B07FCC"/>
    <w:rsid w:val="00B07FE2"/>
    <w:rsid w:val="00B10041"/>
    <w:rsid w:val="00B102E5"/>
    <w:rsid w:val="00B1046B"/>
    <w:rsid w:val="00B10634"/>
    <w:rsid w:val="00B1079E"/>
    <w:rsid w:val="00B107D0"/>
    <w:rsid w:val="00B108BB"/>
    <w:rsid w:val="00B10A42"/>
    <w:rsid w:val="00B10C6B"/>
    <w:rsid w:val="00B10D26"/>
    <w:rsid w:val="00B10EE1"/>
    <w:rsid w:val="00B1103B"/>
    <w:rsid w:val="00B114FC"/>
    <w:rsid w:val="00B1155E"/>
    <w:rsid w:val="00B115E3"/>
    <w:rsid w:val="00B1166B"/>
    <w:rsid w:val="00B117BF"/>
    <w:rsid w:val="00B11A94"/>
    <w:rsid w:val="00B11CBA"/>
    <w:rsid w:val="00B11E61"/>
    <w:rsid w:val="00B11F08"/>
    <w:rsid w:val="00B11F4F"/>
    <w:rsid w:val="00B121EF"/>
    <w:rsid w:val="00B124E3"/>
    <w:rsid w:val="00B12589"/>
    <w:rsid w:val="00B125DD"/>
    <w:rsid w:val="00B13228"/>
    <w:rsid w:val="00B13405"/>
    <w:rsid w:val="00B13502"/>
    <w:rsid w:val="00B1357B"/>
    <w:rsid w:val="00B13698"/>
    <w:rsid w:val="00B136B4"/>
    <w:rsid w:val="00B136B8"/>
    <w:rsid w:val="00B136DE"/>
    <w:rsid w:val="00B13771"/>
    <w:rsid w:val="00B138CC"/>
    <w:rsid w:val="00B13934"/>
    <w:rsid w:val="00B13ABA"/>
    <w:rsid w:val="00B13CD8"/>
    <w:rsid w:val="00B13E88"/>
    <w:rsid w:val="00B13EE7"/>
    <w:rsid w:val="00B13FEF"/>
    <w:rsid w:val="00B14164"/>
    <w:rsid w:val="00B144E6"/>
    <w:rsid w:val="00B14614"/>
    <w:rsid w:val="00B14732"/>
    <w:rsid w:val="00B14AB6"/>
    <w:rsid w:val="00B14ABE"/>
    <w:rsid w:val="00B14D44"/>
    <w:rsid w:val="00B14DBA"/>
    <w:rsid w:val="00B14DD3"/>
    <w:rsid w:val="00B14E21"/>
    <w:rsid w:val="00B14E79"/>
    <w:rsid w:val="00B14E7A"/>
    <w:rsid w:val="00B14E7F"/>
    <w:rsid w:val="00B14EE9"/>
    <w:rsid w:val="00B14EED"/>
    <w:rsid w:val="00B14F62"/>
    <w:rsid w:val="00B15092"/>
    <w:rsid w:val="00B1522F"/>
    <w:rsid w:val="00B1529A"/>
    <w:rsid w:val="00B153E7"/>
    <w:rsid w:val="00B15953"/>
    <w:rsid w:val="00B15ACA"/>
    <w:rsid w:val="00B15BC7"/>
    <w:rsid w:val="00B15DCB"/>
    <w:rsid w:val="00B15ED5"/>
    <w:rsid w:val="00B16018"/>
    <w:rsid w:val="00B16374"/>
    <w:rsid w:val="00B16552"/>
    <w:rsid w:val="00B16692"/>
    <w:rsid w:val="00B1672B"/>
    <w:rsid w:val="00B167C1"/>
    <w:rsid w:val="00B16850"/>
    <w:rsid w:val="00B168A8"/>
    <w:rsid w:val="00B1693C"/>
    <w:rsid w:val="00B16A72"/>
    <w:rsid w:val="00B16AD2"/>
    <w:rsid w:val="00B16B33"/>
    <w:rsid w:val="00B16B78"/>
    <w:rsid w:val="00B16CFB"/>
    <w:rsid w:val="00B170A5"/>
    <w:rsid w:val="00B171A1"/>
    <w:rsid w:val="00B1720A"/>
    <w:rsid w:val="00B174F8"/>
    <w:rsid w:val="00B17568"/>
    <w:rsid w:val="00B1772B"/>
    <w:rsid w:val="00B17A1C"/>
    <w:rsid w:val="00B17B40"/>
    <w:rsid w:val="00B17D40"/>
    <w:rsid w:val="00B17FB4"/>
    <w:rsid w:val="00B20088"/>
    <w:rsid w:val="00B20116"/>
    <w:rsid w:val="00B20165"/>
    <w:rsid w:val="00B2021F"/>
    <w:rsid w:val="00B203B7"/>
    <w:rsid w:val="00B203D1"/>
    <w:rsid w:val="00B20510"/>
    <w:rsid w:val="00B20671"/>
    <w:rsid w:val="00B20960"/>
    <w:rsid w:val="00B20B0E"/>
    <w:rsid w:val="00B20D0B"/>
    <w:rsid w:val="00B20DEA"/>
    <w:rsid w:val="00B20F0D"/>
    <w:rsid w:val="00B20FD4"/>
    <w:rsid w:val="00B21007"/>
    <w:rsid w:val="00B2109A"/>
    <w:rsid w:val="00B2125C"/>
    <w:rsid w:val="00B2168F"/>
    <w:rsid w:val="00B21726"/>
    <w:rsid w:val="00B21819"/>
    <w:rsid w:val="00B2193E"/>
    <w:rsid w:val="00B21B37"/>
    <w:rsid w:val="00B21C7B"/>
    <w:rsid w:val="00B21E5A"/>
    <w:rsid w:val="00B21F21"/>
    <w:rsid w:val="00B22034"/>
    <w:rsid w:val="00B2211B"/>
    <w:rsid w:val="00B22150"/>
    <w:rsid w:val="00B22202"/>
    <w:rsid w:val="00B22288"/>
    <w:rsid w:val="00B222AE"/>
    <w:rsid w:val="00B222F3"/>
    <w:rsid w:val="00B22393"/>
    <w:rsid w:val="00B223ED"/>
    <w:rsid w:val="00B22434"/>
    <w:rsid w:val="00B22728"/>
    <w:rsid w:val="00B22729"/>
    <w:rsid w:val="00B22822"/>
    <w:rsid w:val="00B229FD"/>
    <w:rsid w:val="00B22B00"/>
    <w:rsid w:val="00B22D8A"/>
    <w:rsid w:val="00B22DF1"/>
    <w:rsid w:val="00B22E99"/>
    <w:rsid w:val="00B2302D"/>
    <w:rsid w:val="00B2323F"/>
    <w:rsid w:val="00B23273"/>
    <w:rsid w:val="00B232BE"/>
    <w:rsid w:val="00B23317"/>
    <w:rsid w:val="00B233A7"/>
    <w:rsid w:val="00B23509"/>
    <w:rsid w:val="00B2375A"/>
    <w:rsid w:val="00B2376C"/>
    <w:rsid w:val="00B238B2"/>
    <w:rsid w:val="00B238E4"/>
    <w:rsid w:val="00B23912"/>
    <w:rsid w:val="00B23D6A"/>
    <w:rsid w:val="00B23D7E"/>
    <w:rsid w:val="00B23DB4"/>
    <w:rsid w:val="00B23DEF"/>
    <w:rsid w:val="00B240AF"/>
    <w:rsid w:val="00B24291"/>
    <w:rsid w:val="00B2438A"/>
    <w:rsid w:val="00B243B8"/>
    <w:rsid w:val="00B243C2"/>
    <w:rsid w:val="00B24421"/>
    <w:rsid w:val="00B2443F"/>
    <w:rsid w:val="00B24607"/>
    <w:rsid w:val="00B24952"/>
    <w:rsid w:val="00B24A30"/>
    <w:rsid w:val="00B24AF8"/>
    <w:rsid w:val="00B24B94"/>
    <w:rsid w:val="00B24DCE"/>
    <w:rsid w:val="00B2501E"/>
    <w:rsid w:val="00B25186"/>
    <w:rsid w:val="00B252FC"/>
    <w:rsid w:val="00B2557A"/>
    <w:rsid w:val="00B255C6"/>
    <w:rsid w:val="00B257CE"/>
    <w:rsid w:val="00B25A23"/>
    <w:rsid w:val="00B25A9C"/>
    <w:rsid w:val="00B25B0A"/>
    <w:rsid w:val="00B25D60"/>
    <w:rsid w:val="00B25DBB"/>
    <w:rsid w:val="00B25EB2"/>
    <w:rsid w:val="00B26106"/>
    <w:rsid w:val="00B2617E"/>
    <w:rsid w:val="00B264C3"/>
    <w:rsid w:val="00B264CF"/>
    <w:rsid w:val="00B264E9"/>
    <w:rsid w:val="00B265B4"/>
    <w:rsid w:val="00B26A81"/>
    <w:rsid w:val="00B26B18"/>
    <w:rsid w:val="00B26D59"/>
    <w:rsid w:val="00B26EB1"/>
    <w:rsid w:val="00B2722A"/>
    <w:rsid w:val="00B27230"/>
    <w:rsid w:val="00B2750F"/>
    <w:rsid w:val="00B276A8"/>
    <w:rsid w:val="00B276A9"/>
    <w:rsid w:val="00B279F7"/>
    <w:rsid w:val="00B27A73"/>
    <w:rsid w:val="00B27B4E"/>
    <w:rsid w:val="00B27DA4"/>
    <w:rsid w:val="00B27DD3"/>
    <w:rsid w:val="00B27F45"/>
    <w:rsid w:val="00B27FAC"/>
    <w:rsid w:val="00B30059"/>
    <w:rsid w:val="00B3015F"/>
    <w:rsid w:val="00B302DA"/>
    <w:rsid w:val="00B30395"/>
    <w:rsid w:val="00B3061D"/>
    <w:rsid w:val="00B3073E"/>
    <w:rsid w:val="00B30788"/>
    <w:rsid w:val="00B307E9"/>
    <w:rsid w:val="00B30AEB"/>
    <w:rsid w:val="00B30D8C"/>
    <w:rsid w:val="00B30E1B"/>
    <w:rsid w:val="00B30F84"/>
    <w:rsid w:val="00B3164C"/>
    <w:rsid w:val="00B316FB"/>
    <w:rsid w:val="00B31825"/>
    <w:rsid w:val="00B31C57"/>
    <w:rsid w:val="00B31D73"/>
    <w:rsid w:val="00B31DCC"/>
    <w:rsid w:val="00B32037"/>
    <w:rsid w:val="00B3207A"/>
    <w:rsid w:val="00B320F6"/>
    <w:rsid w:val="00B321BD"/>
    <w:rsid w:val="00B3221C"/>
    <w:rsid w:val="00B32270"/>
    <w:rsid w:val="00B32617"/>
    <w:rsid w:val="00B326A1"/>
    <w:rsid w:val="00B32733"/>
    <w:rsid w:val="00B32CA1"/>
    <w:rsid w:val="00B32E0C"/>
    <w:rsid w:val="00B32E6E"/>
    <w:rsid w:val="00B32EE3"/>
    <w:rsid w:val="00B32F27"/>
    <w:rsid w:val="00B32F68"/>
    <w:rsid w:val="00B331D8"/>
    <w:rsid w:val="00B3326A"/>
    <w:rsid w:val="00B333EE"/>
    <w:rsid w:val="00B3356F"/>
    <w:rsid w:val="00B335B5"/>
    <w:rsid w:val="00B33838"/>
    <w:rsid w:val="00B33A69"/>
    <w:rsid w:val="00B33BFD"/>
    <w:rsid w:val="00B33CF0"/>
    <w:rsid w:val="00B33EC7"/>
    <w:rsid w:val="00B34150"/>
    <w:rsid w:val="00B341F0"/>
    <w:rsid w:val="00B34231"/>
    <w:rsid w:val="00B34411"/>
    <w:rsid w:val="00B345B7"/>
    <w:rsid w:val="00B34618"/>
    <w:rsid w:val="00B347DD"/>
    <w:rsid w:val="00B34CAA"/>
    <w:rsid w:val="00B34CE9"/>
    <w:rsid w:val="00B34EB0"/>
    <w:rsid w:val="00B34F80"/>
    <w:rsid w:val="00B35005"/>
    <w:rsid w:val="00B3500E"/>
    <w:rsid w:val="00B35047"/>
    <w:rsid w:val="00B350BA"/>
    <w:rsid w:val="00B35196"/>
    <w:rsid w:val="00B351FE"/>
    <w:rsid w:val="00B3520F"/>
    <w:rsid w:val="00B35514"/>
    <w:rsid w:val="00B3566C"/>
    <w:rsid w:val="00B3582C"/>
    <w:rsid w:val="00B35910"/>
    <w:rsid w:val="00B35B5A"/>
    <w:rsid w:val="00B35BF3"/>
    <w:rsid w:val="00B35DF2"/>
    <w:rsid w:val="00B35E31"/>
    <w:rsid w:val="00B35FCE"/>
    <w:rsid w:val="00B36388"/>
    <w:rsid w:val="00B36549"/>
    <w:rsid w:val="00B367C9"/>
    <w:rsid w:val="00B368E0"/>
    <w:rsid w:val="00B36B81"/>
    <w:rsid w:val="00B36C70"/>
    <w:rsid w:val="00B36D63"/>
    <w:rsid w:val="00B36DDB"/>
    <w:rsid w:val="00B36EF1"/>
    <w:rsid w:val="00B36FB0"/>
    <w:rsid w:val="00B3707B"/>
    <w:rsid w:val="00B37096"/>
    <w:rsid w:val="00B371CF"/>
    <w:rsid w:val="00B3741B"/>
    <w:rsid w:val="00B37589"/>
    <w:rsid w:val="00B377CA"/>
    <w:rsid w:val="00B37A44"/>
    <w:rsid w:val="00B37B9C"/>
    <w:rsid w:val="00B37CCB"/>
    <w:rsid w:val="00B37CDB"/>
    <w:rsid w:val="00B37E2A"/>
    <w:rsid w:val="00B37E65"/>
    <w:rsid w:val="00B37FE1"/>
    <w:rsid w:val="00B403FA"/>
    <w:rsid w:val="00B40524"/>
    <w:rsid w:val="00B40596"/>
    <w:rsid w:val="00B4080F"/>
    <w:rsid w:val="00B4081C"/>
    <w:rsid w:val="00B40881"/>
    <w:rsid w:val="00B40C02"/>
    <w:rsid w:val="00B40D6C"/>
    <w:rsid w:val="00B41437"/>
    <w:rsid w:val="00B4157A"/>
    <w:rsid w:val="00B4173D"/>
    <w:rsid w:val="00B4181C"/>
    <w:rsid w:val="00B419D7"/>
    <w:rsid w:val="00B41A0A"/>
    <w:rsid w:val="00B41AA8"/>
    <w:rsid w:val="00B41C5B"/>
    <w:rsid w:val="00B41D60"/>
    <w:rsid w:val="00B41E05"/>
    <w:rsid w:val="00B41EEC"/>
    <w:rsid w:val="00B42079"/>
    <w:rsid w:val="00B42168"/>
    <w:rsid w:val="00B42197"/>
    <w:rsid w:val="00B423F8"/>
    <w:rsid w:val="00B4259E"/>
    <w:rsid w:val="00B425C8"/>
    <w:rsid w:val="00B4264D"/>
    <w:rsid w:val="00B430D0"/>
    <w:rsid w:val="00B43102"/>
    <w:rsid w:val="00B4316A"/>
    <w:rsid w:val="00B43190"/>
    <w:rsid w:val="00B43468"/>
    <w:rsid w:val="00B436E1"/>
    <w:rsid w:val="00B43788"/>
    <w:rsid w:val="00B43856"/>
    <w:rsid w:val="00B438A6"/>
    <w:rsid w:val="00B438A8"/>
    <w:rsid w:val="00B43AAE"/>
    <w:rsid w:val="00B43ABF"/>
    <w:rsid w:val="00B43AE1"/>
    <w:rsid w:val="00B43C30"/>
    <w:rsid w:val="00B43C96"/>
    <w:rsid w:val="00B43CA1"/>
    <w:rsid w:val="00B440BE"/>
    <w:rsid w:val="00B44115"/>
    <w:rsid w:val="00B44318"/>
    <w:rsid w:val="00B443F2"/>
    <w:rsid w:val="00B446AC"/>
    <w:rsid w:val="00B44791"/>
    <w:rsid w:val="00B44B52"/>
    <w:rsid w:val="00B44C75"/>
    <w:rsid w:val="00B44F5A"/>
    <w:rsid w:val="00B44F6F"/>
    <w:rsid w:val="00B44FAA"/>
    <w:rsid w:val="00B45015"/>
    <w:rsid w:val="00B4504C"/>
    <w:rsid w:val="00B450DA"/>
    <w:rsid w:val="00B4539C"/>
    <w:rsid w:val="00B4552C"/>
    <w:rsid w:val="00B4588F"/>
    <w:rsid w:val="00B458D2"/>
    <w:rsid w:val="00B45982"/>
    <w:rsid w:val="00B45B7D"/>
    <w:rsid w:val="00B45D08"/>
    <w:rsid w:val="00B45D9D"/>
    <w:rsid w:val="00B45DAD"/>
    <w:rsid w:val="00B46045"/>
    <w:rsid w:val="00B46270"/>
    <w:rsid w:val="00B46418"/>
    <w:rsid w:val="00B4665D"/>
    <w:rsid w:val="00B467A7"/>
    <w:rsid w:val="00B46C1F"/>
    <w:rsid w:val="00B46C95"/>
    <w:rsid w:val="00B46E8D"/>
    <w:rsid w:val="00B46F78"/>
    <w:rsid w:val="00B46FF8"/>
    <w:rsid w:val="00B4718B"/>
    <w:rsid w:val="00B471D7"/>
    <w:rsid w:val="00B4721D"/>
    <w:rsid w:val="00B472D8"/>
    <w:rsid w:val="00B47359"/>
    <w:rsid w:val="00B474DE"/>
    <w:rsid w:val="00B474E6"/>
    <w:rsid w:val="00B477FB"/>
    <w:rsid w:val="00B477FE"/>
    <w:rsid w:val="00B47886"/>
    <w:rsid w:val="00B4791C"/>
    <w:rsid w:val="00B47A1C"/>
    <w:rsid w:val="00B47A25"/>
    <w:rsid w:val="00B47B38"/>
    <w:rsid w:val="00B47BA8"/>
    <w:rsid w:val="00B47D2C"/>
    <w:rsid w:val="00B47EC4"/>
    <w:rsid w:val="00B47FA7"/>
    <w:rsid w:val="00B50008"/>
    <w:rsid w:val="00B50141"/>
    <w:rsid w:val="00B501D4"/>
    <w:rsid w:val="00B5022C"/>
    <w:rsid w:val="00B50288"/>
    <w:rsid w:val="00B503F1"/>
    <w:rsid w:val="00B5048F"/>
    <w:rsid w:val="00B50525"/>
    <w:rsid w:val="00B5089C"/>
    <w:rsid w:val="00B5096F"/>
    <w:rsid w:val="00B50F0F"/>
    <w:rsid w:val="00B51260"/>
    <w:rsid w:val="00B51290"/>
    <w:rsid w:val="00B51391"/>
    <w:rsid w:val="00B5143C"/>
    <w:rsid w:val="00B514AA"/>
    <w:rsid w:val="00B51556"/>
    <w:rsid w:val="00B51A33"/>
    <w:rsid w:val="00B51BAB"/>
    <w:rsid w:val="00B51BB9"/>
    <w:rsid w:val="00B51C98"/>
    <w:rsid w:val="00B52015"/>
    <w:rsid w:val="00B5204E"/>
    <w:rsid w:val="00B5209E"/>
    <w:rsid w:val="00B520A7"/>
    <w:rsid w:val="00B52265"/>
    <w:rsid w:val="00B522C8"/>
    <w:rsid w:val="00B523F9"/>
    <w:rsid w:val="00B5241B"/>
    <w:rsid w:val="00B524FD"/>
    <w:rsid w:val="00B52918"/>
    <w:rsid w:val="00B52ACE"/>
    <w:rsid w:val="00B52B26"/>
    <w:rsid w:val="00B52BB2"/>
    <w:rsid w:val="00B52C8E"/>
    <w:rsid w:val="00B52CA0"/>
    <w:rsid w:val="00B52FCD"/>
    <w:rsid w:val="00B52FF3"/>
    <w:rsid w:val="00B53552"/>
    <w:rsid w:val="00B535A7"/>
    <w:rsid w:val="00B53894"/>
    <w:rsid w:val="00B53C57"/>
    <w:rsid w:val="00B53CE0"/>
    <w:rsid w:val="00B53D3A"/>
    <w:rsid w:val="00B53E42"/>
    <w:rsid w:val="00B53EB1"/>
    <w:rsid w:val="00B540CB"/>
    <w:rsid w:val="00B5452B"/>
    <w:rsid w:val="00B546EF"/>
    <w:rsid w:val="00B547B2"/>
    <w:rsid w:val="00B5480B"/>
    <w:rsid w:val="00B54BAB"/>
    <w:rsid w:val="00B54E49"/>
    <w:rsid w:val="00B54E5E"/>
    <w:rsid w:val="00B5514E"/>
    <w:rsid w:val="00B55428"/>
    <w:rsid w:val="00B55761"/>
    <w:rsid w:val="00B559F9"/>
    <w:rsid w:val="00B55A3D"/>
    <w:rsid w:val="00B55A6B"/>
    <w:rsid w:val="00B55D1F"/>
    <w:rsid w:val="00B55EFE"/>
    <w:rsid w:val="00B55FAA"/>
    <w:rsid w:val="00B55FF2"/>
    <w:rsid w:val="00B56039"/>
    <w:rsid w:val="00B56066"/>
    <w:rsid w:val="00B562F2"/>
    <w:rsid w:val="00B56366"/>
    <w:rsid w:val="00B563C7"/>
    <w:rsid w:val="00B566A0"/>
    <w:rsid w:val="00B566A1"/>
    <w:rsid w:val="00B56A22"/>
    <w:rsid w:val="00B56C6B"/>
    <w:rsid w:val="00B56D17"/>
    <w:rsid w:val="00B56E9C"/>
    <w:rsid w:val="00B57302"/>
    <w:rsid w:val="00B5740A"/>
    <w:rsid w:val="00B5770A"/>
    <w:rsid w:val="00B57ACF"/>
    <w:rsid w:val="00B57C42"/>
    <w:rsid w:val="00B57D67"/>
    <w:rsid w:val="00B57D75"/>
    <w:rsid w:val="00B57DF8"/>
    <w:rsid w:val="00B57EC6"/>
    <w:rsid w:val="00B60269"/>
    <w:rsid w:val="00B602F1"/>
    <w:rsid w:val="00B60472"/>
    <w:rsid w:val="00B60686"/>
    <w:rsid w:val="00B607AC"/>
    <w:rsid w:val="00B608AB"/>
    <w:rsid w:val="00B608F5"/>
    <w:rsid w:val="00B60EE8"/>
    <w:rsid w:val="00B611E4"/>
    <w:rsid w:val="00B6124B"/>
    <w:rsid w:val="00B6127F"/>
    <w:rsid w:val="00B61290"/>
    <w:rsid w:val="00B6146B"/>
    <w:rsid w:val="00B6147B"/>
    <w:rsid w:val="00B61536"/>
    <w:rsid w:val="00B61711"/>
    <w:rsid w:val="00B61BCD"/>
    <w:rsid w:val="00B61D69"/>
    <w:rsid w:val="00B61E2D"/>
    <w:rsid w:val="00B61E79"/>
    <w:rsid w:val="00B620EF"/>
    <w:rsid w:val="00B62118"/>
    <w:rsid w:val="00B6211F"/>
    <w:rsid w:val="00B62149"/>
    <w:rsid w:val="00B6216A"/>
    <w:rsid w:val="00B621E0"/>
    <w:rsid w:val="00B62212"/>
    <w:rsid w:val="00B624C6"/>
    <w:rsid w:val="00B627E3"/>
    <w:rsid w:val="00B6287F"/>
    <w:rsid w:val="00B628BA"/>
    <w:rsid w:val="00B62B1E"/>
    <w:rsid w:val="00B62B9E"/>
    <w:rsid w:val="00B62CA4"/>
    <w:rsid w:val="00B62CE9"/>
    <w:rsid w:val="00B62D78"/>
    <w:rsid w:val="00B62DDF"/>
    <w:rsid w:val="00B62E4D"/>
    <w:rsid w:val="00B62FC9"/>
    <w:rsid w:val="00B63133"/>
    <w:rsid w:val="00B63244"/>
    <w:rsid w:val="00B633AA"/>
    <w:rsid w:val="00B633C6"/>
    <w:rsid w:val="00B635CB"/>
    <w:rsid w:val="00B63664"/>
    <w:rsid w:val="00B6368C"/>
    <w:rsid w:val="00B63823"/>
    <w:rsid w:val="00B63D8D"/>
    <w:rsid w:val="00B63FEB"/>
    <w:rsid w:val="00B64099"/>
    <w:rsid w:val="00B641EE"/>
    <w:rsid w:val="00B641FC"/>
    <w:rsid w:val="00B64236"/>
    <w:rsid w:val="00B642F4"/>
    <w:rsid w:val="00B643E0"/>
    <w:rsid w:val="00B64468"/>
    <w:rsid w:val="00B64516"/>
    <w:rsid w:val="00B645B8"/>
    <w:rsid w:val="00B647FF"/>
    <w:rsid w:val="00B648F7"/>
    <w:rsid w:val="00B649AF"/>
    <w:rsid w:val="00B64C23"/>
    <w:rsid w:val="00B64C79"/>
    <w:rsid w:val="00B64DE9"/>
    <w:rsid w:val="00B64DF6"/>
    <w:rsid w:val="00B64EC2"/>
    <w:rsid w:val="00B64F5A"/>
    <w:rsid w:val="00B64FF3"/>
    <w:rsid w:val="00B65034"/>
    <w:rsid w:val="00B65215"/>
    <w:rsid w:val="00B653A2"/>
    <w:rsid w:val="00B6563A"/>
    <w:rsid w:val="00B65788"/>
    <w:rsid w:val="00B658C8"/>
    <w:rsid w:val="00B65940"/>
    <w:rsid w:val="00B65A93"/>
    <w:rsid w:val="00B65A9C"/>
    <w:rsid w:val="00B65C10"/>
    <w:rsid w:val="00B65C89"/>
    <w:rsid w:val="00B65DDD"/>
    <w:rsid w:val="00B65EC9"/>
    <w:rsid w:val="00B65EEC"/>
    <w:rsid w:val="00B65F94"/>
    <w:rsid w:val="00B65FA6"/>
    <w:rsid w:val="00B66142"/>
    <w:rsid w:val="00B661B0"/>
    <w:rsid w:val="00B66228"/>
    <w:rsid w:val="00B66314"/>
    <w:rsid w:val="00B663A6"/>
    <w:rsid w:val="00B663C4"/>
    <w:rsid w:val="00B664BB"/>
    <w:rsid w:val="00B66518"/>
    <w:rsid w:val="00B66681"/>
    <w:rsid w:val="00B666D8"/>
    <w:rsid w:val="00B668D0"/>
    <w:rsid w:val="00B66DAF"/>
    <w:rsid w:val="00B66DD2"/>
    <w:rsid w:val="00B671BB"/>
    <w:rsid w:val="00B67341"/>
    <w:rsid w:val="00B6747E"/>
    <w:rsid w:val="00B67521"/>
    <w:rsid w:val="00B67604"/>
    <w:rsid w:val="00B67A09"/>
    <w:rsid w:val="00B67BBB"/>
    <w:rsid w:val="00B67BE3"/>
    <w:rsid w:val="00B67CEE"/>
    <w:rsid w:val="00B67D14"/>
    <w:rsid w:val="00B67E53"/>
    <w:rsid w:val="00B67F21"/>
    <w:rsid w:val="00B700F1"/>
    <w:rsid w:val="00B701ED"/>
    <w:rsid w:val="00B7035A"/>
    <w:rsid w:val="00B707B0"/>
    <w:rsid w:val="00B70887"/>
    <w:rsid w:val="00B70B88"/>
    <w:rsid w:val="00B70BC3"/>
    <w:rsid w:val="00B70CF6"/>
    <w:rsid w:val="00B70E12"/>
    <w:rsid w:val="00B70EC7"/>
    <w:rsid w:val="00B71232"/>
    <w:rsid w:val="00B713B4"/>
    <w:rsid w:val="00B71474"/>
    <w:rsid w:val="00B7181A"/>
    <w:rsid w:val="00B71B12"/>
    <w:rsid w:val="00B71C3C"/>
    <w:rsid w:val="00B71CC9"/>
    <w:rsid w:val="00B71FB5"/>
    <w:rsid w:val="00B71FE4"/>
    <w:rsid w:val="00B722BF"/>
    <w:rsid w:val="00B72409"/>
    <w:rsid w:val="00B724D6"/>
    <w:rsid w:val="00B726A1"/>
    <w:rsid w:val="00B7289E"/>
    <w:rsid w:val="00B72B4E"/>
    <w:rsid w:val="00B72C5B"/>
    <w:rsid w:val="00B73287"/>
    <w:rsid w:val="00B734DA"/>
    <w:rsid w:val="00B7357D"/>
    <w:rsid w:val="00B73830"/>
    <w:rsid w:val="00B738C3"/>
    <w:rsid w:val="00B73A08"/>
    <w:rsid w:val="00B73AF5"/>
    <w:rsid w:val="00B73B30"/>
    <w:rsid w:val="00B73B3E"/>
    <w:rsid w:val="00B73DF6"/>
    <w:rsid w:val="00B73F90"/>
    <w:rsid w:val="00B742B6"/>
    <w:rsid w:val="00B742F3"/>
    <w:rsid w:val="00B74383"/>
    <w:rsid w:val="00B743EB"/>
    <w:rsid w:val="00B74425"/>
    <w:rsid w:val="00B748DE"/>
    <w:rsid w:val="00B74A26"/>
    <w:rsid w:val="00B74AEE"/>
    <w:rsid w:val="00B74AF4"/>
    <w:rsid w:val="00B74B86"/>
    <w:rsid w:val="00B74B9C"/>
    <w:rsid w:val="00B74C42"/>
    <w:rsid w:val="00B74F9D"/>
    <w:rsid w:val="00B750D4"/>
    <w:rsid w:val="00B75123"/>
    <w:rsid w:val="00B75161"/>
    <w:rsid w:val="00B751EA"/>
    <w:rsid w:val="00B75204"/>
    <w:rsid w:val="00B753B4"/>
    <w:rsid w:val="00B75438"/>
    <w:rsid w:val="00B7543A"/>
    <w:rsid w:val="00B7555C"/>
    <w:rsid w:val="00B75639"/>
    <w:rsid w:val="00B75739"/>
    <w:rsid w:val="00B7574A"/>
    <w:rsid w:val="00B7588B"/>
    <w:rsid w:val="00B75BA8"/>
    <w:rsid w:val="00B75C0F"/>
    <w:rsid w:val="00B76496"/>
    <w:rsid w:val="00B76760"/>
    <w:rsid w:val="00B767FF"/>
    <w:rsid w:val="00B76ABB"/>
    <w:rsid w:val="00B76ACF"/>
    <w:rsid w:val="00B76C15"/>
    <w:rsid w:val="00B76CD6"/>
    <w:rsid w:val="00B76CE0"/>
    <w:rsid w:val="00B77128"/>
    <w:rsid w:val="00B77197"/>
    <w:rsid w:val="00B77268"/>
    <w:rsid w:val="00B7753F"/>
    <w:rsid w:val="00B77722"/>
    <w:rsid w:val="00B7773C"/>
    <w:rsid w:val="00B7782E"/>
    <w:rsid w:val="00B77A22"/>
    <w:rsid w:val="00B77AD8"/>
    <w:rsid w:val="00B77AF7"/>
    <w:rsid w:val="00B77C00"/>
    <w:rsid w:val="00B77CBC"/>
    <w:rsid w:val="00B77E90"/>
    <w:rsid w:val="00B80157"/>
    <w:rsid w:val="00B80339"/>
    <w:rsid w:val="00B80483"/>
    <w:rsid w:val="00B804D9"/>
    <w:rsid w:val="00B8077D"/>
    <w:rsid w:val="00B807C9"/>
    <w:rsid w:val="00B808CD"/>
    <w:rsid w:val="00B809B1"/>
    <w:rsid w:val="00B809E8"/>
    <w:rsid w:val="00B80AFE"/>
    <w:rsid w:val="00B80B00"/>
    <w:rsid w:val="00B80B60"/>
    <w:rsid w:val="00B80BD2"/>
    <w:rsid w:val="00B80D6C"/>
    <w:rsid w:val="00B81023"/>
    <w:rsid w:val="00B81069"/>
    <w:rsid w:val="00B812FB"/>
    <w:rsid w:val="00B81A6B"/>
    <w:rsid w:val="00B81B39"/>
    <w:rsid w:val="00B81B80"/>
    <w:rsid w:val="00B81B86"/>
    <w:rsid w:val="00B81C3D"/>
    <w:rsid w:val="00B81C55"/>
    <w:rsid w:val="00B81CCB"/>
    <w:rsid w:val="00B81EA7"/>
    <w:rsid w:val="00B81F2A"/>
    <w:rsid w:val="00B82019"/>
    <w:rsid w:val="00B8205F"/>
    <w:rsid w:val="00B820D3"/>
    <w:rsid w:val="00B820ED"/>
    <w:rsid w:val="00B82292"/>
    <w:rsid w:val="00B828AA"/>
    <w:rsid w:val="00B82A03"/>
    <w:rsid w:val="00B83017"/>
    <w:rsid w:val="00B83100"/>
    <w:rsid w:val="00B83103"/>
    <w:rsid w:val="00B8313F"/>
    <w:rsid w:val="00B83258"/>
    <w:rsid w:val="00B835FC"/>
    <w:rsid w:val="00B836E5"/>
    <w:rsid w:val="00B8371C"/>
    <w:rsid w:val="00B837C7"/>
    <w:rsid w:val="00B83811"/>
    <w:rsid w:val="00B83ACD"/>
    <w:rsid w:val="00B83B34"/>
    <w:rsid w:val="00B83E50"/>
    <w:rsid w:val="00B83FAD"/>
    <w:rsid w:val="00B84052"/>
    <w:rsid w:val="00B840A2"/>
    <w:rsid w:val="00B8429D"/>
    <w:rsid w:val="00B84484"/>
    <w:rsid w:val="00B845A1"/>
    <w:rsid w:val="00B845F0"/>
    <w:rsid w:val="00B84674"/>
    <w:rsid w:val="00B84853"/>
    <w:rsid w:val="00B84B1F"/>
    <w:rsid w:val="00B84C5A"/>
    <w:rsid w:val="00B84E3E"/>
    <w:rsid w:val="00B84EEC"/>
    <w:rsid w:val="00B84F41"/>
    <w:rsid w:val="00B84FFB"/>
    <w:rsid w:val="00B850A5"/>
    <w:rsid w:val="00B851A5"/>
    <w:rsid w:val="00B8520F"/>
    <w:rsid w:val="00B854D7"/>
    <w:rsid w:val="00B8555C"/>
    <w:rsid w:val="00B85597"/>
    <w:rsid w:val="00B85700"/>
    <w:rsid w:val="00B85741"/>
    <w:rsid w:val="00B858A7"/>
    <w:rsid w:val="00B85AEF"/>
    <w:rsid w:val="00B85B03"/>
    <w:rsid w:val="00B85C44"/>
    <w:rsid w:val="00B85FC3"/>
    <w:rsid w:val="00B861FE"/>
    <w:rsid w:val="00B86206"/>
    <w:rsid w:val="00B8623C"/>
    <w:rsid w:val="00B862EE"/>
    <w:rsid w:val="00B863B6"/>
    <w:rsid w:val="00B8670D"/>
    <w:rsid w:val="00B86992"/>
    <w:rsid w:val="00B86AA9"/>
    <w:rsid w:val="00B86AAF"/>
    <w:rsid w:val="00B86AC5"/>
    <w:rsid w:val="00B86B2C"/>
    <w:rsid w:val="00B86D65"/>
    <w:rsid w:val="00B86E61"/>
    <w:rsid w:val="00B876A5"/>
    <w:rsid w:val="00B8775C"/>
    <w:rsid w:val="00B8789E"/>
    <w:rsid w:val="00B87B2B"/>
    <w:rsid w:val="00B87C50"/>
    <w:rsid w:val="00B87DE8"/>
    <w:rsid w:val="00B87F90"/>
    <w:rsid w:val="00B9001B"/>
    <w:rsid w:val="00B90230"/>
    <w:rsid w:val="00B902D4"/>
    <w:rsid w:val="00B9040D"/>
    <w:rsid w:val="00B9057E"/>
    <w:rsid w:val="00B906F3"/>
    <w:rsid w:val="00B909A2"/>
    <w:rsid w:val="00B90AF7"/>
    <w:rsid w:val="00B90C48"/>
    <w:rsid w:val="00B90E0F"/>
    <w:rsid w:val="00B910A2"/>
    <w:rsid w:val="00B91144"/>
    <w:rsid w:val="00B9126C"/>
    <w:rsid w:val="00B913A6"/>
    <w:rsid w:val="00B91457"/>
    <w:rsid w:val="00B914D8"/>
    <w:rsid w:val="00B9155A"/>
    <w:rsid w:val="00B91629"/>
    <w:rsid w:val="00B917E1"/>
    <w:rsid w:val="00B91A3C"/>
    <w:rsid w:val="00B91B88"/>
    <w:rsid w:val="00B91C00"/>
    <w:rsid w:val="00B921B7"/>
    <w:rsid w:val="00B925BA"/>
    <w:rsid w:val="00B92994"/>
    <w:rsid w:val="00B929E5"/>
    <w:rsid w:val="00B92C21"/>
    <w:rsid w:val="00B92C2F"/>
    <w:rsid w:val="00B92D0A"/>
    <w:rsid w:val="00B92E25"/>
    <w:rsid w:val="00B92FAE"/>
    <w:rsid w:val="00B9306D"/>
    <w:rsid w:val="00B93339"/>
    <w:rsid w:val="00B9337A"/>
    <w:rsid w:val="00B9338D"/>
    <w:rsid w:val="00B93454"/>
    <w:rsid w:val="00B937A9"/>
    <w:rsid w:val="00B93966"/>
    <w:rsid w:val="00B93AC3"/>
    <w:rsid w:val="00B93BAD"/>
    <w:rsid w:val="00B93C25"/>
    <w:rsid w:val="00B93C70"/>
    <w:rsid w:val="00B93C92"/>
    <w:rsid w:val="00B93D9F"/>
    <w:rsid w:val="00B93EC7"/>
    <w:rsid w:val="00B93FEB"/>
    <w:rsid w:val="00B9401E"/>
    <w:rsid w:val="00B9408E"/>
    <w:rsid w:val="00B94209"/>
    <w:rsid w:val="00B943DB"/>
    <w:rsid w:val="00B94409"/>
    <w:rsid w:val="00B945DA"/>
    <w:rsid w:val="00B9479E"/>
    <w:rsid w:val="00B94823"/>
    <w:rsid w:val="00B9486E"/>
    <w:rsid w:val="00B94A4E"/>
    <w:rsid w:val="00B94B0D"/>
    <w:rsid w:val="00B950FD"/>
    <w:rsid w:val="00B9535D"/>
    <w:rsid w:val="00B9547C"/>
    <w:rsid w:val="00B954DA"/>
    <w:rsid w:val="00B95592"/>
    <w:rsid w:val="00B955A0"/>
    <w:rsid w:val="00B957D3"/>
    <w:rsid w:val="00B95CFA"/>
    <w:rsid w:val="00B95F21"/>
    <w:rsid w:val="00B9623E"/>
    <w:rsid w:val="00B96299"/>
    <w:rsid w:val="00B963D4"/>
    <w:rsid w:val="00B96482"/>
    <w:rsid w:val="00B96620"/>
    <w:rsid w:val="00B968EA"/>
    <w:rsid w:val="00B96A4A"/>
    <w:rsid w:val="00B96AB0"/>
    <w:rsid w:val="00B96BA7"/>
    <w:rsid w:val="00B96E8A"/>
    <w:rsid w:val="00B97436"/>
    <w:rsid w:val="00B97437"/>
    <w:rsid w:val="00B976E7"/>
    <w:rsid w:val="00B97996"/>
    <w:rsid w:val="00B979CA"/>
    <w:rsid w:val="00B97A59"/>
    <w:rsid w:val="00B97B96"/>
    <w:rsid w:val="00B97BA0"/>
    <w:rsid w:val="00B97CC2"/>
    <w:rsid w:val="00B97D94"/>
    <w:rsid w:val="00B97DA4"/>
    <w:rsid w:val="00B97E75"/>
    <w:rsid w:val="00B97F6D"/>
    <w:rsid w:val="00BA015F"/>
    <w:rsid w:val="00BA0197"/>
    <w:rsid w:val="00BA0AD3"/>
    <w:rsid w:val="00BA0BAF"/>
    <w:rsid w:val="00BA10B6"/>
    <w:rsid w:val="00BA112A"/>
    <w:rsid w:val="00BA1252"/>
    <w:rsid w:val="00BA12F6"/>
    <w:rsid w:val="00BA13F6"/>
    <w:rsid w:val="00BA17FF"/>
    <w:rsid w:val="00BA18EA"/>
    <w:rsid w:val="00BA195A"/>
    <w:rsid w:val="00BA1A6C"/>
    <w:rsid w:val="00BA1B61"/>
    <w:rsid w:val="00BA1D22"/>
    <w:rsid w:val="00BA1DAB"/>
    <w:rsid w:val="00BA1EDA"/>
    <w:rsid w:val="00BA20A7"/>
    <w:rsid w:val="00BA2265"/>
    <w:rsid w:val="00BA22E3"/>
    <w:rsid w:val="00BA2336"/>
    <w:rsid w:val="00BA2360"/>
    <w:rsid w:val="00BA236F"/>
    <w:rsid w:val="00BA2383"/>
    <w:rsid w:val="00BA2929"/>
    <w:rsid w:val="00BA29CA"/>
    <w:rsid w:val="00BA2CB0"/>
    <w:rsid w:val="00BA2D27"/>
    <w:rsid w:val="00BA2D5F"/>
    <w:rsid w:val="00BA2EAF"/>
    <w:rsid w:val="00BA3353"/>
    <w:rsid w:val="00BA3493"/>
    <w:rsid w:val="00BA34AB"/>
    <w:rsid w:val="00BA34E0"/>
    <w:rsid w:val="00BA3507"/>
    <w:rsid w:val="00BA3A3B"/>
    <w:rsid w:val="00BA3DD7"/>
    <w:rsid w:val="00BA3DDE"/>
    <w:rsid w:val="00BA3F08"/>
    <w:rsid w:val="00BA3F56"/>
    <w:rsid w:val="00BA4102"/>
    <w:rsid w:val="00BA435C"/>
    <w:rsid w:val="00BA4694"/>
    <w:rsid w:val="00BA4711"/>
    <w:rsid w:val="00BA48BC"/>
    <w:rsid w:val="00BA4ACD"/>
    <w:rsid w:val="00BA4B9E"/>
    <w:rsid w:val="00BA4DA7"/>
    <w:rsid w:val="00BA4DCA"/>
    <w:rsid w:val="00BA4DCF"/>
    <w:rsid w:val="00BA4DD9"/>
    <w:rsid w:val="00BA5117"/>
    <w:rsid w:val="00BA515F"/>
    <w:rsid w:val="00BA5204"/>
    <w:rsid w:val="00BA5583"/>
    <w:rsid w:val="00BA5639"/>
    <w:rsid w:val="00BA5704"/>
    <w:rsid w:val="00BA5736"/>
    <w:rsid w:val="00BA57B3"/>
    <w:rsid w:val="00BA5993"/>
    <w:rsid w:val="00BA5A66"/>
    <w:rsid w:val="00BA5BFB"/>
    <w:rsid w:val="00BA5C1F"/>
    <w:rsid w:val="00BA5E58"/>
    <w:rsid w:val="00BA5EA2"/>
    <w:rsid w:val="00BA5F73"/>
    <w:rsid w:val="00BA5F9B"/>
    <w:rsid w:val="00BA6123"/>
    <w:rsid w:val="00BA613E"/>
    <w:rsid w:val="00BA615C"/>
    <w:rsid w:val="00BA6196"/>
    <w:rsid w:val="00BA61D7"/>
    <w:rsid w:val="00BA646C"/>
    <w:rsid w:val="00BA6532"/>
    <w:rsid w:val="00BA65B6"/>
    <w:rsid w:val="00BA665D"/>
    <w:rsid w:val="00BA6978"/>
    <w:rsid w:val="00BA6B0C"/>
    <w:rsid w:val="00BA6BDD"/>
    <w:rsid w:val="00BA6BF1"/>
    <w:rsid w:val="00BA6C5C"/>
    <w:rsid w:val="00BA6CD3"/>
    <w:rsid w:val="00BA6DFA"/>
    <w:rsid w:val="00BA6E07"/>
    <w:rsid w:val="00BA6E23"/>
    <w:rsid w:val="00BA6F5B"/>
    <w:rsid w:val="00BA6FE9"/>
    <w:rsid w:val="00BA7100"/>
    <w:rsid w:val="00BA71C3"/>
    <w:rsid w:val="00BA7592"/>
    <w:rsid w:val="00BA75D5"/>
    <w:rsid w:val="00BA76EA"/>
    <w:rsid w:val="00BA7835"/>
    <w:rsid w:val="00BA7B0A"/>
    <w:rsid w:val="00BA7DF5"/>
    <w:rsid w:val="00BB00D4"/>
    <w:rsid w:val="00BB0300"/>
    <w:rsid w:val="00BB050F"/>
    <w:rsid w:val="00BB0531"/>
    <w:rsid w:val="00BB086A"/>
    <w:rsid w:val="00BB0A2A"/>
    <w:rsid w:val="00BB0A72"/>
    <w:rsid w:val="00BB0CBD"/>
    <w:rsid w:val="00BB0D30"/>
    <w:rsid w:val="00BB0F87"/>
    <w:rsid w:val="00BB1018"/>
    <w:rsid w:val="00BB120F"/>
    <w:rsid w:val="00BB12BA"/>
    <w:rsid w:val="00BB133F"/>
    <w:rsid w:val="00BB14FE"/>
    <w:rsid w:val="00BB167F"/>
    <w:rsid w:val="00BB1873"/>
    <w:rsid w:val="00BB18EA"/>
    <w:rsid w:val="00BB1917"/>
    <w:rsid w:val="00BB1C83"/>
    <w:rsid w:val="00BB1C85"/>
    <w:rsid w:val="00BB1CA3"/>
    <w:rsid w:val="00BB1E61"/>
    <w:rsid w:val="00BB1FE5"/>
    <w:rsid w:val="00BB20E5"/>
    <w:rsid w:val="00BB20F5"/>
    <w:rsid w:val="00BB21B9"/>
    <w:rsid w:val="00BB245D"/>
    <w:rsid w:val="00BB2684"/>
    <w:rsid w:val="00BB271C"/>
    <w:rsid w:val="00BB27FC"/>
    <w:rsid w:val="00BB281B"/>
    <w:rsid w:val="00BB2885"/>
    <w:rsid w:val="00BB2C19"/>
    <w:rsid w:val="00BB2D08"/>
    <w:rsid w:val="00BB2D68"/>
    <w:rsid w:val="00BB2D85"/>
    <w:rsid w:val="00BB2F7D"/>
    <w:rsid w:val="00BB30DA"/>
    <w:rsid w:val="00BB3231"/>
    <w:rsid w:val="00BB3460"/>
    <w:rsid w:val="00BB3591"/>
    <w:rsid w:val="00BB3743"/>
    <w:rsid w:val="00BB38B1"/>
    <w:rsid w:val="00BB396A"/>
    <w:rsid w:val="00BB398F"/>
    <w:rsid w:val="00BB3A2D"/>
    <w:rsid w:val="00BB3B19"/>
    <w:rsid w:val="00BB3BD4"/>
    <w:rsid w:val="00BB3E52"/>
    <w:rsid w:val="00BB3E9E"/>
    <w:rsid w:val="00BB4129"/>
    <w:rsid w:val="00BB4360"/>
    <w:rsid w:val="00BB445E"/>
    <w:rsid w:val="00BB4537"/>
    <w:rsid w:val="00BB4540"/>
    <w:rsid w:val="00BB49B1"/>
    <w:rsid w:val="00BB4ACA"/>
    <w:rsid w:val="00BB4BBD"/>
    <w:rsid w:val="00BB4C1A"/>
    <w:rsid w:val="00BB4DEB"/>
    <w:rsid w:val="00BB4E10"/>
    <w:rsid w:val="00BB4E5E"/>
    <w:rsid w:val="00BB5347"/>
    <w:rsid w:val="00BB5605"/>
    <w:rsid w:val="00BB5918"/>
    <w:rsid w:val="00BB5A93"/>
    <w:rsid w:val="00BB5B25"/>
    <w:rsid w:val="00BB5C1B"/>
    <w:rsid w:val="00BB5C70"/>
    <w:rsid w:val="00BB5F21"/>
    <w:rsid w:val="00BB6069"/>
    <w:rsid w:val="00BB6214"/>
    <w:rsid w:val="00BB65ED"/>
    <w:rsid w:val="00BB6618"/>
    <w:rsid w:val="00BB66A6"/>
    <w:rsid w:val="00BB66FE"/>
    <w:rsid w:val="00BB693A"/>
    <w:rsid w:val="00BB693D"/>
    <w:rsid w:val="00BB6C1E"/>
    <w:rsid w:val="00BB6CA2"/>
    <w:rsid w:val="00BB6D36"/>
    <w:rsid w:val="00BB6F1C"/>
    <w:rsid w:val="00BB747A"/>
    <w:rsid w:val="00BB74F5"/>
    <w:rsid w:val="00BB7634"/>
    <w:rsid w:val="00BB7779"/>
    <w:rsid w:val="00BB77AB"/>
    <w:rsid w:val="00BB793F"/>
    <w:rsid w:val="00BB7965"/>
    <w:rsid w:val="00BB7B5A"/>
    <w:rsid w:val="00BB7D5D"/>
    <w:rsid w:val="00BB7D80"/>
    <w:rsid w:val="00BC0055"/>
    <w:rsid w:val="00BC00EF"/>
    <w:rsid w:val="00BC01B9"/>
    <w:rsid w:val="00BC021E"/>
    <w:rsid w:val="00BC023D"/>
    <w:rsid w:val="00BC03B7"/>
    <w:rsid w:val="00BC04BE"/>
    <w:rsid w:val="00BC05CC"/>
    <w:rsid w:val="00BC0963"/>
    <w:rsid w:val="00BC0991"/>
    <w:rsid w:val="00BC0DCA"/>
    <w:rsid w:val="00BC0E37"/>
    <w:rsid w:val="00BC0FE4"/>
    <w:rsid w:val="00BC1004"/>
    <w:rsid w:val="00BC106D"/>
    <w:rsid w:val="00BC1368"/>
    <w:rsid w:val="00BC1B07"/>
    <w:rsid w:val="00BC1D36"/>
    <w:rsid w:val="00BC1E7F"/>
    <w:rsid w:val="00BC1E85"/>
    <w:rsid w:val="00BC2265"/>
    <w:rsid w:val="00BC23B9"/>
    <w:rsid w:val="00BC23DA"/>
    <w:rsid w:val="00BC23F8"/>
    <w:rsid w:val="00BC2475"/>
    <w:rsid w:val="00BC251F"/>
    <w:rsid w:val="00BC290F"/>
    <w:rsid w:val="00BC2A18"/>
    <w:rsid w:val="00BC2BA7"/>
    <w:rsid w:val="00BC2CBC"/>
    <w:rsid w:val="00BC2CEF"/>
    <w:rsid w:val="00BC2D95"/>
    <w:rsid w:val="00BC2DF0"/>
    <w:rsid w:val="00BC2E5B"/>
    <w:rsid w:val="00BC2FFF"/>
    <w:rsid w:val="00BC32BF"/>
    <w:rsid w:val="00BC334C"/>
    <w:rsid w:val="00BC33E2"/>
    <w:rsid w:val="00BC3461"/>
    <w:rsid w:val="00BC350D"/>
    <w:rsid w:val="00BC353E"/>
    <w:rsid w:val="00BC3591"/>
    <w:rsid w:val="00BC3E63"/>
    <w:rsid w:val="00BC3F33"/>
    <w:rsid w:val="00BC3F66"/>
    <w:rsid w:val="00BC3FE3"/>
    <w:rsid w:val="00BC4335"/>
    <w:rsid w:val="00BC43CE"/>
    <w:rsid w:val="00BC444C"/>
    <w:rsid w:val="00BC4662"/>
    <w:rsid w:val="00BC470C"/>
    <w:rsid w:val="00BC494C"/>
    <w:rsid w:val="00BC4CCC"/>
    <w:rsid w:val="00BC4D6B"/>
    <w:rsid w:val="00BC4DD5"/>
    <w:rsid w:val="00BC4FF2"/>
    <w:rsid w:val="00BC5295"/>
    <w:rsid w:val="00BC5663"/>
    <w:rsid w:val="00BC5669"/>
    <w:rsid w:val="00BC5866"/>
    <w:rsid w:val="00BC5874"/>
    <w:rsid w:val="00BC593B"/>
    <w:rsid w:val="00BC597D"/>
    <w:rsid w:val="00BC5A44"/>
    <w:rsid w:val="00BC5B74"/>
    <w:rsid w:val="00BC5B81"/>
    <w:rsid w:val="00BC5CFD"/>
    <w:rsid w:val="00BC5E97"/>
    <w:rsid w:val="00BC5EDB"/>
    <w:rsid w:val="00BC5F94"/>
    <w:rsid w:val="00BC628E"/>
    <w:rsid w:val="00BC62F4"/>
    <w:rsid w:val="00BC6358"/>
    <w:rsid w:val="00BC6546"/>
    <w:rsid w:val="00BC655B"/>
    <w:rsid w:val="00BC6728"/>
    <w:rsid w:val="00BC67E0"/>
    <w:rsid w:val="00BC69BF"/>
    <w:rsid w:val="00BC6BAE"/>
    <w:rsid w:val="00BC6D45"/>
    <w:rsid w:val="00BC6D48"/>
    <w:rsid w:val="00BC6E80"/>
    <w:rsid w:val="00BC6F24"/>
    <w:rsid w:val="00BC72E0"/>
    <w:rsid w:val="00BC7525"/>
    <w:rsid w:val="00BC7760"/>
    <w:rsid w:val="00BC7796"/>
    <w:rsid w:val="00BC7885"/>
    <w:rsid w:val="00BC794A"/>
    <w:rsid w:val="00BC79C8"/>
    <w:rsid w:val="00BC7A60"/>
    <w:rsid w:val="00BC7C6C"/>
    <w:rsid w:val="00BC7C9C"/>
    <w:rsid w:val="00BD00D3"/>
    <w:rsid w:val="00BD04F4"/>
    <w:rsid w:val="00BD0536"/>
    <w:rsid w:val="00BD067D"/>
    <w:rsid w:val="00BD0736"/>
    <w:rsid w:val="00BD08DC"/>
    <w:rsid w:val="00BD0909"/>
    <w:rsid w:val="00BD0A7D"/>
    <w:rsid w:val="00BD0C98"/>
    <w:rsid w:val="00BD0CFF"/>
    <w:rsid w:val="00BD0D1B"/>
    <w:rsid w:val="00BD0DE3"/>
    <w:rsid w:val="00BD0F9B"/>
    <w:rsid w:val="00BD0FE5"/>
    <w:rsid w:val="00BD1196"/>
    <w:rsid w:val="00BD11F3"/>
    <w:rsid w:val="00BD143D"/>
    <w:rsid w:val="00BD14E5"/>
    <w:rsid w:val="00BD1596"/>
    <w:rsid w:val="00BD1749"/>
    <w:rsid w:val="00BD185F"/>
    <w:rsid w:val="00BD1A1C"/>
    <w:rsid w:val="00BD1EEB"/>
    <w:rsid w:val="00BD1FBA"/>
    <w:rsid w:val="00BD20DF"/>
    <w:rsid w:val="00BD2251"/>
    <w:rsid w:val="00BD22F4"/>
    <w:rsid w:val="00BD23AD"/>
    <w:rsid w:val="00BD2436"/>
    <w:rsid w:val="00BD2462"/>
    <w:rsid w:val="00BD2513"/>
    <w:rsid w:val="00BD294C"/>
    <w:rsid w:val="00BD29AD"/>
    <w:rsid w:val="00BD29CD"/>
    <w:rsid w:val="00BD29F7"/>
    <w:rsid w:val="00BD2AC7"/>
    <w:rsid w:val="00BD2BD8"/>
    <w:rsid w:val="00BD2D8C"/>
    <w:rsid w:val="00BD3190"/>
    <w:rsid w:val="00BD3335"/>
    <w:rsid w:val="00BD343E"/>
    <w:rsid w:val="00BD3556"/>
    <w:rsid w:val="00BD37C6"/>
    <w:rsid w:val="00BD38B3"/>
    <w:rsid w:val="00BD3994"/>
    <w:rsid w:val="00BD39BB"/>
    <w:rsid w:val="00BD3A5A"/>
    <w:rsid w:val="00BD3B76"/>
    <w:rsid w:val="00BD3D17"/>
    <w:rsid w:val="00BD3DA5"/>
    <w:rsid w:val="00BD3E64"/>
    <w:rsid w:val="00BD3ED1"/>
    <w:rsid w:val="00BD3FBD"/>
    <w:rsid w:val="00BD4066"/>
    <w:rsid w:val="00BD4154"/>
    <w:rsid w:val="00BD4225"/>
    <w:rsid w:val="00BD4299"/>
    <w:rsid w:val="00BD4330"/>
    <w:rsid w:val="00BD447E"/>
    <w:rsid w:val="00BD4481"/>
    <w:rsid w:val="00BD47E0"/>
    <w:rsid w:val="00BD4829"/>
    <w:rsid w:val="00BD4A6E"/>
    <w:rsid w:val="00BD4BD3"/>
    <w:rsid w:val="00BD4DCE"/>
    <w:rsid w:val="00BD4ECE"/>
    <w:rsid w:val="00BD4F23"/>
    <w:rsid w:val="00BD505A"/>
    <w:rsid w:val="00BD5077"/>
    <w:rsid w:val="00BD554F"/>
    <w:rsid w:val="00BD5569"/>
    <w:rsid w:val="00BD556A"/>
    <w:rsid w:val="00BD55B8"/>
    <w:rsid w:val="00BD571A"/>
    <w:rsid w:val="00BD59D2"/>
    <w:rsid w:val="00BD5A05"/>
    <w:rsid w:val="00BD5A5C"/>
    <w:rsid w:val="00BD5C15"/>
    <w:rsid w:val="00BD5D2E"/>
    <w:rsid w:val="00BD5D32"/>
    <w:rsid w:val="00BD5DAF"/>
    <w:rsid w:val="00BD5E6F"/>
    <w:rsid w:val="00BD5E98"/>
    <w:rsid w:val="00BD5FFA"/>
    <w:rsid w:val="00BD603B"/>
    <w:rsid w:val="00BD6139"/>
    <w:rsid w:val="00BD6354"/>
    <w:rsid w:val="00BD63CE"/>
    <w:rsid w:val="00BD64E8"/>
    <w:rsid w:val="00BD65F9"/>
    <w:rsid w:val="00BD67CB"/>
    <w:rsid w:val="00BD6AEE"/>
    <w:rsid w:val="00BD6BBC"/>
    <w:rsid w:val="00BD6C5D"/>
    <w:rsid w:val="00BD6CD7"/>
    <w:rsid w:val="00BD7189"/>
    <w:rsid w:val="00BD7292"/>
    <w:rsid w:val="00BD73C6"/>
    <w:rsid w:val="00BD73CE"/>
    <w:rsid w:val="00BD7470"/>
    <w:rsid w:val="00BD747D"/>
    <w:rsid w:val="00BD750D"/>
    <w:rsid w:val="00BD7784"/>
    <w:rsid w:val="00BD7823"/>
    <w:rsid w:val="00BD7907"/>
    <w:rsid w:val="00BD7B05"/>
    <w:rsid w:val="00BD7B88"/>
    <w:rsid w:val="00BD7D8F"/>
    <w:rsid w:val="00BD7DEB"/>
    <w:rsid w:val="00BD7E1B"/>
    <w:rsid w:val="00BE00E9"/>
    <w:rsid w:val="00BE0144"/>
    <w:rsid w:val="00BE0185"/>
    <w:rsid w:val="00BE022D"/>
    <w:rsid w:val="00BE0375"/>
    <w:rsid w:val="00BE0481"/>
    <w:rsid w:val="00BE0768"/>
    <w:rsid w:val="00BE0A0C"/>
    <w:rsid w:val="00BE0BBB"/>
    <w:rsid w:val="00BE0D94"/>
    <w:rsid w:val="00BE0E11"/>
    <w:rsid w:val="00BE0E34"/>
    <w:rsid w:val="00BE0F2B"/>
    <w:rsid w:val="00BE1004"/>
    <w:rsid w:val="00BE1076"/>
    <w:rsid w:val="00BE1116"/>
    <w:rsid w:val="00BE116C"/>
    <w:rsid w:val="00BE1296"/>
    <w:rsid w:val="00BE1354"/>
    <w:rsid w:val="00BE13B7"/>
    <w:rsid w:val="00BE13E7"/>
    <w:rsid w:val="00BE1462"/>
    <w:rsid w:val="00BE159D"/>
    <w:rsid w:val="00BE174C"/>
    <w:rsid w:val="00BE18A2"/>
    <w:rsid w:val="00BE19A4"/>
    <w:rsid w:val="00BE1A10"/>
    <w:rsid w:val="00BE1AE1"/>
    <w:rsid w:val="00BE1BE3"/>
    <w:rsid w:val="00BE1CF4"/>
    <w:rsid w:val="00BE1DA9"/>
    <w:rsid w:val="00BE1DB6"/>
    <w:rsid w:val="00BE1FBF"/>
    <w:rsid w:val="00BE20AD"/>
    <w:rsid w:val="00BE2192"/>
    <w:rsid w:val="00BE2277"/>
    <w:rsid w:val="00BE23A7"/>
    <w:rsid w:val="00BE255E"/>
    <w:rsid w:val="00BE268D"/>
    <w:rsid w:val="00BE269F"/>
    <w:rsid w:val="00BE29A5"/>
    <w:rsid w:val="00BE2B00"/>
    <w:rsid w:val="00BE2B0B"/>
    <w:rsid w:val="00BE2B7F"/>
    <w:rsid w:val="00BE2B96"/>
    <w:rsid w:val="00BE2DE4"/>
    <w:rsid w:val="00BE2E88"/>
    <w:rsid w:val="00BE2EEC"/>
    <w:rsid w:val="00BE304C"/>
    <w:rsid w:val="00BE3245"/>
    <w:rsid w:val="00BE344A"/>
    <w:rsid w:val="00BE37DF"/>
    <w:rsid w:val="00BE38E7"/>
    <w:rsid w:val="00BE395B"/>
    <w:rsid w:val="00BE39E5"/>
    <w:rsid w:val="00BE3B38"/>
    <w:rsid w:val="00BE3C58"/>
    <w:rsid w:val="00BE4401"/>
    <w:rsid w:val="00BE46AB"/>
    <w:rsid w:val="00BE4849"/>
    <w:rsid w:val="00BE4962"/>
    <w:rsid w:val="00BE49F5"/>
    <w:rsid w:val="00BE4ABF"/>
    <w:rsid w:val="00BE4BA7"/>
    <w:rsid w:val="00BE4E30"/>
    <w:rsid w:val="00BE5153"/>
    <w:rsid w:val="00BE536C"/>
    <w:rsid w:val="00BE5422"/>
    <w:rsid w:val="00BE568D"/>
    <w:rsid w:val="00BE571C"/>
    <w:rsid w:val="00BE581F"/>
    <w:rsid w:val="00BE5A2A"/>
    <w:rsid w:val="00BE5B53"/>
    <w:rsid w:val="00BE5BC1"/>
    <w:rsid w:val="00BE5C25"/>
    <w:rsid w:val="00BE5D04"/>
    <w:rsid w:val="00BE6117"/>
    <w:rsid w:val="00BE6609"/>
    <w:rsid w:val="00BE675A"/>
    <w:rsid w:val="00BE67AD"/>
    <w:rsid w:val="00BE684B"/>
    <w:rsid w:val="00BE68B6"/>
    <w:rsid w:val="00BE6A9F"/>
    <w:rsid w:val="00BE6CD8"/>
    <w:rsid w:val="00BE6F85"/>
    <w:rsid w:val="00BE6FF8"/>
    <w:rsid w:val="00BE7189"/>
    <w:rsid w:val="00BE7443"/>
    <w:rsid w:val="00BE7453"/>
    <w:rsid w:val="00BE7489"/>
    <w:rsid w:val="00BE78C7"/>
    <w:rsid w:val="00BE79FE"/>
    <w:rsid w:val="00BE7A28"/>
    <w:rsid w:val="00BE7B58"/>
    <w:rsid w:val="00BE7BE2"/>
    <w:rsid w:val="00BF026D"/>
    <w:rsid w:val="00BF02AC"/>
    <w:rsid w:val="00BF04AC"/>
    <w:rsid w:val="00BF0588"/>
    <w:rsid w:val="00BF0594"/>
    <w:rsid w:val="00BF073E"/>
    <w:rsid w:val="00BF08D7"/>
    <w:rsid w:val="00BF08EC"/>
    <w:rsid w:val="00BF099C"/>
    <w:rsid w:val="00BF09B1"/>
    <w:rsid w:val="00BF0A66"/>
    <w:rsid w:val="00BF0F83"/>
    <w:rsid w:val="00BF1156"/>
    <w:rsid w:val="00BF12AD"/>
    <w:rsid w:val="00BF13A1"/>
    <w:rsid w:val="00BF14DB"/>
    <w:rsid w:val="00BF150B"/>
    <w:rsid w:val="00BF1762"/>
    <w:rsid w:val="00BF1962"/>
    <w:rsid w:val="00BF1976"/>
    <w:rsid w:val="00BF1C6C"/>
    <w:rsid w:val="00BF1C8D"/>
    <w:rsid w:val="00BF1CC1"/>
    <w:rsid w:val="00BF1D9B"/>
    <w:rsid w:val="00BF1F5A"/>
    <w:rsid w:val="00BF1F90"/>
    <w:rsid w:val="00BF204D"/>
    <w:rsid w:val="00BF214E"/>
    <w:rsid w:val="00BF216E"/>
    <w:rsid w:val="00BF2255"/>
    <w:rsid w:val="00BF22CA"/>
    <w:rsid w:val="00BF23F9"/>
    <w:rsid w:val="00BF251D"/>
    <w:rsid w:val="00BF258E"/>
    <w:rsid w:val="00BF27AC"/>
    <w:rsid w:val="00BF27D0"/>
    <w:rsid w:val="00BF2A19"/>
    <w:rsid w:val="00BF2A2E"/>
    <w:rsid w:val="00BF2AA8"/>
    <w:rsid w:val="00BF2C4B"/>
    <w:rsid w:val="00BF2CC8"/>
    <w:rsid w:val="00BF2D3D"/>
    <w:rsid w:val="00BF2DF5"/>
    <w:rsid w:val="00BF2FFE"/>
    <w:rsid w:val="00BF3152"/>
    <w:rsid w:val="00BF316C"/>
    <w:rsid w:val="00BF322C"/>
    <w:rsid w:val="00BF338F"/>
    <w:rsid w:val="00BF340A"/>
    <w:rsid w:val="00BF3499"/>
    <w:rsid w:val="00BF34BE"/>
    <w:rsid w:val="00BF3690"/>
    <w:rsid w:val="00BF386A"/>
    <w:rsid w:val="00BF39ED"/>
    <w:rsid w:val="00BF3C64"/>
    <w:rsid w:val="00BF3D0E"/>
    <w:rsid w:val="00BF3D9A"/>
    <w:rsid w:val="00BF3EAC"/>
    <w:rsid w:val="00BF3EAD"/>
    <w:rsid w:val="00BF3F50"/>
    <w:rsid w:val="00BF4017"/>
    <w:rsid w:val="00BF4394"/>
    <w:rsid w:val="00BF4413"/>
    <w:rsid w:val="00BF4466"/>
    <w:rsid w:val="00BF4633"/>
    <w:rsid w:val="00BF4727"/>
    <w:rsid w:val="00BF4860"/>
    <w:rsid w:val="00BF48F7"/>
    <w:rsid w:val="00BF49ED"/>
    <w:rsid w:val="00BF4A22"/>
    <w:rsid w:val="00BF4AED"/>
    <w:rsid w:val="00BF4B85"/>
    <w:rsid w:val="00BF4D4E"/>
    <w:rsid w:val="00BF4E81"/>
    <w:rsid w:val="00BF4EF8"/>
    <w:rsid w:val="00BF4FCE"/>
    <w:rsid w:val="00BF5178"/>
    <w:rsid w:val="00BF518D"/>
    <w:rsid w:val="00BF5453"/>
    <w:rsid w:val="00BF54BC"/>
    <w:rsid w:val="00BF55AF"/>
    <w:rsid w:val="00BF55B6"/>
    <w:rsid w:val="00BF55CD"/>
    <w:rsid w:val="00BF5789"/>
    <w:rsid w:val="00BF580B"/>
    <w:rsid w:val="00BF583E"/>
    <w:rsid w:val="00BF5982"/>
    <w:rsid w:val="00BF59B2"/>
    <w:rsid w:val="00BF59E3"/>
    <w:rsid w:val="00BF5A93"/>
    <w:rsid w:val="00BF5B64"/>
    <w:rsid w:val="00BF5BD9"/>
    <w:rsid w:val="00BF5E03"/>
    <w:rsid w:val="00BF5F52"/>
    <w:rsid w:val="00BF60A8"/>
    <w:rsid w:val="00BF6255"/>
    <w:rsid w:val="00BF62AF"/>
    <w:rsid w:val="00BF6556"/>
    <w:rsid w:val="00BF66E7"/>
    <w:rsid w:val="00BF66F1"/>
    <w:rsid w:val="00BF675E"/>
    <w:rsid w:val="00BF683F"/>
    <w:rsid w:val="00BF685C"/>
    <w:rsid w:val="00BF6944"/>
    <w:rsid w:val="00BF699D"/>
    <w:rsid w:val="00BF6B44"/>
    <w:rsid w:val="00BF6B48"/>
    <w:rsid w:val="00BF6B9A"/>
    <w:rsid w:val="00BF6D5B"/>
    <w:rsid w:val="00BF6EE9"/>
    <w:rsid w:val="00BF7111"/>
    <w:rsid w:val="00BF7396"/>
    <w:rsid w:val="00BF7499"/>
    <w:rsid w:val="00BF7581"/>
    <w:rsid w:val="00BF75F6"/>
    <w:rsid w:val="00BF75FA"/>
    <w:rsid w:val="00BF770E"/>
    <w:rsid w:val="00BF77F0"/>
    <w:rsid w:val="00BF78C8"/>
    <w:rsid w:val="00BF78CB"/>
    <w:rsid w:val="00BF7B7A"/>
    <w:rsid w:val="00BF7C38"/>
    <w:rsid w:val="00BF7C9A"/>
    <w:rsid w:val="00BF7D06"/>
    <w:rsid w:val="00BF7DA5"/>
    <w:rsid w:val="00BF7F90"/>
    <w:rsid w:val="00C0009A"/>
    <w:rsid w:val="00C004A1"/>
    <w:rsid w:val="00C00659"/>
    <w:rsid w:val="00C006CF"/>
    <w:rsid w:val="00C00934"/>
    <w:rsid w:val="00C00CCD"/>
    <w:rsid w:val="00C00CFA"/>
    <w:rsid w:val="00C00DC1"/>
    <w:rsid w:val="00C00F41"/>
    <w:rsid w:val="00C0104D"/>
    <w:rsid w:val="00C011A4"/>
    <w:rsid w:val="00C01297"/>
    <w:rsid w:val="00C01507"/>
    <w:rsid w:val="00C01672"/>
    <w:rsid w:val="00C01802"/>
    <w:rsid w:val="00C0188A"/>
    <w:rsid w:val="00C018FF"/>
    <w:rsid w:val="00C0195B"/>
    <w:rsid w:val="00C01E61"/>
    <w:rsid w:val="00C01FE9"/>
    <w:rsid w:val="00C01FF9"/>
    <w:rsid w:val="00C0252D"/>
    <w:rsid w:val="00C02598"/>
    <w:rsid w:val="00C02996"/>
    <w:rsid w:val="00C02AD0"/>
    <w:rsid w:val="00C02B7A"/>
    <w:rsid w:val="00C02BFA"/>
    <w:rsid w:val="00C02C4A"/>
    <w:rsid w:val="00C02F30"/>
    <w:rsid w:val="00C0317B"/>
    <w:rsid w:val="00C03476"/>
    <w:rsid w:val="00C034B3"/>
    <w:rsid w:val="00C034DB"/>
    <w:rsid w:val="00C03507"/>
    <w:rsid w:val="00C0354B"/>
    <w:rsid w:val="00C03585"/>
    <w:rsid w:val="00C036BC"/>
    <w:rsid w:val="00C03710"/>
    <w:rsid w:val="00C03763"/>
    <w:rsid w:val="00C03859"/>
    <w:rsid w:val="00C03984"/>
    <w:rsid w:val="00C0398D"/>
    <w:rsid w:val="00C039E9"/>
    <w:rsid w:val="00C03B4E"/>
    <w:rsid w:val="00C03D43"/>
    <w:rsid w:val="00C03E30"/>
    <w:rsid w:val="00C03E8C"/>
    <w:rsid w:val="00C03EB6"/>
    <w:rsid w:val="00C03F33"/>
    <w:rsid w:val="00C03F36"/>
    <w:rsid w:val="00C04046"/>
    <w:rsid w:val="00C040C2"/>
    <w:rsid w:val="00C04189"/>
    <w:rsid w:val="00C041DA"/>
    <w:rsid w:val="00C042ED"/>
    <w:rsid w:val="00C043C4"/>
    <w:rsid w:val="00C04702"/>
    <w:rsid w:val="00C048F2"/>
    <w:rsid w:val="00C049C1"/>
    <w:rsid w:val="00C04D82"/>
    <w:rsid w:val="00C04DF6"/>
    <w:rsid w:val="00C051D9"/>
    <w:rsid w:val="00C051E1"/>
    <w:rsid w:val="00C05252"/>
    <w:rsid w:val="00C052F4"/>
    <w:rsid w:val="00C053E1"/>
    <w:rsid w:val="00C0546B"/>
    <w:rsid w:val="00C05587"/>
    <w:rsid w:val="00C056C4"/>
    <w:rsid w:val="00C05796"/>
    <w:rsid w:val="00C05815"/>
    <w:rsid w:val="00C058FB"/>
    <w:rsid w:val="00C059A6"/>
    <w:rsid w:val="00C05AB7"/>
    <w:rsid w:val="00C05B3A"/>
    <w:rsid w:val="00C05F6D"/>
    <w:rsid w:val="00C05FA3"/>
    <w:rsid w:val="00C0607F"/>
    <w:rsid w:val="00C06216"/>
    <w:rsid w:val="00C06262"/>
    <w:rsid w:val="00C0634D"/>
    <w:rsid w:val="00C06379"/>
    <w:rsid w:val="00C064AE"/>
    <w:rsid w:val="00C066F6"/>
    <w:rsid w:val="00C06ABF"/>
    <w:rsid w:val="00C06AF5"/>
    <w:rsid w:val="00C06C42"/>
    <w:rsid w:val="00C06E9B"/>
    <w:rsid w:val="00C06F30"/>
    <w:rsid w:val="00C06F73"/>
    <w:rsid w:val="00C070A9"/>
    <w:rsid w:val="00C0738B"/>
    <w:rsid w:val="00C073CD"/>
    <w:rsid w:val="00C07480"/>
    <w:rsid w:val="00C07807"/>
    <w:rsid w:val="00C07817"/>
    <w:rsid w:val="00C07AC0"/>
    <w:rsid w:val="00C07B12"/>
    <w:rsid w:val="00C07C84"/>
    <w:rsid w:val="00C07D21"/>
    <w:rsid w:val="00C100EC"/>
    <w:rsid w:val="00C101BB"/>
    <w:rsid w:val="00C102BB"/>
    <w:rsid w:val="00C102F7"/>
    <w:rsid w:val="00C105FF"/>
    <w:rsid w:val="00C1083B"/>
    <w:rsid w:val="00C108EA"/>
    <w:rsid w:val="00C10B16"/>
    <w:rsid w:val="00C10B6A"/>
    <w:rsid w:val="00C10DCB"/>
    <w:rsid w:val="00C10E72"/>
    <w:rsid w:val="00C11092"/>
    <w:rsid w:val="00C11122"/>
    <w:rsid w:val="00C115DE"/>
    <w:rsid w:val="00C1161E"/>
    <w:rsid w:val="00C11A2E"/>
    <w:rsid w:val="00C11FFE"/>
    <w:rsid w:val="00C1220F"/>
    <w:rsid w:val="00C1241C"/>
    <w:rsid w:val="00C12468"/>
    <w:rsid w:val="00C12603"/>
    <w:rsid w:val="00C12660"/>
    <w:rsid w:val="00C1267B"/>
    <w:rsid w:val="00C126EE"/>
    <w:rsid w:val="00C127CA"/>
    <w:rsid w:val="00C127D7"/>
    <w:rsid w:val="00C12C53"/>
    <w:rsid w:val="00C12CAF"/>
    <w:rsid w:val="00C12CF8"/>
    <w:rsid w:val="00C12DE5"/>
    <w:rsid w:val="00C12E0F"/>
    <w:rsid w:val="00C12E1E"/>
    <w:rsid w:val="00C12F28"/>
    <w:rsid w:val="00C12F67"/>
    <w:rsid w:val="00C13078"/>
    <w:rsid w:val="00C13148"/>
    <w:rsid w:val="00C131DA"/>
    <w:rsid w:val="00C134E2"/>
    <w:rsid w:val="00C134F8"/>
    <w:rsid w:val="00C135BE"/>
    <w:rsid w:val="00C135EF"/>
    <w:rsid w:val="00C13657"/>
    <w:rsid w:val="00C13822"/>
    <w:rsid w:val="00C138D4"/>
    <w:rsid w:val="00C13D8C"/>
    <w:rsid w:val="00C13E0E"/>
    <w:rsid w:val="00C140E2"/>
    <w:rsid w:val="00C140FC"/>
    <w:rsid w:val="00C14158"/>
    <w:rsid w:val="00C141F2"/>
    <w:rsid w:val="00C143AE"/>
    <w:rsid w:val="00C1441F"/>
    <w:rsid w:val="00C14456"/>
    <w:rsid w:val="00C14479"/>
    <w:rsid w:val="00C144BF"/>
    <w:rsid w:val="00C148B3"/>
    <w:rsid w:val="00C14B16"/>
    <w:rsid w:val="00C14C8B"/>
    <w:rsid w:val="00C14F8B"/>
    <w:rsid w:val="00C14FEA"/>
    <w:rsid w:val="00C150C7"/>
    <w:rsid w:val="00C1543C"/>
    <w:rsid w:val="00C15669"/>
    <w:rsid w:val="00C159D9"/>
    <w:rsid w:val="00C15D4C"/>
    <w:rsid w:val="00C15F39"/>
    <w:rsid w:val="00C15FBD"/>
    <w:rsid w:val="00C160A7"/>
    <w:rsid w:val="00C1612E"/>
    <w:rsid w:val="00C1619A"/>
    <w:rsid w:val="00C16361"/>
    <w:rsid w:val="00C163AA"/>
    <w:rsid w:val="00C163C8"/>
    <w:rsid w:val="00C168E7"/>
    <w:rsid w:val="00C169AD"/>
    <w:rsid w:val="00C169F1"/>
    <w:rsid w:val="00C16A50"/>
    <w:rsid w:val="00C16B0F"/>
    <w:rsid w:val="00C16EE9"/>
    <w:rsid w:val="00C1730B"/>
    <w:rsid w:val="00C176D3"/>
    <w:rsid w:val="00C178F1"/>
    <w:rsid w:val="00C17B5E"/>
    <w:rsid w:val="00C17F6C"/>
    <w:rsid w:val="00C20116"/>
    <w:rsid w:val="00C206B1"/>
    <w:rsid w:val="00C206D1"/>
    <w:rsid w:val="00C206FB"/>
    <w:rsid w:val="00C207B4"/>
    <w:rsid w:val="00C20913"/>
    <w:rsid w:val="00C20992"/>
    <w:rsid w:val="00C20B6F"/>
    <w:rsid w:val="00C20E04"/>
    <w:rsid w:val="00C20EAF"/>
    <w:rsid w:val="00C210F7"/>
    <w:rsid w:val="00C212A2"/>
    <w:rsid w:val="00C212D7"/>
    <w:rsid w:val="00C214CA"/>
    <w:rsid w:val="00C214D4"/>
    <w:rsid w:val="00C215B4"/>
    <w:rsid w:val="00C21724"/>
    <w:rsid w:val="00C21796"/>
    <w:rsid w:val="00C21869"/>
    <w:rsid w:val="00C21948"/>
    <w:rsid w:val="00C219C8"/>
    <w:rsid w:val="00C21A36"/>
    <w:rsid w:val="00C21D87"/>
    <w:rsid w:val="00C220B3"/>
    <w:rsid w:val="00C2216A"/>
    <w:rsid w:val="00C22329"/>
    <w:rsid w:val="00C2237E"/>
    <w:rsid w:val="00C22440"/>
    <w:rsid w:val="00C227BD"/>
    <w:rsid w:val="00C229AC"/>
    <w:rsid w:val="00C22B80"/>
    <w:rsid w:val="00C2305B"/>
    <w:rsid w:val="00C2312B"/>
    <w:rsid w:val="00C232E8"/>
    <w:rsid w:val="00C2330A"/>
    <w:rsid w:val="00C233F8"/>
    <w:rsid w:val="00C23642"/>
    <w:rsid w:val="00C236C3"/>
    <w:rsid w:val="00C2373E"/>
    <w:rsid w:val="00C2386A"/>
    <w:rsid w:val="00C23AD7"/>
    <w:rsid w:val="00C23CB6"/>
    <w:rsid w:val="00C23CC9"/>
    <w:rsid w:val="00C23D7C"/>
    <w:rsid w:val="00C23F94"/>
    <w:rsid w:val="00C23FB6"/>
    <w:rsid w:val="00C242DE"/>
    <w:rsid w:val="00C2441A"/>
    <w:rsid w:val="00C24497"/>
    <w:rsid w:val="00C2470B"/>
    <w:rsid w:val="00C2492B"/>
    <w:rsid w:val="00C24A96"/>
    <w:rsid w:val="00C24B14"/>
    <w:rsid w:val="00C24B45"/>
    <w:rsid w:val="00C24C0C"/>
    <w:rsid w:val="00C24D10"/>
    <w:rsid w:val="00C24D56"/>
    <w:rsid w:val="00C2507F"/>
    <w:rsid w:val="00C255B9"/>
    <w:rsid w:val="00C25753"/>
    <w:rsid w:val="00C25892"/>
    <w:rsid w:val="00C25976"/>
    <w:rsid w:val="00C259B3"/>
    <w:rsid w:val="00C26011"/>
    <w:rsid w:val="00C26155"/>
    <w:rsid w:val="00C261E7"/>
    <w:rsid w:val="00C2638C"/>
    <w:rsid w:val="00C263D7"/>
    <w:rsid w:val="00C2640A"/>
    <w:rsid w:val="00C264C4"/>
    <w:rsid w:val="00C2658C"/>
    <w:rsid w:val="00C26830"/>
    <w:rsid w:val="00C26E5E"/>
    <w:rsid w:val="00C26E7D"/>
    <w:rsid w:val="00C26E9B"/>
    <w:rsid w:val="00C26EDC"/>
    <w:rsid w:val="00C26FAF"/>
    <w:rsid w:val="00C2708D"/>
    <w:rsid w:val="00C27276"/>
    <w:rsid w:val="00C27292"/>
    <w:rsid w:val="00C27501"/>
    <w:rsid w:val="00C276F1"/>
    <w:rsid w:val="00C2782E"/>
    <w:rsid w:val="00C27AD6"/>
    <w:rsid w:val="00C27B24"/>
    <w:rsid w:val="00C27CC0"/>
    <w:rsid w:val="00C27DC5"/>
    <w:rsid w:val="00C27EBC"/>
    <w:rsid w:val="00C27F57"/>
    <w:rsid w:val="00C30291"/>
    <w:rsid w:val="00C302C0"/>
    <w:rsid w:val="00C30403"/>
    <w:rsid w:val="00C3041B"/>
    <w:rsid w:val="00C30539"/>
    <w:rsid w:val="00C30561"/>
    <w:rsid w:val="00C30892"/>
    <w:rsid w:val="00C30AA4"/>
    <w:rsid w:val="00C30CC9"/>
    <w:rsid w:val="00C3118A"/>
    <w:rsid w:val="00C31446"/>
    <w:rsid w:val="00C314AC"/>
    <w:rsid w:val="00C316E5"/>
    <w:rsid w:val="00C317B0"/>
    <w:rsid w:val="00C3194C"/>
    <w:rsid w:val="00C31994"/>
    <w:rsid w:val="00C31A02"/>
    <w:rsid w:val="00C31B68"/>
    <w:rsid w:val="00C31CC2"/>
    <w:rsid w:val="00C31DC4"/>
    <w:rsid w:val="00C31E8C"/>
    <w:rsid w:val="00C31F0C"/>
    <w:rsid w:val="00C31F67"/>
    <w:rsid w:val="00C3203B"/>
    <w:rsid w:val="00C32259"/>
    <w:rsid w:val="00C32700"/>
    <w:rsid w:val="00C32A08"/>
    <w:rsid w:val="00C32A58"/>
    <w:rsid w:val="00C32B9D"/>
    <w:rsid w:val="00C32D38"/>
    <w:rsid w:val="00C32E3B"/>
    <w:rsid w:val="00C32E46"/>
    <w:rsid w:val="00C32E51"/>
    <w:rsid w:val="00C32F95"/>
    <w:rsid w:val="00C33019"/>
    <w:rsid w:val="00C33358"/>
    <w:rsid w:val="00C33552"/>
    <w:rsid w:val="00C33704"/>
    <w:rsid w:val="00C33796"/>
    <w:rsid w:val="00C3379B"/>
    <w:rsid w:val="00C3388B"/>
    <w:rsid w:val="00C33925"/>
    <w:rsid w:val="00C33C8F"/>
    <w:rsid w:val="00C33CEF"/>
    <w:rsid w:val="00C33D4A"/>
    <w:rsid w:val="00C34033"/>
    <w:rsid w:val="00C3408E"/>
    <w:rsid w:val="00C34158"/>
    <w:rsid w:val="00C3426D"/>
    <w:rsid w:val="00C3442E"/>
    <w:rsid w:val="00C34494"/>
    <w:rsid w:val="00C34503"/>
    <w:rsid w:val="00C3455B"/>
    <w:rsid w:val="00C345D3"/>
    <w:rsid w:val="00C34632"/>
    <w:rsid w:val="00C346D7"/>
    <w:rsid w:val="00C348D8"/>
    <w:rsid w:val="00C34A76"/>
    <w:rsid w:val="00C34C69"/>
    <w:rsid w:val="00C34CBC"/>
    <w:rsid w:val="00C34CD1"/>
    <w:rsid w:val="00C34CF7"/>
    <w:rsid w:val="00C34DA2"/>
    <w:rsid w:val="00C34E3E"/>
    <w:rsid w:val="00C34E55"/>
    <w:rsid w:val="00C351D7"/>
    <w:rsid w:val="00C35462"/>
    <w:rsid w:val="00C35539"/>
    <w:rsid w:val="00C35631"/>
    <w:rsid w:val="00C356F7"/>
    <w:rsid w:val="00C358BF"/>
    <w:rsid w:val="00C35905"/>
    <w:rsid w:val="00C35998"/>
    <w:rsid w:val="00C359E7"/>
    <w:rsid w:val="00C35ADA"/>
    <w:rsid w:val="00C35B83"/>
    <w:rsid w:val="00C3606F"/>
    <w:rsid w:val="00C363E9"/>
    <w:rsid w:val="00C36451"/>
    <w:rsid w:val="00C3674B"/>
    <w:rsid w:val="00C3695F"/>
    <w:rsid w:val="00C369DF"/>
    <w:rsid w:val="00C36B50"/>
    <w:rsid w:val="00C36C7F"/>
    <w:rsid w:val="00C36E11"/>
    <w:rsid w:val="00C36EA4"/>
    <w:rsid w:val="00C36FDB"/>
    <w:rsid w:val="00C37067"/>
    <w:rsid w:val="00C37157"/>
    <w:rsid w:val="00C374D6"/>
    <w:rsid w:val="00C376ED"/>
    <w:rsid w:val="00C37BC4"/>
    <w:rsid w:val="00C37D53"/>
    <w:rsid w:val="00C37E84"/>
    <w:rsid w:val="00C37F94"/>
    <w:rsid w:val="00C37FF0"/>
    <w:rsid w:val="00C40003"/>
    <w:rsid w:val="00C401F8"/>
    <w:rsid w:val="00C40312"/>
    <w:rsid w:val="00C40442"/>
    <w:rsid w:val="00C404C9"/>
    <w:rsid w:val="00C4056E"/>
    <w:rsid w:val="00C4061B"/>
    <w:rsid w:val="00C40AE8"/>
    <w:rsid w:val="00C40C8A"/>
    <w:rsid w:val="00C40DF2"/>
    <w:rsid w:val="00C40F2B"/>
    <w:rsid w:val="00C4108C"/>
    <w:rsid w:val="00C413C5"/>
    <w:rsid w:val="00C4147B"/>
    <w:rsid w:val="00C414F4"/>
    <w:rsid w:val="00C4161A"/>
    <w:rsid w:val="00C41777"/>
    <w:rsid w:val="00C419B3"/>
    <w:rsid w:val="00C41B12"/>
    <w:rsid w:val="00C41B85"/>
    <w:rsid w:val="00C41BB5"/>
    <w:rsid w:val="00C41BB6"/>
    <w:rsid w:val="00C41C21"/>
    <w:rsid w:val="00C41D59"/>
    <w:rsid w:val="00C41F51"/>
    <w:rsid w:val="00C42014"/>
    <w:rsid w:val="00C42332"/>
    <w:rsid w:val="00C42419"/>
    <w:rsid w:val="00C42550"/>
    <w:rsid w:val="00C4260C"/>
    <w:rsid w:val="00C429C5"/>
    <w:rsid w:val="00C42B30"/>
    <w:rsid w:val="00C42B6F"/>
    <w:rsid w:val="00C42C13"/>
    <w:rsid w:val="00C42C35"/>
    <w:rsid w:val="00C42D13"/>
    <w:rsid w:val="00C42EEA"/>
    <w:rsid w:val="00C43356"/>
    <w:rsid w:val="00C43435"/>
    <w:rsid w:val="00C435ED"/>
    <w:rsid w:val="00C43650"/>
    <w:rsid w:val="00C436FE"/>
    <w:rsid w:val="00C43752"/>
    <w:rsid w:val="00C43BA0"/>
    <w:rsid w:val="00C43DFE"/>
    <w:rsid w:val="00C43ED4"/>
    <w:rsid w:val="00C43F7B"/>
    <w:rsid w:val="00C44138"/>
    <w:rsid w:val="00C4439D"/>
    <w:rsid w:val="00C444CF"/>
    <w:rsid w:val="00C444DC"/>
    <w:rsid w:val="00C44567"/>
    <w:rsid w:val="00C445FB"/>
    <w:rsid w:val="00C446CF"/>
    <w:rsid w:val="00C44C12"/>
    <w:rsid w:val="00C45086"/>
    <w:rsid w:val="00C45250"/>
    <w:rsid w:val="00C45261"/>
    <w:rsid w:val="00C45384"/>
    <w:rsid w:val="00C45391"/>
    <w:rsid w:val="00C45392"/>
    <w:rsid w:val="00C455C2"/>
    <w:rsid w:val="00C4562D"/>
    <w:rsid w:val="00C45685"/>
    <w:rsid w:val="00C4582D"/>
    <w:rsid w:val="00C45877"/>
    <w:rsid w:val="00C45A33"/>
    <w:rsid w:val="00C45CD3"/>
    <w:rsid w:val="00C45D6A"/>
    <w:rsid w:val="00C45F1B"/>
    <w:rsid w:val="00C46019"/>
    <w:rsid w:val="00C46021"/>
    <w:rsid w:val="00C46109"/>
    <w:rsid w:val="00C46242"/>
    <w:rsid w:val="00C4630A"/>
    <w:rsid w:val="00C46488"/>
    <w:rsid w:val="00C4652A"/>
    <w:rsid w:val="00C4659B"/>
    <w:rsid w:val="00C4671B"/>
    <w:rsid w:val="00C46A53"/>
    <w:rsid w:val="00C46A90"/>
    <w:rsid w:val="00C46E2C"/>
    <w:rsid w:val="00C46F9D"/>
    <w:rsid w:val="00C46FD8"/>
    <w:rsid w:val="00C471C4"/>
    <w:rsid w:val="00C47223"/>
    <w:rsid w:val="00C4722F"/>
    <w:rsid w:val="00C4729E"/>
    <w:rsid w:val="00C473AB"/>
    <w:rsid w:val="00C47670"/>
    <w:rsid w:val="00C479A5"/>
    <w:rsid w:val="00C479A8"/>
    <w:rsid w:val="00C47AB7"/>
    <w:rsid w:val="00C47B56"/>
    <w:rsid w:val="00C47C75"/>
    <w:rsid w:val="00C47CCB"/>
    <w:rsid w:val="00C47DE7"/>
    <w:rsid w:val="00C47E5F"/>
    <w:rsid w:val="00C47E7B"/>
    <w:rsid w:val="00C47E83"/>
    <w:rsid w:val="00C50091"/>
    <w:rsid w:val="00C500FB"/>
    <w:rsid w:val="00C501FE"/>
    <w:rsid w:val="00C502C3"/>
    <w:rsid w:val="00C50389"/>
    <w:rsid w:val="00C50576"/>
    <w:rsid w:val="00C50786"/>
    <w:rsid w:val="00C507B1"/>
    <w:rsid w:val="00C507F9"/>
    <w:rsid w:val="00C50976"/>
    <w:rsid w:val="00C50ABE"/>
    <w:rsid w:val="00C50BDA"/>
    <w:rsid w:val="00C50D49"/>
    <w:rsid w:val="00C50EB1"/>
    <w:rsid w:val="00C50EEA"/>
    <w:rsid w:val="00C510B5"/>
    <w:rsid w:val="00C51164"/>
    <w:rsid w:val="00C51292"/>
    <w:rsid w:val="00C5182F"/>
    <w:rsid w:val="00C51A20"/>
    <w:rsid w:val="00C51B3C"/>
    <w:rsid w:val="00C51CB2"/>
    <w:rsid w:val="00C51D80"/>
    <w:rsid w:val="00C51EFB"/>
    <w:rsid w:val="00C52205"/>
    <w:rsid w:val="00C52316"/>
    <w:rsid w:val="00C5246F"/>
    <w:rsid w:val="00C5247D"/>
    <w:rsid w:val="00C52606"/>
    <w:rsid w:val="00C5281A"/>
    <w:rsid w:val="00C528DD"/>
    <w:rsid w:val="00C52AB2"/>
    <w:rsid w:val="00C52B27"/>
    <w:rsid w:val="00C52BAC"/>
    <w:rsid w:val="00C52E5B"/>
    <w:rsid w:val="00C53020"/>
    <w:rsid w:val="00C53049"/>
    <w:rsid w:val="00C533CC"/>
    <w:rsid w:val="00C533EC"/>
    <w:rsid w:val="00C536CE"/>
    <w:rsid w:val="00C53764"/>
    <w:rsid w:val="00C538D7"/>
    <w:rsid w:val="00C5390C"/>
    <w:rsid w:val="00C53C2E"/>
    <w:rsid w:val="00C53EAC"/>
    <w:rsid w:val="00C53EFA"/>
    <w:rsid w:val="00C53F67"/>
    <w:rsid w:val="00C5406D"/>
    <w:rsid w:val="00C540F1"/>
    <w:rsid w:val="00C5433C"/>
    <w:rsid w:val="00C5452F"/>
    <w:rsid w:val="00C548B4"/>
    <w:rsid w:val="00C5498D"/>
    <w:rsid w:val="00C54AE5"/>
    <w:rsid w:val="00C54E87"/>
    <w:rsid w:val="00C55074"/>
    <w:rsid w:val="00C5520E"/>
    <w:rsid w:val="00C552C9"/>
    <w:rsid w:val="00C55418"/>
    <w:rsid w:val="00C5548C"/>
    <w:rsid w:val="00C55490"/>
    <w:rsid w:val="00C5558C"/>
    <w:rsid w:val="00C5573A"/>
    <w:rsid w:val="00C55B56"/>
    <w:rsid w:val="00C55B9C"/>
    <w:rsid w:val="00C55C4C"/>
    <w:rsid w:val="00C55CC7"/>
    <w:rsid w:val="00C55CE1"/>
    <w:rsid w:val="00C55DB2"/>
    <w:rsid w:val="00C55F7A"/>
    <w:rsid w:val="00C5607D"/>
    <w:rsid w:val="00C5624C"/>
    <w:rsid w:val="00C56290"/>
    <w:rsid w:val="00C56346"/>
    <w:rsid w:val="00C56801"/>
    <w:rsid w:val="00C568BF"/>
    <w:rsid w:val="00C56A2D"/>
    <w:rsid w:val="00C56B4E"/>
    <w:rsid w:val="00C56B81"/>
    <w:rsid w:val="00C56C31"/>
    <w:rsid w:val="00C56F2D"/>
    <w:rsid w:val="00C57060"/>
    <w:rsid w:val="00C5715A"/>
    <w:rsid w:val="00C571D3"/>
    <w:rsid w:val="00C5727B"/>
    <w:rsid w:val="00C572B2"/>
    <w:rsid w:val="00C572CC"/>
    <w:rsid w:val="00C572F0"/>
    <w:rsid w:val="00C5753F"/>
    <w:rsid w:val="00C5767F"/>
    <w:rsid w:val="00C577D4"/>
    <w:rsid w:val="00C578C2"/>
    <w:rsid w:val="00C57913"/>
    <w:rsid w:val="00C57A1A"/>
    <w:rsid w:val="00C57C69"/>
    <w:rsid w:val="00C57F88"/>
    <w:rsid w:val="00C57FA0"/>
    <w:rsid w:val="00C6009D"/>
    <w:rsid w:val="00C60252"/>
    <w:rsid w:val="00C60300"/>
    <w:rsid w:val="00C603EF"/>
    <w:rsid w:val="00C60475"/>
    <w:rsid w:val="00C6064A"/>
    <w:rsid w:val="00C60663"/>
    <w:rsid w:val="00C6071D"/>
    <w:rsid w:val="00C60971"/>
    <w:rsid w:val="00C609AA"/>
    <w:rsid w:val="00C61093"/>
    <w:rsid w:val="00C6111C"/>
    <w:rsid w:val="00C611D8"/>
    <w:rsid w:val="00C61272"/>
    <w:rsid w:val="00C6129B"/>
    <w:rsid w:val="00C612C8"/>
    <w:rsid w:val="00C61343"/>
    <w:rsid w:val="00C614EA"/>
    <w:rsid w:val="00C617C5"/>
    <w:rsid w:val="00C61823"/>
    <w:rsid w:val="00C6199C"/>
    <w:rsid w:val="00C61AA6"/>
    <w:rsid w:val="00C61E25"/>
    <w:rsid w:val="00C61E2F"/>
    <w:rsid w:val="00C62377"/>
    <w:rsid w:val="00C62548"/>
    <w:rsid w:val="00C62854"/>
    <w:rsid w:val="00C628C9"/>
    <w:rsid w:val="00C62A01"/>
    <w:rsid w:val="00C62AC2"/>
    <w:rsid w:val="00C62E17"/>
    <w:rsid w:val="00C62FBF"/>
    <w:rsid w:val="00C63073"/>
    <w:rsid w:val="00C6315C"/>
    <w:rsid w:val="00C63172"/>
    <w:rsid w:val="00C6347B"/>
    <w:rsid w:val="00C634B0"/>
    <w:rsid w:val="00C63697"/>
    <w:rsid w:val="00C63846"/>
    <w:rsid w:val="00C6392E"/>
    <w:rsid w:val="00C6398D"/>
    <w:rsid w:val="00C63A41"/>
    <w:rsid w:val="00C63AF9"/>
    <w:rsid w:val="00C63BCD"/>
    <w:rsid w:val="00C63CAC"/>
    <w:rsid w:val="00C640E2"/>
    <w:rsid w:val="00C64157"/>
    <w:rsid w:val="00C6420C"/>
    <w:rsid w:val="00C642F5"/>
    <w:rsid w:val="00C64362"/>
    <w:rsid w:val="00C64372"/>
    <w:rsid w:val="00C643EB"/>
    <w:rsid w:val="00C64434"/>
    <w:rsid w:val="00C6449A"/>
    <w:rsid w:val="00C644D4"/>
    <w:rsid w:val="00C6471E"/>
    <w:rsid w:val="00C647D5"/>
    <w:rsid w:val="00C64DA1"/>
    <w:rsid w:val="00C6502E"/>
    <w:rsid w:val="00C65048"/>
    <w:rsid w:val="00C6509E"/>
    <w:rsid w:val="00C652A3"/>
    <w:rsid w:val="00C652DD"/>
    <w:rsid w:val="00C65755"/>
    <w:rsid w:val="00C65832"/>
    <w:rsid w:val="00C658D2"/>
    <w:rsid w:val="00C65958"/>
    <w:rsid w:val="00C65B4A"/>
    <w:rsid w:val="00C65BC1"/>
    <w:rsid w:val="00C65CCE"/>
    <w:rsid w:val="00C65DDD"/>
    <w:rsid w:val="00C65FC5"/>
    <w:rsid w:val="00C6621C"/>
    <w:rsid w:val="00C6646A"/>
    <w:rsid w:val="00C6682A"/>
    <w:rsid w:val="00C669AC"/>
    <w:rsid w:val="00C66A9F"/>
    <w:rsid w:val="00C67070"/>
    <w:rsid w:val="00C671FC"/>
    <w:rsid w:val="00C67242"/>
    <w:rsid w:val="00C67515"/>
    <w:rsid w:val="00C67BCC"/>
    <w:rsid w:val="00C67D58"/>
    <w:rsid w:val="00C7002F"/>
    <w:rsid w:val="00C701FA"/>
    <w:rsid w:val="00C70275"/>
    <w:rsid w:val="00C70364"/>
    <w:rsid w:val="00C70467"/>
    <w:rsid w:val="00C70482"/>
    <w:rsid w:val="00C705DB"/>
    <w:rsid w:val="00C7060D"/>
    <w:rsid w:val="00C70792"/>
    <w:rsid w:val="00C707C2"/>
    <w:rsid w:val="00C70847"/>
    <w:rsid w:val="00C708EA"/>
    <w:rsid w:val="00C70AFB"/>
    <w:rsid w:val="00C70C4D"/>
    <w:rsid w:val="00C70C69"/>
    <w:rsid w:val="00C70CD9"/>
    <w:rsid w:val="00C70E1E"/>
    <w:rsid w:val="00C7118C"/>
    <w:rsid w:val="00C7121C"/>
    <w:rsid w:val="00C715A0"/>
    <w:rsid w:val="00C71681"/>
    <w:rsid w:val="00C71701"/>
    <w:rsid w:val="00C717CA"/>
    <w:rsid w:val="00C71943"/>
    <w:rsid w:val="00C71946"/>
    <w:rsid w:val="00C71985"/>
    <w:rsid w:val="00C71A8A"/>
    <w:rsid w:val="00C71F8D"/>
    <w:rsid w:val="00C72054"/>
    <w:rsid w:val="00C7231A"/>
    <w:rsid w:val="00C7239A"/>
    <w:rsid w:val="00C72526"/>
    <w:rsid w:val="00C72668"/>
    <w:rsid w:val="00C72A71"/>
    <w:rsid w:val="00C72C41"/>
    <w:rsid w:val="00C72C49"/>
    <w:rsid w:val="00C72CCD"/>
    <w:rsid w:val="00C72D03"/>
    <w:rsid w:val="00C72D3F"/>
    <w:rsid w:val="00C72EDB"/>
    <w:rsid w:val="00C72F3F"/>
    <w:rsid w:val="00C72F79"/>
    <w:rsid w:val="00C7303C"/>
    <w:rsid w:val="00C73404"/>
    <w:rsid w:val="00C734AE"/>
    <w:rsid w:val="00C735F5"/>
    <w:rsid w:val="00C73604"/>
    <w:rsid w:val="00C7365A"/>
    <w:rsid w:val="00C73715"/>
    <w:rsid w:val="00C7381E"/>
    <w:rsid w:val="00C73909"/>
    <w:rsid w:val="00C73A12"/>
    <w:rsid w:val="00C73B43"/>
    <w:rsid w:val="00C73C67"/>
    <w:rsid w:val="00C73D2D"/>
    <w:rsid w:val="00C7403B"/>
    <w:rsid w:val="00C741C5"/>
    <w:rsid w:val="00C746B8"/>
    <w:rsid w:val="00C7472D"/>
    <w:rsid w:val="00C74989"/>
    <w:rsid w:val="00C74C5C"/>
    <w:rsid w:val="00C74CEA"/>
    <w:rsid w:val="00C74D54"/>
    <w:rsid w:val="00C74E4B"/>
    <w:rsid w:val="00C74E86"/>
    <w:rsid w:val="00C7521B"/>
    <w:rsid w:val="00C759A2"/>
    <w:rsid w:val="00C75A0D"/>
    <w:rsid w:val="00C75B90"/>
    <w:rsid w:val="00C75C93"/>
    <w:rsid w:val="00C76028"/>
    <w:rsid w:val="00C761EE"/>
    <w:rsid w:val="00C761F2"/>
    <w:rsid w:val="00C76534"/>
    <w:rsid w:val="00C765A4"/>
    <w:rsid w:val="00C765C4"/>
    <w:rsid w:val="00C76B0B"/>
    <w:rsid w:val="00C76BCE"/>
    <w:rsid w:val="00C770D1"/>
    <w:rsid w:val="00C7746E"/>
    <w:rsid w:val="00C7750E"/>
    <w:rsid w:val="00C775CA"/>
    <w:rsid w:val="00C775E6"/>
    <w:rsid w:val="00C776AB"/>
    <w:rsid w:val="00C777BC"/>
    <w:rsid w:val="00C779A8"/>
    <w:rsid w:val="00C779EC"/>
    <w:rsid w:val="00C77A44"/>
    <w:rsid w:val="00C77A56"/>
    <w:rsid w:val="00C77B0D"/>
    <w:rsid w:val="00C77CBF"/>
    <w:rsid w:val="00C77D9B"/>
    <w:rsid w:val="00C800CB"/>
    <w:rsid w:val="00C8014A"/>
    <w:rsid w:val="00C80217"/>
    <w:rsid w:val="00C806C8"/>
    <w:rsid w:val="00C809D9"/>
    <w:rsid w:val="00C80E78"/>
    <w:rsid w:val="00C80EBD"/>
    <w:rsid w:val="00C80F48"/>
    <w:rsid w:val="00C81162"/>
    <w:rsid w:val="00C81316"/>
    <w:rsid w:val="00C81674"/>
    <w:rsid w:val="00C816A2"/>
    <w:rsid w:val="00C818A6"/>
    <w:rsid w:val="00C819DC"/>
    <w:rsid w:val="00C81B13"/>
    <w:rsid w:val="00C81C17"/>
    <w:rsid w:val="00C81CBB"/>
    <w:rsid w:val="00C81E76"/>
    <w:rsid w:val="00C81F29"/>
    <w:rsid w:val="00C82002"/>
    <w:rsid w:val="00C8201C"/>
    <w:rsid w:val="00C820B7"/>
    <w:rsid w:val="00C821A2"/>
    <w:rsid w:val="00C821E2"/>
    <w:rsid w:val="00C822DC"/>
    <w:rsid w:val="00C8243A"/>
    <w:rsid w:val="00C82615"/>
    <w:rsid w:val="00C8291A"/>
    <w:rsid w:val="00C82A29"/>
    <w:rsid w:val="00C82D4E"/>
    <w:rsid w:val="00C82DD4"/>
    <w:rsid w:val="00C82E02"/>
    <w:rsid w:val="00C82E5F"/>
    <w:rsid w:val="00C82F65"/>
    <w:rsid w:val="00C830A7"/>
    <w:rsid w:val="00C8321A"/>
    <w:rsid w:val="00C83287"/>
    <w:rsid w:val="00C835D3"/>
    <w:rsid w:val="00C83667"/>
    <w:rsid w:val="00C836E5"/>
    <w:rsid w:val="00C8379E"/>
    <w:rsid w:val="00C83999"/>
    <w:rsid w:val="00C839D5"/>
    <w:rsid w:val="00C83AEA"/>
    <w:rsid w:val="00C83BF5"/>
    <w:rsid w:val="00C83C89"/>
    <w:rsid w:val="00C83CCD"/>
    <w:rsid w:val="00C83D84"/>
    <w:rsid w:val="00C8402C"/>
    <w:rsid w:val="00C84813"/>
    <w:rsid w:val="00C848DE"/>
    <w:rsid w:val="00C8494B"/>
    <w:rsid w:val="00C84973"/>
    <w:rsid w:val="00C849D1"/>
    <w:rsid w:val="00C84D27"/>
    <w:rsid w:val="00C84D69"/>
    <w:rsid w:val="00C84E57"/>
    <w:rsid w:val="00C85094"/>
    <w:rsid w:val="00C85114"/>
    <w:rsid w:val="00C85243"/>
    <w:rsid w:val="00C852A7"/>
    <w:rsid w:val="00C85362"/>
    <w:rsid w:val="00C8563D"/>
    <w:rsid w:val="00C85666"/>
    <w:rsid w:val="00C857EA"/>
    <w:rsid w:val="00C85A07"/>
    <w:rsid w:val="00C85A3C"/>
    <w:rsid w:val="00C85A50"/>
    <w:rsid w:val="00C85AD6"/>
    <w:rsid w:val="00C85B88"/>
    <w:rsid w:val="00C85BA2"/>
    <w:rsid w:val="00C85BD7"/>
    <w:rsid w:val="00C85C31"/>
    <w:rsid w:val="00C85D4A"/>
    <w:rsid w:val="00C85D8E"/>
    <w:rsid w:val="00C8605E"/>
    <w:rsid w:val="00C860CA"/>
    <w:rsid w:val="00C86111"/>
    <w:rsid w:val="00C86276"/>
    <w:rsid w:val="00C865F1"/>
    <w:rsid w:val="00C86869"/>
    <w:rsid w:val="00C86A7B"/>
    <w:rsid w:val="00C86AC0"/>
    <w:rsid w:val="00C86D79"/>
    <w:rsid w:val="00C87245"/>
    <w:rsid w:val="00C87253"/>
    <w:rsid w:val="00C873C6"/>
    <w:rsid w:val="00C87488"/>
    <w:rsid w:val="00C87498"/>
    <w:rsid w:val="00C876E7"/>
    <w:rsid w:val="00C877BA"/>
    <w:rsid w:val="00C87872"/>
    <w:rsid w:val="00C87902"/>
    <w:rsid w:val="00C87903"/>
    <w:rsid w:val="00C87991"/>
    <w:rsid w:val="00C87BD3"/>
    <w:rsid w:val="00C87D24"/>
    <w:rsid w:val="00C87E01"/>
    <w:rsid w:val="00C87E77"/>
    <w:rsid w:val="00C87F27"/>
    <w:rsid w:val="00C9012C"/>
    <w:rsid w:val="00C90349"/>
    <w:rsid w:val="00C90389"/>
    <w:rsid w:val="00C90725"/>
    <w:rsid w:val="00C9083C"/>
    <w:rsid w:val="00C9099A"/>
    <w:rsid w:val="00C909DB"/>
    <w:rsid w:val="00C909EA"/>
    <w:rsid w:val="00C90ABD"/>
    <w:rsid w:val="00C90B41"/>
    <w:rsid w:val="00C90DB9"/>
    <w:rsid w:val="00C90DC8"/>
    <w:rsid w:val="00C90EE6"/>
    <w:rsid w:val="00C91125"/>
    <w:rsid w:val="00C91252"/>
    <w:rsid w:val="00C91386"/>
    <w:rsid w:val="00C91424"/>
    <w:rsid w:val="00C91465"/>
    <w:rsid w:val="00C9166B"/>
    <w:rsid w:val="00C91762"/>
    <w:rsid w:val="00C91900"/>
    <w:rsid w:val="00C91E92"/>
    <w:rsid w:val="00C91F2E"/>
    <w:rsid w:val="00C91FE9"/>
    <w:rsid w:val="00C9206A"/>
    <w:rsid w:val="00C92103"/>
    <w:rsid w:val="00C922C3"/>
    <w:rsid w:val="00C9234B"/>
    <w:rsid w:val="00C926AA"/>
    <w:rsid w:val="00C926DE"/>
    <w:rsid w:val="00C92751"/>
    <w:rsid w:val="00C927C9"/>
    <w:rsid w:val="00C927CB"/>
    <w:rsid w:val="00C927DB"/>
    <w:rsid w:val="00C92823"/>
    <w:rsid w:val="00C928A4"/>
    <w:rsid w:val="00C92A90"/>
    <w:rsid w:val="00C92DAC"/>
    <w:rsid w:val="00C92ED5"/>
    <w:rsid w:val="00C92EF6"/>
    <w:rsid w:val="00C92F4F"/>
    <w:rsid w:val="00C92F56"/>
    <w:rsid w:val="00C931EF"/>
    <w:rsid w:val="00C9333C"/>
    <w:rsid w:val="00C93549"/>
    <w:rsid w:val="00C936E2"/>
    <w:rsid w:val="00C93AEC"/>
    <w:rsid w:val="00C93C20"/>
    <w:rsid w:val="00C93CD1"/>
    <w:rsid w:val="00C941CA"/>
    <w:rsid w:val="00C944DF"/>
    <w:rsid w:val="00C949FF"/>
    <w:rsid w:val="00C94C29"/>
    <w:rsid w:val="00C94C64"/>
    <w:rsid w:val="00C94CD6"/>
    <w:rsid w:val="00C94CE6"/>
    <w:rsid w:val="00C94E17"/>
    <w:rsid w:val="00C94EFB"/>
    <w:rsid w:val="00C95036"/>
    <w:rsid w:val="00C95062"/>
    <w:rsid w:val="00C950DE"/>
    <w:rsid w:val="00C9519E"/>
    <w:rsid w:val="00C951F7"/>
    <w:rsid w:val="00C95281"/>
    <w:rsid w:val="00C95398"/>
    <w:rsid w:val="00C953E4"/>
    <w:rsid w:val="00C95412"/>
    <w:rsid w:val="00C95437"/>
    <w:rsid w:val="00C954BB"/>
    <w:rsid w:val="00C956DD"/>
    <w:rsid w:val="00C95783"/>
    <w:rsid w:val="00C95862"/>
    <w:rsid w:val="00C9588E"/>
    <w:rsid w:val="00C959AD"/>
    <w:rsid w:val="00C95A29"/>
    <w:rsid w:val="00C95AA1"/>
    <w:rsid w:val="00C95C24"/>
    <w:rsid w:val="00C95D22"/>
    <w:rsid w:val="00C95D56"/>
    <w:rsid w:val="00C95E7E"/>
    <w:rsid w:val="00C95E93"/>
    <w:rsid w:val="00C95EE2"/>
    <w:rsid w:val="00C95F8B"/>
    <w:rsid w:val="00C9602D"/>
    <w:rsid w:val="00C960CD"/>
    <w:rsid w:val="00C96232"/>
    <w:rsid w:val="00C9624E"/>
    <w:rsid w:val="00C9657A"/>
    <w:rsid w:val="00C9665C"/>
    <w:rsid w:val="00C966AF"/>
    <w:rsid w:val="00C9676D"/>
    <w:rsid w:val="00C96776"/>
    <w:rsid w:val="00C96BCE"/>
    <w:rsid w:val="00C96E80"/>
    <w:rsid w:val="00C97037"/>
    <w:rsid w:val="00C972C6"/>
    <w:rsid w:val="00C9736C"/>
    <w:rsid w:val="00C97433"/>
    <w:rsid w:val="00C975D2"/>
    <w:rsid w:val="00C976EE"/>
    <w:rsid w:val="00C97A5B"/>
    <w:rsid w:val="00C97F87"/>
    <w:rsid w:val="00CA0254"/>
    <w:rsid w:val="00CA036C"/>
    <w:rsid w:val="00CA0452"/>
    <w:rsid w:val="00CA053B"/>
    <w:rsid w:val="00CA077F"/>
    <w:rsid w:val="00CA0793"/>
    <w:rsid w:val="00CA07AD"/>
    <w:rsid w:val="00CA087D"/>
    <w:rsid w:val="00CA0B49"/>
    <w:rsid w:val="00CA0CB9"/>
    <w:rsid w:val="00CA11A8"/>
    <w:rsid w:val="00CA1292"/>
    <w:rsid w:val="00CA15AD"/>
    <w:rsid w:val="00CA1603"/>
    <w:rsid w:val="00CA164C"/>
    <w:rsid w:val="00CA164F"/>
    <w:rsid w:val="00CA1859"/>
    <w:rsid w:val="00CA1A41"/>
    <w:rsid w:val="00CA1A5E"/>
    <w:rsid w:val="00CA1B55"/>
    <w:rsid w:val="00CA1CA7"/>
    <w:rsid w:val="00CA1E26"/>
    <w:rsid w:val="00CA1E3E"/>
    <w:rsid w:val="00CA1E55"/>
    <w:rsid w:val="00CA20A2"/>
    <w:rsid w:val="00CA20FC"/>
    <w:rsid w:val="00CA2427"/>
    <w:rsid w:val="00CA2596"/>
    <w:rsid w:val="00CA25C4"/>
    <w:rsid w:val="00CA25E9"/>
    <w:rsid w:val="00CA2717"/>
    <w:rsid w:val="00CA284B"/>
    <w:rsid w:val="00CA2A82"/>
    <w:rsid w:val="00CA2A96"/>
    <w:rsid w:val="00CA303E"/>
    <w:rsid w:val="00CA312F"/>
    <w:rsid w:val="00CA3162"/>
    <w:rsid w:val="00CA356E"/>
    <w:rsid w:val="00CA3692"/>
    <w:rsid w:val="00CA37E3"/>
    <w:rsid w:val="00CA3AF8"/>
    <w:rsid w:val="00CA3B4E"/>
    <w:rsid w:val="00CA3D10"/>
    <w:rsid w:val="00CA3D82"/>
    <w:rsid w:val="00CA3DD7"/>
    <w:rsid w:val="00CA3E1C"/>
    <w:rsid w:val="00CA450E"/>
    <w:rsid w:val="00CA4528"/>
    <w:rsid w:val="00CA45DE"/>
    <w:rsid w:val="00CA45FD"/>
    <w:rsid w:val="00CA470E"/>
    <w:rsid w:val="00CA4956"/>
    <w:rsid w:val="00CA499A"/>
    <w:rsid w:val="00CA4C61"/>
    <w:rsid w:val="00CA4E14"/>
    <w:rsid w:val="00CA4EE3"/>
    <w:rsid w:val="00CA4F8D"/>
    <w:rsid w:val="00CA50A7"/>
    <w:rsid w:val="00CA5192"/>
    <w:rsid w:val="00CA5230"/>
    <w:rsid w:val="00CA52AB"/>
    <w:rsid w:val="00CA545D"/>
    <w:rsid w:val="00CA54C1"/>
    <w:rsid w:val="00CA5809"/>
    <w:rsid w:val="00CA592F"/>
    <w:rsid w:val="00CA5AF7"/>
    <w:rsid w:val="00CA5C17"/>
    <w:rsid w:val="00CA5C32"/>
    <w:rsid w:val="00CA5D2D"/>
    <w:rsid w:val="00CA5DBA"/>
    <w:rsid w:val="00CA5DE0"/>
    <w:rsid w:val="00CA5DF0"/>
    <w:rsid w:val="00CA5E19"/>
    <w:rsid w:val="00CA5E7E"/>
    <w:rsid w:val="00CA5F6B"/>
    <w:rsid w:val="00CA60A7"/>
    <w:rsid w:val="00CA6189"/>
    <w:rsid w:val="00CA63C4"/>
    <w:rsid w:val="00CA65A9"/>
    <w:rsid w:val="00CA66F8"/>
    <w:rsid w:val="00CA6872"/>
    <w:rsid w:val="00CA6A5E"/>
    <w:rsid w:val="00CA6AC9"/>
    <w:rsid w:val="00CA6C6D"/>
    <w:rsid w:val="00CA6DFA"/>
    <w:rsid w:val="00CA6F77"/>
    <w:rsid w:val="00CA6FD6"/>
    <w:rsid w:val="00CA6FF7"/>
    <w:rsid w:val="00CA7036"/>
    <w:rsid w:val="00CA725A"/>
    <w:rsid w:val="00CA7300"/>
    <w:rsid w:val="00CA7328"/>
    <w:rsid w:val="00CA736F"/>
    <w:rsid w:val="00CA7797"/>
    <w:rsid w:val="00CA7E0D"/>
    <w:rsid w:val="00CA7E7E"/>
    <w:rsid w:val="00CA7F2F"/>
    <w:rsid w:val="00CB0002"/>
    <w:rsid w:val="00CB0027"/>
    <w:rsid w:val="00CB0073"/>
    <w:rsid w:val="00CB00AF"/>
    <w:rsid w:val="00CB01B2"/>
    <w:rsid w:val="00CB042B"/>
    <w:rsid w:val="00CB0507"/>
    <w:rsid w:val="00CB06B2"/>
    <w:rsid w:val="00CB06EA"/>
    <w:rsid w:val="00CB072C"/>
    <w:rsid w:val="00CB08C3"/>
    <w:rsid w:val="00CB093C"/>
    <w:rsid w:val="00CB0A3F"/>
    <w:rsid w:val="00CB0B12"/>
    <w:rsid w:val="00CB0E89"/>
    <w:rsid w:val="00CB0F33"/>
    <w:rsid w:val="00CB1082"/>
    <w:rsid w:val="00CB109C"/>
    <w:rsid w:val="00CB11F4"/>
    <w:rsid w:val="00CB12C1"/>
    <w:rsid w:val="00CB13F0"/>
    <w:rsid w:val="00CB15C1"/>
    <w:rsid w:val="00CB15DB"/>
    <w:rsid w:val="00CB176B"/>
    <w:rsid w:val="00CB17A7"/>
    <w:rsid w:val="00CB184D"/>
    <w:rsid w:val="00CB1EE7"/>
    <w:rsid w:val="00CB1F1E"/>
    <w:rsid w:val="00CB1FEC"/>
    <w:rsid w:val="00CB21DF"/>
    <w:rsid w:val="00CB21ED"/>
    <w:rsid w:val="00CB26CE"/>
    <w:rsid w:val="00CB2760"/>
    <w:rsid w:val="00CB294E"/>
    <w:rsid w:val="00CB2A50"/>
    <w:rsid w:val="00CB2B6D"/>
    <w:rsid w:val="00CB2C61"/>
    <w:rsid w:val="00CB2C7E"/>
    <w:rsid w:val="00CB2CD3"/>
    <w:rsid w:val="00CB2D8F"/>
    <w:rsid w:val="00CB2DEC"/>
    <w:rsid w:val="00CB30B2"/>
    <w:rsid w:val="00CB3305"/>
    <w:rsid w:val="00CB3307"/>
    <w:rsid w:val="00CB335B"/>
    <w:rsid w:val="00CB391E"/>
    <w:rsid w:val="00CB3DA5"/>
    <w:rsid w:val="00CB3FC1"/>
    <w:rsid w:val="00CB409C"/>
    <w:rsid w:val="00CB4160"/>
    <w:rsid w:val="00CB41DB"/>
    <w:rsid w:val="00CB43BC"/>
    <w:rsid w:val="00CB4558"/>
    <w:rsid w:val="00CB460C"/>
    <w:rsid w:val="00CB464E"/>
    <w:rsid w:val="00CB495B"/>
    <w:rsid w:val="00CB4A9E"/>
    <w:rsid w:val="00CB4B3A"/>
    <w:rsid w:val="00CB4D6D"/>
    <w:rsid w:val="00CB4E54"/>
    <w:rsid w:val="00CB4FCA"/>
    <w:rsid w:val="00CB4FDB"/>
    <w:rsid w:val="00CB5056"/>
    <w:rsid w:val="00CB50E9"/>
    <w:rsid w:val="00CB5319"/>
    <w:rsid w:val="00CB578D"/>
    <w:rsid w:val="00CB5880"/>
    <w:rsid w:val="00CB5AEB"/>
    <w:rsid w:val="00CB5BA4"/>
    <w:rsid w:val="00CB5C95"/>
    <w:rsid w:val="00CB5D0C"/>
    <w:rsid w:val="00CB5ECC"/>
    <w:rsid w:val="00CB5EEC"/>
    <w:rsid w:val="00CB5EFB"/>
    <w:rsid w:val="00CB5F43"/>
    <w:rsid w:val="00CB5FCA"/>
    <w:rsid w:val="00CB6098"/>
    <w:rsid w:val="00CB61BF"/>
    <w:rsid w:val="00CB6308"/>
    <w:rsid w:val="00CB650D"/>
    <w:rsid w:val="00CB6562"/>
    <w:rsid w:val="00CB6606"/>
    <w:rsid w:val="00CB67CA"/>
    <w:rsid w:val="00CB69D0"/>
    <w:rsid w:val="00CB6B35"/>
    <w:rsid w:val="00CB6B72"/>
    <w:rsid w:val="00CB6CBB"/>
    <w:rsid w:val="00CB6DDF"/>
    <w:rsid w:val="00CB6E2A"/>
    <w:rsid w:val="00CB7086"/>
    <w:rsid w:val="00CB70E5"/>
    <w:rsid w:val="00CB7182"/>
    <w:rsid w:val="00CB7195"/>
    <w:rsid w:val="00CB7430"/>
    <w:rsid w:val="00CB760B"/>
    <w:rsid w:val="00CB763C"/>
    <w:rsid w:val="00CB7668"/>
    <w:rsid w:val="00CB7B53"/>
    <w:rsid w:val="00CB7DB0"/>
    <w:rsid w:val="00CB7F0A"/>
    <w:rsid w:val="00CB7F5A"/>
    <w:rsid w:val="00CC01F9"/>
    <w:rsid w:val="00CC0383"/>
    <w:rsid w:val="00CC0434"/>
    <w:rsid w:val="00CC06B9"/>
    <w:rsid w:val="00CC09A3"/>
    <w:rsid w:val="00CC0A77"/>
    <w:rsid w:val="00CC0AF4"/>
    <w:rsid w:val="00CC0C44"/>
    <w:rsid w:val="00CC0F36"/>
    <w:rsid w:val="00CC1187"/>
    <w:rsid w:val="00CC11A6"/>
    <w:rsid w:val="00CC12FA"/>
    <w:rsid w:val="00CC15C6"/>
    <w:rsid w:val="00CC169E"/>
    <w:rsid w:val="00CC16CE"/>
    <w:rsid w:val="00CC1787"/>
    <w:rsid w:val="00CC1A04"/>
    <w:rsid w:val="00CC1DC3"/>
    <w:rsid w:val="00CC1EF8"/>
    <w:rsid w:val="00CC1F26"/>
    <w:rsid w:val="00CC2096"/>
    <w:rsid w:val="00CC2108"/>
    <w:rsid w:val="00CC21A3"/>
    <w:rsid w:val="00CC221B"/>
    <w:rsid w:val="00CC223D"/>
    <w:rsid w:val="00CC2441"/>
    <w:rsid w:val="00CC2641"/>
    <w:rsid w:val="00CC2786"/>
    <w:rsid w:val="00CC2A7D"/>
    <w:rsid w:val="00CC2AD8"/>
    <w:rsid w:val="00CC2C82"/>
    <w:rsid w:val="00CC2D87"/>
    <w:rsid w:val="00CC2F42"/>
    <w:rsid w:val="00CC333A"/>
    <w:rsid w:val="00CC3343"/>
    <w:rsid w:val="00CC3629"/>
    <w:rsid w:val="00CC3683"/>
    <w:rsid w:val="00CC3A0F"/>
    <w:rsid w:val="00CC3C21"/>
    <w:rsid w:val="00CC3D55"/>
    <w:rsid w:val="00CC3D5F"/>
    <w:rsid w:val="00CC3D89"/>
    <w:rsid w:val="00CC3DCA"/>
    <w:rsid w:val="00CC3E3A"/>
    <w:rsid w:val="00CC3F12"/>
    <w:rsid w:val="00CC3F80"/>
    <w:rsid w:val="00CC4195"/>
    <w:rsid w:val="00CC4460"/>
    <w:rsid w:val="00CC4482"/>
    <w:rsid w:val="00CC4495"/>
    <w:rsid w:val="00CC4596"/>
    <w:rsid w:val="00CC45ED"/>
    <w:rsid w:val="00CC462E"/>
    <w:rsid w:val="00CC47F9"/>
    <w:rsid w:val="00CC4D14"/>
    <w:rsid w:val="00CC4FEE"/>
    <w:rsid w:val="00CC5110"/>
    <w:rsid w:val="00CC51E4"/>
    <w:rsid w:val="00CC5445"/>
    <w:rsid w:val="00CC55DD"/>
    <w:rsid w:val="00CC5679"/>
    <w:rsid w:val="00CC5BF3"/>
    <w:rsid w:val="00CC5CA6"/>
    <w:rsid w:val="00CC6162"/>
    <w:rsid w:val="00CC6205"/>
    <w:rsid w:val="00CC6331"/>
    <w:rsid w:val="00CC64FA"/>
    <w:rsid w:val="00CC6575"/>
    <w:rsid w:val="00CC6692"/>
    <w:rsid w:val="00CC66AE"/>
    <w:rsid w:val="00CC672D"/>
    <w:rsid w:val="00CC69F4"/>
    <w:rsid w:val="00CC6A33"/>
    <w:rsid w:val="00CC6BB7"/>
    <w:rsid w:val="00CC6E4B"/>
    <w:rsid w:val="00CC6FF0"/>
    <w:rsid w:val="00CC704B"/>
    <w:rsid w:val="00CC7184"/>
    <w:rsid w:val="00CC7359"/>
    <w:rsid w:val="00CC74AB"/>
    <w:rsid w:val="00CC7642"/>
    <w:rsid w:val="00CC76D5"/>
    <w:rsid w:val="00CC76EC"/>
    <w:rsid w:val="00CC7702"/>
    <w:rsid w:val="00CC7723"/>
    <w:rsid w:val="00CC778F"/>
    <w:rsid w:val="00CC7919"/>
    <w:rsid w:val="00CC7CEC"/>
    <w:rsid w:val="00CC7D76"/>
    <w:rsid w:val="00CC7D7C"/>
    <w:rsid w:val="00CC7DF2"/>
    <w:rsid w:val="00CC7DF4"/>
    <w:rsid w:val="00CD0254"/>
    <w:rsid w:val="00CD0521"/>
    <w:rsid w:val="00CD052E"/>
    <w:rsid w:val="00CD0576"/>
    <w:rsid w:val="00CD069A"/>
    <w:rsid w:val="00CD0895"/>
    <w:rsid w:val="00CD0F42"/>
    <w:rsid w:val="00CD0F5B"/>
    <w:rsid w:val="00CD1047"/>
    <w:rsid w:val="00CD111B"/>
    <w:rsid w:val="00CD124A"/>
    <w:rsid w:val="00CD13AD"/>
    <w:rsid w:val="00CD142B"/>
    <w:rsid w:val="00CD142D"/>
    <w:rsid w:val="00CD16BF"/>
    <w:rsid w:val="00CD1750"/>
    <w:rsid w:val="00CD184A"/>
    <w:rsid w:val="00CD1966"/>
    <w:rsid w:val="00CD19C5"/>
    <w:rsid w:val="00CD1B3A"/>
    <w:rsid w:val="00CD1D3F"/>
    <w:rsid w:val="00CD1E4A"/>
    <w:rsid w:val="00CD1F09"/>
    <w:rsid w:val="00CD1FC4"/>
    <w:rsid w:val="00CD1FDF"/>
    <w:rsid w:val="00CD1FE6"/>
    <w:rsid w:val="00CD224C"/>
    <w:rsid w:val="00CD23B3"/>
    <w:rsid w:val="00CD23EB"/>
    <w:rsid w:val="00CD2468"/>
    <w:rsid w:val="00CD24DB"/>
    <w:rsid w:val="00CD254C"/>
    <w:rsid w:val="00CD257D"/>
    <w:rsid w:val="00CD2863"/>
    <w:rsid w:val="00CD2890"/>
    <w:rsid w:val="00CD28E0"/>
    <w:rsid w:val="00CD2A84"/>
    <w:rsid w:val="00CD2BFE"/>
    <w:rsid w:val="00CD2E74"/>
    <w:rsid w:val="00CD2F60"/>
    <w:rsid w:val="00CD2FD1"/>
    <w:rsid w:val="00CD3088"/>
    <w:rsid w:val="00CD3299"/>
    <w:rsid w:val="00CD3307"/>
    <w:rsid w:val="00CD33A7"/>
    <w:rsid w:val="00CD343F"/>
    <w:rsid w:val="00CD3514"/>
    <w:rsid w:val="00CD3664"/>
    <w:rsid w:val="00CD373A"/>
    <w:rsid w:val="00CD3AEB"/>
    <w:rsid w:val="00CD3B67"/>
    <w:rsid w:val="00CD3B79"/>
    <w:rsid w:val="00CD3C95"/>
    <w:rsid w:val="00CD3D41"/>
    <w:rsid w:val="00CD3F77"/>
    <w:rsid w:val="00CD3FCB"/>
    <w:rsid w:val="00CD43DB"/>
    <w:rsid w:val="00CD4499"/>
    <w:rsid w:val="00CD44A6"/>
    <w:rsid w:val="00CD48BD"/>
    <w:rsid w:val="00CD494A"/>
    <w:rsid w:val="00CD49F3"/>
    <w:rsid w:val="00CD4A9B"/>
    <w:rsid w:val="00CD4B15"/>
    <w:rsid w:val="00CD4BD6"/>
    <w:rsid w:val="00CD4C8C"/>
    <w:rsid w:val="00CD4D77"/>
    <w:rsid w:val="00CD4E52"/>
    <w:rsid w:val="00CD4FFF"/>
    <w:rsid w:val="00CD5002"/>
    <w:rsid w:val="00CD50E0"/>
    <w:rsid w:val="00CD5633"/>
    <w:rsid w:val="00CD5812"/>
    <w:rsid w:val="00CD58CC"/>
    <w:rsid w:val="00CD5B32"/>
    <w:rsid w:val="00CD5CD2"/>
    <w:rsid w:val="00CD5E2A"/>
    <w:rsid w:val="00CD5F60"/>
    <w:rsid w:val="00CD5F9A"/>
    <w:rsid w:val="00CD5F9E"/>
    <w:rsid w:val="00CD5FB3"/>
    <w:rsid w:val="00CD6354"/>
    <w:rsid w:val="00CD63A4"/>
    <w:rsid w:val="00CD63ED"/>
    <w:rsid w:val="00CD6660"/>
    <w:rsid w:val="00CD66D1"/>
    <w:rsid w:val="00CD68B8"/>
    <w:rsid w:val="00CD6A7C"/>
    <w:rsid w:val="00CD6A7E"/>
    <w:rsid w:val="00CD6DF1"/>
    <w:rsid w:val="00CD6F42"/>
    <w:rsid w:val="00CD7077"/>
    <w:rsid w:val="00CD733E"/>
    <w:rsid w:val="00CD73F5"/>
    <w:rsid w:val="00CD7474"/>
    <w:rsid w:val="00CD7482"/>
    <w:rsid w:val="00CD7769"/>
    <w:rsid w:val="00CD7988"/>
    <w:rsid w:val="00CD7DC0"/>
    <w:rsid w:val="00CE0261"/>
    <w:rsid w:val="00CE0627"/>
    <w:rsid w:val="00CE06CA"/>
    <w:rsid w:val="00CE0923"/>
    <w:rsid w:val="00CE09EF"/>
    <w:rsid w:val="00CE0A08"/>
    <w:rsid w:val="00CE0AB8"/>
    <w:rsid w:val="00CE0BD0"/>
    <w:rsid w:val="00CE0CAE"/>
    <w:rsid w:val="00CE0D75"/>
    <w:rsid w:val="00CE1178"/>
    <w:rsid w:val="00CE117B"/>
    <w:rsid w:val="00CE11C4"/>
    <w:rsid w:val="00CE145C"/>
    <w:rsid w:val="00CE1742"/>
    <w:rsid w:val="00CE188E"/>
    <w:rsid w:val="00CE18CB"/>
    <w:rsid w:val="00CE1930"/>
    <w:rsid w:val="00CE1936"/>
    <w:rsid w:val="00CE1CFD"/>
    <w:rsid w:val="00CE1E98"/>
    <w:rsid w:val="00CE1F7D"/>
    <w:rsid w:val="00CE1FD5"/>
    <w:rsid w:val="00CE200C"/>
    <w:rsid w:val="00CE2208"/>
    <w:rsid w:val="00CE24DB"/>
    <w:rsid w:val="00CE24E0"/>
    <w:rsid w:val="00CE2662"/>
    <w:rsid w:val="00CE2881"/>
    <w:rsid w:val="00CE2B4D"/>
    <w:rsid w:val="00CE2CFD"/>
    <w:rsid w:val="00CE2D53"/>
    <w:rsid w:val="00CE2E30"/>
    <w:rsid w:val="00CE2F25"/>
    <w:rsid w:val="00CE3302"/>
    <w:rsid w:val="00CE3498"/>
    <w:rsid w:val="00CE35DC"/>
    <w:rsid w:val="00CE35ED"/>
    <w:rsid w:val="00CE379F"/>
    <w:rsid w:val="00CE38DB"/>
    <w:rsid w:val="00CE39A2"/>
    <w:rsid w:val="00CE3A14"/>
    <w:rsid w:val="00CE3A95"/>
    <w:rsid w:val="00CE3C00"/>
    <w:rsid w:val="00CE3CA2"/>
    <w:rsid w:val="00CE3CFD"/>
    <w:rsid w:val="00CE3F45"/>
    <w:rsid w:val="00CE4271"/>
    <w:rsid w:val="00CE439C"/>
    <w:rsid w:val="00CE4493"/>
    <w:rsid w:val="00CE45C7"/>
    <w:rsid w:val="00CE4624"/>
    <w:rsid w:val="00CE4819"/>
    <w:rsid w:val="00CE481E"/>
    <w:rsid w:val="00CE49E3"/>
    <w:rsid w:val="00CE4CB0"/>
    <w:rsid w:val="00CE518E"/>
    <w:rsid w:val="00CE51B5"/>
    <w:rsid w:val="00CE52A9"/>
    <w:rsid w:val="00CE56B3"/>
    <w:rsid w:val="00CE57D4"/>
    <w:rsid w:val="00CE5BC1"/>
    <w:rsid w:val="00CE61D3"/>
    <w:rsid w:val="00CE63CB"/>
    <w:rsid w:val="00CE63DC"/>
    <w:rsid w:val="00CE6470"/>
    <w:rsid w:val="00CE6810"/>
    <w:rsid w:val="00CE68A3"/>
    <w:rsid w:val="00CE68F0"/>
    <w:rsid w:val="00CE69BE"/>
    <w:rsid w:val="00CE6D47"/>
    <w:rsid w:val="00CE6EB6"/>
    <w:rsid w:val="00CE6FF7"/>
    <w:rsid w:val="00CE7111"/>
    <w:rsid w:val="00CE72EE"/>
    <w:rsid w:val="00CE7305"/>
    <w:rsid w:val="00CE760D"/>
    <w:rsid w:val="00CE767B"/>
    <w:rsid w:val="00CE76FD"/>
    <w:rsid w:val="00CE77FB"/>
    <w:rsid w:val="00CE784F"/>
    <w:rsid w:val="00CE7AF3"/>
    <w:rsid w:val="00CE7B60"/>
    <w:rsid w:val="00CE7B61"/>
    <w:rsid w:val="00CE7ED9"/>
    <w:rsid w:val="00CE7F94"/>
    <w:rsid w:val="00CE7FB2"/>
    <w:rsid w:val="00CE7FBD"/>
    <w:rsid w:val="00CF02E0"/>
    <w:rsid w:val="00CF059C"/>
    <w:rsid w:val="00CF0673"/>
    <w:rsid w:val="00CF0B79"/>
    <w:rsid w:val="00CF0BD6"/>
    <w:rsid w:val="00CF0C40"/>
    <w:rsid w:val="00CF0C79"/>
    <w:rsid w:val="00CF0D82"/>
    <w:rsid w:val="00CF1318"/>
    <w:rsid w:val="00CF158A"/>
    <w:rsid w:val="00CF17D5"/>
    <w:rsid w:val="00CF1AF8"/>
    <w:rsid w:val="00CF1B2B"/>
    <w:rsid w:val="00CF1DC8"/>
    <w:rsid w:val="00CF1F48"/>
    <w:rsid w:val="00CF23D0"/>
    <w:rsid w:val="00CF2540"/>
    <w:rsid w:val="00CF2558"/>
    <w:rsid w:val="00CF25F8"/>
    <w:rsid w:val="00CF27B6"/>
    <w:rsid w:val="00CF2A3C"/>
    <w:rsid w:val="00CF2E1E"/>
    <w:rsid w:val="00CF2FE8"/>
    <w:rsid w:val="00CF3196"/>
    <w:rsid w:val="00CF31A6"/>
    <w:rsid w:val="00CF34D7"/>
    <w:rsid w:val="00CF3551"/>
    <w:rsid w:val="00CF37F7"/>
    <w:rsid w:val="00CF3842"/>
    <w:rsid w:val="00CF38B2"/>
    <w:rsid w:val="00CF3D56"/>
    <w:rsid w:val="00CF3D90"/>
    <w:rsid w:val="00CF3EA8"/>
    <w:rsid w:val="00CF3FB8"/>
    <w:rsid w:val="00CF3FF7"/>
    <w:rsid w:val="00CF4190"/>
    <w:rsid w:val="00CF4191"/>
    <w:rsid w:val="00CF423A"/>
    <w:rsid w:val="00CF425D"/>
    <w:rsid w:val="00CF427D"/>
    <w:rsid w:val="00CF4364"/>
    <w:rsid w:val="00CF4583"/>
    <w:rsid w:val="00CF46C4"/>
    <w:rsid w:val="00CF47F8"/>
    <w:rsid w:val="00CF48FC"/>
    <w:rsid w:val="00CF4924"/>
    <w:rsid w:val="00CF49B6"/>
    <w:rsid w:val="00CF4BD7"/>
    <w:rsid w:val="00CF4C05"/>
    <w:rsid w:val="00CF4C3E"/>
    <w:rsid w:val="00CF4ECC"/>
    <w:rsid w:val="00CF5468"/>
    <w:rsid w:val="00CF5738"/>
    <w:rsid w:val="00CF5790"/>
    <w:rsid w:val="00CF5822"/>
    <w:rsid w:val="00CF5B03"/>
    <w:rsid w:val="00CF5C0B"/>
    <w:rsid w:val="00CF5D32"/>
    <w:rsid w:val="00CF5DFC"/>
    <w:rsid w:val="00CF5EA4"/>
    <w:rsid w:val="00CF633B"/>
    <w:rsid w:val="00CF6488"/>
    <w:rsid w:val="00CF64CA"/>
    <w:rsid w:val="00CF65B4"/>
    <w:rsid w:val="00CF67E5"/>
    <w:rsid w:val="00CF68F6"/>
    <w:rsid w:val="00CF695B"/>
    <w:rsid w:val="00CF6AA8"/>
    <w:rsid w:val="00CF6CEE"/>
    <w:rsid w:val="00CF6E22"/>
    <w:rsid w:val="00CF6E3E"/>
    <w:rsid w:val="00CF6E49"/>
    <w:rsid w:val="00CF770D"/>
    <w:rsid w:val="00CF77C6"/>
    <w:rsid w:val="00CF7810"/>
    <w:rsid w:val="00CF7880"/>
    <w:rsid w:val="00CF78D1"/>
    <w:rsid w:val="00CF7E13"/>
    <w:rsid w:val="00CF7EF7"/>
    <w:rsid w:val="00CF7FD0"/>
    <w:rsid w:val="00D00269"/>
    <w:rsid w:val="00D00388"/>
    <w:rsid w:val="00D008EB"/>
    <w:rsid w:val="00D00942"/>
    <w:rsid w:val="00D00B39"/>
    <w:rsid w:val="00D00B4F"/>
    <w:rsid w:val="00D00DA2"/>
    <w:rsid w:val="00D00E8F"/>
    <w:rsid w:val="00D00F79"/>
    <w:rsid w:val="00D0104B"/>
    <w:rsid w:val="00D01192"/>
    <w:rsid w:val="00D01321"/>
    <w:rsid w:val="00D0149C"/>
    <w:rsid w:val="00D0151A"/>
    <w:rsid w:val="00D015D5"/>
    <w:rsid w:val="00D017CA"/>
    <w:rsid w:val="00D019C4"/>
    <w:rsid w:val="00D01A34"/>
    <w:rsid w:val="00D01E62"/>
    <w:rsid w:val="00D01F62"/>
    <w:rsid w:val="00D01F90"/>
    <w:rsid w:val="00D0217F"/>
    <w:rsid w:val="00D02193"/>
    <w:rsid w:val="00D0229F"/>
    <w:rsid w:val="00D023B4"/>
    <w:rsid w:val="00D025E6"/>
    <w:rsid w:val="00D02A27"/>
    <w:rsid w:val="00D02A81"/>
    <w:rsid w:val="00D02C9C"/>
    <w:rsid w:val="00D02DC2"/>
    <w:rsid w:val="00D02F24"/>
    <w:rsid w:val="00D030FA"/>
    <w:rsid w:val="00D03188"/>
    <w:rsid w:val="00D031B5"/>
    <w:rsid w:val="00D031FB"/>
    <w:rsid w:val="00D03235"/>
    <w:rsid w:val="00D033B8"/>
    <w:rsid w:val="00D033CD"/>
    <w:rsid w:val="00D036C0"/>
    <w:rsid w:val="00D037A8"/>
    <w:rsid w:val="00D0394C"/>
    <w:rsid w:val="00D03A90"/>
    <w:rsid w:val="00D03B67"/>
    <w:rsid w:val="00D0417A"/>
    <w:rsid w:val="00D043FD"/>
    <w:rsid w:val="00D0445E"/>
    <w:rsid w:val="00D0447F"/>
    <w:rsid w:val="00D04612"/>
    <w:rsid w:val="00D04756"/>
    <w:rsid w:val="00D04787"/>
    <w:rsid w:val="00D04802"/>
    <w:rsid w:val="00D04933"/>
    <w:rsid w:val="00D04A4B"/>
    <w:rsid w:val="00D04A67"/>
    <w:rsid w:val="00D04D73"/>
    <w:rsid w:val="00D04F20"/>
    <w:rsid w:val="00D0504A"/>
    <w:rsid w:val="00D050C7"/>
    <w:rsid w:val="00D051F9"/>
    <w:rsid w:val="00D05214"/>
    <w:rsid w:val="00D05355"/>
    <w:rsid w:val="00D0544F"/>
    <w:rsid w:val="00D0547C"/>
    <w:rsid w:val="00D054B4"/>
    <w:rsid w:val="00D05630"/>
    <w:rsid w:val="00D056FE"/>
    <w:rsid w:val="00D057AE"/>
    <w:rsid w:val="00D05886"/>
    <w:rsid w:val="00D058C2"/>
    <w:rsid w:val="00D05C70"/>
    <w:rsid w:val="00D05D4A"/>
    <w:rsid w:val="00D05D4C"/>
    <w:rsid w:val="00D05E01"/>
    <w:rsid w:val="00D05EE6"/>
    <w:rsid w:val="00D0610B"/>
    <w:rsid w:val="00D06397"/>
    <w:rsid w:val="00D065E6"/>
    <w:rsid w:val="00D06630"/>
    <w:rsid w:val="00D0670F"/>
    <w:rsid w:val="00D067E9"/>
    <w:rsid w:val="00D067FD"/>
    <w:rsid w:val="00D0685A"/>
    <w:rsid w:val="00D069AF"/>
    <w:rsid w:val="00D06A3A"/>
    <w:rsid w:val="00D06CFB"/>
    <w:rsid w:val="00D06E93"/>
    <w:rsid w:val="00D06EE9"/>
    <w:rsid w:val="00D0703A"/>
    <w:rsid w:val="00D071D8"/>
    <w:rsid w:val="00D071E6"/>
    <w:rsid w:val="00D073F2"/>
    <w:rsid w:val="00D075F2"/>
    <w:rsid w:val="00D07704"/>
    <w:rsid w:val="00D077E8"/>
    <w:rsid w:val="00D07A2E"/>
    <w:rsid w:val="00D07BBB"/>
    <w:rsid w:val="00D07DE6"/>
    <w:rsid w:val="00D1029A"/>
    <w:rsid w:val="00D105B0"/>
    <w:rsid w:val="00D105F2"/>
    <w:rsid w:val="00D1066A"/>
    <w:rsid w:val="00D10778"/>
    <w:rsid w:val="00D10856"/>
    <w:rsid w:val="00D10860"/>
    <w:rsid w:val="00D1136B"/>
    <w:rsid w:val="00D114F9"/>
    <w:rsid w:val="00D1154A"/>
    <w:rsid w:val="00D1156D"/>
    <w:rsid w:val="00D11718"/>
    <w:rsid w:val="00D1173E"/>
    <w:rsid w:val="00D11754"/>
    <w:rsid w:val="00D117F6"/>
    <w:rsid w:val="00D11864"/>
    <w:rsid w:val="00D118D1"/>
    <w:rsid w:val="00D118E0"/>
    <w:rsid w:val="00D11AD9"/>
    <w:rsid w:val="00D11ADC"/>
    <w:rsid w:val="00D11B88"/>
    <w:rsid w:val="00D11BCF"/>
    <w:rsid w:val="00D11E74"/>
    <w:rsid w:val="00D11F6E"/>
    <w:rsid w:val="00D11F9C"/>
    <w:rsid w:val="00D12017"/>
    <w:rsid w:val="00D120DA"/>
    <w:rsid w:val="00D12240"/>
    <w:rsid w:val="00D12346"/>
    <w:rsid w:val="00D123CF"/>
    <w:rsid w:val="00D125A0"/>
    <w:rsid w:val="00D1261A"/>
    <w:rsid w:val="00D1295F"/>
    <w:rsid w:val="00D12AB4"/>
    <w:rsid w:val="00D12ACC"/>
    <w:rsid w:val="00D12B0C"/>
    <w:rsid w:val="00D12B47"/>
    <w:rsid w:val="00D12CBA"/>
    <w:rsid w:val="00D12E10"/>
    <w:rsid w:val="00D12E46"/>
    <w:rsid w:val="00D12E55"/>
    <w:rsid w:val="00D1306A"/>
    <w:rsid w:val="00D1345B"/>
    <w:rsid w:val="00D134B8"/>
    <w:rsid w:val="00D1350C"/>
    <w:rsid w:val="00D13567"/>
    <w:rsid w:val="00D13842"/>
    <w:rsid w:val="00D13A8B"/>
    <w:rsid w:val="00D13B2F"/>
    <w:rsid w:val="00D13B41"/>
    <w:rsid w:val="00D13C88"/>
    <w:rsid w:val="00D13DD6"/>
    <w:rsid w:val="00D13E27"/>
    <w:rsid w:val="00D13E95"/>
    <w:rsid w:val="00D13F2D"/>
    <w:rsid w:val="00D13F65"/>
    <w:rsid w:val="00D13FFC"/>
    <w:rsid w:val="00D1401A"/>
    <w:rsid w:val="00D14224"/>
    <w:rsid w:val="00D147E7"/>
    <w:rsid w:val="00D147EC"/>
    <w:rsid w:val="00D14CCC"/>
    <w:rsid w:val="00D14CE1"/>
    <w:rsid w:val="00D14DC9"/>
    <w:rsid w:val="00D14EDD"/>
    <w:rsid w:val="00D150E0"/>
    <w:rsid w:val="00D15564"/>
    <w:rsid w:val="00D155F3"/>
    <w:rsid w:val="00D156C9"/>
    <w:rsid w:val="00D156F9"/>
    <w:rsid w:val="00D15871"/>
    <w:rsid w:val="00D15899"/>
    <w:rsid w:val="00D158CF"/>
    <w:rsid w:val="00D159D9"/>
    <w:rsid w:val="00D159F9"/>
    <w:rsid w:val="00D15CE0"/>
    <w:rsid w:val="00D15D28"/>
    <w:rsid w:val="00D15DB5"/>
    <w:rsid w:val="00D15E69"/>
    <w:rsid w:val="00D1606D"/>
    <w:rsid w:val="00D16271"/>
    <w:rsid w:val="00D1647F"/>
    <w:rsid w:val="00D167CF"/>
    <w:rsid w:val="00D16B1A"/>
    <w:rsid w:val="00D16C74"/>
    <w:rsid w:val="00D16F91"/>
    <w:rsid w:val="00D16FF1"/>
    <w:rsid w:val="00D1712F"/>
    <w:rsid w:val="00D171AE"/>
    <w:rsid w:val="00D17388"/>
    <w:rsid w:val="00D173C9"/>
    <w:rsid w:val="00D174C9"/>
    <w:rsid w:val="00D176BE"/>
    <w:rsid w:val="00D1771A"/>
    <w:rsid w:val="00D1771E"/>
    <w:rsid w:val="00D17876"/>
    <w:rsid w:val="00D178CC"/>
    <w:rsid w:val="00D17AF0"/>
    <w:rsid w:val="00D17B4A"/>
    <w:rsid w:val="00D17C5B"/>
    <w:rsid w:val="00D17D13"/>
    <w:rsid w:val="00D200CF"/>
    <w:rsid w:val="00D20192"/>
    <w:rsid w:val="00D202A6"/>
    <w:rsid w:val="00D202D3"/>
    <w:rsid w:val="00D2065B"/>
    <w:rsid w:val="00D20670"/>
    <w:rsid w:val="00D2077B"/>
    <w:rsid w:val="00D20DBF"/>
    <w:rsid w:val="00D20FB0"/>
    <w:rsid w:val="00D21065"/>
    <w:rsid w:val="00D2108C"/>
    <w:rsid w:val="00D21098"/>
    <w:rsid w:val="00D213C7"/>
    <w:rsid w:val="00D214FE"/>
    <w:rsid w:val="00D21756"/>
    <w:rsid w:val="00D218CF"/>
    <w:rsid w:val="00D21D5F"/>
    <w:rsid w:val="00D21E21"/>
    <w:rsid w:val="00D21E44"/>
    <w:rsid w:val="00D21E6B"/>
    <w:rsid w:val="00D21EBD"/>
    <w:rsid w:val="00D21EFA"/>
    <w:rsid w:val="00D21FF3"/>
    <w:rsid w:val="00D22251"/>
    <w:rsid w:val="00D222B6"/>
    <w:rsid w:val="00D22344"/>
    <w:rsid w:val="00D22368"/>
    <w:rsid w:val="00D223AD"/>
    <w:rsid w:val="00D2246C"/>
    <w:rsid w:val="00D225C8"/>
    <w:rsid w:val="00D2266F"/>
    <w:rsid w:val="00D22737"/>
    <w:rsid w:val="00D22750"/>
    <w:rsid w:val="00D227C7"/>
    <w:rsid w:val="00D22813"/>
    <w:rsid w:val="00D22AC8"/>
    <w:rsid w:val="00D22ADF"/>
    <w:rsid w:val="00D22B1A"/>
    <w:rsid w:val="00D22BB8"/>
    <w:rsid w:val="00D232E1"/>
    <w:rsid w:val="00D234B0"/>
    <w:rsid w:val="00D23558"/>
    <w:rsid w:val="00D23774"/>
    <w:rsid w:val="00D2380A"/>
    <w:rsid w:val="00D23887"/>
    <w:rsid w:val="00D239D3"/>
    <w:rsid w:val="00D23A08"/>
    <w:rsid w:val="00D23A50"/>
    <w:rsid w:val="00D23C28"/>
    <w:rsid w:val="00D23C92"/>
    <w:rsid w:val="00D23ED9"/>
    <w:rsid w:val="00D24684"/>
    <w:rsid w:val="00D2478B"/>
    <w:rsid w:val="00D248CA"/>
    <w:rsid w:val="00D24B99"/>
    <w:rsid w:val="00D24C48"/>
    <w:rsid w:val="00D24F4F"/>
    <w:rsid w:val="00D24F5D"/>
    <w:rsid w:val="00D24F99"/>
    <w:rsid w:val="00D25153"/>
    <w:rsid w:val="00D25263"/>
    <w:rsid w:val="00D254A8"/>
    <w:rsid w:val="00D25636"/>
    <w:rsid w:val="00D2576B"/>
    <w:rsid w:val="00D257AA"/>
    <w:rsid w:val="00D2585E"/>
    <w:rsid w:val="00D25AAF"/>
    <w:rsid w:val="00D25F7C"/>
    <w:rsid w:val="00D2622E"/>
    <w:rsid w:val="00D26312"/>
    <w:rsid w:val="00D26341"/>
    <w:rsid w:val="00D2636F"/>
    <w:rsid w:val="00D2648A"/>
    <w:rsid w:val="00D26651"/>
    <w:rsid w:val="00D266D2"/>
    <w:rsid w:val="00D2670D"/>
    <w:rsid w:val="00D2683E"/>
    <w:rsid w:val="00D26AF5"/>
    <w:rsid w:val="00D26D08"/>
    <w:rsid w:val="00D26D68"/>
    <w:rsid w:val="00D27127"/>
    <w:rsid w:val="00D272CE"/>
    <w:rsid w:val="00D27434"/>
    <w:rsid w:val="00D27482"/>
    <w:rsid w:val="00D274A4"/>
    <w:rsid w:val="00D274FD"/>
    <w:rsid w:val="00D2758A"/>
    <w:rsid w:val="00D27A2D"/>
    <w:rsid w:val="00D27A44"/>
    <w:rsid w:val="00D27A80"/>
    <w:rsid w:val="00D27AC5"/>
    <w:rsid w:val="00D27EAD"/>
    <w:rsid w:val="00D27ED7"/>
    <w:rsid w:val="00D27FA0"/>
    <w:rsid w:val="00D301EE"/>
    <w:rsid w:val="00D301FE"/>
    <w:rsid w:val="00D30395"/>
    <w:rsid w:val="00D30433"/>
    <w:rsid w:val="00D3048A"/>
    <w:rsid w:val="00D3063A"/>
    <w:rsid w:val="00D306BD"/>
    <w:rsid w:val="00D30959"/>
    <w:rsid w:val="00D309D4"/>
    <w:rsid w:val="00D30C40"/>
    <w:rsid w:val="00D30D5D"/>
    <w:rsid w:val="00D30F06"/>
    <w:rsid w:val="00D30F72"/>
    <w:rsid w:val="00D30FDC"/>
    <w:rsid w:val="00D313F2"/>
    <w:rsid w:val="00D31458"/>
    <w:rsid w:val="00D3149B"/>
    <w:rsid w:val="00D31777"/>
    <w:rsid w:val="00D318D8"/>
    <w:rsid w:val="00D319CF"/>
    <w:rsid w:val="00D31B55"/>
    <w:rsid w:val="00D31C01"/>
    <w:rsid w:val="00D31D89"/>
    <w:rsid w:val="00D31DF0"/>
    <w:rsid w:val="00D31E2E"/>
    <w:rsid w:val="00D3216D"/>
    <w:rsid w:val="00D3230F"/>
    <w:rsid w:val="00D32693"/>
    <w:rsid w:val="00D3279B"/>
    <w:rsid w:val="00D327FE"/>
    <w:rsid w:val="00D328A8"/>
    <w:rsid w:val="00D328D2"/>
    <w:rsid w:val="00D329C6"/>
    <w:rsid w:val="00D32B64"/>
    <w:rsid w:val="00D32C38"/>
    <w:rsid w:val="00D32CE3"/>
    <w:rsid w:val="00D32D83"/>
    <w:rsid w:val="00D32E43"/>
    <w:rsid w:val="00D33047"/>
    <w:rsid w:val="00D3317C"/>
    <w:rsid w:val="00D33233"/>
    <w:rsid w:val="00D33462"/>
    <w:rsid w:val="00D33476"/>
    <w:rsid w:val="00D3355C"/>
    <w:rsid w:val="00D335D1"/>
    <w:rsid w:val="00D335F3"/>
    <w:rsid w:val="00D33781"/>
    <w:rsid w:val="00D338D9"/>
    <w:rsid w:val="00D338E1"/>
    <w:rsid w:val="00D33A00"/>
    <w:rsid w:val="00D33A42"/>
    <w:rsid w:val="00D33AB0"/>
    <w:rsid w:val="00D33BD7"/>
    <w:rsid w:val="00D33C91"/>
    <w:rsid w:val="00D33C9B"/>
    <w:rsid w:val="00D33CEF"/>
    <w:rsid w:val="00D33E83"/>
    <w:rsid w:val="00D33F4E"/>
    <w:rsid w:val="00D34195"/>
    <w:rsid w:val="00D341DE"/>
    <w:rsid w:val="00D34212"/>
    <w:rsid w:val="00D342E6"/>
    <w:rsid w:val="00D34379"/>
    <w:rsid w:val="00D343A4"/>
    <w:rsid w:val="00D34416"/>
    <w:rsid w:val="00D344B1"/>
    <w:rsid w:val="00D3466A"/>
    <w:rsid w:val="00D34743"/>
    <w:rsid w:val="00D34809"/>
    <w:rsid w:val="00D348C2"/>
    <w:rsid w:val="00D3497A"/>
    <w:rsid w:val="00D34A2B"/>
    <w:rsid w:val="00D34A97"/>
    <w:rsid w:val="00D34B16"/>
    <w:rsid w:val="00D34CC3"/>
    <w:rsid w:val="00D34D1A"/>
    <w:rsid w:val="00D34FD4"/>
    <w:rsid w:val="00D35048"/>
    <w:rsid w:val="00D3522E"/>
    <w:rsid w:val="00D35479"/>
    <w:rsid w:val="00D35633"/>
    <w:rsid w:val="00D3564D"/>
    <w:rsid w:val="00D356A9"/>
    <w:rsid w:val="00D3575C"/>
    <w:rsid w:val="00D3593A"/>
    <w:rsid w:val="00D3593F"/>
    <w:rsid w:val="00D35A8B"/>
    <w:rsid w:val="00D35AB6"/>
    <w:rsid w:val="00D35E30"/>
    <w:rsid w:val="00D35FCE"/>
    <w:rsid w:val="00D3611D"/>
    <w:rsid w:val="00D3621D"/>
    <w:rsid w:val="00D365A9"/>
    <w:rsid w:val="00D365E3"/>
    <w:rsid w:val="00D36812"/>
    <w:rsid w:val="00D3685A"/>
    <w:rsid w:val="00D3685D"/>
    <w:rsid w:val="00D36901"/>
    <w:rsid w:val="00D36A8C"/>
    <w:rsid w:val="00D36C38"/>
    <w:rsid w:val="00D36DA4"/>
    <w:rsid w:val="00D36EFA"/>
    <w:rsid w:val="00D3705C"/>
    <w:rsid w:val="00D3714A"/>
    <w:rsid w:val="00D371AB"/>
    <w:rsid w:val="00D3765E"/>
    <w:rsid w:val="00D37732"/>
    <w:rsid w:val="00D37921"/>
    <w:rsid w:val="00D3795B"/>
    <w:rsid w:val="00D37D0F"/>
    <w:rsid w:val="00D37DE0"/>
    <w:rsid w:val="00D37EA9"/>
    <w:rsid w:val="00D37F65"/>
    <w:rsid w:val="00D40268"/>
    <w:rsid w:val="00D40349"/>
    <w:rsid w:val="00D4036A"/>
    <w:rsid w:val="00D403E9"/>
    <w:rsid w:val="00D40798"/>
    <w:rsid w:val="00D40958"/>
    <w:rsid w:val="00D409BF"/>
    <w:rsid w:val="00D40ACD"/>
    <w:rsid w:val="00D40B6C"/>
    <w:rsid w:val="00D40FE4"/>
    <w:rsid w:val="00D414CE"/>
    <w:rsid w:val="00D41524"/>
    <w:rsid w:val="00D41540"/>
    <w:rsid w:val="00D415BC"/>
    <w:rsid w:val="00D416DF"/>
    <w:rsid w:val="00D41735"/>
    <w:rsid w:val="00D41A46"/>
    <w:rsid w:val="00D41C4D"/>
    <w:rsid w:val="00D41CA2"/>
    <w:rsid w:val="00D41CE4"/>
    <w:rsid w:val="00D42422"/>
    <w:rsid w:val="00D42C0C"/>
    <w:rsid w:val="00D42E18"/>
    <w:rsid w:val="00D42F02"/>
    <w:rsid w:val="00D43046"/>
    <w:rsid w:val="00D431CE"/>
    <w:rsid w:val="00D43232"/>
    <w:rsid w:val="00D4351E"/>
    <w:rsid w:val="00D436CA"/>
    <w:rsid w:val="00D436E7"/>
    <w:rsid w:val="00D43853"/>
    <w:rsid w:val="00D43925"/>
    <w:rsid w:val="00D43BBB"/>
    <w:rsid w:val="00D43D25"/>
    <w:rsid w:val="00D43DCE"/>
    <w:rsid w:val="00D43E1E"/>
    <w:rsid w:val="00D43F23"/>
    <w:rsid w:val="00D4464F"/>
    <w:rsid w:val="00D44A8A"/>
    <w:rsid w:val="00D44D89"/>
    <w:rsid w:val="00D44DBE"/>
    <w:rsid w:val="00D44EA1"/>
    <w:rsid w:val="00D44F09"/>
    <w:rsid w:val="00D4509E"/>
    <w:rsid w:val="00D451A2"/>
    <w:rsid w:val="00D45233"/>
    <w:rsid w:val="00D4524E"/>
    <w:rsid w:val="00D45254"/>
    <w:rsid w:val="00D4547B"/>
    <w:rsid w:val="00D45497"/>
    <w:rsid w:val="00D45608"/>
    <w:rsid w:val="00D4562E"/>
    <w:rsid w:val="00D456CC"/>
    <w:rsid w:val="00D4573A"/>
    <w:rsid w:val="00D45764"/>
    <w:rsid w:val="00D45865"/>
    <w:rsid w:val="00D458FE"/>
    <w:rsid w:val="00D45A4E"/>
    <w:rsid w:val="00D45A51"/>
    <w:rsid w:val="00D45ADC"/>
    <w:rsid w:val="00D45CC2"/>
    <w:rsid w:val="00D45D93"/>
    <w:rsid w:val="00D4625B"/>
    <w:rsid w:val="00D462DD"/>
    <w:rsid w:val="00D463A0"/>
    <w:rsid w:val="00D46420"/>
    <w:rsid w:val="00D465ED"/>
    <w:rsid w:val="00D4683A"/>
    <w:rsid w:val="00D469B0"/>
    <w:rsid w:val="00D469BC"/>
    <w:rsid w:val="00D46BC4"/>
    <w:rsid w:val="00D46CE2"/>
    <w:rsid w:val="00D46DE7"/>
    <w:rsid w:val="00D46E10"/>
    <w:rsid w:val="00D46EE0"/>
    <w:rsid w:val="00D4700C"/>
    <w:rsid w:val="00D4706C"/>
    <w:rsid w:val="00D4710A"/>
    <w:rsid w:val="00D47113"/>
    <w:rsid w:val="00D4730F"/>
    <w:rsid w:val="00D474B1"/>
    <w:rsid w:val="00D47558"/>
    <w:rsid w:val="00D475E1"/>
    <w:rsid w:val="00D476EC"/>
    <w:rsid w:val="00D47902"/>
    <w:rsid w:val="00D47C9C"/>
    <w:rsid w:val="00D47DAD"/>
    <w:rsid w:val="00D47DF1"/>
    <w:rsid w:val="00D50199"/>
    <w:rsid w:val="00D50537"/>
    <w:rsid w:val="00D508DB"/>
    <w:rsid w:val="00D50932"/>
    <w:rsid w:val="00D5095E"/>
    <w:rsid w:val="00D50A33"/>
    <w:rsid w:val="00D50B57"/>
    <w:rsid w:val="00D50B89"/>
    <w:rsid w:val="00D50E74"/>
    <w:rsid w:val="00D50FC4"/>
    <w:rsid w:val="00D511C3"/>
    <w:rsid w:val="00D512E0"/>
    <w:rsid w:val="00D513A6"/>
    <w:rsid w:val="00D516AA"/>
    <w:rsid w:val="00D51759"/>
    <w:rsid w:val="00D517AE"/>
    <w:rsid w:val="00D51A99"/>
    <w:rsid w:val="00D51B28"/>
    <w:rsid w:val="00D51D01"/>
    <w:rsid w:val="00D51D2B"/>
    <w:rsid w:val="00D52128"/>
    <w:rsid w:val="00D52213"/>
    <w:rsid w:val="00D5228A"/>
    <w:rsid w:val="00D52300"/>
    <w:rsid w:val="00D52352"/>
    <w:rsid w:val="00D52357"/>
    <w:rsid w:val="00D523CD"/>
    <w:rsid w:val="00D52517"/>
    <w:rsid w:val="00D5263B"/>
    <w:rsid w:val="00D52691"/>
    <w:rsid w:val="00D527A1"/>
    <w:rsid w:val="00D52821"/>
    <w:rsid w:val="00D528B3"/>
    <w:rsid w:val="00D52977"/>
    <w:rsid w:val="00D52B5D"/>
    <w:rsid w:val="00D52BC9"/>
    <w:rsid w:val="00D52C47"/>
    <w:rsid w:val="00D52F36"/>
    <w:rsid w:val="00D530C1"/>
    <w:rsid w:val="00D53426"/>
    <w:rsid w:val="00D536AF"/>
    <w:rsid w:val="00D53876"/>
    <w:rsid w:val="00D53881"/>
    <w:rsid w:val="00D53CB2"/>
    <w:rsid w:val="00D53CF4"/>
    <w:rsid w:val="00D53D4E"/>
    <w:rsid w:val="00D53D80"/>
    <w:rsid w:val="00D53F49"/>
    <w:rsid w:val="00D54088"/>
    <w:rsid w:val="00D540B9"/>
    <w:rsid w:val="00D54101"/>
    <w:rsid w:val="00D5413C"/>
    <w:rsid w:val="00D543A7"/>
    <w:rsid w:val="00D54918"/>
    <w:rsid w:val="00D54930"/>
    <w:rsid w:val="00D54976"/>
    <w:rsid w:val="00D54D36"/>
    <w:rsid w:val="00D54E07"/>
    <w:rsid w:val="00D55173"/>
    <w:rsid w:val="00D55218"/>
    <w:rsid w:val="00D55240"/>
    <w:rsid w:val="00D55243"/>
    <w:rsid w:val="00D5539C"/>
    <w:rsid w:val="00D55525"/>
    <w:rsid w:val="00D55610"/>
    <w:rsid w:val="00D55828"/>
    <w:rsid w:val="00D559BB"/>
    <w:rsid w:val="00D559DC"/>
    <w:rsid w:val="00D55AA8"/>
    <w:rsid w:val="00D55AC4"/>
    <w:rsid w:val="00D55C58"/>
    <w:rsid w:val="00D55CAD"/>
    <w:rsid w:val="00D55D30"/>
    <w:rsid w:val="00D55E3D"/>
    <w:rsid w:val="00D56075"/>
    <w:rsid w:val="00D567A2"/>
    <w:rsid w:val="00D56874"/>
    <w:rsid w:val="00D56968"/>
    <w:rsid w:val="00D569A8"/>
    <w:rsid w:val="00D56ACA"/>
    <w:rsid w:val="00D56C48"/>
    <w:rsid w:val="00D56D45"/>
    <w:rsid w:val="00D56F23"/>
    <w:rsid w:val="00D5704A"/>
    <w:rsid w:val="00D57409"/>
    <w:rsid w:val="00D57554"/>
    <w:rsid w:val="00D5792A"/>
    <w:rsid w:val="00D57A6D"/>
    <w:rsid w:val="00D57ADA"/>
    <w:rsid w:val="00D57BC3"/>
    <w:rsid w:val="00D57D04"/>
    <w:rsid w:val="00D57FF3"/>
    <w:rsid w:val="00D60165"/>
    <w:rsid w:val="00D60185"/>
    <w:rsid w:val="00D60275"/>
    <w:rsid w:val="00D602B8"/>
    <w:rsid w:val="00D6045E"/>
    <w:rsid w:val="00D60A8B"/>
    <w:rsid w:val="00D60CFA"/>
    <w:rsid w:val="00D60D17"/>
    <w:rsid w:val="00D60EEE"/>
    <w:rsid w:val="00D61086"/>
    <w:rsid w:val="00D6126E"/>
    <w:rsid w:val="00D61491"/>
    <w:rsid w:val="00D6157D"/>
    <w:rsid w:val="00D615B3"/>
    <w:rsid w:val="00D61736"/>
    <w:rsid w:val="00D61889"/>
    <w:rsid w:val="00D618F5"/>
    <w:rsid w:val="00D61A9B"/>
    <w:rsid w:val="00D61DE8"/>
    <w:rsid w:val="00D62096"/>
    <w:rsid w:val="00D62114"/>
    <w:rsid w:val="00D62183"/>
    <w:rsid w:val="00D621EB"/>
    <w:rsid w:val="00D624E7"/>
    <w:rsid w:val="00D625AD"/>
    <w:rsid w:val="00D627C3"/>
    <w:rsid w:val="00D627EE"/>
    <w:rsid w:val="00D62958"/>
    <w:rsid w:val="00D62AA8"/>
    <w:rsid w:val="00D62C76"/>
    <w:rsid w:val="00D62E27"/>
    <w:rsid w:val="00D62FF8"/>
    <w:rsid w:val="00D6302C"/>
    <w:rsid w:val="00D63044"/>
    <w:rsid w:val="00D63052"/>
    <w:rsid w:val="00D63279"/>
    <w:rsid w:val="00D63291"/>
    <w:rsid w:val="00D634F9"/>
    <w:rsid w:val="00D63567"/>
    <w:rsid w:val="00D636C2"/>
    <w:rsid w:val="00D6377F"/>
    <w:rsid w:val="00D637BB"/>
    <w:rsid w:val="00D637EE"/>
    <w:rsid w:val="00D63A40"/>
    <w:rsid w:val="00D63AA2"/>
    <w:rsid w:val="00D63BB3"/>
    <w:rsid w:val="00D63F1E"/>
    <w:rsid w:val="00D642B4"/>
    <w:rsid w:val="00D644E1"/>
    <w:rsid w:val="00D646CA"/>
    <w:rsid w:val="00D6475F"/>
    <w:rsid w:val="00D64A1A"/>
    <w:rsid w:val="00D64AD1"/>
    <w:rsid w:val="00D64B2D"/>
    <w:rsid w:val="00D64B3A"/>
    <w:rsid w:val="00D64B96"/>
    <w:rsid w:val="00D64E2E"/>
    <w:rsid w:val="00D64F21"/>
    <w:rsid w:val="00D64F6C"/>
    <w:rsid w:val="00D65477"/>
    <w:rsid w:val="00D65499"/>
    <w:rsid w:val="00D65689"/>
    <w:rsid w:val="00D656D0"/>
    <w:rsid w:val="00D6592B"/>
    <w:rsid w:val="00D65E2F"/>
    <w:rsid w:val="00D66185"/>
    <w:rsid w:val="00D661A9"/>
    <w:rsid w:val="00D66270"/>
    <w:rsid w:val="00D6627B"/>
    <w:rsid w:val="00D6636C"/>
    <w:rsid w:val="00D6641A"/>
    <w:rsid w:val="00D664CA"/>
    <w:rsid w:val="00D6653B"/>
    <w:rsid w:val="00D665F0"/>
    <w:rsid w:val="00D66C0B"/>
    <w:rsid w:val="00D66CD3"/>
    <w:rsid w:val="00D66E34"/>
    <w:rsid w:val="00D66EFF"/>
    <w:rsid w:val="00D67268"/>
    <w:rsid w:val="00D67370"/>
    <w:rsid w:val="00D673F2"/>
    <w:rsid w:val="00D67759"/>
    <w:rsid w:val="00D677F9"/>
    <w:rsid w:val="00D67840"/>
    <w:rsid w:val="00D67954"/>
    <w:rsid w:val="00D67A6A"/>
    <w:rsid w:val="00D67C10"/>
    <w:rsid w:val="00D67C70"/>
    <w:rsid w:val="00D67E28"/>
    <w:rsid w:val="00D704B1"/>
    <w:rsid w:val="00D704D3"/>
    <w:rsid w:val="00D70655"/>
    <w:rsid w:val="00D70679"/>
    <w:rsid w:val="00D7096F"/>
    <w:rsid w:val="00D709EC"/>
    <w:rsid w:val="00D70A2D"/>
    <w:rsid w:val="00D70B68"/>
    <w:rsid w:val="00D70DDA"/>
    <w:rsid w:val="00D71044"/>
    <w:rsid w:val="00D71166"/>
    <w:rsid w:val="00D7130D"/>
    <w:rsid w:val="00D71418"/>
    <w:rsid w:val="00D71491"/>
    <w:rsid w:val="00D7161C"/>
    <w:rsid w:val="00D716EE"/>
    <w:rsid w:val="00D71823"/>
    <w:rsid w:val="00D71864"/>
    <w:rsid w:val="00D718F6"/>
    <w:rsid w:val="00D71980"/>
    <w:rsid w:val="00D71B4C"/>
    <w:rsid w:val="00D71BCF"/>
    <w:rsid w:val="00D71C99"/>
    <w:rsid w:val="00D724B6"/>
    <w:rsid w:val="00D72507"/>
    <w:rsid w:val="00D7254F"/>
    <w:rsid w:val="00D72600"/>
    <w:rsid w:val="00D726D9"/>
    <w:rsid w:val="00D7282E"/>
    <w:rsid w:val="00D72A08"/>
    <w:rsid w:val="00D72BB7"/>
    <w:rsid w:val="00D72C4A"/>
    <w:rsid w:val="00D72D8A"/>
    <w:rsid w:val="00D72FED"/>
    <w:rsid w:val="00D730AA"/>
    <w:rsid w:val="00D73308"/>
    <w:rsid w:val="00D733FE"/>
    <w:rsid w:val="00D73482"/>
    <w:rsid w:val="00D7353A"/>
    <w:rsid w:val="00D736CE"/>
    <w:rsid w:val="00D737CF"/>
    <w:rsid w:val="00D7388E"/>
    <w:rsid w:val="00D7390F"/>
    <w:rsid w:val="00D73A3C"/>
    <w:rsid w:val="00D73B79"/>
    <w:rsid w:val="00D73C68"/>
    <w:rsid w:val="00D73CC1"/>
    <w:rsid w:val="00D73D80"/>
    <w:rsid w:val="00D73DF7"/>
    <w:rsid w:val="00D73E1E"/>
    <w:rsid w:val="00D73FEA"/>
    <w:rsid w:val="00D74187"/>
    <w:rsid w:val="00D741EE"/>
    <w:rsid w:val="00D74252"/>
    <w:rsid w:val="00D74361"/>
    <w:rsid w:val="00D743A7"/>
    <w:rsid w:val="00D7449E"/>
    <w:rsid w:val="00D74836"/>
    <w:rsid w:val="00D748EF"/>
    <w:rsid w:val="00D74B00"/>
    <w:rsid w:val="00D74B89"/>
    <w:rsid w:val="00D74DD7"/>
    <w:rsid w:val="00D74F03"/>
    <w:rsid w:val="00D74F26"/>
    <w:rsid w:val="00D74F41"/>
    <w:rsid w:val="00D75010"/>
    <w:rsid w:val="00D750EE"/>
    <w:rsid w:val="00D750F4"/>
    <w:rsid w:val="00D75480"/>
    <w:rsid w:val="00D75583"/>
    <w:rsid w:val="00D756F9"/>
    <w:rsid w:val="00D7585D"/>
    <w:rsid w:val="00D75940"/>
    <w:rsid w:val="00D7597D"/>
    <w:rsid w:val="00D759CA"/>
    <w:rsid w:val="00D75AB4"/>
    <w:rsid w:val="00D75B95"/>
    <w:rsid w:val="00D75ECB"/>
    <w:rsid w:val="00D76253"/>
    <w:rsid w:val="00D76371"/>
    <w:rsid w:val="00D76437"/>
    <w:rsid w:val="00D7677A"/>
    <w:rsid w:val="00D76986"/>
    <w:rsid w:val="00D76A4C"/>
    <w:rsid w:val="00D76B20"/>
    <w:rsid w:val="00D76C10"/>
    <w:rsid w:val="00D77039"/>
    <w:rsid w:val="00D770AB"/>
    <w:rsid w:val="00D7716B"/>
    <w:rsid w:val="00D77170"/>
    <w:rsid w:val="00D772A2"/>
    <w:rsid w:val="00D773D5"/>
    <w:rsid w:val="00D777DE"/>
    <w:rsid w:val="00D77851"/>
    <w:rsid w:val="00D77A3C"/>
    <w:rsid w:val="00D77A73"/>
    <w:rsid w:val="00D77C18"/>
    <w:rsid w:val="00D77D11"/>
    <w:rsid w:val="00D77EAD"/>
    <w:rsid w:val="00D77FE2"/>
    <w:rsid w:val="00D800EC"/>
    <w:rsid w:val="00D803A3"/>
    <w:rsid w:val="00D8041E"/>
    <w:rsid w:val="00D805FB"/>
    <w:rsid w:val="00D8067B"/>
    <w:rsid w:val="00D80790"/>
    <w:rsid w:val="00D8082C"/>
    <w:rsid w:val="00D80876"/>
    <w:rsid w:val="00D80A99"/>
    <w:rsid w:val="00D80ADF"/>
    <w:rsid w:val="00D80C1F"/>
    <w:rsid w:val="00D80C94"/>
    <w:rsid w:val="00D80CA1"/>
    <w:rsid w:val="00D80EBA"/>
    <w:rsid w:val="00D80EC5"/>
    <w:rsid w:val="00D80FCB"/>
    <w:rsid w:val="00D8113F"/>
    <w:rsid w:val="00D81390"/>
    <w:rsid w:val="00D813D3"/>
    <w:rsid w:val="00D81517"/>
    <w:rsid w:val="00D81694"/>
    <w:rsid w:val="00D81739"/>
    <w:rsid w:val="00D81816"/>
    <w:rsid w:val="00D81857"/>
    <w:rsid w:val="00D819C4"/>
    <w:rsid w:val="00D81A27"/>
    <w:rsid w:val="00D81B3E"/>
    <w:rsid w:val="00D81BA1"/>
    <w:rsid w:val="00D81C4D"/>
    <w:rsid w:val="00D81D42"/>
    <w:rsid w:val="00D81D8E"/>
    <w:rsid w:val="00D81E31"/>
    <w:rsid w:val="00D82567"/>
    <w:rsid w:val="00D82754"/>
    <w:rsid w:val="00D8275C"/>
    <w:rsid w:val="00D8287F"/>
    <w:rsid w:val="00D82981"/>
    <w:rsid w:val="00D82CC0"/>
    <w:rsid w:val="00D82CC3"/>
    <w:rsid w:val="00D82D43"/>
    <w:rsid w:val="00D834CA"/>
    <w:rsid w:val="00D83671"/>
    <w:rsid w:val="00D836EE"/>
    <w:rsid w:val="00D8371A"/>
    <w:rsid w:val="00D83773"/>
    <w:rsid w:val="00D839CE"/>
    <w:rsid w:val="00D83A92"/>
    <w:rsid w:val="00D83CA1"/>
    <w:rsid w:val="00D83D00"/>
    <w:rsid w:val="00D83DF6"/>
    <w:rsid w:val="00D84231"/>
    <w:rsid w:val="00D8426B"/>
    <w:rsid w:val="00D84323"/>
    <w:rsid w:val="00D84737"/>
    <w:rsid w:val="00D847A3"/>
    <w:rsid w:val="00D847B7"/>
    <w:rsid w:val="00D84905"/>
    <w:rsid w:val="00D8494C"/>
    <w:rsid w:val="00D84A71"/>
    <w:rsid w:val="00D84BCF"/>
    <w:rsid w:val="00D84BF3"/>
    <w:rsid w:val="00D84D80"/>
    <w:rsid w:val="00D84E96"/>
    <w:rsid w:val="00D850BD"/>
    <w:rsid w:val="00D85134"/>
    <w:rsid w:val="00D8529A"/>
    <w:rsid w:val="00D852DE"/>
    <w:rsid w:val="00D852E3"/>
    <w:rsid w:val="00D855A0"/>
    <w:rsid w:val="00D85602"/>
    <w:rsid w:val="00D8579C"/>
    <w:rsid w:val="00D85857"/>
    <w:rsid w:val="00D858E0"/>
    <w:rsid w:val="00D85A30"/>
    <w:rsid w:val="00D85B51"/>
    <w:rsid w:val="00D860F1"/>
    <w:rsid w:val="00D8615E"/>
    <w:rsid w:val="00D86644"/>
    <w:rsid w:val="00D866F4"/>
    <w:rsid w:val="00D867FF"/>
    <w:rsid w:val="00D86B84"/>
    <w:rsid w:val="00D86C20"/>
    <w:rsid w:val="00D86CA9"/>
    <w:rsid w:val="00D8700B"/>
    <w:rsid w:val="00D87144"/>
    <w:rsid w:val="00D8743F"/>
    <w:rsid w:val="00D874D9"/>
    <w:rsid w:val="00D874E1"/>
    <w:rsid w:val="00D874E2"/>
    <w:rsid w:val="00D87509"/>
    <w:rsid w:val="00D875BD"/>
    <w:rsid w:val="00D87C48"/>
    <w:rsid w:val="00D87CB7"/>
    <w:rsid w:val="00D87D4F"/>
    <w:rsid w:val="00D900A2"/>
    <w:rsid w:val="00D90136"/>
    <w:rsid w:val="00D90723"/>
    <w:rsid w:val="00D90881"/>
    <w:rsid w:val="00D909F0"/>
    <w:rsid w:val="00D90B10"/>
    <w:rsid w:val="00D90B40"/>
    <w:rsid w:val="00D90B9C"/>
    <w:rsid w:val="00D90D3C"/>
    <w:rsid w:val="00D90F6A"/>
    <w:rsid w:val="00D90FF5"/>
    <w:rsid w:val="00D916A3"/>
    <w:rsid w:val="00D9192A"/>
    <w:rsid w:val="00D91B3F"/>
    <w:rsid w:val="00D91EFF"/>
    <w:rsid w:val="00D91F54"/>
    <w:rsid w:val="00D91FEC"/>
    <w:rsid w:val="00D92018"/>
    <w:rsid w:val="00D922B4"/>
    <w:rsid w:val="00D922F4"/>
    <w:rsid w:val="00D924BB"/>
    <w:rsid w:val="00D92667"/>
    <w:rsid w:val="00D926C5"/>
    <w:rsid w:val="00D927B4"/>
    <w:rsid w:val="00D92A16"/>
    <w:rsid w:val="00D92A4D"/>
    <w:rsid w:val="00D92A82"/>
    <w:rsid w:val="00D92C9C"/>
    <w:rsid w:val="00D92D3E"/>
    <w:rsid w:val="00D93219"/>
    <w:rsid w:val="00D93472"/>
    <w:rsid w:val="00D93529"/>
    <w:rsid w:val="00D935AF"/>
    <w:rsid w:val="00D93696"/>
    <w:rsid w:val="00D9378C"/>
    <w:rsid w:val="00D937DB"/>
    <w:rsid w:val="00D9394E"/>
    <w:rsid w:val="00D93A0F"/>
    <w:rsid w:val="00D93BCB"/>
    <w:rsid w:val="00D93D40"/>
    <w:rsid w:val="00D940FC"/>
    <w:rsid w:val="00D9421B"/>
    <w:rsid w:val="00D942C8"/>
    <w:rsid w:val="00D9430D"/>
    <w:rsid w:val="00D94341"/>
    <w:rsid w:val="00D94A2D"/>
    <w:rsid w:val="00D94CBE"/>
    <w:rsid w:val="00D94D74"/>
    <w:rsid w:val="00D94D9E"/>
    <w:rsid w:val="00D94E19"/>
    <w:rsid w:val="00D94E28"/>
    <w:rsid w:val="00D94E90"/>
    <w:rsid w:val="00D94F64"/>
    <w:rsid w:val="00D95332"/>
    <w:rsid w:val="00D95588"/>
    <w:rsid w:val="00D957E2"/>
    <w:rsid w:val="00D957E3"/>
    <w:rsid w:val="00D95887"/>
    <w:rsid w:val="00D95A78"/>
    <w:rsid w:val="00D95B1A"/>
    <w:rsid w:val="00D95B2F"/>
    <w:rsid w:val="00D95D10"/>
    <w:rsid w:val="00D95EAC"/>
    <w:rsid w:val="00D960D1"/>
    <w:rsid w:val="00D96155"/>
    <w:rsid w:val="00D962AC"/>
    <w:rsid w:val="00D96985"/>
    <w:rsid w:val="00D969CA"/>
    <w:rsid w:val="00D969EB"/>
    <w:rsid w:val="00D969F5"/>
    <w:rsid w:val="00D96A0D"/>
    <w:rsid w:val="00D96A54"/>
    <w:rsid w:val="00D96B44"/>
    <w:rsid w:val="00D96BDB"/>
    <w:rsid w:val="00D96D1E"/>
    <w:rsid w:val="00D96DD9"/>
    <w:rsid w:val="00D970BA"/>
    <w:rsid w:val="00D9711D"/>
    <w:rsid w:val="00D97217"/>
    <w:rsid w:val="00D974EF"/>
    <w:rsid w:val="00D97554"/>
    <w:rsid w:val="00D977B4"/>
    <w:rsid w:val="00D97871"/>
    <w:rsid w:val="00D978FC"/>
    <w:rsid w:val="00D97948"/>
    <w:rsid w:val="00D97971"/>
    <w:rsid w:val="00D97B1E"/>
    <w:rsid w:val="00D97B26"/>
    <w:rsid w:val="00D97C11"/>
    <w:rsid w:val="00D97C86"/>
    <w:rsid w:val="00D97D53"/>
    <w:rsid w:val="00D97D6D"/>
    <w:rsid w:val="00D97D94"/>
    <w:rsid w:val="00D97E27"/>
    <w:rsid w:val="00D97FB9"/>
    <w:rsid w:val="00DA0120"/>
    <w:rsid w:val="00DA01CA"/>
    <w:rsid w:val="00DA02D0"/>
    <w:rsid w:val="00DA055E"/>
    <w:rsid w:val="00DA05DA"/>
    <w:rsid w:val="00DA0796"/>
    <w:rsid w:val="00DA0854"/>
    <w:rsid w:val="00DA0998"/>
    <w:rsid w:val="00DA0A89"/>
    <w:rsid w:val="00DA0E05"/>
    <w:rsid w:val="00DA0F98"/>
    <w:rsid w:val="00DA139E"/>
    <w:rsid w:val="00DA14D1"/>
    <w:rsid w:val="00DA14D4"/>
    <w:rsid w:val="00DA16B0"/>
    <w:rsid w:val="00DA17CE"/>
    <w:rsid w:val="00DA1897"/>
    <w:rsid w:val="00DA1A30"/>
    <w:rsid w:val="00DA1A98"/>
    <w:rsid w:val="00DA1BD3"/>
    <w:rsid w:val="00DA1C94"/>
    <w:rsid w:val="00DA1CDA"/>
    <w:rsid w:val="00DA1E98"/>
    <w:rsid w:val="00DA1EAB"/>
    <w:rsid w:val="00DA1EE6"/>
    <w:rsid w:val="00DA1F57"/>
    <w:rsid w:val="00DA206E"/>
    <w:rsid w:val="00DA207A"/>
    <w:rsid w:val="00DA2392"/>
    <w:rsid w:val="00DA245F"/>
    <w:rsid w:val="00DA25BB"/>
    <w:rsid w:val="00DA2729"/>
    <w:rsid w:val="00DA2998"/>
    <w:rsid w:val="00DA2A06"/>
    <w:rsid w:val="00DA2C1B"/>
    <w:rsid w:val="00DA2CA8"/>
    <w:rsid w:val="00DA2DDF"/>
    <w:rsid w:val="00DA2E52"/>
    <w:rsid w:val="00DA30D4"/>
    <w:rsid w:val="00DA31EB"/>
    <w:rsid w:val="00DA32E2"/>
    <w:rsid w:val="00DA3328"/>
    <w:rsid w:val="00DA3395"/>
    <w:rsid w:val="00DA3415"/>
    <w:rsid w:val="00DA3545"/>
    <w:rsid w:val="00DA356D"/>
    <w:rsid w:val="00DA35AB"/>
    <w:rsid w:val="00DA3698"/>
    <w:rsid w:val="00DA36D4"/>
    <w:rsid w:val="00DA3712"/>
    <w:rsid w:val="00DA3748"/>
    <w:rsid w:val="00DA3996"/>
    <w:rsid w:val="00DA3B18"/>
    <w:rsid w:val="00DA3D65"/>
    <w:rsid w:val="00DA3E64"/>
    <w:rsid w:val="00DA3F77"/>
    <w:rsid w:val="00DA4160"/>
    <w:rsid w:val="00DA41C5"/>
    <w:rsid w:val="00DA4296"/>
    <w:rsid w:val="00DA4359"/>
    <w:rsid w:val="00DA43FA"/>
    <w:rsid w:val="00DA4566"/>
    <w:rsid w:val="00DA4819"/>
    <w:rsid w:val="00DA4AB6"/>
    <w:rsid w:val="00DA4B7C"/>
    <w:rsid w:val="00DA4E07"/>
    <w:rsid w:val="00DA4E19"/>
    <w:rsid w:val="00DA4E7E"/>
    <w:rsid w:val="00DA4FF4"/>
    <w:rsid w:val="00DA509D"/>
    <w:rsid w:val="00DA51AD"/>
    <w:rsid w:val="00DA53AF"/>
    <w:rsid w:val="00DA540E"/>
    <w:rsid w:val="00DA5778"/>
    <w:rsid w:val="00DA5956"/>
    <w:rsid w:val="00DA5A61"/>
    <w:rsid w:val="00DA5A98"/>
    <w:rsid w:val="00DA5AE4"/>
    <w:rsid w:val="00DA5C13"/>
    <w:rsid w:val="00DA5EF6"/>
    <w:rsid w:val="00DA5F6D"/>
    <w:rsid w:val="00DA5FCE"/>
    <w:rsid w:val="00DA5FE9"/>
    <w:rsid w:val="00DA60B8"/>
    <w:rsid w:val="00DA6160"/>
    <w:rsid w:val="00DA6181"/>
    <w:rsid w:val="00DA648D"/>
    <w:rsid w:val="00DA656F"/>
    <w:rsid w:val="00DA664C"/>
    <w:rsid w:val="00DA6762"/>
    <w:rsid w:val="00DA6888"/>
    <w:rsid w:val="00DA6991"/>
    <w:rsid w:val="00DA6A49"/>
    <w:rsid w:val="00DA6BC8"/>
    <w:rsid w:val="00DA6DB3"/>
    <w:rsid w:val="00DA6F2A"/>
    <w:rsid w:val="00DA70AC"/>
    <w:rsid w:val="00DA7131"/>
    <w:rsid w:val="00DA716B"/>
    <w:rsid w:val="00DA722E"/>
    <w:rsid w:val="00DA741F"/>
    <w:rsid w:val="00DA747F"/>
    <w:rsid w:val="00DA7528"/>
    <w:rsid w:val="00DA7813"/>
    <w:rsid w:val="00DA7AE7"/>
    <w:rsid w:val="00DA7B35"/>
    <w:rsid w:val="00DA7BCB"/>
    <w:rsid w:val="00DA7C3C"/>
    <w:rsid w:val="00DA7CEE"/>
    <w:rsid w:val="00DA7E69"/>
    <w:rsid w:val="00DA7EB3"/>
    <w:rsid w:val="00DB0275"/>
    <w:rsid w:val="00DB0295"/>
    <w:rsid w:val="00DB0314"/>
    <w:rsid w:val="00DB0755"/>
    <w:rsid w:val="00DB07DB"/>
    <w:rsid w:val="00DB0803"/>
    <w:rsid w:val="00DB098B"/>
    <w:rsid w:val="00DB0A4E"/>
    <w:rsid w:val="00DB0DE4"/>
    <w:rsid w:val="00DB0E00"/>
    <w:rsid w:val="00DB0ED5"/>
    <w:rsid w:val="00DB10FA"/>
    <w:rsid w:val="00DB12C5"/>
    <w:rsid w:val="00DB12D7"/>
    <w:rsid w:val="00DB14F4"/>
    <w:rsid w:val="00DB1734"/>
    <w:rsid w:val="00DB1836"/>
    <w:rsid w:val="00DB1ABD"/>
    <w:rsid w:val="00DB1AE4"/>
    <w:rsid w:val="00DB1CE7"/>
    <w:rsid w:val="00DB1D24"/>
    <w:rsid w:val="00DB2422"/>
    <w:rsid w:val="00DB24AF"/>
    <w:rsid w:val="00DB2656"/>
    <w:rsid w:val="00DB2816"/>
    <w:rsid w:val="00DB2A16"/>
    <w:rsid w:val="00DB2D00"/>
    <w:rsid w:val="00DB2DD1"/>
    <w:rsid w:val="00DB3074"/>
    <w:rsid w:val="00DB3600"/>
    <w:rsid w:val="00DB367C"/>
    <w:rsid w:val="00DB3866"/>
    <w:rsid w:val="00DB3969"/>
    <w:rsid w:val="00DB39D3"/>
    <w:rsid w:val="00DB3A7A"/>
    <w:rsid w:val="00DB3A9A"/>
    <w:rsid w:val="00DB3F87"/>
    <w:rsid w:val="00DB4025"/>
    <w:rsid w:val="00DB40A7"/>
    <w:rsid w:val="00DB4114"/>
    <w:rsid w:val="00DB487B"/>
    <w:rsid w:val="00DB48FF"/>
    <w:rsid w:val="00DB4BAC"/>
    <w:rsid w:val="00DB4CBB"/>
    <w:rsid w:val="00DB4CE0"/>
    <w:rsid w:val="00DB4D11"/>
    <w:rsid w:val="00DB4D33"/>
    <w:rsid w:val="00DB4D62"/>
    <w:rsid w:val="00DB4DDD"/>
    <w:rsid w:val="00DB5382"/>
    <w:rsid w:val="00DB539F"/>
    <w:rsid w:val="00DB5402"/>
    <w:rsid w:val="00DB5464"/>
    <w:rsid w:val="00DB548A"/>
    <w:rsid w:val="00DB5580"/>
    <w:rsid w:val="00DB55AC"/>
    <w:rsid w:val="00DB56FD"/>
    <w:rsid w:val="00DB57F1"/>
    <w:rsid w:val="00DB5955"/>
    <w:rsid w:val="00DB598A"/>
    <w:rsid w:val="00DB59AB"/>
    <w:rsid w:val="00DB5ABC"/>
    <w:rsid w:val="00DB5DF7"/>
    <w:rsid w:val="00DB5F8B"/>
    <w:rsid w:val="00DB6086"/>
    <w:rsid w:val="00DB6134"/>
    <w:rsid w:val="00DB636E"/>
    <w:rsid w:val="00DB63DD"/>
    <w:rsid w:val="00DB6422"/>
    <w:rsid w:val="00DB6575"/>
    <w:rsid w:val="00DB66F3"/>
    <w:rsid w:val="00DB6849"/>
    <w:rsid w:val="00DB68C0"/>
    <w:rsid w:val="00DB6A37"/>
    <w:rsid w:val="00DB6EFA"/>
    <w:rsid w:val="00DB724E"/>
    <w:rsid w:val="00DB72A5"/>
    <w:rsid w:val="00DB72A7"/>
    <w:rsid w:val="00DB72E2"/>
    <w:rsid w:val="00DB7514"/>
    <w:rsid w:val="00DB75E8"/>
    <w:rsid w:val="00DB7760"/>
    <w:rsid w:val="00DB78DC"/>
    <w:rsid w:val="00DB7921"/>
    <w:rsid w:val="00DB7AA6"/>
    <w:rsid w:val="00DB7CC3"/>
    <w:rsid w:val="00DB7F32"/>
    <w:rsid w:val="00DB7F38"/>
    <w:rsid w:val="00DC016E"/>
    <w:rsid w:val="00DC01B7"/>
    <w:rsid w:val="00DC035E"/>
    <w:rsid w:val="00DC047A"/>
    <w:rsid w:val="00DC05CF"/>
    <w:rsid w:val="00DC066F"/>
    <w:rsid w:val="00DC0A80"/>
    <w:rsid w:val="00DC0BE6"/>
    <w:rsid w:val="00DC0C29"/>
    <w:rsid w:val="00DC0CDA"/>
    <w:rsid w:val="00DC0D8E"/>
    <w:rsid w:val="00DC0D90"/>
    <w:rsid w:val="00DC0E12"/>
    <w:rsid w:val="00DC1172"/>
    <w:rsid w:val="00DC1194"/>
    <w:rsid w:val="00DC1447"/>
    <w:rsid w:val="00DC1505"/>
    <w:rsid w:val="00DC1672"/>
    <w:rsid w:val="00DC185F"/>
    <w:rsid w:val="00DC1936"/>
    <w:rsid w:val="00DC1AE2"/>
    <w:rsid w:val="00DC1E8C"/>
    <w:rsid w:val="00DC232E"/>
    <w:rsid w:val="00DC2362"/>
    <w:rsid w:val="00DC23AA"/>
    <w:rsid w:val="00DC251F"/>
    <w:rsid w:val="00DC25C3"/>
    <w:rsid w:val="00DC2636"/>
    <w:rsid w:val="00DC291F"/>
    <w:rsid w:val="00DC2943"/>
    <w:rsid w:val="00DC29AD"/>
    <w:rsid w:val="00DC2A13"/>
    <w:rsid w:val="00DC317F"/>
    <w:rsid w:val="00DC3202"/>
    <w:rsid w:val="00DC3242"/>
    <w:rsid w:val="00DC3387"/>
    <w:rsid w:val="00DC3469"/>
    <w:rsid w:val="00DC34A0"/>
    <w:rsid w:val="00DC352F"/>
    <w:rsid w:val="00DC3567"/>
    <w:rsid w:val="00DC36BE"/>
    <w:rsid w:val="00DC38B0"/>
    <w:rsid w:val="00DC3B97"/>
    <w:rsid w:val="00DC40B9"/>
    <w:rsid w:val="00DC4389"/>
    <w:rsid w:val="00DC441C"/>
    <w:rsid w:val="00DC4507"/>
    <w:rsid w:val="00DC45D0"/>
    <w:rsid w:val="00DC4727"/>
    <w:rsid w:val="00DC4928"/>
    <w:rsid w:val="00DC4A8D"/>
    <w:rsid w:val="00DC4BAA"/>
    <w:rsid w:val="00DC4D91"/>
    <w:rsid w:val="00DC4DA6"/>
    <w:rsid w:val="00DC4E00"/>
    <w:rsid w:val="00DC4FF6"/>
    <w:rsid w:val="00DC5155"/>
    <w:rsid w:val="00DC5219"/>
    <w:rsid w:val="00DC52D1"/>
    <w:rsid w:val="00DC530D"/>
    <w:rsid w:val="00DC5329"/>
    <w:rsid w:val="00DC5401"/>
    <w:rsid w:val="00DC54CD"/>
    <w:rsid w:val="00DC578A"/>
    <w:rsid w:val="00DC57FE"/>
    <w:rsid w:val="00DC5821"/>
    <w:rsid w:val="00DC585E"/>
    <w:rsid w:val="00DC5B1C"/>
    <w:rsid w:val="00DC5C59"/>
    <w:rsid w:val="00DC5C85"/>
    <w:rsid w:val="00DC5D69"/>
    <w:rsid w:val="00DC5EA9"/>
    <w:rsid w:val="00DC5EBA"/>
    <w:rsid w:val="00DC5FF5"/>
    <w:rsid w:val="00DC6071"/>
    <w:rsid w:val="00DC61FC"/>
    <w:rsid w:val="00DC620B"/>
    <w:rsid w:val="00DC620C"/>
    <w:rsid w:val="00DC62D2"/>
    <w:rsid w:val="00DC62FF"/>
    <w:rsid w:val="00DC6410"/>
    <w:rsid w:val="00DC6525"/>
    <w:rsid w:val="00DC6609"/>
    <w:rsid w:val="00DC6729"/>
    <w:rsid w:val="00DC694F"/>
    <w:rsid w:val="00DC6AA6"/>
    <w:rsid w:val="00DC6B6C"/>
    <w:rsid w:val="00DC6CEB"/>
    <w:rsid w:val="00DC6F17"/>
    <w:rsid w:val="00DC6F55"/>
    <w:rsid w:val="00DC6F8E"/>
    <w:rsid w:val="00DC6FAB"/>
    <w:rsid w:val="00DC6FEE"/>
    <w:rsid w:val="00DC704C"/>
    <w:rsid w:val="00DC706C"/>
    <w:rsid w:val="00DC70F1"/>
    <w:rsid w:val="00DC7176"/>
    <w:rsid w:val="00DC755B"/>
    <w:rsid w:val="00DC75AC"/>
    <w:rsid w:val="00DC7748"/>
    <w:rsid w:val="00DC7768"/>
    <w:rsid w:val="00DC79CE"/>
    <w:rsid w:val="00DC7B7D"/>
    <w:rsid w:val="00DC7C25"/>
    <w:rsid w:val="00DC7D62"/>
    <w:rsid w:val="00DC7D73"/>
    <w:rsid w:val="00DC7DC0"/>
    <w:rsid w:val="00DC7DE4"/>
    <w:rsid w:val="00DC7E8B"/>
    <w:rsid w:val="00DD00C9"/>
    <w:rsid w:val="00DD0139"/>
    <w:rsid w:val="00DD0178"/>
    <w:rsid w:val="00DD0189"/>
    <w:rsid w:val="00DD01AB"/>
    <w:rsid w:val="00DD01E5"/>
    <w:rsid w:val="00DD023B"/>
    <w:rsid w:val="00DD02BC"/>
    <w:rsid w:val="00DD037D"/>
    <w:rsid w:val="00DD03B4"/>
    <w:rsid w:val="00DD05B2"/>
    <w:rsid w:val="00DD07B8"/>
    <w:rsid w:val="00DD093F"/>
    <w:rsid w:val="00DD0A49"/>
    <w:rsid w:val="00DD0B68"/>
    <w:rsid w:val="00DD0D43"/>
    <w:rsid w:val="00DD0D63"/>
    <w:rsid w:val="00DD0E3E"/>
    <w:rsid w:val="00DD0E85"/>
    <w:rsid w:val="00DD0EB3"/>
    <w:rsid w:val="00DD0F12"/>
    <w:rsid w:val="00DD11D2"/>
    <w:rsid w:val="00DD132A"/>
    <w:rsid w:val="00DD13DB"/>
    <w:rsid w:val="00DD1673"/>
    <w:rsid w:val="00DD169A"/>
    <w:rsid w:val="00DD18ED"/>
    <w:rsid w:val="00DD19DD"/>
    <w:rsid w:val="00DD1D06"/>
    <w:rsid w:val="00DD1D1C"/>
    <w:rsid w:val="00DD20E4"/>
    <w:rsid w:val="00DD21ED"/>
    <w:rsid w:val="00DD25DA"/>
    <w:rsid w:val="00DD26C5"/>
    <w:rsid w:val="00DD27DA"/>
    <w:rsid w:val="00DD2B63"/>
    <w:rsid w:val="00DD2B68"/>
    <w:rsid w:val="00DD32BE"/>
    <w:rsid w:val="00DD331A"/>
    <w:rsid w:val="00DD3411"/>
    <w:rsid w:val="00DD34AF"/>
    <w:rsid w:val="00DD3579"/>
    <w:rsid w:val="00DD3812"/>
    <w:rsid w:val="00DD3948"/>
    <w:rsid w:val="00DD3B4D"/>
    <w:rsid w:val="00DD3BD6"/>
    <w:rsid w:val="00DD3BEA"/>
    <w:rsid w:val="00DD3C6A"/>
    <w:rsid w:val="00DD3E42"/>
    <w:rsid w:val="00DD3E88"/>
    <w:rsid w:val="00DD3F88"/>
    <w:rsid w:val="00DD3FCE"/>
    <w:rsid w:val="00DD40F6"/>
    <w:rsid w:val="00DD4167"/>
    <w:rsid w:val="00DD41ED"/>
    <w:rsid w:val="00DD4479"/>
    <w:rsid w:val="00DD4565"/>
    <w:rsid w:val="00DD4736"/>
    <w:rsid w:val="00DD4855"/>
    <w:rsid w:val="00DD49BF"/>
    <w:rsid w:val="00DD4ACF"/>
    <w:rsid w:val="00DD4B42"/>
    <w:rsid w:val="00DD4CC1"/>
    <w:rsid w:val="00DD4E67"/>
    <w:rsid w:val="00DD4EF3"/>
    <w:rsid w:val="00DD507F"/>
    <w:rsid w:val="00DD5171"/>
    <w:rsid w:val="00DD5311"/>
    <w:rsid w:val="00DD53FF"/>
    <w:rsid w:val="00DD5473"/>
    <w:rsid w:val="00DD589F"/>
    <w:rsid w:val="00DD59F9"/>
    <w:rsid w:val="00DD5A4B"/>
    <w:rsid w:val="00DD5CC2"/>
    <w:rsid w:val="00DD5E8C"/>
    <w:rsid w:val="00DD5F7C"/>
    <w:rsid w:val="00DD6023"/>
    <w:rsid w:val="00DD6131"/>
    <w:rsid w:val="00DD637E"/>
    <w:rsid w:val="00DD63A4"/>
    <w:rsid w:val="00DD6576"/>
    <w:rsid w:val="00DD65BA"/>
    <w:rsid w:val="00DD6634"/>
    <w:rsid w:val="00DD6898"/>
    <w:rsid w:val="00DD6968"/>
    <w:rsid w:val="00DD697A"/>
    <w:rsid w:val="00DD69E0"/>
    <w:rsid w:val="00DD6AB6"/>
    <w:rsid w:val="00DD6BAF"/>
    <w:rsid w:val="00DD6FC6"/>
    <w:rsid w:val="00DD712E"/>
    <w:rsid w:val="00DD7250"/>
    <w:rsid w:val="00DD75E2"/>
    <w:rsid w:val="00DD7A24"/>
    <w:rsid w:val="00DD7AF0"/>
    <w:rsid w:val="00DD7BBD"/>
    <w:rsid w:val="00DD7DA5"/>
    <w:rsid w:val="00DD7DEC"/>
    <w:rsid w:val="00DD7E41"/>
    <w:rsid w:val="00DE00CF"/>
    <w:rsid w:val="00DE0222"/>
    <w:rsid w:val="00DE023F"/>
    <w:rsid w:val="00DE0388"/>
    <w:rsid w:val="00DE03A9"/>
    <w:rsid w:val="00DE04A7"/>
    <w:rsid w:val="00DE04BF"/>
    <w:rsid w:val="00DE04C4"/>
    <w:rsid w:val="00DE0553"/>
    <w:rsid w:val="00DE059E"/>
    <w:rsid w:val="00DE0633"/>
    <w:rsid w:val="00DE0749"/>
    <w:rsid w:val="00DE0904"/>
    <w:rsid w:val="00DE0AD0"/>
    <w:rsid w:val="00DE0AF4"/>
    <w:rsid w:val="00DE0BE9"/>
    <w:rsid w:val="00DE0C48"/>
    <w:rsid w:val="00DE0D81"/>
    <w:rsid w:val="00DE0E09"/>
    <w:rsid w:val="00DE0F29"/>
    <w:rsid w:val="00DE1030"/>
    <w:rsid w:val="00DE1197"/>
    <w:rsid w:val="00DE11EF"/>
    <w:rsid w:val="00DE12F7"/>
    <w:rsid w:val="00DE16EB"/>
    <w:rsid w:val="00DE1871"/>
    <w:rsid w:val="00DE1924"/>
    <w:rsid w:val="00DE1A95"/>
    <w:rsid w:val="00DE1C03"/>
    <w:rsid w:val="00DE1CC6"/>
    <w:rsid w:val="00DE1D84"/>
    <w:rsid w:val="00DE1FF0"/>
    <w:rsid w:val="00DE2019"/>
    <w:rsid w:val="00DE2462"/>
    <w:rsid w:val="00DE2695"/>
    <w:rsid w:val="00DE26CE"/>
    <w:rsid w:val="00DE2729"/>
    <w:rsid w:val="00DE2D5B"/>
    <w:rsid w:val="00DE2E31"/>
    <w:rsid w:val="00DE2E87"/>
    <w:rsid w:val="00DE3010"/>
    <w:rsid w:val="00DE33B8"/>
    <w:rsid w:val="00DE3508"/>
    <w:rsid w:val="00DE385C"/>
    <w:rsid w:val="00DE3AA7"/>
    <w:rsid w:val="00DE3BE5"/>
    <w:rsid w:val="00DE3C52"/>
    <w:rsid w:val="00DE3D5C"/>
    <w:rsid w:val="00DE3DB1"/>
    <w:rsid w:val="00DE3E8C"/>
    <w:rsid w:val="00DE3E8F"/>
    <w:rsid w:val="00DE3FF2"/>
    <w:rsid w:val="00DE427A"/>
    <w:rsid w:val="00DE4314"/>
    <w:rsid w:val="00DE448B"/>
    <w:rsid w:val="00DE45AF"/>
    <w:rsid w:val="00DE45D1"/>
    <w:rsid w:val="00DE45D2"/>
    <w:rsid w:val="00DE481D"/>
    <w:rsid w:val="00DE49F4"/>
    <w:rsid w:val="00DE49FE"/>
    <w:rsid w:val="00DE4D71"/>
    <w:rsid w:val="00DE4E2A"/>
    <w:rsid w:val="00DE4E99"/>
    <w:rsid w:val="00DE4F15"/>
    <w:rsid w:val="00DE51A2"/>
    <w:rsid w:val="00DE51CC"/>
    <w:rsid w:val="00DE5302"/>
    <w:rsid w:val="00DE540E"/>
    <w:rsid w:val="00DE5411"/>
    <w:rsid w:val="00DE54DC"/>
    <w:rsid w:val="00DE5511"/>
    <w:rsid w:val="00DE5648"/>
    <w:rsid w:val="00DE56CA"/>
    <w:rsid w:val="00DE581A"/>
    <w:rsid w:val="00DE5C2C"/>
    <w:rsid w:val="00DE5EFA"/>
    <w:rsid w:val="00DE5F43"/>
    <w:rsid w:val="00DE5FAC"/>
    <w:rsid w:val="00DE5FBA"/>
    <w:rsid w:val="00DE612D"/>
    <w:rsid w:val="00DE62CB"/>
    <w:rsid w:val="00DE659E"/>
    <w:rsid w:val="00DE65DB"/>
    <w:rsid w:val="00DE6686"/>
    <w:rsid w:val="00DE668F"/>
    <w:rsid w:val="00DE677F"/>
    <w:rsid w:val="00DE68E0"/>
    <w:rsid w:val="00DE690C"/>
    <w:rsid w:val="00DE6C5E"/>
    <w:rsid w:val="00DE6CA7"/>
    <w:rsid w:val="00DE6E60"/>
    <w:rsid w:val="00DE6EC6"/>
    <w:rsid w:val="00DE7096"/>
    <w:rsid w:val="00DE70D0"/>
    <w:rsid w:val="00DE7232"/>
    <w:rsid w:val="00DE72DA"/>
    <w:rsid w:val="00DE7402"/>
    <w:rsid w:val="00DE75BE"/>
    <w:rsid w:val="00DE7733"/>
    <w:rsid w:val="00DE77B9"/>
    <w:rsid w:val="00DE7AA8"/>
    <w:rsid w:val="00DE7B6B"/>
    <w:rsid w:val="00DE7BAD"/>
    <w:rsid w:val="00DE7C23"/>
    <w:rsid w:val="00DE7D0C"/>
    <w:rsid w:val="00DE7D2A"/>
    <w:rsid w:val="00DE7FC6"/>
    <w:rsid w:val="00DF01BB"/>
    <w:rsid w:val="00DF042B"/>
    <w:rsid w:val="00DF0711"/>
    <w:rsid w:val="00DF07CC"/>
    <w:rsid w:val="00DF0931"/>
    <w:rsid w:val="00DF0AAB"/>
    <w:rsid w:val="00DF0D8D"/>
    <w:rsid w:val="00DF10C0"/>
    <w:rsid w:val="00DF112B"/>
    <w:rsid w:val="00DF124A"/>
    <w:rsid w:val="00DF12EA"/>
    <w:rsid w:val="00DF14D3"/>
    <w:rsid w:val="00DF1540"/>
    <w:rsid w:val="00DF16C3"/>
    <w:rsid w:val="00DF1729"/>
    <w:rsid w:val="00DF18DB"/>
    <w:rsid w:val="00DF18EA"/>
    <w:rsid w:val="00DF1A13"/>
    <w:rsid w:val="00DF20D7"/>
    <w:rsid w:val="00DF217C"/>
    <w:rsid w:val="00DF2252"/>
    <w:rsid w:val="00DF24F0"/>
    <w:rsid w:val="00DF255A"/>
    <w:rsid w:val="00DF2698"/>
    <w:rsid w:val="00DF294D"/>
    <w:rsid w:val="00DF29ED"/>
    <w:rsid w:val="00DF2B77"/>
    <w:rsid w:val="00DF2C7A"/>
    <w:rsid w:val="00DF3034"/>
    <w:rsid w:val="00DF3048"/>
    <w:rsid w:val="00DF3447"/>
    <w:rsid w:val="00DF36C4"/>
    <w:rsid w:val="00DF36F3"/>
    <w:rsid w:val="00DF3765"/>
    <w:rsid w:val="00DF38DD"/>
    <w:rsid w:val="00DF3A8B"/>
    <w:rsid w:val="00DF3B41"/>
    <w:rsid w:val="00DF3B71"/>
    <w:rsid w:val="00DF3E34"/>
    <w:rsid w:val="00DF3EE9"/>
    <w:rsid w:val="00DF3F80"/>
    <w:rsid w:val="00DF3FEC"/>
    <w:rsid w:val="00DF4206"/>
    <w:rsid w:val="00DF4221"/>
    <w:rsid w:val="00DF446F"/>
    <w:rsid w:val="00DF453B"/>
    <w:rsid w:val="00DF4593"/>
    <w:rsid w:val="00DF45D4"/>
    <w:rsid w:val="00DF4789"/>
    <w:rsid w:val="00DF4953"/>
    <w:rsid w:val="00DF4AF2"/>
    <w:rsid w:val="00DF4B5E"/>
    <w:rsid w:val="00DF4B9C"/>
    <w:rsid w:val="00DF4EAF"/>
    <w:rsid w:val="00DF4EE1"/>
    <w:rsid w:val="00DF4F7A"/>
    <w:rsid w:val="00DF4FC8"/>
    <w:rsid w:val="00DF507B"/>
    <w:rsid w:val="00DF5285"/>
    <w:rsid w:val="00DF52A8"/>
    <w:rsid w:val="00DF5336"/>
    <w:rsid w:val="00DF53FB"/>
    <w:rsid w:val="00DF5586"/>
    <w:rsid w:val="00DF568A"/>
    <w:rsid w:val="00DF56FF"/>
    <w:rsid w:val="00DF59FB"/>
    <w:rsid w:val="00DF5ACA"/>
    <w:rsid w:val="00DF5DCC"/>
    <w:rsid w:val="00DF5ED2"/>
    <w:rsid w:val="00DF5FF9"/>
    <w:rsid w:val="00DF6009"/>
    <w:rsid w:val="00DF618D"/>
    <w:rsid w:val="00DF61DC"/>
    <w:rsid w:val="00DF621C"/>
    <w:rsid w:val="00DF62F0"/>
    <w:rsid w:val="00DF6454"/>
    <w:rsid w:val="00DF6514"/>
    <w:rsid w:val="00DF6687"/>
    <w:rsid w:val="00DF6731"/>
    <w:rsid w:val="00DF685A"/>
    <w:rsid w:val="00DF6BC9"/>
    <w:rsid w:val="00DF6BE6"/>
    <w:rsid w:val="00DF6EAD"/>
    <w:rsid w:val="00DF73FD"/>
    <w:rsid w:val="00DF7893"/>
    <w:rsid w:val="00DF7A8D"/>
    <w:rsid w:val="00E0020F"/>
    <w:rsid w:val="00E004FF"/>
    <w:rsid w:val="00E007C6"/>
    <w:rsid w:val="00E00800"/>
    <w:rsid w:val="00E00B44"/>
    <w:rsid w:val="00E00CD1"/>
    <w:rsid w:val="00E01110"/>
    <w:rsid w:val="00E011B1"/>
    <w:rsid w:val="00E011DA"/>
    <w:rsid w:val="00E0130E"/>
    <w:rsid w:val="00E01422"/>
    <w:rsid w:val="00E01748"/>
    <w:rsid w:val="00E01839"/>
    <w:rsid w:val="00E019A2"/>
    <w:rsid w:val="00E01D61"/>
    <w:rsid w:val="00E01F86"/>
    <w:rsid w:val="00E02060"/>
    <w:rsid w:val="00E02260"/>
    <w:rsid w:val="00E024D0"/>
    <w:rsid w:val="00E02716"/>
    <w:rsid w:val="00E028B8"/>
    <w:rsid w:val="00E02AC2"/>
    <w:rsid w:val="00E02B34"/>
    <w:rsid w:val="00E02B59"/>
    <w:rsid w:val="00E02DA3"/>
    <w:rsid w:val="00E02F6E"/>
    <w:rsid w:val="00E03367"/>
    <w:rsid w:val="00E03371"/>
    <w:rsid w:val="00E033B3"/>
    <w:rsid w:val="00E03550"/>
    <w:rsid w:val="00E03677"/>
    <w:rsid w:val="00E036F8"/>
    <w:rsid w:val="00E0391A"/>
    <w:rsid w:val="00E03944"/>
    <w:rsid w:val="00E03A71"/>
    <w:rsid w:val="00E03BE8"/>
    <w:rsid w:val="00E03CF5"/>
    <w:rsid w:val="00E03D11"/>
    <w:rsid w:val="00E03E40"/>
    <w:rsid w:val="00E040C3"/>
    <w:rsid w:val="00E04396"/>
    <w:rsid w:val="00E045F9"/>
    <w:rsid w:val="00E04632"/>
    <w:rsid w:val="00E0467F"/>
    <w:rsid w:val="00E04705"/>
    <w:rsid w:val="00E04D44"/>
    <w:rsid w:val="00E04E63"/>
    <w:rsid w:val="00E04F4D"/>
    <w:rsid w:val="00E04F9C"/>
    <w:rsid w:val="00E05144"/>
    <w:rsid w:val="00E0529E"/>
    <w:rsid w:val="00E0563D"/>
    <w:rsid w:val="00E0568E"/>
    <w:rsid w:val="00E056DE"/>
    <w:rsid w:val="00E056FC"/>
    <w:rsid w:val="00E059A1"/>
    <w:rsid w:val="00E05E79"/>
    <w:rsid w:val="00E05F8D"/>
    <w:rsid w:val="00E0605A"/>
    <w:rsid w:val="00E06387"/>
    <w:rsid w:val="00E064D4"/>
    <w:rsid w:val="00E06A11"/>
    <w:rsid w:val="00E06CB3"/>
    <w:rsid w:val="00E06D84"/>
    <w:rsid w:val="00E07567"/>
    <w:rsid w:val="00E0788B"/>
    <w:rsid w:val="00E078F0"/>
    <w:rsid w:val="00E07ADC"/>
    <w:rsid w:val="00E10169"/>
    <w:rsid w:val="00E10325"/>
    <w:rsid w:val="00E10416"/>
    <w:rsid w:val="00E105A3"/>
    <w:rsid w:val="00E106FF"/>
    <w:rsid w:val="00E10ACB"/>
    <w:rsid w:val="00E10DB5"/>
    <w:rsid w:val="00E10E0F"/>
    <w:rsid w:val="00E10E2D"/>
    <w:rsid w:val="00E10EE3"/>
    <w:rsid w:val="00E11520"/>
    <w:rsid w:val="00E1155F"/>
    <w:rsid w:val="00E11986"/>
    <w:rsid w:val="00E11991"/>
    <w:rsid w:val="00E11AE6"/>
    <w:rsid w:val="00E11BA8"/>
    <w:rsid w:val="00E11C10"/>
    <w:rsid w:val="00E11C6B"/>
    <w:rsid w:val="00E11C8D"/>
    <w:rsid w:val="00E11CA7"/>
    <w:rsid w:val="00E11CFC"/>
    <w:rsid w:val="00E11E3A"/>
    <w:rsid w:val="00E11EF5"/>
    <w:rsid w:val="00E1200C"/>
    <w:rsid w:val="00E122B6"/>
    <w:rsid w:val="00E12479"/>
    <w:rsid w:val="00E1254F"/>
    <w:rsid w:val="00E12622"/>
    <w:rsid w:val="00E127D7"/>
    <w:rsid w:val="00E12C6A"/>
    <w:rsid w:val="00E12C6C"/>
    <w:rsid w:val="00E12DFF"/>
    <w:rsid w:val="00E12EB0"/>
    <w:rsid w:val="00E12F00"/>
    <w:rsid w:val="00E13338"/>
    <w:rsid w:val="00E13644"/>
    <w:rsid w:val="00E136E7"/>
    <w:rsid w:val="00E137BD"/>
    <w:rsid w:val="00E13996"/>
    <w:rsid w:val="00E139D4"/>
    <w:rsid w:val="00E13CDE"/>
    <w:rsid w:val="00E14195"/>
    <w:rsid w:val="00E142C7"/>
    <w:rsid w:val="00E1430B"/>
    <w:rsid w:val="00E14917"/>
    <w:rsid w:val="00E14A20"/>
    <w:rsid w:val="00E14AF7"/>
    <w:rsid w:val="00E14B78"/>
    <w:rsid w:val="00E14CC4"/>
    <w:rsid w:val="00E14E8B"/>
    <w:rsid w:val="00E14E92"/>
    <w:rsid w:val="00E1508D"/>
    <w:rsid w:val="00E151AC"/>
    <w:rsid w:val="00E15253"/>
    <w:rsid w:val="00E15331"/>
    <w:rsid w:val="00E1535F"/>
    <w:rsid w:val="00E15464"/>
    <w:rsid w:val="00E154BB"/>
    <w:rsid w:val="00E156CB"/>
    <w:rsid w:val="00E15BF1"/>
    <w:rsid w:val="00E15E9F"/>
    <w:rsid w:val="00E1635A"/>
    <w:rsid w:val="00E16862"/>
    <w:rsid w:val="00E1687D"/>
    <w:rsid w:val="00E168BA"/>
    <w:rsid w:val="00E168D5"/>
    <w:rsid w:val="00E16EE6"/>
    <w:rsid w:val="00E17018"/>
    <w:rsid w:val="00E17022"/>
    <w:rsid w:val="00E1711A"/>
    <w:rsid w:val="00E171A6"/>
    <w:rsid w:val="00E171B1"/>
    <w:rsid w:val="00E172B1"/>
    <w:rsid w:val="00E17345"/>
    <w:rsid w:val="00E17638"/>
    <w:rsid w:val="00E17646"/>
    <w:rsid w:val="00E1789F"/>
    <w:rsid w:val="00E17C2E"/>
    <w:rsid w:val="00E17C85"/>
    <w:rsid w:val="00E17E8D"/>
    <w:rsid w:val="00E200F9"/>
    <w:rsid w:val="00E2049D"/>
    <w:rsid w:val="00E20D56"/>
    <w:rsid w:val="00E20E26"/>
    <w:rsid w:val="00E20F7C"/>
    <w:rsid w:val="00E210A4"/>
    <w:rsid w:val="00E21202"/>
    <w:rsid w:val="00E21467"/>
    <w:rsid w:val="00E216B5"/>
    <w:rsid w:val="00E217D9"/>
    <w:rsid w:val="00E217E7"/>
    <w:rsid w:val="00E218CA"/>
    <w:rsid w:val="00E21975"/>
    <w:rsid w:val="00E21A09"/>
    <w:rsid w:val="00E21ACB"/>
    <w:rsid w:val="00E21D57"/>
    <w:rsid w:val="00E21D65"/>
    <w:rsid w:val="00E21DF7"/>
    <w:rsid w:val="00E22352"/>
    <w:rsid w:val="00E2238A"/>
    <w:rsid w:val="00E225D2"/>
    <w:rsid w:val="00E22614"/>
    <w:rsid w:val="00E226CC"/>
    <w:rsid w:val="00E22738"/>
    <w:rsid w:val="00E22810"/>
    <w:rsid w:val="00E2290C"/>
    <w:rsid w:val="00E2297A"/>
    <w:rsid w:val="00E22A86"/>
    <w:rsid w:val="00E22BB9"/>
    <w:rsid w:val="00E23059"/>
    <w:rsid w:val="00E23301"/>
    <w:rsid w:val="00E23359"/>
    <w:rsid w:val="00E23457"/>
    <w:rsid w:val="00E234DA"/>
    <w:rsid w:val="00E234FA"/>
    <w:rsid w:val="00E235AA"/>
    <w:rsid w:val="00E236A5"/>
    <w:rsid w:val="00E236AE"/>
    <w:rsid w:val="00E23773"/>
    <w:rsid w:val="00E2384A"/>
    <w:rsid w:val="00E238BC"/>
    <w:rsid w:val="00E238CF"/>
    <w:rsid w:val="00E23B5B"/>
    <w:rsid w:val="00E23D24"/>
    <w:rsid w:val="00E23F7A"/>
    <w:rsid w:val="00E23FB3"/>
    <w:rsid w:val="00E2410D"/>
    <w:rsid w:val="00E242FA"/>
    <w:rsid w:val="00E24476"/>
    <w:rsid w:val="00E24765"/>
    <w:rsid w:val="00E24AB4"/>
    <w:rsid w:val="00E24BE4"/>
    <w:rsid w:val="00E24E1B"/>
    <w:rsid w:val="00E24FBD"/>
    <w:rsid w:val="00E25047"/>
    <w:rsid w:val="00E25066"/>
    <w:rsid w:val="00E250F3"/>
    <w:rsid w:val="00E25120"/>
    <w:rsid w:val="00E25134"/>
    <w:rsid w:val="00E25297"/>
    <w:rsid w:val="00E25339"/>
    <w:rsid w:val="00E253C3"/>
    <w:rsid w:val="00E25525"/>
    <w:rsid w:val="00E256B1"/>
    <w:rsid w:val="00E25911"/>
    <w:rsid w:val="00E25A21"/>
    <w:rsid w:val="00E25B4F"/>
    <w:rsid w:val="00E25CF6"/>
    <w:rsid w:val="00E25DA9"/>
    <w:rsid w:val="00E25DE9"/>
    <w:rsid w:val="00E25DF6"/>
    <w:rsid w:val="00E26263"/>
    <w:rsid w:val="00E26435"/>
    <w:rsid w:val="00E267B4"/>
    <w:rsid w:val="00E269D8"/>
    <w:rsid w:val="00E26A28"/>
    <w:rsid w:val="00E26AA0"/>
    <w:rsid w:val="00E26AB0"/>
    <w:rsid w:val="00E26BDD"/>
    <w:rsid w:val="00E26C4D"/>
    <w:rsid w:val="00E26F31"/>
    <w:rsid w:val="00E270DA"/>
    <w:rsid w:val="00E2718D"/>
    <w:rsid w:val="00E27487"/>
    <w:rsid w:val="00E27650"/>
    <w:rsid w:val="00E2788C"/>
    <w:rsid w:val="00E27937"/>
    <w:rsid w:val="00E27B96"/>
    <w:rsid w:val="00E27CF2"/>
    <w:rsid w:val="00E27DC5"/>
    <w:rsid w:val="00E300CA"/>
    <w:rsid w:val="00E302CE"/>
    <w:rsid w:val="00E30317"/>
    <w:rsid w:val="00E30470"/>
    <w:rsid w:val="00E30539"/>
    <w:rsid w:val="00E30638"/>
    <w:rsid w:val="00E3074F"/>
    <w:rsid w:val="00E30948"/>
    <w:rsid w:val="00E3099A"/>
    <w:rsid w:val="00E309B9"/>
    <w:rsid w:val="00E309CC"/>
    <w:rsid w:val="00E30A7B"/>
    <w:rsid w:val="00E30B0D"/>
    <w:rsid w:val="00E30B0F"/>
    <w:rsid w:val="00E30C26"/>
    <w:rsid w:val="00E310DB"/>
    <w:rsid w:val="00E3118A"/>
    <w:rsid w:val="00E311B5"/>
    <w:rsid w:val="00E31231"/>
    <w:rsid w:val="00E315CA"/>
    <w:rsid w:val="00E31876"/>
    <w:rsid w:val="00E318CC"/>
    <w:rsid w:val="00E31C85"/>
    <w:rsid w:val="00E31F92"/>
    <w:rsid w:val="00E322EA"/>
    <w:rsid w:val="00E3232C"/>
    <w:rsid w:val="00E325CE"/>
    <w:rsid w:val="00E325F5"/>
    <w:rsid w:val="00E326F8"/>
    <w:rsid w:val="00E32792"/>
    <w:rsid w:val="00E32981"/>
    <w:rsid w:val="00E329C0"/>
    <w:rsid w:val="00E32A17"/>
    <w:rsid w:val="00E32C8E"/>
    <w:rsid w:val="00E32CFC"/>
    <w:rsid w:val="00E32DA6"/>
    <w:rsid w:val="00E32E47"/>
    <w:rsid w:val="00E3315B"/>
    <w:rsid w:val="00E331B2"/>
    <w:rsid w:val="00E3321F"/>
    <w:rsid w:val="00E333BA"/>
    <w:rsid w:val="00E334D4"/>
    <w:rsid w:val="00E335D6"/>
    <w:rsid w:val="00E336E0"/>
    <w:rsid w:val="00E33806"/>
    <w:rsid w:val="00E33931"/>
    <w:rsid w:val="00E33A99"/>
    <w:rsid w:val="00E33C5B"/>
    <w:rsid w:val="00E33CD1"/>
    <w:rsid w:val="00E33D48"/>
    <w:rsid w:val="00E33D5C"/>
    <w:rsid w:val="00E33DCE"/>
    <w:rsid w:val="00E33DFC"/>
    <w:rsid w:val="00E33E6B"/>
    <w:rsid w:val="00E33FFC"/>
    <w:rsid w:val="00E340E9"/>
    <w:rsid w:val="00E342F1"/>
    <w:rsid w:val="00E344ED"/>
    <w:rsid w:val="00E345A9"/>
    <w:rsid w:val="00E3479F"/>
    <w:rsid w:val="00E347CE"/>
    <w:rsid w:val="00E3482D"/>
    <w:rsid w:val="00E34A80"/>
    <w:rsid w:val="00E34B0F"/>
    <w:rsid w:val="00E34F21"/>
    <w:rsid w:val="00E35047"/>
    <w:rsid w:val="00E35487"/>
    <w:rsid w:val="00E3554E"/>
    <w:rsid w:val="00E3558E"/>
    <w:rsid w:val="00E35604"/>
    <w:rsid w:val="00E35654"/>
    <w:rsid w:val="00E3575B"/>
    <w:rsid w:val="00E358E7"/>
    <w:rsid w:val="00E3590C"/>
    <w:rsid w:val="00E35A02"/>
    <w:rsid w:val="00E35A9A"/>
    <w:rsid w:val="00E35B43"/>
    <w:rsid w:val="00E35DAA"/>
    <w:rsid w:val="00E35DDD"/>
    <w:rsid w:val="00E35E07"/>
    <w:rsid w:val="00E35E35"/>
    <w:rsid w:val="00E35E73"/>
    <w:rsid w:val="00E360DF"/>
    <w:rsid w:val="00E3611D"/>
    <w:rsid w:val="00E36375"/>
    <w:rsid w:val="00E36384"/>
    <w:rsid w:val="00E36618"/>
    <w:rsid w:val="00E3665A"/>
    <w:rsid w:val="00E36792"/>
    <w:rsid w:val="00E36A69"/>
    <w:rsid w:val="00E36CC1"/>
    <w:rsid w:val="00E36D1A"/>
    <w:rsid w:val="00E36E62"/>
    <w:rsid w:val="00E36ED2"/>
    <w:rsid w:val="00E36ED8"/>
    <w:rsid w:val="00E36F48"/>
    <w:rsid w:val="00E370AF"/>
    <w:rsid w:val="00E37263"/>
    <w:rsid w:val="00E372CB"/>
    <w:rsid w:val="00E372E2"/>
    <w:rsid w:val="00E37581"/>
    <w:rsid w:val="00E3772C"/>
    <w:rsid w:val="00E3774C"/>
    <w:rsid w:val="00E377C2"/>
    <w:rsid w:val="00E377D2"/>
    <w:rsid w:val="00E377DD"/>
    <w:rsid w:val="00E3788C"/>
    <w:rsid w:val="00E37AFD"/>
    <w:rsid w:val="00E37B02"/>
    <w:rsid w:val="00E37B62"/>
    <w:rsid w:val="00E37CE1"/>
    <w:rsid w:val="00E37E40"/>
    <w:rsid w:val="00E37E82"/>
    <w:rsid w:val="00E37EC9"/>
    <w:rsid w:val="00E37FE0"/>
    <w:rsid w:val="00E400C2"/>
    <w:rsid w:val="00E40237"/>
    <w:rsid w:val="00E4034F"/>
    <w:rsid w:val="00E4042F"/>
    <w:rsid w:val="00E405B1"/>
    <w:rsid w:val="00E40720"/>
    <w:rsid w:val="00E408B1"/>
    <w:rsid w:val="00E40A95"/>
    <w:rsid w:val="00E40AF1"/>
    <w:rsid w:val="00E40DAA"/>
    <w:rsid w:val="00E411ED"/>
    <w:rsid w:val="00E413DF"/>
    <w:rsid w:val="00E41467"/>
    <w:rsid w:val="00E4149E"/>
    <w:rsid w:val="00E41561"/>
    <w:rsid w:val="00E416BE"/>
    <w:rsid w:val="00E417FD"/>
    <w:rsid w:val="00E4180A"/>
    <w:rsid w:val="00E418CA"/>
    <w:rsid w:val="00E41960"/>
    <w:rsid w:val="00E41A7A"/>
    <w:rsid w:val="00E41B3B"/>
    <w:rsid w:val="00E41BB4"/>
    <w:rsid w:val="00E41DDF"/>
    <w:rsid w:val="00E41E21"/>
    <w:rsid w:val="00E421D1"/>
    <w:rsid w:val="00E423CE"/>
    <w:rsid w:val="00E42500"/>
    <w:rsid w:val="00E42934"/>
    <w:rsid w:val="00E42B1B"/>
    <w:rsid w:val="00E42B7D"/>
    <w:rsid w:val="00E42BA1"/>
    <w:rsid w:val="00E42C00"/>
    <w:rsid w:val="00E42DD5"/>
    <w:rsid w:val="00E42E7F"/>
    <w:rsid w:val="00E42FA3"/>
    <w:rsid w:val="00E432C1"/>
    <w:rsid w:val="00E43411"/>
    <w:rsid w:val="00E439AC"/>
    <w:rsid w:val="00E439B8"/>
    <w:rsid w:val="00E439F3"/>
    <w:rsid w:val="00E43E07"/>
    <w:rsid w:val="00E43E5D"/>
    <w:rsid w:val="00E43F2E"/>
    <w:rsid w:val="00E440F1"/>
    <w:rsid w:val="00E44354"/>
    <w:rsid w:val="00E444DC"/>
    <w:rsid w:val="00E44647"/>
    <w:rsid w:val="00E44648"/>
    <w:rsid w:val="00E44A74"/>
    <w:rsid w:val="00E44E2E"/>
    <w:rsid w:val="00E44E5B"/>
    <w:rsid w:val="00E4501B"/>
    <w:rsid w:val="00E4520C"/>
    <w:rsid w:val="00E45255"/>
    <w:rsid w:val="00E452CD"/>
    <w:rsid w:val="00E453F2"/>
    <w:rsid w:val="00E454F9"/>
    <w:rsid w:val="00E4557A"/>
    <w:rsid w:val="00E45641"/>
    <w:rsid w:val="00E4573B"/>
    <w:rsid w:val="00E4580F"/>
    <w:rsid w:val="00E458C7"/>
    <w:rsid w:val="00E45A67"/>
    <w:rsid w:val="00E45B01"/>
    <w:rsid w:val="00E45E33"/>
    <w:rsid w:val="00E45E67"/>
    <w:rsid w:val="00E45F48"/>
    <w:rsid w:val="00E45F95"/>
    <w:rsid w:val="00E460D4"/>
    <w:rsid w:val="00E4647B"/>
    <w:rsid w:val="00E464AC"/>
    <w:rsid w:val="00E46A76"/>
    <w:rsid w:val="00E46E1E"/>
    <w:rsid w:val="00E46E4C"/>
    <w:rsid w:val="00E46F6D"/>
    <w:rsid w:val="00E46FAA"/>
    <w:rsid w:val="00E46FD0"/>
    <w:rsid w:val="00E4713B"/>
    <w:rsid w:val="00E47582"/>
    <w:rsid w:val="00E4765E"/>
    <w:rsid w:val="00E478BC"/>
    <w:rsid w:val="00E47997"/>
    <w:rsid w:val="00E47A3C"/>
    <w:rsid w:val="00E47A8C"/>
    <w:rsid w:val="00E47AE3"/>
    <w:rsid w:val="00E47B3B"/>
    <w:rsid w:val="00E47C87"/>
    <w:rsid w:val="00E47EA9"/>
    <w:rsid w:val="00E47EBE"/>
    <w:rsid w:val="00E50033"/>
    <w:rsid w:val="00E5007A"/>
    <w:rsid w:val="00E50304"/>
    <w:rsid w:val="00E50353"/>
    <w:rsid w:val="00E504CB"/>
    <w:rsid w:val="00E50707"/>
    <w:rsid w:val="00E507EB"/>
    <w:rsid w:val="00E508FB"/>
    <w:rsid w:val="00E50901"/>
    <w:rsid w:val="00E50A2D"/>
    <w:rsid w:val="00E50AB3"/>
    <w:rsid w:val="00E50B75"/>
    <w:rsid w:val="00E50FD9"/>
    <w:rsid w:val="00E51132"/>
    <w:rsid w:val="00E5116D"/>
    <w:rsid w:val="00E5120F"/>
    <w:rsid w:val="00E513C0"/>
    <w:rsid w:val="00E51797"/>
    <w:rsid w:val="00E51832"/>
    <w:rsid w:val="00E51877"/>
    <w:rsid w:val="00E51946"/>
    <w:rsid w:val="00E51965"/>
    <w:rsid w:val="00E51ABA"/>
    <w:rsid w:val="00E51B12"/>
    <w:rsid w:val="00E51BF5"/>
    <w:rsid w:val="00E51CAA"/>
    <w:rsid w:val="00E51CF5"/>
    <w:rsid w:val="00E52050"/>
    <w:rsid w:val="00E52395"/>
    <w:rsid w:val="00E52458"/>
    <w:rsid w:val="00E52504"/>
    <w:rsid w:val="00E52593"/>
    <w:rsid w:val="00E52787"/>
    <w:rsid w:val="00E52AD6"/>
    <w:rsid w:val="00E52B14"/>
    <w:rsid w:val="00E52F00"/>
    <w:rsid w:val="00E52FF6"/>
    <w:rsid w:val="00E5310A"/>
    <w:rsid w:val="00E53148"/>
    <w:rsid w:val="00E5315A"/>
    <w:rsid w:val="00E531D8"/>
    <w:rsid w:val="00E532BF"/>
    <w:rsid w:val="00E5332B"/>
    <w:rsid w:val="00E53361"/>
    <w:rsid w:val="00E53646"/>
    <w:rsid w:val="00E536E5"/>
    <w:rsid w:val="00E5376E"/>
    <w:rsid w:val="00E538D5"/>
    <w:rsid w:val="00E53939"/>
    <w:rsid w:val="00E54469"/>
    <w:rsid w:val="00E545E6"/>
    <w:rsid w:val="00E547E3"/>
    <w:rsid w:val="00E54C88"/>
    <w:rsid w:val="00E54D79"/>
    <w:rsid w:val="00E54DD8"/>
    <w:rsid w:val="00E54DE0"/>
    <w:rsid w:val="00E55113"/>
    <w:rsid w:val="00E5516A"/>
    <w:rsid w:val="00E55284"/>
    <w:rsid w:val="00E55385"/>
    <w:rsid w:val="00E5557E"/>
    <w:rsid w:val="00E555ED"/>
    <w:rsid w:val="00E55932"/>
    <w:rsid w:val="00E559F7"/>
    <w:rsid w:val="00E55A27"/>
    <w:rsid w:val="00E55AA8"/>
    <w:rsid w:val="00E55B20"/>
    <w:rsid w:val="00E5600D"/>
    <w:rsid w:val="00E560EA"/>
    <w:rsid w:val="00E5610D"/>
    <w:rsid w:val="00E56132"/>
    <w:rsid w:val="00E561C8"/>
    <w:rsid w:val="00E561CD"/>
    <w:rsid w:val="00E56217"/>
    <w:rsid w:val="00E56507"/>
    <w:rsid w:val="00E5663D"/>
    <w:rsid w:val="00E568D4"/>
    <w:rsid w:val="00E56A02"/>
    <w:rsid w:val="00E56B78"/>
    <w:rsid w:val="00E56CC7"/>
    <w:rsid w:val="00E56E83"/>
    <w:rsid w:val="00E56EB0"/>
    <w:rsid w:val="00E56EC4"/>
    <w:rsid w:val="00E56EC5"/>
    <w:rsid w:val="00E56F1F"/>
    <w:rsid w:val="00E56F43"/>
    <w:rsid w:val="00E57041"/>
    <w:rsid w:val="00E572CA"/>
    <w:rsid w:val="00E57826"/>
    <w:rsid w:val="00E5792F"/>
    <w:rsid w:val="00E57959"/>
    <w:rsid w:val="00E57A3D"/>
    <w:rsid w:val="00E57AFF"/>
    <w:rsid w:val="00E57C8E"/>
    <w:rsid w:val="00E57C93"/>
    <w:rsid w:val="00E57D99"/>
    <w:rsid w:val="00E57E49"/>
    <w:rsid w:val="00E600EF"/>
    <w:rsid w:val="00E601C1"/>
    <w:rsid w:val="00E601C6"/>
    <w:rsid w:val="00E60295"/>
    <w:rsid w:val="00E602AE"/>
    <w:rsid w:val="00E606F2"/>
    <w:rsid w:val="00E607BB"/>
    <w:rsid w:val="00E608A3"/>
    <w:rsid w:val="00E60A48"/>
    <w:rsid w:val="00E60B27"/>
    <w:rsid w:val="00E60DDC"/>
    <w:rsid w:val="00E60E1F"/>
    <w:rsid w:val="00E614B2"/>
    <w:rsid w:val="00E615F5"/>
    <w:rsid w:val="00E6162F"/>
    <w:rsid w:val="00E61655"/>
    <w:rsid w:val="00E61730"/>
    <w:rsid w:val="00E61756"/>
    <w:rsid w:val="00E6179E"/>
    <w:rsid w:val="00E6181A"/>
    <w:rsid w:val="00E618A6"/>
    <w:rsid w:val="00E619EE"/>
    <w:rsid w:val="00E619F5"/>
    <w:rsid w:val="00E61A75"/>
    <w:rsid w:val="00E6210E"/>
    <w:rsid w:val="00E6229A"/>
    <w:rsid w:val="00E623E6"/>
    <w:rsid w:val="00E625F4"/>
    <w:rsid w:val="00E6269F"/>
    <w:rsid w:val="00E626FC"/>
    <w:rsid w:val="00E627AD"/>
    <w:rsid w:val="00E632CD"/>
    <w:rsid w:val="00E633A4"/>
    <w:rsid w:val="00E63415"/>
    <w:rsid w:val="00E63665"/>
    <w:rsid w:val="00E638FC"/>
    <w:rsid w:val="00E63E36"/>
    <w:rsid w:val="00E643D6"/>
    <w:rsid w:val="00E6453A"/>
    <w:rsid w:val="00E64612"/>
    <w:rsid w:val="00E647A8"/>
    <w:rsid w:val="00E6495E"/>
    <w:rsid w:val="00E64A62"/>
    <w:rsid w:val="00E64AB6"/>
    <w:rsid w:val="00E64B40"/>
    <w:rsid w:val="00E64C8A"/>
    <w:rsid w:val="00E64F88"/>
    <w:rsid w:val="00E64FCA"/>
    <w:rsid w:val="00E65099"/>
    <w:rsid w:val="00E6514D"/>
    <w:rsid w:val="00E65467"/>
    <w:rsid w:val="00E65533"/>
    <w:rsid w:val="00E65540"/>
    <w:rsid w:val="00E656B9"/>
    <w:rsid w:val="00E656D7"/>
    <w:rsid w:val="00E65A30"/>
    <w:rsid w:val="00E65AF4"/>
    <w:rsid w:val="00E65B4E"/>
    <w:rsid w:val="00E65B64"/>
    <w:rsid w:val="00E65BBE"/>
    <w:rsid w:val="00E65F15"/>
    <w:rsid w:val="00E66111"/>
    <w:rsid w:val="00E66352"/>
    <w:rsid w:val="00E6643C"/>
    <w:rsid w:val="00E664EF"/>
    <w:rsid w:val="00E66515"/>
    <w:rsid w:val="00E6677A"/>
    <w:rsid w:val="00E66818"/>
    <w:rsid w:val="00E668E3"/>
    <w:rsid w:val="00E66BBA"/>
    <w:rsid w:val="00E66FD0"/>
    <w:rsid w:val="00E67056"/>
    <w:rsid w:val="00E670FD"/>
    <w:rsid w:val="00E67178"/>
    <w:rsid w:val="00E67676"/>
    <w:rsid w:val="00E6772B"/>
    <w:rsid w:val="00E67A03"/>
    <w:rsid w:val="00E67A43"/>
    <w:rsid w:val="00E67AB2"/>
    <w:rsid w:val="00E67AE3"/>
    <w:rsid w:val="00E67B29"/>
    <w:rsid w:val="00E67C6B"/>
    <w:rsid w:val="00E67CA2"/>
    <w:rsid w:val="00E67CBA"/>
    <w:rsid w:val="00E67D0E"/>
    <w:rsid w:val="00E700DE"/>
    <w:rsid w:val="00E702F2"/>
    <w:rsid w:val="00E704FA"/>
    <w:rsid w:val="00E7051E"/>
    <w:rsid w:val="00E707E8"/>
    <w:rsid w:val="00E70911"/>
    <w:rsid w:val="00E70B71"/>
    <w:rsid w:val="00E70CC2"/>
    <w:rsid w:val="00E70F96"/>
    <w:rsid w:val="00E71014"/>
    <w:rsid w:val="00E711D4"/>
    <w:rsid w:val="00E7130F"/>
    <w:rsid w:val="00E71593"/>
    <w:rsid w:val="00E71664"/>
    <w:rsid w:val="00E71A58"/>
    <w:rsid w:val="00E71F3A"/>
    <w:rsid w:val="00E71FFA"/>
    <w:rsid w:val="00E7203A"/>
    <w:rsid w:val="00E72052"/>
    <w:rsid w:val="00E72206"/>
    <w:rsid w:val="00E723E2"/>
    <w:rsid w:val="00E72448"/>
    <w:rsid w:val="00E72453"/>
    <w:rsid w:val="00E72584"/>
    <w:rsid w:val="00E72B92"/>
    <w:rsid w:val="00E72C79"/>
    <w:rsid w:val="00E72FF9"/>
    <w:rsid w:val="00E7331C"/>
    <w:rsid w:val="00E734FA"/>
    <w:rsid w:val="00E738DE"/>
    <w:rsid w:val="00E73CE1"/>
    <w:rsid w:val="00E73D87"/>
    <w:rsid w:val="00E73E05"/>
    <w:rsid w:val="00E73F10"/>
    <w:rsid w:val="00E73F39"/>
    <w:rsid w:val="00E73F81"/>
    <w:rsid w:val="00E743AF"/>
    <w:rsid w:val="00E744CE"/>
    <w:rsid w:val="00E74549"/>
    <w:rsid w:val="00E745C2"/>
    <w:rsid w:val="00E74625"/>
    <w:rsid w:val="00E7472B"/>
    <w:rsid w:val="00E74924"/>
    <w:rsid w:val="00E74A04"/>
    <w:rsid w:val="00E74DBE"/>
    <w:rsid w:val="00E74DCA"/>
    <w:rsid w:val="00E75223"/>
    <w:rsid w:val="00E75364"/>
    <w:rsid w:val="00E75483"/>
    <w:rsid w:val="00E755D6"/>
    <w:rsid w:val="00E7568C"/>
    <w:rsid w:val="00E7576A"/>
    <w:rsid w:val="00E75787"/>
    <w:rsid w:val="00E75832"/>
    <w:rsid w:val="00E75A83"/>
    <w:rsid w:val="00E75BC9"/>
    <w:rsid w:val="00E75DD8"/>
    <w:rsid w:val="00E75E6E"/>
    <w:rsid w:val="00E75F49"/>
    <w:rsid w:val="00E75FA0"/>
    <w:rsid w:val="00E7607F"/>
    <w:rsid w:val="00E760E5"/>
    <w:rsid w:val="00E76149"/>
    <w:rsid w:val="00E763A4"/>
    <w:rsid w:val="00E764C6"/>
    <w:rsid w:val="00E764DF"/>
    <w:rsid w:val="00E76807"/>
    <w:rsid w:val="00E76BBA"/>
    <w:rsid w:val="00E76C8C"/>
    <w:rsid w:val="00E76DDF"/>
    <w:rsid w:val="00E77124"/>
    <w:rsid w:val="00E772E8"/>
    <w:rsid w:val="00E77340"/>
    <w:rsid w:val="00E773FC"/>
    <w:rsid w:val="00E774AA"/>
    <w:rsid w:val="00E77675"/>
    <w:rsid w:val="00E776B9"/>
    <w:rsid w:val="00E7771B"/>
    <w:rsid w:val="00E779BC"/>
    <w:rsid w:val="00E77FE3"/>
    <w:rsid w:val="00E80008"/>
    <w:rsid w:val="00E8000D"/>
    <w:rsid w:val="00E801E5"/>
    <w:rsid w:val="00E803B4"/>
    <w:rsid w:val="00E80718"/>
    <w:rsid w:val="00E8086D"/>
    <w:rsid w:val="00E808AE"/>
    <w:rsid w:val="00E80957"/>
    <w:rsid w:val="00E80AB7"/>
    <w:rsid w:val="00E80D93"/>
    <w:rsid w:val="00E80EA5"/>
    <w:rsid w:val="00E81110"/>
    <w:rsid w:val="00E81267"/>
    <w:rsid w:val="00E8155C"/>
    <w:rsid w:val="00E81586"/>
    <w:rsid w:val="00E8166B"/>
    <w:rsid w:val="00E817BE"/>
    <w:rsid w:val="00E818C9"/>
    <w:rsid w:val="00E81915"/>
    <w:rsid w:val="00E81965"/>
    <w:rsid w:val="00E81972"/>
    <w:rsid w:val="00E81AC6"/>
    <w:rsid w:val="00E81B8E"/>
    <w:rsid w:val="00E81DB2"/>
    <w:rsid w:val="00E81E98"/>
    <w:rsid w:val="00E81F14"/>
    <w:rsid w:val="00E81FE1"/>
    <w:rsid w:val="00E8224D"/>
    <w:rsid w:val="00E823A9"/>
    <w:rsid w:val="00E8256A"/>
    <w:rsid w:val="00E825D7"/>
    <w:rsid w:val="00E825F8"/>
    <w:rsid w:val="00E825F9"/>
    <w:rsid w:val="00E826D3"/>
    <w:rsid w:val="00E827C0"/>
    <w:rsid w:val="00E82860"/>
    <w:rsid w:val="00E82AD9"/>
    <w:rsid w:val="00E82D78"/>
    <w:rsid w:val="00E82E36"/>
    <w:rsid w:val="00E8322A"/>
    <w:rsid w:val="00E832F3"/>
    <w:rsid w:val="00E8349D"/>
    <w:rsid w:val="00E8359A"/>
    <w:rsid w:val="00E835A6"/>
    <w:rsid w:val="00E838F5"/>
    <w:rsid w:val="00E83982"/>
    <w:rsid w:val="00E839BC"/>
    <w:rsid w:val="00E839FE"/>
    <w:rsid w:val="00E83D26"/>
    <w:rsid w:val="00E83E01"/>
    <w:rsid w:val="00E841DD"/>
    <w:rsid w:val="00E842B0"/>
    <w:rsid w:val="00E843DF"/>
    <w:rsid w:val="00E843F1"/>
    <w:rsid w:val="00E84597"/>
    <w:rsid w:val="00E8497B"/>
    <w:rsid w:val="00E84A85"/>
    <w:rsid w:val="00E84B5C"/>
    <w:rsid w:val="00E84CBE"/>
    <w:rsid w:val="00E84F83"/>
    <w:rsid w:val="00E8509E"/>
    <w:rsid w:val="00E85176"/>
    <w:rsid w:val="00E85509"/>
    <w:rsid w:val="00E85520"/>
    <w:rsid w:val="00E85525"/>
    <w:rsid w:val="00E8555F"/>
    <w:rsid w:val="00E856C4"/>
    <w:rsid w:val="00E856DB"/>
    <w:rsid w:val="00E859C5"/>
    <w:rsid w:val="00E85B65"/>
    <w:rsid w:val="00E85BDA"/>
    <w:rsid w:val="00E85BF5"/>
    <w:rsid w:val="00E85C43"/>
    <w:rsid w:val="00E85D82"/>
    <w:rsid w:val="00E86000"/>
    <w:rsid w:val="00E86297"/>
    <w:rsid w:val="00E86362"/>
    <w:rsid w:val="00E863F7"/>
    <w:rsid w:val="00E865B3"/>
    <w:rsid w:val="00E868AC"/>
    <w:rsid w:val="00E86E19"/>
    <w:rsid w:val="00E86E51"/>
    <w:rsid w:val="00E86EA0"/>
    <w:rsid w:val="00E86EE1"/>
    <w:rsid w:val="00E870B5"/>
    <w:rsid w:val="00E871F6"/>
    <w:rsid w:val="00E873FB"/>
    <w:rsid w:val="00E87538"/>
    <w:rsid w:val="00E875BA"/>
    <w:rsid w:val="00E8783E"/>
    <w:rsid w:val="00E879D5"/>
    <w:rsid w:val="00E87DD0"/>
    <w:rsid w:val="00E87F47"/>
    <w:rsid w:val="00E901B5"/>
    <w:rsid w:val="00E90322"/>
    <w:rsid w:val="00E903F5"/>
    <w:rsid w:val="00E90418"/>
    <w:rsid w:val="00E904A6"/>
    <w:rsid w:val="00E9081D"/>
    <w:rsid w:val="00E90A73"/>
    <w:rsid w:val="00E90B48"/>
    <w:rsid w:val="00E90C0E"/>
    <w:rsid w:val="00E90D85"/>
    <w:rsid w:val="00E90E36"/>
    <w:rsid w:val="00E9113F"/>
    <w:rsid w:val="00E91210"/>
    <w:rsid w:val="00E9187D"/>
    <w:rsid w:val="00E919E9"/>
    <w:rsid w:val="00E91A9E"/>
    <w:rsid w:val="00E91BFC"/>
    <w:rsid w:val="00E91CAA"/>
    <w:rsid w:val="00E92034"/>
    <w:rsid w:val="00E92257"/>
    <w:rsid w:val="00E9226F"/>
    <w:rsid w:val="00E922A3"/>
    <w:rsid w:val="00E925A4"/>
    <w:rsid w:val="00E9266D"/>
    <w:rsid w:val="00E92B22"/>
    <w:rsid w:val="00E92D73"/>
    <w:rsid w:val="00E93270"/>
    <w:rsid w:val="00E9328E"/>
    <w:rsid w:val="00E93368"/>
    <w:rsid w:val="00E9347E"/>
    <w:rsid w:val="00E934F1"/>
    <w:rsid w:val="00E935EF"/>
    <w:rsid w:val="00E9379E"/>
    <w:rsid w:val="00E93837"/>
    <w:rsid w:val="00E9383E"/>
    <w:rsid w:val="00E93F1E"/>
    <w:rsid w:val="00E93FEC"/>
    <w:rsid w:val="00E94088"/>
    <w:rsid w:val="00E940D9"/>
    <w:rsid w:val="00E94188"/>
    <w:rsid w:val="00E94470"/>
    <w:rsid w:val="00E944FA"/>
    <w:rsid w:val="00E94543"/>
    <w:rsid w:val="00E945AA"/>
    <w:rsid w:val="00E94732"/>
    <w:rsid w:val="00E94842"/>
    <w:rsid w:val="00E94930"/>
    <w:rsid w:val="00E94F85"/>
    <w:rsid w:val="00E94FD5"/>
    <w:rsid w:val="00E950E4"/>
    <w:rsid w:val="00E95140"/>
    <w:rsid w:val="00E9525B"/>
    <w:rsid w:val="00E952D1"/>
    <w:rsid w:val="00E953DA"/>
    <w:rsid w:val="00E95429"/>
    <w:rsid w:val="00E956BA"/>
    <w:rsid w:val="00E957A4"/>
    <w:rsid w:val="00E95870"/>
    <w:rsid w:val="00E95A8C"/>
    <w:rsid w:val="00E95C8C"/>
    <w:rsid w:val="00E95DE4"/>
    <w:rsid w:val="00E95E10"/>
    <w:rsid w:val="00E95EDA"/>
    <w:rsid w:val="00E95F66"/>
    <w:rsid w:val="00E96086"/>
    <w:rsid w:val="00E963BE"/>
    <w:rsid w:val="00E9649B"/>
    <w:rsid w:val="00E964E7"/>
    <w:rsid w:val="00E965C2"/>
    <w:rsid w:val="00E96AF3"/>
    <w:rsid w:val="00E96CBE"/>
    <w:rsid w:val="00E96FB3"/>
    <w:rsid w:val="00E970B4"/>
    <w:rsid w:val="00E97251"/>
    <w:rsid w:val="00E972BB"/>
    <w:rsid w:val="00E97377"/>
    <w:rsid w:val="00E973B4"/>
    <w:rsid w:val="00E973CD"/>
    <w:rsid w:val="00E97478"/>
    <w:rsid w:val="00E97616"/>
    <w:rsid w:val="00E9763C"/>
    <w:rsid w:val="00E976D2"/>
    <w:rsid w:val="00E97792"/>
    <w:rsid w:val="00E9785A"/>
    <w:rsid w:val="00E97BEF"/>
    <w:rsid w:val="00E97CA0"/>
    <w:rsid w:val="00E97D80"/>
    <w:rsid w:val="00EA0085"/>
    <w:rsid w:val="00EA0088"/>
    <w:rsid w:val="00EA01EE"/>
    <w:rsid w:val="00EA02AA"/>
    <w:rsid w:val="00EA03C9"/>
    <w:rsid w:val="00EA03D2"/>
    <w:rsid w:val="00EA0826"/>
    <w:rsid w:val="00EA0CC5"/>
    <w:rsid w:val="00EA109A"/>
    <w:rsid w:val="00EA144F"/>
    <w:rsid w:val="00EA17C9"/>
    <w:rsid w:val="00EA1915"/>
    <w:rsid w:val="00EA1C80"/>
    <w:rsid w:val="00EA1CB8"/>
    <w:rsid w:val="00EA1CEF"/>
    <w:rsid w:val="00EA1D93"/>
    <w:rsid w:val="00EA1F14"/>
    <w:rsid w:val="00EA1F81"/>
    <w:rsid w:val="00EA21CB"/>
    <w:rsid w:val="00EA2288"/>
    <w:rsid w:val="00EA24E5"/>
    <w:rsid w:val="00EA2859"/>
    <w:rsid w:val="00EA28C2"/>
    <w:rsid w:val="00EA2944"/>
    <w:rsid w:val="00EA2AA7"/>
    <w:rsid w:val="00EA2B49"/>
    <w:rsid w:val="00EA2C8F"/>
    <w:rsid w:val="00EA2DC5"/>
    <w:rsid w:val="00EA2F23"/>
    <w:rsid w:val="00EA306D"/>
    <w:rsid w:val="00EA3108"/>
    <w:rsid w:val="00EA31FD"/>
    <w:rsid w:val="00EA3251"/>
    <w:rsid w:val="00EA33F1"/>
    <w:rsid w:val="00EA3463"/>
    <w:rsid w:val="00EA3549"/>
    <w:rsid w:val="00EA35A7"/>
    <w:rsid w:val="00EA36CB"/>
    <w:rsid w:val="00EA38DA"/>
    <w:rsid w:val="00EA3D00"/>
    <w:rsid w:val="00EA3D20"/>
    <w:rsid w:val="00EA4111"/>
    <w:rsid w:val="00EA41F4"/>
    <w:rsid w:val="00EA43CA"/>
    <w:rsid w:val="00EA43E9"/>
    <w:rsid w:val="00EA44A5"/>
    <w:rsid w:val="00EA460C"/>
    <w:rsid w:val="00EA48EF"/>
    <w:rsid w:val="00EA4A43"/>
    <w:rsid w:val="00EA4BBA"/>
    <w:rsid w:val="00EA4D19"/>
    <w:rsid w:val="00EA5183"/>
    <w:rsid w:val="00EA51A8"/>
    <w:rsid w:val="00EA5247"/>
    <w:rsid w:val="00EA528B"/>
    <w:rsid w:val="00EA5290"/>
    <w:rsid w:val="00EA535E"/>
    <w:rsid w:val="00EA537D"/>
    <w:rsid w:val="00EA53C3"/>
    <w:rsid w:val="00EA5949"/>
    <w:rsid w:val="00EA5BA8"/>
    <w:rsid w:val="00EA5D99"/>
    <w:rsid w:val="00EA5EDE"/>
    <w:rsid w:val="00EA5F0D"/>
    <w:rsid w:val="00EA607A"/>
    <w:rsid w:val="00EA6277"/>
    <w:rsid w:val="00EA64B0"/>
    <w:rsid w:val="00EA659C"/>
    <w:rsid w:val="00EA691C"/>
    <w:rsid w:val="00EA6B59"/>
    <w:rsid w:val="00EA6C5D"/>
    <w:rsid w:val="00EA6E7A"/>
    <w:rsid w:val="00EA6F0B"/>
    <w:rsid w:val="00EA71D0"/>
    <w:rsid w:val="00EA77AD"/>
    <w:rsid w:val="00EA77F6"/>
    <w:rsid w:val="00EA77F9"/>
    <w:rsid w:val="00EA7909"/>
    <w:rsid w:val="00EA7B35"/>
    <w:rsid w:val="00EA7B8E"/>
    <w:rsid w:val="00EA7BB3"/>
    <w:rsid w:val="00EA7BCD"/>
    <w:rsid w:val="00EA7C3A"/>
    <w:rsid w:val="00EA7F20"/>
    <w:rsid w:val="00EB0101"/>
    <w:rsid w:val="00EB019E"/>
    <w:rsid w:val="00EB02D1"/>
    <w:rsid w:val="00EB039B"/>
    <w:rsid w:val="00EB03FE"/>
    <w:rsid w:val="00EB0429"/>
    <w:rsid w:val="00EB0496"/>
    <w:rsid w:val="00EB055B"/>
    <w:rsid w:val="00EB05E7"/>
    <w:rsid w:val="00EB06B4"/>
    <w:rsid w:val="00EB06F5"/>
    <w:rsid w:val="00EB07AB"/>
    <w:rsid w:val="00EB0B5A"/>
    <w:rsid w:val="00EB0B5D"/>
    <w:rsid w:val="00EB0BB2"/>
    <w:rsid w:val="00EB0BEA"/>
    <w:rsid w:val="00EB0CD0"/>
    <w:rsid w:val="00EB0D97"/>
    <w:rsid w:val="00EB0F40"/>
    <w:rsid w:val="00EB0F8F"/>
    <w:rsid w:val="00EB1117"/>
    <w:rsid w:val="00EB1213"/>
    <w:rsid w:val="00EB124F"/>
    <w:rsid w:val="00EB1339"/>
    <w:rsid w:val="00EB1533"/>
    <w:rsid w:val="00EB1908"/>
    <w:rsid w:val="00EB19A7"/>
    <w:rsid w:val="00EB1B11"/>
    <w:rsid w:val="00EB1C1D"/>
    <w:rsid w:val="00EB1D36"/>
    <w:rsid w:val="00EB1DFF"/>
    <w:rsid w:val="00EB1ED0"/>
    <w:rsid w:val="00EB2286"/>
    <w:rsid w:val="00EB241B"/>
    <w:rsid w:val="00EB247C"/>
    <w:rsid w:val="00EB251B"/>
    <w:rsid w:val="00EB25C6"/>
    <w:rsid w:val="00EB29F3"/>
    <w:rsid w:val="00EB2F97"/>
    <w:rsid w:val="00EB3049"/>
    <w:rsid w:val="00EB3297"/>
    <w:rsid w:val="00EB3330"/>
    <w:rsid w:val="00EB33F4"/>
    <w:rsid w:val="00EB3848"/>
    <w:rsid w:val="00EB3C81"/>
    <w:rsid w:val="00EB3CF2"/>
    <w:rsid w:val="00EB3D4E"/>
    <w:rsid w:val="00EB3DE0"/>
    <w:rsid w:val="00EB3E5C"/>
    <w:rsid w:val="00EB432D"/>
    <w:rsid w:val="00EB433E"/>
    <w:rsid w:val="00EB4387"/>
    <w:rsid w:val="00EB438B"/>
    <w:rsid w:val="00EB4926"/>
    <w:rsid w:val="00EB4ABA"/>
    <w:rsid w:val="00EB4B6D"/>
    <w:rsid w:val="00EB4BC0"/>
    <w:rsid w:val="00EB4C62"/>
    <w:rsid w:val="00EB4F50"/>
    <w:rsid w:val="00EB5169"/>
    <w:rsid w:val="00EB5230"/>
    <w:rsid w:val="00EB564E"/>
    <w:rsid w:val="00EB56C3"/>
    <w:rsid w:val="00EB5952"/>
    <w:rsid w:val="00EB5A83"/>
    <w:rsid w:val="00EB5A99"/>
    <w:rsid w:val="00EB5B34"/>
    <w:rsid w:val="00EB60B5"/>
    <w:rsid w:val="00EB62EF"/>
    <w:rsid w:val="00EB631B"/>
    <w:rsid w:val="00EB63B9"/>
    <w:rsid w:val="00EB6565"/>
    <w:rsid w:val="00EB657D"/>
    <w:rsid w:val="00EB65EC"/>
    <w:rsid w:val="00EB67CD"/>
    <w:rsid w:val="00EB6832"/>
    <w:rsid w:val="00EB6927"/>
    <w:rsid w:val="00EB696C"/>
    <w:rsid w:val="00EB69F7"/>
    <w:rsid w:val="00EB6A51"/>
    <w:rsid w:val="00EB6B1A"/>
    <w:rsid w:val="00EB6D03"/>
    <w:rsid w:val="00EB6DF5"/>
    <w:rsid w:val="00EB6E02"/>
    <w:rsid w:val="00EB6F36"/>
    <w:rsid w:val="00EB6F4A"/>
    <w:rsid w:val="00EB7004"/>
    <w:rsid w:val="00EB70A4"/>
    <w:rsid w:val="00EB70D2"/>
    <w:rsid w:val="00EB71C8"/>
    <w:rsid w:val="00EB733E"/>
    <w:rsid w:val="00EB733F"/>
    <w:rsid w:val="00EB752C"/>
    <w:rsid w:val="00EB7548"/>
    <w:rsid w:val="00EB7577"/>
    <w:rsid w:val="00EB79B4"/>
    <w:rsid w:val="00EB79B7"/>
    <w:rsid w:val="00EB79DE"/>
    <w:rsid w:val="00EB79E4"/>
    <w:rsid w:val="00EB7AF4"/>
    <w:rsid w:val="00EB7B26"/>
    <w:rsid w:val="00EB7C2F"/>
    <w:rsid w:val="00EB7E7E"/>
    <w:rsid w:val="00EB7F64"/>
    <w:rsid w:val="00EC0272"/>
    <w:rsid w:val="00EC02E5"/>
    <w:rsid w:val="00EC0441"/>
    <w:rsid w:val="00EC05F9"/>
    <w:rsid w:val="00EC0781"/>
    <w:rsid w:val="00EC079B"/>
    <w:rsid w:val="00EC07DA"/>
    <w:rsid w:val="00EC08EC"/>
    <w:rsid w:val="00EC0C64"/>
    <w:rsid w:val="00EC0CC7"/>
    <w:rsid w:val="00EC0EE3"/>
    <w:rsid w:val="00EC1096"/>
    <w:rsid w:val="00EC1123"/>
    <w:rsid w:val="00EC115E"/>
    <w:rsid w:val="00EC11DA"/>
    <w:rsid w:val="00EC1208"/>
    <w:rsid w:val="00EC135A"/>
    <w:rsid w:val="00EC141D"/>
    <w:rsid w:val="00EC15A5"/>
    <w:rsid w:val="00EC18E9"/>
    <w:rsid w:val="00EC1A78"/>
    <w:rsid w:val="00EC1C4B"/>
    <w:rsid w:val="00EC1DCC"/>
    <w:rsid w:val="00EC1E68"/>
    <w:rsid w:val="00EC1F2B"/>
    <w:rsid w:val="00EC22C4"/>
    <w:rsid w:val="00EC2387"/>
    <w:rsid w:val="00EC248C"/>
    <w:rsid w:val="00EC2629"/>
    <w:rsid w:val="00EC2865"/>
    <w:rsid w:val="00EC291E"/>
    <w:rsid w:val="00EC2AC9"/>
    <w:rsid w:val="00EC2D99"/>
    <w:rsid w:val="00EC308B"/>
    <w:rsid w:val="00EC3093"/>
    <w:rsid w:val="00EC3155"/>
    <w:rsid w:val="00EC3238"/>
    <w:rsid w:val="00EC348D"/>
    <w:rsid w:val="00EC34C8"/>
    <w:rsid w:val="00EC3604"/>
    <w:rsid w:val="00EC3748"/>
    <w:rsid w:val="00EC376A"/>
    <w:rsid w:val="00EC37E9"/>
    <w:rsid w:val="00EC38A8"/>
    <w:rsid w:val="00EC38D7"/>
    <w:rsid w:val="00EC3A3B"/>
    <w:rsid w:val="00EC3E74"/>
    <w:rsid w:val="00EC3F08"/>
    <w:rsid w:val="00EC40D3"/>
    <w:rsid w:val="00EC4139"/>
    <w:rsid w:val="00EC41BC"/>
    <w:rsid w:val="00EC41D3"/>
    <w:rsid w:val="00EC43F8"/>
    <w:rsid w:val="00EC445B"/>
    <w:rsid w:val="00EC4484"/>
    <w:rsid w:val="00EC45A2"/>
    <w:rsid w:val="00EC4C9E"/>
    <w:rsid w:val="00EC4E7D"/>
    <w:rsid w:val="00EC5053"/>
    <w:rsid w:val="00EC53C6"/>
    <w:rsid w:val="00EC5550"/>
    <w:rsid w:val="00EC55AA"/>
    <w:rsid w:val="00EC55D4"/>
    <w:rsid w:val="00EC56E7"/>
    <w:rsid w:val="00EC5789"/>
    <w:rsid w:val="00EC5860"/>
    <w:rsid w:val="00EC5A17"/>
    <w:rsid w:val="00EC5B23"/>
    <w:rsid w:val="00EC5B76"/>
    <w:rsid w:val="00EC5B90"/>
    <w:rsid w:val="00EC5C07"/>
    <w:rsid w:val="00EC5E67"/>
    <w:rsid w:val="00EC6091"/>
    <w:rsid w:val="00EC6542"/>
    <w:rsid w:val="00EC65CD"/>
    <w:rsid w:val="00EC6670"/>
    <w:rsid w:val="00EC6769"/>
    <w:rsid w:val="00EC6E4A"/>
    <w:rsid w:val="00EC7347"/>
    <w:rsid w:val="00EC73B1"/>
    <w:rsid w:val="00EC753A"/>
    <w:rsid w:val="00EC75FB"/>
    <w:rsid w:val="00EC766A"/>
    <w:rsid w:val="00EC76A4"/>
    <w:rsid w:val="00EC76AF"/>
    <w:rsid w:val="00EC79DA"/>
    <w:rsid w:val="00EC7A05"/>
    <w:rsid w:val="00EC7A45"/>
    <w:rsid w:val="00EC7B3F"/>
    <w:rsid w:val="00EC7D06"/>
    <w:rsid w:val="00ED01CE"/>
    <w:rsid w:val="00ED03CE"/>
    <w:rsid w:val="00ED046D"/>
    <w:rsid w:val="00ED052A"/>
    <w:rsid w:val="00ED057D"/>
    <w:rsid w:val="00ED06B1"/>
    <w:rsid w:val="00ED09F6"/>
    <w:rsid w:val="00ED0A27"/>
    <w:rsid w:val="00ED0A2C"/>
    <w:rsid w:val="00ED0AF2"/>
    <w:rsid w:val="00ED0CA4"/>
    <w:rsid w:val="00ED0D69"/>
    <w:rsid w:val="00ED1165"/>
    <w:rsid w:val="00ED1301"/>
    <w:rsid w:val="00ED1377"/>
    <w:rsid w:val="00ED1692"/>
    <w:rsid w:val="00ED1951"/>
    <w:rsid w:val="00ED196C"/>
    <w:rsid w:val="00ED1A1F"/>
    <w:rsid w:val="00ED1C74"/>
    <w:rsid w:val="00ED1CB6"/>
    <w:rsid w:val="00ED1DA4"/>
    <w:rsid w:val="00ED1FC0"/>
    <w:rsid w:val="00ED20D3"/>
    <w:rsid w:val="00ED21EE"/>
    <w:rsid w:val="00ED2337"/>
    <w:rsid w:val="00ED2537"/>
    <w:rsid w:val="00ED254F"/>
    <w:rsid w:val="00ED25E3"/>
    <w:rsid w:val="00ED268A"/>
    <w:rsid w:val="00ED2838"/>
    <w:rsid w:val="00ED2A60"/>
    <w:rsid w:val="00ED2BAE"/>
    <w:rsid w:val="00ED2DD4"/>
    <w:rsid w:val="00ED2E3A"/>
    <w:rsid w:val="00ED2E8C"/>
    <w:rsid w:val="00ED305E"/>
    <w:rsid w:val="00ED31AA"/>
    <w:rsid w:val="00ED3374"/>
    <w:rsid w:val="00ED3386"/>
    <w:rsid w:val="00ED368F"/>
    <w:rsid w:val="00ED38DB"/>
    <w:rsid w:val="00ED3B83"/>
    <w:rsid w:val="00ED3D5C"/>
    <w:rsid w:val="00ED3E1C"/>
    <w:rsid w:val="00ED3E6B"/>
    <w:rsid w:val="00ED3F47"/>
    <w:rsid w:val="00ED42DC"/>
    <w:rsid w:val="00ED45BF"/>
    <w:rsid w:val="00ED4616"/>
    <w:rsid w:val="00ED4620"/>
    <w:rsid w:val="00ED46C7"/>
    <w:rsid w:val="00ED46FA"/>
    <w:rsid w:val="00ED473D"/>
    <w:rsid w:val="00ED47F2"/>
    <w:rsid w:val="00ED4976"/>
    <w:rsid w:val="00ED4988"/>
    <w:rsid w:val="00ED49A7"/>
    <w:rsid w:val="00ED49AB"/>
    <w:rsid w:val="00ED49ED"/>
    <w:rsid w:val="00ED4D20"/>
    <w:rsid w:val="00ED4D5F"/>
    <w:rsid w:val="00ED4DC4"/>
    <w:rsid w:val="00ED4DE8"/>
    <w:rsid w:val="00ED4E0C"/>
    <w:rsid w:val="00ED4F15"/>
    <w:rsid w:val="00ED5088"/>
    <w:rsid w:val="00ED5243"/>
    <w:rsid w:val="00ED530B"/>
    <w:rsid w:val="00ED5404"/>
    <w:rsid w:val="00ED552A"/>
    <w:rsid w:val="00ED55C5"/>
    <w:rsid w:val="00ED578F"/>
    <w:rsid w:val="00ED5939"/>
    <w:rsid w:val="00ED5BB4"/>
    <w:rsid w:val="00ED5C50"/>
    <w:rsid w:val="00ED5C54"/>
    <w:rsid w:val="00ED6105"/>
    <w:rsid w:val="00ED61C0"/>
    <w:rsid w:val="00ED61D1"/>
    <w:rsid w:val="00ED6790"/>
    <w:rsid w:val="00ED67AC"/>
    <w:rsid w:val="00ED6B09"/>
    <w:rsid w:val="00ED6C5D"/>
    <w:rsid w:val="00ED6C84"/>
    <w:rsid w:val="00ED6D02"/>
    <w:rsid w:val="00ED6D2B"/>
    <w:rsid w:val="00ED6DFD"/>
    <w:rsid w:val="00ED70A3"/>
    <w:rsid w:val="00ED7254"/>
    <w:rsid w:val="00ED72EC"/>
    <w:rsid w:val="00ED749E"/>
    <w:rsid w:val="00ED74A1"/>
    <w:rsid w:val="00ED75D6"/>
    <w:rsid w:val="00ED7C6B"/>
    <w:rsid w:val="00ED7E9E"/>
    <w:rsid w:val="00ED7F6F"/>
    <w:rsid w:val="00EE004A"/>
    <w:rsid w:val="00EE0056"/>
    <w:rsid w:val="00EE01DD"/>
    <w:rsid w:val="00EE0202"/>
    <w:rsid w:val="00EE043F"/>
    <w:rsid w:val="00EE0480"/>
    <w:rsid w:val="00EE0694"/>
    <w:rsid w:val="00EE06A4"/>
    <w:rsid w:val="00EE0A41"/>
    <w:rsid w:val="00EE0C64"/>
    <w:rsid w:val="00EE0FBD"/>
    <w:rsid w:val="00EE13C6"/>
    <w:rsid w:val="00EE13D2"/>
    <w:rsid w:val="00EE14DC"/>
    <w:rsid w:val="00EE1604"/>
    <w:rsid w:val="00EE160D"/>
    <w:rsid w:val="00EE1652"/>
    <w:rsid w:val="00EE166C"/>
    <w:rsid w:val="00EE16EB"/>
    <w:rsid w:val="00EE173D"/>
    <w:rsid w:val="00EE1A6E"/>
    <w:rsid w:val="00EE1CED"/>
    <w:rsid w:val="00EE1DA8"/>
    <w:rsid w:val="00EE1EF9"/>
    <w:rsid w:val="00EE1F4E"/>
    <w:rsid w:val="00EE22D3"/>
    <w:rsid w:val="00EE2363"/>
    <w:rsid w:val="00EE2443"/>
    <w:rsid w:val="00EE2857"/>
    <w:rsid w:val="00EE2B61"/>
    <w:rsid w:val="00EE2BC8"/>
    <w:rsid w:val="00EE2C90"/>
    <w:rsid w:val="00EE2F15"/>
    <w:rsid w:val="00EE3109"/>
    <w:rsid w:val="00EE317E"/>
    <w:rsid w:val="00EE335D"/>
    <w:rsid w:val="00EE33C7"/>
    <w:rsid w:val="00EE33CF"/>
    <w:rsid w:val="00EE348D"/>
    <w:rsid w:val="00EE37B1"/>
    <w:rsid w:val="00EE37F1"/>
    <w:rsid w:val="00EE3835"/>
    <w:rsid w:val="00EE3989"/>
    <w:rsid w:val="00EE39B4"/>
    <w:rsid w:val="00EE3A51"/>
    <w:rsid w:val="00EE3DE0"/>
    <w:rsid w:val="00EE3E05"/>
    <w:rsid w:val="00EE3E0E"/>
    <w:rsid w:val="00EE4179"/>
    <w:rsid w:val="00EE42F3"/>
    <w:rsid w:val="00EE4415"/>
    <w:rsid w:val="00EE46C2"/>
    <w:rsid w:val="00EE478B"/>
    <w:rsid w:val="00EE49C6"/>
    <w:rsid w:val="00EE49ED"/>
    <w:rsid w:val="00EE4AAB"/>
    <w:rsid w:val="00EE4B5A"/>
    <w:rsid w:val="00EE4F90"/>
    <w:rsid w:val="00EE526F"/>
    <w:rsid w:val="00EE530A"/>
    <w:rsid w:val="00EE5616"/>
    <w:rsid w:val="00EE5685"/>
    <w:rsid w:val="00EE5A0B"/>
    <w:rsid w:val="00EE5C86"/>
    <w:rsid w:val="00EE5CD7"/>
    <w:rsid w:val="00EE5D60"/>
    <w:rsid w:val="00EE5D6C"/>
    <w:rsid w:val="00EE5F02"/>
    <w:rsid w:val="00EE5F1D"/>
    <w:rsid w:val="00EE6036"/>
    <w:rsid w:val="00EE6247"/>
    <w:rsid w:val="00EE639A"/>
    <w:rsid w:val="00EE6784"/>
    <w:rsid w:val="00EE6843"/>
    <w:rsid w:val="00EE68A2"/>
    <w:rsid w:val="00EE6A23"/>
    <w:rsid w:val="00EE6B15"/>
    <w:rsid w:val="00EE6C27"/>
    <w:rsid w:val="00EE6C8C"/>
    <w:rsid w:val="00EE6D08"/>
    <w:rsid w:val="00EE6E84"/>
    <w:rsid w:val="00EE6F0E"/>
    <w:rsid w:val="00EE72B9"/>
    <w:rsid w:val="00EE75C7"/>
    <w:rsid w:val="00EE75DC"/>
    <w:rsid w:val="00EE76A6"/>
    <w:rsid w:val="00EE778B"/>
    <w:rsid w:val="00EE7A6B"/>
    <w:rsid w:val="00EE7B39"/>
    <w:rsid w:val="00EE7CB0"/>
    <w:rsid w:val="00EE7DEE"/>
    <w:rsid w:val="00EE7E75"/>
    <w:rsid w:val="00EE7E7A"/>
    <w:rsid w:val="00EE7EF1"/>
    <w:rsid w:val="00EE7F56"/>
    <w:rsid w:val="00EF0179"/>
    <w:rsid w:val="00EF021C"/>
    <w:rsid w:val="00EF02B7"/>
    <w:rsid w:val="00EF0405"/>
    <w:rsid w:val="00EF0435"/>
    <w:rsid w:val="00EF051F"/>
    <w:rsid w:val="00EF059A"/>
    <w:rsid w:val="00EF090E"/>
    <w:rsid w:val="00EF0B56"/>
    <w:rsid w:val="00EF0C09"/>
    <w:rsid w:val="00EF0E21"/>
    <w:rsid w:val="00EF1096"/>
    <w:rsid w:val="00EF14C1"/>
    <w:rsid w:val="00EF16EC"/>
    <w:rsid w:val="00EF18D0"/>
    <w:rsid w:val="00EF1B98"/>
    <w:rsid w:val="00EF1E36"/>
    <w:rsid w:val="00EF204F"/>
    <w:rsid w:val="00EF210A"/>
    <w:rsid w:val="00EF229A"/>
    <w:rsid w:val="00EF2307"/>
    <w:rsid w:val="00EF249E"/>
    <w:rsid w:val="00EF251F"/>
    <w:rsid w:val="00EF252A"/>
    <w:rsid w:val="00EF2557"/>
    <w:rsid w:val="00EF268E"/>
    <w:rsid w:val="00EF272E"/>
    <w:rsid w:val="00EF2991"/>
    <w:rsid w:val="00EF2C74"/>
    <w:rsid w:val="00EF2CA1"/>
    <w:rsid w:val="00EF313F"/>
    <w:rsid w:val="00EF3235"/>
    <w:rsid w:val="00EF3254"/>
    <w:rsid w:val="00EF330D"/>
    <w:rsid w:val="00EF3364"/>
    <w:rsid w:val="00EF343D"/>
    <w:rsid w:val="00EF362F"/>
    <w:rsid w:val="00EF3947"/>
    <w:rsid w:val="00EF39BD"/>
    <w:rsid w:val="00EF39F9"/>
    <w:rsid w:val="00EF3B2F"/>
    <w:rsid w:val="00EF3D94"/>
    <w:rsid w:val="00EF40BC"/>
    <w:rsid w:val="00EF4153"/>
    <w:rsid w:val="00EF4203"/>
    <w:rsid w:val="00EF442E"/>
    <w:rsid w:val="00EF496E"/>
    <w:rsid w:val="00EF4AA6"/>
    <w:rsid w:val="00EF4B3F"/>
    <w:rsid w:val="00EF4B67"/>
    <w:rsid w:val="00EF4C82"/>
    <w:rsid w:val="00EF4DE8"/>
    <w:rsid w:val="00EF4E7A"/>
    <w:rsid w:val="00EF4F33"/>
    <w:rsid w:val="00EF5258"/>
    <w:rsid w:val="00EF5479"/>
    <w:rsid w:val="00EF5827"/>
    <w:rsid w:val="00EF5934"/>
    <w:rsid w:val="00EF5992"/>
    <w:rsid w:val="00EF5B7B"/>
    <w:rsid w:val="00EF5B82"/>
    <w:rsid w:val="00EF5F3B"/>
    <w:rsid w:val="00EF5FD8"/>
    <w:rsid w:val="00EF60B8"/>
    <w:rsid w:val="00EF613F"/>
    <w:rsid w:val="00EF6349"/>
    <w:rsid w:val="00EF6490"/>
    <w:rsid w:val="00EF6730"/>
    <w:rsid w:val="00EF67C6"/>
    <w:rsid w:val="00EF6815"/>
    <w:rsid w:val="00EF68CC"/>
    <w:rsid w:val="00EF6CFD"/>
    <w:rsid w:val="00EF6D43"/>
    <w:rsid w:val="00EF72A2"/>
    <w:rsid w:val="00EF73A0"/>
    <w:rsid w:val="00EF75EE"/>
    <w:rsid w:val="00EF7884"/>
    <w:rsid w:val="00EF7948"/>
    <w:rsid w:val="00EF7A1A"/>
    <w:rsid w:val="00EF7A2F"/>
    <w:rsid w:val="00EF7BC1"/>
    <w:rsid w:val="00EF7C7C"/>
    <w:rsid w:val="00EF7DC5"/>
    <w:rsid w:val="00EF7DDD"/>
    <w:rsid w:val="00EF7EF7"/>
    <w:rsid w:val="00F000C7"/>
    <w:rsid w:val="00F001AD"/>
    <w:rsid w:val="00F0049C"/>
    <w:rsid w:val="00F004E8"/>
    <w:rsid w:val="00F00A84"/>
    <w:rsid w:val="00F00B2A"/>
    <w:rsid w:val="00F00B2B"/>
    <w:rsid w:val="00F00C41"/>
    <w:rsid w:val="00F00EE8"/>
    <w:rsid w:val="00F00F09"/>
    <w:rsid w:val="00F01000"/>
    <w:rsid w:val="00F0104E"/>
    <w:rsid w:val="00F01464"/>
    <w:rsid w:val="00F014E4"/>
    <w:rsid w:val="00F01531"/>
    <w:rsid w:val="00F016C6"/>
    <w:rsid w:val="00F01739"/>
    <w:rsid w:val="00F018FA"/>
    <w:rsid w:val="00F019B2"/>
    <w:rsid w:val="00F01D16"/>
    <w:rsid w:val="00F01F38"/>
    <w:rsid w:val="00F01F67"/>
    <w:rsid w:val="00F02030"/>
    <w:rsid w:val="00F02155"/>
    <w:rsid w:val="00F02451"/>
    <w:rsid w:val="00F02504"/>
    <w:rsid w:val="00F02531"/>
    <w:rsid w:val="00F0263A"/>
    <w:rsid w:val="00F026AD"/>
    <w:rsid w:val="00F0270D"/>
    <w:rsid w:val="00F027D1"/>
    <w:rsid w:val="00F027D8"/>
    <w:rsid w:val="00F027F4"/>
    <w:rsid w:val="00F029A3"/>
    <w:rsid w:val="00F02E39"/>
    <w:rsid w:val="00F0311D"/>
    <w:rsid w:val="00F03317"/>
    <w:rsid w:val="00F033CB"/>
    <w:rsid w:val="00F0373C"/>
    <w:rsid w:val="00F0380E"/>
    <w:rsid w:val="00F03974"/>
    <w:rsid w:val="00F03B19"/>
    <w:rsid w:val="00F03CCA"/>
    <w:rsid w:val="00F03CF9"/>
    <w:rsid w:val="00F03DF2"/>
    <w:rsid w:val="00F040B3"/>
    <w:rsid w:val="00F04111"/>
    <w:rsid w:val="00F04123"/>
    <w:rsid w:val="00F043C8"/>
    <w:rsid w:val="00F043FA"/>
    <w:rsid w:val="00F0461A"/>
    <w:rsid w:val="00F04729"/>
    <w:rsid w:val="00F0472A"/>
    <w:rsid w:val="00F048C5"/>
    <w:rsid w:val="00F04A7F"/>
    <w:rsid w:val="00F04A8C"/>
    <w:rsid w:val="00F04C06"/>
    <w:rsid w:val="00F04D0B"/>
    <w:rsid w:val="00F04E3A"/>
    <w:rsid w:val="00F04F0C"/>
    <w:rsid w:val="00F04FC5"/>
    <w:rsid w:val="00F05461"/>
    <w:rsid w:val="00F0546C"/>
    <w:rsid w:val="00F05523"/>
    <w:rsid w:val="00F05930"/>
    <w:rsid w:val="00F05A2C"/>
    <w:rsid w:val="00F06000"/>
    <w:rsid w:val="00F0607F"/>
    <w:rsid w:val="00F061DF"/>
    <w:rsid w:val="00F0622B"/>
    <w:rsid w:val="00F062FE"/>
    <w:rsid w:val="00F063F1"/>
    <w:rsid w:val="00F064F4"/>
    <w:rsid w:val="00F065C1"/>
    <w:rsid w:val="00F06632"/>
    <w:rsid w:val="00F06693"/>
    <w:rsid w:val="00F067F1"/>
    <w:rsid w:val="00F069BA"/>
    <w:rsid w:val="00F06A81"/>
    <w:rsid w:val="00F06B38"/>
    <w:rsid w:val="00F06BB2"/>
    <w:rsid w:val="00F06DF7"/>
    <w:rsid w:val="00F06E15"/>
    <w:rsid w:val="00F06EF0"/>
    <w:rsid w:val="00F06F93"/>
    <w:rsid w:val="00F071FB"/>
    <w:rsid w:val="00F073E0"/>
    <w:rsid w:val="00F076CC"/>
    <w:rsid w:val="00F07D3C"/>
    <w:rsid w:val="00F07FA3"/>
    <w:rsid w:val="00F07FC8"/>
    <w:rsid w:val="00F10114"/>
    <w:rsid w:val="00F10604"/>
    <w:rsid w:val="00F106A0"/>
    <w:rsid w:val="00F109E0"/>
    <w:rsid w:val="00F10A84"/>
    <w:rsid w:val="00F10BD6"/>
    <w:rsid w:val="00F10C45"/>
    <w:rsid w:val="00F10EBA"/>
    <w:rsid w:val="00F10FD2"/>
    <w:rsid w:val="00F11355"/>
    <w:rsid w:val="00F114C2"/>
    <w:rsid w:val="00F11550"/>
    <w:rsid w:val="00F1156E"/>
    <w:rsid w:val="00F11575"/>
    <w:rsid w:val="00F11663"/>
    <w:rsid w:val="00F116D1"/>
    <w:rsid w:val="00F1189A"/>
    <w:rsid w:val="00F11917"/>
    <w:rsid w:val="00F11963"/>
    <w:rsid w:val="00F11BE1"/>
    <w:rsid w:val="00F11CE4"/>
    <w:rsid w:val="00F11F43"/>
    <w:rsid w:val="00F11F5C"/>
    <w:rsid w:val="00F11FDA"/>
    <w:rsid w:val="00F12163"/>
    <w:rsid w:val="00F12177"/>
    <w:rsid w:val="00F121DA"/>
    <w:rsid w:val="00F124E9"/>
    <w:rsid w:val="00F126D6"/>
    <w:rsid w:val="00F126DE"/>
    <w:rsid w:val="00F12851"/>
    <w:rsid w:val="00F12871"/>
    <w:rsid w:val="00F12CBD"/>
    <w:rsid w:val="00F12D71"/>
    <w:rsid w:val="00F12E35"/>
    <w:rsid w:val="00F12F43"/>
    <w:rsid w:val="00F13141"/>
    <w:rsid w:val="00F131BD"/>
    <w:rsid w:val="00F131D7"/>
    <w:rsid w:val="00F13354"/>
    <w:rsid w:val="00F1354F"/>
    <w:rsid w:val="00F136D8"/>
    <w:rsid w:val="00F13789"/>
    <w:rsid w:val="00F139E5"/>
    <w:rsid w:val="00F13E48"/>
    <w:rsid w:val="00F13F9B"/>
    <w:rsid w:val="00F13F9D"/>
    <w:rsid w:val="00F14088"/>
    <w:rsid w:val="00F140C0"/>
    <w:rsid w:val="00F14388"/>
    <w:rsid w:val="00F144B3"/>
    <w:rsid w:val="00F1459B"/>
    <w:rsid w:val="00F1469A"/>
    <w:rsid w:val="00F14714"/>
    <w:rsid w:val="00F14AAC"/>
    <w:rsid w:val="00F14BCA"/>
    <w:rsid w:val="00F14DD2"/>
    <w:rsid w:val="00F14F24"/>
    <w:rsid w:val="00F15129"/>
    <w:rsid w:val="00F1514C"/>
    <w:rsid w:val="00F15187"/>
    <w:rsid w:val="00F1528C"/>
    <w:rsid w:val="00F1528F"/>
    <w:rsid w:val="00F15490"/>
    <w:rsid w:val="00F155D9"/>
    <w:rsid w:val="00F155E4"/>
    <w:rsid w:val="00F155F1"/>
    <w:rsid w:val="00F15823"/>
    <w:rsid w:val="00F15C0F"/>
    <w:rsid w:val="00F15D45"/>
    <w:rsid w:val="00F15D5C"/>
    <w:rsid w:val="00F16109"/>
    <w:rsid w:val="00F16132"/>
    <w:rsid w:val="00F16245"/>
    <w:rsid w:val="00F16415"/>
    <w:rsid w:val="00F16564"/>
    <w:rsid w:val="00F1658D"/>
    <w:rsid w:val="00F16686"/>
    <w:rsid w:val="00F16837"/>
    <w:rsid w:val="00F16854"/>
    <w:rsid w:val="00F1688C"/>
    <w:rsid w:val="00F169AB"/>
    <w:rsid w:val="00F16A75"/>
    <w:rsid w:val="00F16BD8"/>
    <w:rsid w:val="00F16C14"/>
    <w:rsid w:val="00F16C20"/>
    <w:rsid w:val="00F16C84"/>
    <w:rsid w:val="00F16EAE"/>
    <w:rsid w:val="00F17455"/>
    <w:rsid w:val="00F1746E"/>
    <w:rsid w:val="00F175FC"/>
    <w:rsid w:val="00F17812"/>
    <w:rsid w:val="00F17824"/>
    <w:rsid w:val="00F17967"/>
    <w:rsid w:val="00F179CC"/>
    <w:rsid w:val="00F17B93"/>
    <w:rsid w:val="00F17E8E"/>
    <w:rsid w:val="00F20057"/>
    <w:rsid w:val="00F2023F"/>
    <w:rsid w:val="00F20241"/>
    <w:rsid w:val="00F20610"/>
    <w:rsid w:val="00F20915"/>
    <w:rsid w:val="00F20DF2"/>
    <w:rsid w:val="00F21056"/>
    <w:rsid w:val="00F21298"/>
    <w:rsid w:val="00F21403"/>
    <w:rsid w:val="00F2153A"/>
    <w:rsid w:val="00F215DC"/>
    <w:rsid w:val="00F2176E"/>
    <w:rsid w:val="00F21833"/>
    <w:rsid w:val="00F21936"/>
    <w:rsid w:val="00F21A6E"/>
    <w:rsid w:val="00F21AF0"/>
    <w:rsid w:val="00F21BC5"/>
    <w:rsid w:val="00F21E6C"/>
    <w:rsid w:val="00F21EA8"/>
    <w:rsid w:val="00F22084"/>
    <w:rsid w:val="00F220BA"/>
    <w:rsid w:val="00F22137"/>
    <w:rsid w:val="00F2215C"/>
    <w:rsid w:val="00F2230A"/>
    <w:rsid w:val="00F22406"/>
    <w:rsid w:val="00F229E2"/>
    <w:rsid w:val="00F22A6D"/>
    <w:rsid w:val="00F22AB9"/>
    <w:rsid w:val="00F22ADA"/>
    <w:rsid w:val="00F22C3D"/>
    <w:rsid w:val="00F22FA4"/>
    <w:rsid w:val="00F22FE0"/>
    <w:rsid w:val="00F230FB"/>
    <w:rsid w:val="00F23306"/>
    <w:rsid w:val="00F233F2"/>
    <w:rsid w:val="00F23581"/>
    <w:rsid w:val="00F23592"/>
    <w:rsid w:val="00F236D7"/>
    <w:rsid w:val="00F23A9D"/>
    <w:rsid w:val="00F23ABE"/>
    <w:rsid w:val="00F23BA3"/>
    <w:rsid w:val="00F23C3C"/>
    <w:rsid w:val="00F23C59"/>
    <w:rsid w:val="00F23D2B"/>
    <w:rsid w:val="00F23F7A"/>
    <w:rsid w:val="00F24271"/>
    <w:rsid w:val="00F242A3"/>
    <w:rsid w:val="00F24601"/>
    <w:rsid w:val="00F24649"/>
    <w:rsid w:val="00F246D1"/>
    <w:rsid w:val="00F246FD"/>
    <w:rsid w:val="00F24760"/>
    <w:rsid w:val="00F2480E"/>
    <w:rsid w:val="00F248F0"/>
    <w:rsid w:val="00F24A8E"/>
    <w:rsid w:val="00F24BA2"/>
    <w:rsid w:val="00F24BFB"/>
    <w:rsid w:val="00F24C67"/>
    <w:rsid w:val="00F24CB1"/>
    <w:rsid w:val="00F24E22"/>
    <w:rsid w:val="00F2520E"/>
    <w:rsid w:val="00F252C1"/>
    <w:rsid w:val="00F2537D"/>
    <w:rsid w:val="00F257BE"/>
    <w:rsid w:val="00F25912"/>
    <w:rsid w:val="00F25959"/>
    <w:rsid w:val="00F25A9D"/>
    <w:rsid w:val="00F25EC3"/>
    <w:rsid w:val="00F26300"/>
    <w:rsid w:val="00F2671E"/>
    <w:rsid w:val="00F2681A"/>
    <w:rsid w:val="00F26825"/>
    <w:rsid w:val="00F2693F"/>
    <w:rsid w:val="00F26F00"/>
    <w:rsid w:val="00F27299"/>
    <w:rsid w:val="00F27693"/>
    <w:rsid w:val="00F2772F"/>
    <w:rsid w:val="00F27820"/>
    <w:rsid w:val="00F279B4"/>
    <w:rsid w:val="00F279FF"/>
    <w:rsid w:val="00F27DCF"/>
    <w:rsid w:val="00F27E82"/>
    <w:rsid w:val="00F27EE3"/>
    <w:rsid w:val="00F27F9F"/>
    <w:rsid w:val="00F3011D"/>
    <w:rsid w:val="00F30488"/>
    <w:rsid w:val="00F305B3"/>
    <w:rsid w:val="00F30648"/>
    <w:rsid w:val="00F307D4"/>
    <w:rsid w:val="00F30AB1"/>
    <w:rsid w:val="00F30C8A"/>
    <w:rsid w:val="00F30DC1"/>
    <w:rsid w:val="00F30E43"/>
    <w:rsid w:val="00F30E48"/>
    <w:rsid w:val="00F30F72"/>
    <w:rsid w:val="00F30FE6"/>
    <w:rsid w:val="00F31168"/>
    <w:rsid w:val="00F311B9"/>
    <w:rsid w:val="00F311C3"/>
    <w:rsid w:val="00F3142D"/>
    <w:rsid w:val="00F3149A"/>
    <w:rsid w:val="00F314A9"/>
    <w:rsid w:val="00F314CE"/>
    <w:rsid w:val="00F31556"/>
    <w:rsid w:val="00F31588"/>
    <w:rsid w:val="00F315D4"/>
    <w:rsid w:val="00F31989"/>
    <w:rsid w:val="00F31AF6"/>
    <w:rsid w:val="00F31AF9"/>
    <w:rsid w:val="00F31B4E"/>
    <w:rsid w:val="00F31C2C"/>
    <w:rsid w:val="00F31FE3"/>
    <w:rsid w:val="00F32218"/>
    <w:rsid w:val="00F32611"/>
    <w:rsid w:val="00F32B2C"/>
    <w:rsid w:val="00F32D7C"/>
    <w:rsid w:val="00F32E16"/>
    <w:rsid w:val="00F32ED3"/>
    <w:rsid w:val="00F32F97"/>
    <w:rsid w:val="00F330A4"/>
    <w:rsid w:val="00F333D3"/>
    <w:rsid w:val="00F335D6"/>
    <w:rsid w:val="00F3365E"/>
    <w:rsid w:val="00F3369A"/>
    <w:rsid w:val="00F3369E"/>
    <w:rsid w:val="00F337C5"/>
    <w:rsid w:val="00F338DB"/>
    <w:rsid w:val="00F33ACB"/>
    <w:rsid w:val="00F33B01"/>
    <w:rsid w:val="00F33F3E"/>
    <w:rsid w:val="00F34023"/>
    <w:rsid w:val="00F345E6"/>
    <w:rsid w:val="00F34636"/>
    <w:rsid w:val="00F34774"/>
    <w:rsid w:val="00F34C23"/>
    <w:rsid w:val="00F34C3A"/>
    <w:rsid w:val="00F34D1F"/>
    <w:rsid w:val="00F34DF8"/>
    <w:rsid w:val="00F34EE0"/>
    <w:rsid w:val="00F34F43"/>
    <w:rsid w:val="00F34F6D"/>
    <w:rsid w:val="00F34F9E"/>
    <w:rsid w:val="00F35115"/>
    <w:rsid w:val="00F35117"/>
    <w:rsid w:val="00F351BD"/>
    <w:rsid w:val="00F35234"/>
    <w:rsid w:val="00F35257"/>
    <w:rsid w:val="00F35381"/>
    <w:rsid w:val="00F356D1"/>
    <w:rsid w:val="00F35766"/>
    <w:rsid w:val="00F35847"/>
    <w:rsid w:val="00F35CA1"/>
    <w:rsid w:val="00F35CAA"/>
    <w:rsid w:val="00F35D3E"/>
    <w:rsid w:val="00F35E32"/>
    <w:rsid w:val="00F35FD9"/>
    <w:rsid w:val="00F361B0"/>
    <w:rsid w:val="00F367A6"/>
    <w:rsid w:val="00F367CF"/>
    <w:rsid w:val="00F36AAB"/>
    <w:rsid w:val="00F376DD"/>
    <w:rsid w:val="00F376DE"/>
    <w:rsid w:val="00F377E5"/>
    <w:rsid w:val="00F37859"/>
    <w:rsid w:val="00F37B78"/>
    <w:rsid w:val="00F37D25"/>
    <w:rsid w:val="00F37D83"/>
    <w:rsid w:val="00F37E65"/>
    <w:rsid w:val="00F40273"/>
    <w:rsid w:val="00F4036A"/>
    <w:rsid w:val="00F4039C"/>
    <w:rsid w:val="00F40444"/>
    <w:rsid w:val="00F404F0"/>
    <w:rsid w:val="00F408E9"/>
    <w:rsid w:val="00F40D66"/>
    <w:rsid w:val="00F41010"/>
    <w:rsid w:val="00F41304"/>
    <w:rsid w:val="00F41469"/>
    <w:rsid w:val="00F41482"/>
    <w:rsid w:val="00F41541"/>
    <w:rsid w:val="00F417BC"/>
    <w:rsid w:val="00F417EC"/>
    <w:rsid w:val="00F418DE"/>
    <w:rsid w:val="00F41BEF"/>
    <w:rsid w:val="00F41CCB"/>
    <w:rsid w:val="00F41D91"/>
    <w:rsid w:val="00F41FF7"/>
    <w:rsid w:val="00F42089"/>
    <w:rsid w:val="00F421D3"/>
    <w:rsid w:val="00F42265"/>
    <w:rsid w:val="00F42299"/>
    <w:rsid w:val="00F4249B"/>
    <w:rsid w:val="00F42548"/>
    <w:rsid w:val="00F4265C"/>
    <w:rsid w:val="00F42A37"/>
    <w:rsid w:val="00F42D5F"/>
    <w:rsid w:val="00F42E80"/>
    <w:rsid w:val="00F42EE7"/>
    <w:rsid w:val="00F42F27"/>
    <w:rsid w:val="00F43021"/>
    <w:rsid w:val="00F431BA"/>
    <w:rsid w:val="00F43241"/>
    <w:rsid w:val="00F433CA"/>
    <w:rsid w:val="00F43A29"/>
    <w:rsid w:val="00F43A7B"/>
    <w:rsid w:val="00F43C5F"/>
    <w:rsid w:val="00F43EF1"/>
    <w:rsid w:val="00F43F57"/>
    <w:rsid w:val="00F4409C"/>
    <w:rsid w:val="00F441CB"/>
    <w:rsid w:val="00F44277"/>
    <w:rsid w:val="00F4437C"/>
    <w:rsid w:val="00F4453E"/>
    <w:rsid w:val="00F4461D"/>
    <w:rsid w:val="00F446C7"/>
    <w:rsid w:val="00F4486C"/>
    <w:rsid w:val="00F44981"/>
    <w:rsid w:val="00F44A5F"/>
    <w:rsid w:val="00F44D88"/>
    <w:rsid w:val="00F44E1E"/>
    <w:rsid w:val="00F44E25"/>
    <w:rsid w:val="00F44ED8"/>
    <w:rsid w:val="00F450A7"/>
    <w:rsid w:val="00F451A3"/>
    <w:rsid w:val="00F45300"/>
    <w:rsid w:val="00F45357"/>
    <w:rsid w:val="00F45569"/>
    <w:rsid w:val="00F457CD"/>
    <w:rsid w:val="00F4592F"/>
    <w:rsid w:val="00F4597C"/>
    <w:rsid w:val="00F459D2"/>
    <w:rsid w:val="00F45BDE"/>
    <w:rsid w:val="00F45CA1"/>
    <w:rsid w:val="00F45F34"/>
    <w:rsid w:val="00F461BA"/>
    <w:rsid w:val="00F463F7"/>
    <w:rsid w:val="00F463FF"/>
    <w:rsid w:val="00F4692F"/>
    <w:rsid w:val="00F46AE2"/>
    <w:rsid w:val="00F46B8A"/>
    <w:rsid w:val="00F46C1E"/>
    <w:rsid w:val="00F46CCC"/>
    <w:rsid w:val="00F46F7D"/>
    <w:rsid w:val="00F4705F"/>
    <w:rsid w:val="00F47215"/>
    <w:rsid w:val="00F4726D"/>
    <w:rsid w:val="00F472E0"/>
    <w:rsid w:val="00F47557"/>
    <w:rsid w:val="00F47621"/>
    <w:rsid w:val="00F4770E"/>
    <w:rsid w:val="00F47723"/>
    <w:rsid w:val="00F47762"/>
    <w:rsid w:val="00F4779A"/>
    <w:rsid w:val="00F477DE"/>
    <w:rsid w:val="00F478C5"/>
    <w:rsid w:val="00F478F4"/>
    <w:rsid w:val="00F47AB0"/>
    <w:rsid w:val="00F5013E"/>
    <w:rsid w:val="00F502C3"/>
    <w:rsid w:val="00F502D0"/>
    <w:rsid w:val="00F505BC"/>
    <w:rsid w:val="00F50785"/>
    <w:rsid w:val="00F50A49"/>
    <w:rsid w:val="00F50B58"/>
    <w:rsid w:val="00F50B6F"/>
    <w:rsid w:val="00F50CEA"/>
    <w:rsid w:val="00F50D19"/>
    <w:rsid w:val="00F50E69"/>
    <w:rsid w:val="00F50F8F"/>
    <w:rsid w:val="00F51033"/>
    <w:rsid w:val="00F5123F"/>
    <w:rsid w:val="00F51270"/>
    <w:rsid w:val="00F51470"/>
    <w:rsid w:val="00F515E8"/>
    <w:rsid w:val="00F51608"/>
    <w:rsid w:val="00F5168A"/>
    <w:rsid w:val="00F516A0"/>
    <w:rsid w:val="00F516D9"/>
    <w:rsid w:val="00F51707"/>
    <w:rsid w:val="00F518CE"/>
    <w:rsid w:val="00F51948"/>
    <w:rsid w:val="00F519C2"/>
    <w:rsid w:val="00F51B36"/>
    <w:rsid w:val="00F51BBF"/>
    <w:rsid w:val="00F51C1C"/>
    <w:rsid w:val="00F51CBE"/>
    <w:rsid w:val="00F51CC4"/>
    <w:rsid w:val="00F51D37"/>
    <w:rsid w:val="00F51F5F"/>
    <w:rsid w:val="00F5209D"/>
    <w:rsid w:val="00F52170"/>
    <w:rsid w:val="00F5217C"/>
    <w:rsid w:val="00F52266"/>
    <w:rsid w:val="00F5227C"/>
    <w:rsid w:val="00F52363"/>
    <w:rsid w:val="00F5260B"/>
    <w:rsid w:val="00F526AE"/>
    <w:rsid w:val="00F52A08"/>
    <w:rsid w:val="00F52C9D"/>
    <w:rsid w:val="00F530C2"/>
    <w:rsid w:val="00F53355"/>
    <w:rsid w:val="00F53448"/>
    <w:rsid w:val="00F534FC"/>
    <w:rsid w:val="00F53521"/>
    <w:rsid w:val="00F53542"/>
    <w:rsid w:val="00F53678"/>
    <w:rsid w:val="00F53F26"/>
    <w:rsid w:val="00F540DB"/>
    <w:rsid w:val="00F540F4"/>
    <w:rsid w:val="00F542E8"/>
    <w:rsid w:val="00F54382"/>
    <w:rsid w:val="00F54677"/>
    <w:rsid w:val="00F54777"/>
    <w:rsid w:val="00F54806"/>
    <w:rsid w:val="00F548BE"/>
    <w:rsid w:val="00F54954"/>
    <w:rsid w:val="00F54979"/>
    <w:rsid w:val="00F54A37"/>
    <w:rsid w:val="00F54B75"/>
    <w:rsid w:val="00F54C0E"/>
    <w:rsid w:val="00F54C40"/>
    <w:rsid w:val="00F54DA7"/>
    <w:rsid w:val="00F54E1E"/>
    <w:rsid w:val="00F550B0"/>
    <w:rsid w:val="00F5515D"/>
    <w:rsid w:val="00F551FE"/>
    <w:rsid w:val="00F55222"/>
    <w:rsid w:val="00F55366"/>
    <w:rsid w:val="00F5563C"/>
    <w:rsid w:val="00F55CC8"/>
    <w:rsid w:val="00F55D23"/>
    <w:rsid w:val="00F55D6D"/>
    <w:rsid w:val="00F55DAB"/>
    <w:rsid w:val="00F55E5D"/>
    <w:rsid w:val="00F55F6B"/>
    <w:rsid w:val="00F55F9A"/>
    <w:rsid w:val="00F560AA"/>
    <w:rsid w:val="00F5613E"/>
    <w:rsid w:val="00F561CE"/>
    <w:rsid w:val="00F562F0"/>
    <w:rsid w:val="00F5638E"/>
    <w:rsid w:val="00F56391"/>
    <w:rsid w:val="00F5645C"/>
    <w:rsid w:val="00F564B1"/>
    <w:rsid w:val="00F56576"/>
    <w:rsid w:val="00F565AE"/>
    <w:rsid w:val="00F5665F"/>
    <w:rsid w:val="00F56693"/>
    <w:rsid w:val="00F5685E"/>
    <w:rsid w:val="00F56A71"/>
    <w:rsid w:val="00F56CE2"/>
    <w:rsid w:val="00F56E2B"/>
    <w:rsid w:val="00F57677"/>
    <w:rsid w:val="00F576CB"/>
    <w:rsid w:val="00F57793"/>
    <w:rsid w:val="00F577BA"/>
    <w:rsid w:val="00F578FE"/>
    <w:rsid w:val="00F579B6"/>
    <w:rsid w:val="00F6007B"/>
    <w:rsid w:val="00F60576"/>
    <w:rsid w:val="00F608A9"/>
    <w:rsid w:val="00F608B0"/>
    <w:rsid w:val="00F609BC"/>
    <w:rsid w:val="00F60A31"/>
    <w:rsid w:val="00F60A33"/>
    <w:rsid w:val="00F60AF2"/>
    <w:rsid w:val="00F60B1B"/>
    <w:rsid w:val="00F60B8E"/>
    <w:rsid w:val="00F60C1B"/>
    <w:rsid w:val="00F60D60"/>
    <w:rsid w:val="00F60DB5"/>
    <w:rsid w:val="00F60E7A"/>
    <w:rsid w:val="00F60FB8"/>
    <w:rsid w:val="00F610EC"/>
    <w:rsid w:val="00F612FE"/>
    <w:rsid w:val="00F61548"/>
    <w:rsid w:val="00F615DE"/>
    <w:rsid w:val="00F61675"/>
    <w:rsid w:val="00F61700"/>
    <w:rsid w:val="00F61714"/>
    <w:rsid w:val="00F6174E"/>
    <w:rsid w:val="00F61759"/>
    <w:rsid w:val="00F61855"/>
    <w:rsid w:val="00F61A3F"/>
    <w:rsid w:val="00F61AD7"/>
    <w:rsid w:val="00F61CC7"/>
    <w:rsid w:val="00F61DE1"/>
    <w:rsid w:val="00F61F3A"/>
    <w:rsid w:val="00F62079"/>
    <w:rsid w:val="00F625FB"/>
    <w:rsid w:val="00F627A8"/>
    <w:rsid w:val="00F628E2"/>
    <w:rsid w:val="00F62904"/>
    <w:rsid w:val="00F629E6"/>
    <w:rsid w:val="00F629EC"/>
    <w:rsid w:val="00F62DBC"/>
    <w:rsid w:val="00F63283"/>
    <w:rsid w:val="00F635C9"/>
    <w:rsid w:val="00F635E6"/>
    <w:rsid w:val="00F6362B"/>
    <w:rsid w:val="00F636BB"/>
    <w:rsid w:val="00F6379F"/>
    <w:rsid w:val="00F63ADB"/>
    <w:rsid w:val="00F63D41"/>
    <w:rsid w:val="00F64115"/>
    <w:rsid w:val="00F6448E"/>
    <w:rsid w:val="00F644C1"/>
    <w:rsid w:val="00F644F7"/>
    <w:rsid w:val="00F6465E"/>
    <w:rsid w:val="00F64870"/>
    <w:rsid w:val="00F64ADB"/>
    <w:rsid w:val="00F64D34"/>
    <w:rsid w:val="00F64F3D"/>
    <w:rsid w:val="00F64F79"/>
    <w:rsid w:val="00F650E7"/>
    <w:rsid w:val="00F65205"/>
    <w:rsid w:val="00F65342"/>
    <w:rsid w:val="00F654A0"/>
    <w:rsid w:val="00F65548"/>
    <w:rsid w:val="00F65649"/>
    <w:rsid w:val="00F65738"/>
    <w:rsid w:val="00F6594A"/>
    <w:rsid w:val="00F659D9"/>
    <w:rsid w:val="00F659DD"/>
    <w:rsid w:val="00F65A38"/>
    <w:rsid w:val="00F65A79"/>
    <w:rsid w:val="00F65C22"/>
    <w:rsid w:val="00F65DC5"/>
    <w:rsid w:val="00F65F78"/>
    <w:rsid w:val="00F65FFD"/>
    <w:rsid w:val="00F66145"/>
    <w:rsid w:val="00F6618D"/>
    <w:rsid w:val="00F661D2"/>
    <w:rsid w:val="00F66295"/>
    <w:rsid w:val="00F66503"/>
    <w:rsid w:val="00F66700"/>
    <w:rsid w:val="00F66765"/>
    <w:rsid w:val="00F668B9"/>
    <w:rsid w:val="00F668F5"/>
    <w:rsid w:val="00F66937"/>
    <w:rsid w:val="00F6708B"/>
    <w:rsid w:val="00F67317"/>
    <w:rsid w:val="00F67408"/>
    <w:rsid w:val="00F67561"/>
    <w:rsid w:val="00F677E4"/>
    <w:rsid w:val="00F679B8"/>
    <w:rsid w:val="00F67C36"/>
    <w:rsid w:val="00F67D62"/>
    <w:rsid w:val="00F67DC4"/>
    <w:rsid w:val="00F702F5"/>
    <w:rsid w:val="00F70482"/>
    <w:rsid w:val="00F70536"/>
    <w:rsid w:val="00F706EA"/>
    <w:rsid w:val="00F7076A"/>
    <w:rsid w:val="00F707F9"/>
    <w:rsid w:val="00F7088E"/>
    <w:rsid w:val="00F70B28"/>
    <w:rsid w:val="00F70B29"/>
    <w:rsid w:val="00F70B92"/>
    <w:rsid w:val="00F70E76"/>
    <w:rsid w:val="00F70F58"/>
    <w:rsid w:val="00F71087"/>
    <w:rsid w:val="00F710F5"/>
    <w:rsid w:val="00F7111A"/>
    <w:rsid w:val="00F714DD"/>
    <w:rsid w:val="00F71580"/>
    <w:rsid w:val="00F715EB"/>
    <w:rsid w:val="00F71740"/>
    <w:rsid w:val="00F71832"/>
    <w:rsid w:val="00F719FD"/>
    <w:rsid w:val="00F71A0C"/>
    <w:rsid w:val="00F71AD1"/>
    <w:rsid w:val="00F71B41"/>
    <w:rsid w:val="00F71C9B"/>
    <w:rsid w:val="00F71F47"/>
    <w:rsid w:val="00F72077"/>
    <w:rsid w:val="00F721C0"/>
    <w:rsid w:val="00F72272"/>
    <w:rsid w:val="00F722F7"/>
    <w:rsid w:val="00F723B0"/>
    <w:rsid w:val="00F72653"/>
    <w:rsid w:val="00F72774"/>
    <w:rsid w:val="00F7293D"/>
    <w:rsid w:val="00F729B3"/>
    <w:rsid w:val="00F72C2E"/>
    <w:rsid w:val="00F72D05"/>
    <w:rsid w:val="00F72D94"/>
    <w:rsid w:val="00F72EBA"/>
    <w:rsid w:val="00F72EF1"/>
    <w:rsid w:val="00F731E3"/>
    <w:rsid w:val="00F7327E"/>
    <w:rsid w:val="00F734AC"/>
    <w:rsid w:val="00F73708"/>
    <w:rsid w:val="00F73723"/>
    <w:rsid w:val="00F73799"/>
    <w:rsid w:val="00F7384B"/>
    <w:rsid w:val="00F73A90"/>
    <w:rsid w:val="00F73D2C"/>
    <w:rsid w:val="00F73DA1"/>
    <w:rsid w:val="00F73FF0"/>
    <w:rsid w:val="00F74095"/>
    <w:rsid w:val="00F74124"/>
    <w:rsid w:val="00F742E5"/>
    <w:rsid w:val="00F74572"/>
    <w:rsid w:val="00F74707"/>
    <w:rsid w:val="00F74897"/>
    <w:rsid w:val="00F74BB1"/>
    <w:rsid w:val="00F74F2B"/>
    <w:rsid w:val="00F74FB9"/>
    <w:rsid w:val="00F75002"/>
    <w:rsid w:val="00F7503A"/>
    <w:rsid w:val="00F750FE"/>
    <w:rsid w:val="00F75191"/>
    <w:rsid w:val="00F752BB"/>
    <w:rsid w:val="00F753EF"/>
    <w:rsid w:val="00F75539"/>
    <w:rsid w:val="00F756E2"/>
    <w:rsid w:val="00F75706"/>
    <w:rsid w:val="00F7573C"/>
    <w:rsid w:val="00F75955"/>
    <w:rsid w:val="00F75BD7"/>
    <w:rsid w:val="00F75CDA"/>
    <w:rsid w:val="00F75D62"/>
    <w:rsid w:val="00F75D63"/>
    <w:rsid w:val="00F76193"/>
    <w:rsid w:val="00F761D4"/>
    <w:rsid w:val="00F762A1"/>
    <w:rsid w:val="00F766A1"/>
    <w:rsid w:val="00F76930"/>
    <w:rsid w:val="00F76A4D"/>
    <w:rsid w:val="00F76AE3"/>
    <w:rsid w:val="00F76C64"/>
    <w:rsid w:val="00F76C7A"/>
    <w:rsid w:val="00F76E6C"/>
    <w:rsid w:val="00F76EC8"/>
    <w:rsid w:val="00F76FA1"/>
    <w:rsid w:val="00F76FEC"/>
    <w:rsid w:val="00F77179"/>
    <w:rsid w:val="00F772FA"/>
    <w:rsid w:val="00F774C7"/>
    <w:rsid w:val="00F77CF4"/>
    <w:rsid w:val="00F77D50"/>
    <w:rsid w:val="00F801F0"/>
    <w:rsid w:val="00F80312"/>
    <w:rsid w:val="00F807A6"/>
    <w:rsid w:val="00F80A38"/>
    <w:rsid w:val="00F80A6D"/>
    <w:rsid w:val="00F80BAA"/>
    <w:rsid w:val="00F80DA7"/>
    <w:rsid w:val="00F810E6"/>
    <w:rsid w:val="00F81145"/>
    <w:rsid w:val="00F81182"/>
    <w:rsid w:val="00F811AD"/>
    <w:rsid w:val="00F8121C"/>
    <w:rsid w:val="00F81226"/>
    <w:rsid w:val="00F812B1"/>
    <w:rsid w:val="00F8148D"/>
    <w:rsid w:val="00F814DC"/>
    <w:rsid w:val="00F814FF"/>
    <w:rsid w:val="00F8165B"/>
    <w:rsid w:val="00F817EB"/>
    <w:rsid w:val="00F81C0C"/>
    <w:rsid w:val="00F81CAC"/>
    <w:rsid w:val="00F81CCE"/>
    <w:rsid w:val="00F81E97"/>
    <w:rsid w:val="00F82019"/>
    <w:rsid w:val="00F82096"/>
    <w:rsid w:val="00F820CC"/>
    <w:rsid w:val="00F82132"/>
    <w:rsid w:val="00F82282"/>
    <w:rsid w:val="00F8253E"/>
    <w:rsid w:val="00F82634"/>
    <w:rsid w:val="00F827A1"/>
    <w:rsid w:val="00F82858"/>
    <w:rsid w:val="00F82BFC"/>
    <w:rsid w:val="00F82C41"/>
    <w:rsid w:val="00F82FE5"/>
    <w:rsid w:val="00F83010"/>
    <w:rsid w:val="00F83263"/>
    <w:rsid w:val="00F83522"/>
    <w:rsid w:val="00F8395D"/>
    <w:rsid w:val="00F83BE6"/>
    <w:rsid w:val="00F83E23"/>
    <w:rsid w:val="00F83E6C"/>
    <w:rsid w:val="00F83ED2"/>
    <w:rsid w:val="00F84445"/>
    <w:rsid w:val="00F84593"/>
    <w:rsid w:val="00F84829"/>
    <w:rsid w:val="00F84846"/>
    <w:rsid w:val="00F84934"/>
    <w:rsid w:val="00F84B03"/>
    <w:rsid w:val="00F84B78"/>
    <w:rsid w:val="00F84C43"/>
    <w:rsid w:val="00F85482"/>
    <w:rsid w:val="00F85519"/>
    <w:rsid w:val="00F8590A"/>
    <w:rsid w:val="00F859D1"/>
    <w:rsid w:val="00F85BA2"/>
    <w:rsid w:val="00F85C0B"/>
    <w:rsid w:val="00F85C19"/>
    <w:rsid w:val="00F85DDA"/>
    <w:rsid w:val="00F85E26"/>
    <w:rsid w:val="00F8622A"/>
    <w:rsid w:val="00F863C6"/>
    <w:rsid w:val="00F865BB"/>
    <w:rsid w:val="00F867E8"/>
    <w:rsid w:val="00F8689A"/>
    <w:rsid w:val="00F868DA"/>
    <w:rsid w:val="00F86AD0"/>
    <w:rsid w:val="00F86EAC"/>
    <w:rsid w:val="00F86EAE"/>
    <w:rsid w:val="00F870B2"/>
    <w:rsid w:val="00F87102"/>
    <w:rsid w:val="00F876FD"/>
    <w:rsid w:val="00F87817"/>
    <w:rsid w:val="00F87828"/>
    <w:rsid w:val="00F878B0"/>
    <w:rsid w:val="00F87B64"/>
    <w:rsid w:val="00F87B8E"/>
    <w:rsid w:val="00F9017B"/>
    <w:rsid w:val="00F90246"/>
    <w:rsid w:val="00F9026D"/>
    <w:rsid w:val="00F90462"/>
    <w:rsid w:val="00F907B2"/>
    <w:rsid w:val="00F90838"/>
    <w:rsid w:val="00F90845"/>
    <w:rsid w:val="00F908FE"/>
    <w:rsid w:val="00F90A4E"/>
    <w:rsid w:val="00F90A87"/>
    <w:rsid w:val="00F90C42"/>
    <w:rsid w:val="00F90D14"/>
    <w:rsid w:val="00F90EC6"/>
    <w:rsid w:val="00F91182"/>
    <w:rsid w:val="00F9142E"/>
    <w:rsid w:val="00F91466"/>
    <w:rsid w:val="00F9160E"/>
    <w:rsid w:val="00F916E3"/>
    <w:rsid w:val="00F91970"/>
    <w:rsid w:val="00F91CA8"/>
    <w:rsid w:val="00F91DD5"/>
    <w:rsid w:val="00F91E2C"/>
    <w:rsid w:val="00F91E72"/>
    <w:rsid w:val="00F91F86"/>
    <w:rsid w:val="00F920DE"/>
    <w:rsid w:val="00F92305"/>
    <w:rsid w:val="00F92315"/>
    <w:rsid w:val="00F92550"/>
    <w:rsid w:val="00F92559"/>
    <w:rsid w:val="00F92590"/>
    <w:rsid w:val="00F927CD"/>
    <w:rsid w:val="00F9282E"/>
    <w:rsid w:val="00F92A36"/>
    <w:rsid w:val="00F92BDA"/>
    <w:rsid w:val="00F92C0E"/>
    <w:rsid w:val="00F92C10"/>
    <w:rsid w:val="00F92EFD"/>
    <w:rsid w:val="00F92FC9"/>
    <w:rsid w:val="00F93053"/>
    <w:rsid w:val="00F93054"/>
    <w:rsid w:val="00F93059"/>
    <w:rsid w:val="00F9317B"/>
    <w:rsid w:val="00F93196"/>
    <w:rsid w:val="00F93198"/>
    <w:rsid w:val="00F931A6"/>
    <w:rsid w:val="00F933BD"/>
    <w:rsid w:val="00F93408"/>
    <w:rsid w:val="00F936DB"/>
    <w:rsid w:val="00F937D2"/>
    <w:rsid w:val="00F937EF"/>
    <w:rsid w:val="00F93960"/>
    <w:rsid w:val="00F93AD0"/>
    <w:rsid w:val="00F93AD5"/>
    <w:rsid w:val="00F93B8E"/>
    <w:rsid w:val="00F93BC5"/>
    <w:rsid w:val="00F93C7D"/>
    <w:rsid w:val="00F93D81"/>
    <w:rsid w:val="00F93F12"/>
    <w:rsid w:val="00F94014"/>
    <w:rsid w:val="00F94097"/>
    <w:rsid w:val="00F941C1"/>
    <w:rsid w:val="00F9422D"/>
    <w:rsid w:val="00F9423E"/>
    <w:rsid w:val="00F9427C"/>
    <w:rsid w:val="00F943E8"/>
    <w:rsid w:val="00F944E2"/>
    <w:rsid w:val="00F945A6"/>
    <w:rsid w:val="00F9464F"/>
    <w:rsid w:val="00F947A3"/>
    <w:rsid w:val="00F948FE"/>
    <w:rsid w:val="00F94965"/>
    <w:rsid w:val="00F94B93"/>
    <w:rsid w:val="00F94ED4"/>
    <w:rsid w:val="00F94FD9"/>
    <w:rsid w:val="00F94FF6"/>
    <w:rsid w:val="00F95037"/>
    <w:rsid w:val="00F952F0"/>
    <w:rsid w:val="00F954AA"/>
    <w:rsid w:val="00F954FB"/>
    <w:rsid w:val="00F9569B"/>
    <w:rsid w:val="00F95764"/>
    <w:rsid w:val="00F95781"/>
    <w:rsid w:val="00F95C3E"/>
    <w:rsid w:val="00F95CF7"/>
    <w:rsid w:val="00F95D7C"/>
    <w:rsid w:val="00F95FF6"/>
    <w:rsid w:val="00F9644A"/>
    <w:rsid w:val="00F965EB"/>
    <w:rsid w:val="00F966EC"/>
    <w:rsid w:val="00F96724"/>
    <w:rsid w:val="00F96937"/>
    <w:rsid w:val="00F969BD"/>
    <w:rsid w:val="00F96E87"/>
    <w:rsid w:val="00F97084"/>
    <w:rsid w:val="00F970E0"/>
    <w:rsid w:val="00F97482"/>
    <w:rsid w:val="00F974E7"/>
    <w:rsid w:val="00F9784D"/>
    <w:rsid w:val="00F9790C"/>
    <w:rsid w:val="00F979C8"/>
    <w:rsid w:val="00F97B1F"/>
    <w:rsid w:val="00F97B35"/>
    <w:rsid w:val="00F97B37"/>
    <w:rsid w:val="00F97B41"/>
    <w:rsid w:val="00F97C2D"/>
    <w:rsid w:val="00F97CB1"/>
    <w:rsid w:val="00F97F0F"/>
    <w:rsid w:val="00FA002F"/>
    <w:rsid w:val="00FA01B8"/>
    <w:rsid w:val="00FA058B"/>
    <w:rsid w:val="00FA05DB"/>
    <w:rsid w:val="00FA064C"/>
    <w:rsid w:val="00FA068C"/>
    <w:rsid w:val="00FA0809"/>
    <w:rsid w:val="00FA0932"/>
    <w:rsid w:val="00FA0981"/>
    <w:rsid w:val="00FA0A01"/>
    <w:rsid w:val="00FA0B5D"/>
    <w:rsid w:val="00FA0B6C"/>
    <w:rsid w:val="00FA0C11"/>
    <w:rsid w:val="00FA0DDF"/>
    <w:rsid w:val="00FA0E1F"/>
    <w:rsid w:val="00FA10EC"/>
    <w:rsid w:val="00FA10FB"/>
    <w:rsid w:val="00FA1243"/>
    <w:rsid w:val="00FA1260"/>
    <w:rsid w:val="00FA1310"/>
    <w:rsid w:val="00FA1590"/>
    <w:rsid w:val="00FA15BC"/>
    <w:rsid w:val="00FA1723"/>
    <w:rsid w:val="00FA1739"/>
    <w:rsid w:val="00FA17B5"/>
    <w:rsid w:val="00FA1AB8"/>
    <w:rsid w:val="00FA1AD8"/>
    <w:rsid w:val="00FA1CB3"/>
    <w:rsid w:val="00FA1DC9"/>
    <w:rsid w:val="00FA1F67"/>
    <w:rsid w:val="00FA1F98"/>
    <w:rsid w:val="00FA1FD3"/>
    <w:rsid w:val="00FA22AF"/>
    <w:rsid w:val="00FA22D4"/>
    <w:rsid w:val="00FA2351"/>
    <w:rsid w:val="00FA23FD"/>
    <w:rsid w:val="00FA2650"/>
    <w:rsid w:val="00FA287E"/>
    <w:rsid w:val="00FA2B18"/>
    <w:rsid w:val="00FA2C46"/>
    <w:rsid w:val="00FA2ED6"/>
    <w:rsid w:val="00FA2F67"/>
    <w:rsid w:val="00FA324E"/>
    <w:rsid w:val="00FA333D"/>
    <w:rsid w:val="00FA33E2"/>
    <w:rsid w:val="00FA34FE"/>
    <w:rsid w:val="00FA37F5"/>
    <w:rsid w:val="00FA38A7"/>
    <w:rsid w:val="00FA3A13"/>
    <w:rsid w:val="00FA3BBD"/>
    <w:rsid w:val="00FA3CC4"/>
    <w:rsid w:val="00FA3D6D"/>
    <w:rsid w:val="00FA3EEC"/>
    <w:rsid w:val="00FA450A"/>
    <w:rsid w:val="00FA4580"/>
    <w:rsid w:val="00FA46A1"/>
    <w:rsid w:val="00FA46DC"/>
    <w:rsid w:val="00FA4BB9"/>
    <w:rsid w:val="00FA4F19"/>
    <w:rsid w:val="00FA501D"/>
    <w:rsid w:val="00FA51C4"/>
    <w:rsid w:val="00FA525F"/>
    <w:rsid w:val="00FA52E6"/>
    <w:rsid w:val="00FA588E"/>
    <w:rsid w:val="00FA5933"/>
    <w:rsid w:val="00FA5991"/>
    <w:rsid w:val="00FA5D1E"/>
    <w:rsid w:val="00FA5DD5"/>
    <w:rsid w:val="00FA6012"/>
    <w:rsid w:val="00FA609F"/>
    <w:rsid w:val="00FA61A8"/>
    <w:rsid w:val="00FA61E6"/>
    <w:rsid w:val="00FA63B6"/>
    <w:rsid w:val="00FA6461"/>
    <w:rsid w:val="00FA6596"/>
    <w:rsid w:val="00FA65F8"/>
    <w:rsid w:val="00FA665C"/>
    <w:rsid w:val="00FA67EA"/>
    <w:rsid w:val="00FA690A"/>
    <w:rsid w:val="00FA6ACA"/>
    <w:rsid w:val="00FA6CAF"/>
    <w:rsid w:val="00FA6E28"/>
    <w:rsid w:val="00FA6E9D"/>
    <w:rsid w:val="00FA705E"/>
    <w:rsid w:val="00FA720E"/>
    <w:rsid w:val="00FA7217"/>
    <w:rsid w:val="00FA7405"/>
    <w:rsid w:val="00FA7434"/>
    <w:rsid w:val="00FA743E"/>
    <w:rsid w:val="00FA75C5"/>
    <w:rsid w:val="00FA7810"/>
    <w:rsid w:val="00FA7ABB"/>
    <w:rsid w:val="00FA7ABF"/>
    <w:rsid w:val="00FA7C11"/>
    <w:rsid w:val="00FA7CBE"/>
    <w:rsid w:val="00FA7D0C"/>
    <w:rsid w:val="00FB0039"/>
    <w:rsid w:val="00FB00E5"/>
    <w:rsid w:val="00FB0443"/>
    <w:rsid w:val="00FB044D"/>
    <w:rsid w:val="00FB067C"/>
    <w:rsid w:val="00FB080D"/>
    <w:rsid w:val="00FB093D"/>
    <w:rsid w:val="00FB0A72"/>
    <w:rsid w:val="00FB0B07"/>
    <w:rsid w:val="00FB0BBC"/>
    <w:rsid w:val="00FB0BC4"/>
    <w:rsid w:val="00FB0C83"/>
    <w:rsid w:val="00FB0CF0"/>
    <w:rsid w:val="00FB0D72"/>
    <w:rsid w:val="00FB0DBF"/>
    <w:rsid w:val="00FB0E76"/>
    <w:rsid w:val="00FB0EF1"/>
    <w:rsid w:val="00FB0F07"/>
    <w:rsid w:val="00FB10E1"/>
    <w:rsid w:val="00FB1116"/>
    <w:rsid w:val="00FB1157"/>
    <w:rsid w:val="00FB11EA"/>
    <w:rsid w:val="00FB11EF"/>
    <w:rsid w:val="00FB124C"/>
    <w:rsid w:val="00FB1508"/>
    <w:rsid w:val="00FB1A4D"/>
    <w:rsid w:val="00FB1A84"/>
    <w:rsid w:val="00FB1D10"/>
    <w:rsid w:val="00FB1DF0"/>
    <w:rsid w:val="00FB23E4"/>
    <w:rsid w:val="00FB254A"/>
    <w:rsid w:val="00FB254F"/>
    <w:rsid w:val="00FB25C1"/>
    <w:rsid w:val="00FB2843"/>
    <w:rsid w:val="00FB296B"/>
    <w:rsid w:val="00FB2CF1"/>
    <w:rsid w:val="00FB2E0C"/>
    <w:rsid w:val="00FB2F18"/>
    <w:rsid w:val="00FB325B"/>
    <w:rsid w:val="00FB3460"/>
    <w:rsid w:val="00FB35ED"/>
    <w:rsid w:val="00FB3DE7"/>
    <w:rsid w:val="00FB3E1E"/>
    <w:rsid w:val="00FB42A9"/>
    <w:rsid w:val="00FB4315"/>
    <w:rsid w:val="00FB4406"/>
    <w:rsid w:val="00FB44CD"/>
    <w:rsid w:val="00FB44F1"/>
    <w:rsid w:val="00FB4707"/>
    <w:rsid w:val="00FB476E"/>
    <w:rsid w:val="00FB4889"/>
    <w:rsid w:val="00FB4950"/>
    <w:rsid w:val="00FB4BCC"/>
    <w:rsid w:val="00FB4D9C"/>
    <w:rsid w:val="00FB4DA5"/>
    <w:rsid w:val="00FB4DD2"/>
    <w:rsid w:val="00FB4FC3"/>
    <w:rsid w:val="00FB501A"/>
    <w:rsid w:val="00FB50F4"/>
    <w:rsid w:val="00FB50F7"/>
    <w:rsid w:val="00FB5150"/>
    <w:rsid w:val="00FB526D"/>
    <w:rsid w:val="00FB52F6"/>
    <w:rsid w:val="00FB5415"/>
    <w:rsid w:val="00FB55C5"/>
    <w:rsid w:val="00FB5603"/>
    <w:rsid w:val="00FB5656"/>
    <w:rsid w:val="00FB58DC"/>
    <w:rsid w:val="00FB58F7"/>
    <w:rsid w:val="00FB58FD"/>
    <w:rsid w:val="00FB5948"/>
    <w:rsid w:val="00FB5A01"/>
    <w:rsid w:val="00FB5A96"/>
    <w:rsid w:val="00FB5B80"/>
    <w:rsid w:val="00FB5BA9"/>
    <w:rsid w:val="00FB5C31"/>
    <w:rsid w:val="00FB5C7C"/>
    <w:rsid w:val="00FB5EDB"/>
    <w:rsid w:val="00FB60F7"/>
    <w:rsid w:val="00FB62E1"/>
    <w:rsid w:val="00FB62F0"/>
    <w:rsid w:val="00FB67CB"/>
    <w:rsid w:val="00FB6A2D"/>
    <w:rsid w:val="00FB7007"/>
    <w:rsid w:val="00FB7191"/>
    <w:rsid w:val="00FB71C5"/>
    <w:rsid w:val="00FB7297"/>
    <w:rsid w:val="00FB73A1"/>
    <w:rsid w:val="00FB74F2"/>
    <w:rsid w:val="00FB7696"/>
    <w:rsid w:val="00FB7861"/>
    <w:rsid w:val="00FB78C2"/>
    <w:rsid w:val="00FB7954"/>
    <w:rsid w:val="00FB79C2"/>
    <w:rsid w:val="00FB7B99"/>
    <w:rsid w:val="00FB7C09"/>
    <w:rsid w:val="00FB7C9B"/>
    <w:rsid w:val="00FB7E3A"/>
    <w:rsid w:val="00FC0195"/>
    <w:rsid w:val="00FC03DF"/>
    <w:rsid w:val="00FC0501"/>
    <w:rsid w:val="00FC05B8"/>
    <w:rsid w:val="00FC060B"/>
    <w:rsid w:val="00FC0CE2"/>
    <w:rsid w:val="00FC0D7A"/>
    <w:rsid w:val="00FC0EB0"/>
    <w:rsid w:val="00FC1051"/>
    <w:rsid w:val="00FC10EE"/>
    <w:rsid w:val="00FC1149"/>
    <w:rsid w:val="00FC13BF"/>
    <w:rsid w:val="00FC162C"/>
    <w:rsid w:val="00FC1708"/>
    <w:rsid w:val="00FC172E"/>
    <w:rsid w:val="00FC1767"/>
    <w:rsid w:val="00FC18FE"/>
    <w:rsid w:val="00FC1925"/>
    <w:rsid w:val="00FC2019"/>
    <w:rsid w:val="00FC2157"/>
    <w:rsid w:val="00FC2258"/>
    <w:rsid w:val="00FC2456"/>
    <w:rsid w:val="00FC2511"/>
    <w:rsid w:val="00FC2678"/>
    <w:rsid w:val="00FC270B"/>
    <w:rsid w:val="00FC281F"/>
    <w:rsid w:val="00FC2A99"/>
    <w:rsid w:val="00FC2B4A"/>
    <w:rsid w:val="00FC2B6D"/>
    <w:rsid w:val="00FC2C02"/>
    <w:rsid w:val="00FC2E2B"/>
    <w:rsid w:val="00FC307A"/>
    <w:rsid w:val="00FC33BD"/>
    <w:rsid w:val="00FC3533"/>
    <w:rsid w:val="00FC35C4"/>
    <w:rsid w:val="00FC3628"/>
    <w:rsid w:val="00FC3646"/>
    <w:rsid w:val="00FC36C7"/>
    <w:rsid w:val="00FC3792"/>
    <w:rsid w:val="00FC3891"/>
    <w:rsid w:val="00FC3AA5"/>
    <w:rsid w:val="00FC3B35"/>
    <w:rsid w:val="00FC3C58"/>
    <w:rsid w:val="00FC3DAF"/>
    <w:rsid w:val="00FC3F51"/>
    <w:rsid w:val="00FC404D"/>
    <w:rsid w:val="00FC42FE"/>
    <w:rsid w:val="00FC4336"/>
    <w:rsid w:val="00FC4357"/>
    <w:rsid w:val="00FC4365"/>
    <w:rsid w:val="00FC43AC"/>
    <w:rsid w:val="00FC45EA"/>
    <w:rsid w:val="00FC45FA"/>
    <w:rsid w:val="00FC463A"/>
    <w:rsid w:val="00FC4766"/>
    <w:rsid w:val="00FC4769"/>
    <w:rsid w:val="00FC47D8"/>
    <w:rsid w:val="00FC489E"/>
    <w:rsid w:val="00FC4918"/>
    <w:rsid w:val="00FC491B"/>
    <w:rsid w:val="00FC4B65"/>
    <w:rsid w:val="00FC4B7B"/>
    <w:rsid w:val="00FC4BD3"/>
    <w:rsid w:val="00FC4D07"/>
    <w:rsid w:val="00FC4EFE"/>
    <w:rsid w:val="00FC513F"/>
    <w:rsid w:val="00FC523A"/>
    <w:rsid w:val="00FC53F9"/>
    <w:rsid w:val="00FC5463"/>
    <w:rsid w:val="00FC558A"/>
    <w:rsid w:val="00FC5612"/>
    <w:rsid w:val="00FC58F8"/>
    <w:rsid w:val="00FC59F8"/>
    <w:rsid w:val="00FC5C6D"/>
    <w:rsid w:val="00FC5D2E"/>
    <w:rsid w:val="00FC5EDF"/>
    <w:rsid w:val="00FC5FC0"/>
    <w:rsid w:val="00FC6369"/>
    <w:rsid w:val="00FC6371"/>
    <w:rsid w:val="00FC6398"/>
    <w:rsid w:val="00FC6559"/>
    <w:rsid w:val="00FC6598"/>
    <w:rsid w:val="00FC65D8"/>
    <w:rsid w:val="00FC68EE"/>
    <w:rsid w:val="00FC6B43"/>
    <w:rsid w:val="00FC6B73"/>
    <w:rsid w:val="00FC6B8F"/>
    <w:rsid w:val="00FC6BD9"/>
    <w:rsid w:val="00FC6C84"/>
    <w:rsid w:val="00FC6F1B"/>
    <w:rsid w:val="00FC700E"/>
    <w:rsid w:val="00FC7242"/>
    <w:rsid w:val="00FC73A0"/>
    <w:rsid w:val="00FC74D8"/>
    <w:rsid w:val="00FC75CA"/>
    <w:rsid w:val="00FC7654"/>
    <w:rsid w:val="00FC7A19"/>
    <w:rsid w:val="00FC7A5E"/>
    <w:rsid w:val="00FC7AC6"/>
    <w:rsid w:val="00FC7D22"/>
    <w:rsid w:val="00FC7D60"/>
    <w:rsid w:val="00FD002D"/>
    <w:rsid w:val="00FD00C7"/>
    <w:rsid w:val="00FD0205"/>
    <w:rsid w:val="00FD025D"/>
    <w:rsid w:val="00FD0499"/>
    <w:rsid w:val="00FD04E2"/>
    <w:rsid w:val="00FD0748"/>
    <w:rsid w:val="00FD07F1"/>
    <w:rsid w:val="00FD0BA5"/>
    <w:rsid w:val="00FD0BCB"/>
    <w:rsid w:val="00FD0BF2"/>
    <w:rsid w:val="00FD0CB5"/>
    <w:rsid w:val="00FD0E03"/>
    <w:rsid w:val="00FD0E0F"/>
    <w:rsid w:val="00FD1370"/>
    <w:rsid w:val="00FD14ED"/>
    <w:rsid w:val="00FD1926"/>
    <w:rsid w:val="00FD19E3"/>
    <w:rsid w:val="00FD20FC"/>
    <w:rsid w:val="00FD2214"/>
    <w:rsid w:val="00FD22F5"/>
    <w:rsid w:val="00FD2B08"/>
    <w:rsid w:val="00FD2B16"/>
    <w:rsid w:val="00FD2BB7"/>
    <w:rsid w:val="00FD2C85"/>
    <w:rsid w:val="00FD2F0A"/>
    <w:rsid w:val="00FD2F5E"/>
    <w:rsid w:val="00FD2FCA"/>
    <w:rsid w:val="00FD3114"/>
    <w:rsid w:val="00FD32DD"/>
    <w:rsid w:val="00FD334C"/>
    <w:rsid w:val="00FD33B5"/>
    <w:rsid w:val="00FD358D"/>
    <w:rsid w:val="00FD35AD"/>
    <w:rsid w:val="00FD3680"/>
    <w:rsid w:val="00FD377F"/>
    <w:rsid w:val="00FD382A"/>
    <w:rsid w:val="00FD3A2C"/>
    <w:rsid w:val="00FD3ABE"/>
    <w:rsid w:val="00FD3B1E"/>
    <w:rsid w:val="00FD3DBF"/>
    <w:rsid w:val="00FD3E85"/>
    <w:rsid w:val="00FD3EF3"/>
    <w:rsid w:val="00FD3F83"/>
    <w:rsid w:val="00FD3F8B"/>
    <w:rsid w:val="00FD3FC9"/>
    <w:rsid w:val="00FD4189"/>
    <w:rsid w:val="00FD4257"/>
    <w:rsid w:val="00FD4542"/>
    <w:rsid w:val="00FD49DA"/>
    <w:rsid w:val="00FD4AB8"/>
    <w:rsid w:val="00FD4AD1"/>
    <w:rsid w:val="00FD4C05"/>
    <w:rsid w:val="00FD4D08"/>
    <w:rsid w:val="00FD4E13"/>
    <w:rsid w:val="00FD4E62"/>
    <w:rsid w:val="00FD5028"/>
    <w:rsid w:val="00FD505B"/>
    <w:rsid w:val="00FD518D"/>
    <w:rsid w:val="00FD51F5"/>
    <w:rsid w:val="00FD52B0"/>
    <w:rsid w:val="00FD530D"/>
    <w:rsid w:val="00FD5380"/>
    <w:rsid w:val="00FD5523"/>
    <w:rsid w:val="00FD57B7"/>
    <w:rsid w:val="00FD59E9"/>
    <w:rsid w:val="00FD5A1C"/>
    <w:rsid w:val="00FD5A41"/>
    <w:rsid w:val="00FD5EB4"/>
    <w:rsid w:val="00FD5EFC"/>
    <w:rsid w:val="00FD615B"/>
    <w:rsid w:val="00FD64F2"/>
    <w:rsid w:val="00FD6556"/>
    <w:rsid w:val="00FD664C"/>
    <w:rsid w:val="00FD6727"/>
    <w:rsid w:val="00FD6730"/>
    <w:rsid w:val="00FD6AD2"/>
    <w:rsid w:val="00FD6B46"/>
    <w:rsid w:val="00FD6DF7"/>
    <w:rsid w:val="00FD7134"/>
    <w:rsid w:val="00FD717B"/>
    <w:rsid w:val="00FD7194"/>
    <w:rsid w:val="00FD7689"/>
    <w:rsid w:val="00FD7816"/>
    <w:rsid w:val="00FD78E9"/>
    <w:rsid w:val="00FD7AD2"/>
    <w:rsid w:val="00FD7C5E"/>
    <w:rsid w:val="00FD7D50"/>
    <w:rsid w:val="00FE0032"/>
    <w:rsid w:val="00FE0103"/>
    <w:rsid w:val="00FE016B"/>
    <w:rsid w:val="00FE03F9"/>
    <w:rsid w:val="00FE0436"/>
    <w:rsid w:val="00FE05BE"/>
    <w:rsid w:val="00FE05FA"/>
    <w:rsid w:val="00FE0608"/>
    <w:rsid w:val="00FE06AF"/>
    <w:rsid w:val="00FE07D9"/>
    <w:rsid w:val="00FE0A21"/>
    <w:rsid w:val="00FE0CE8"/>
    <w:rsid w:val="00FE0D06"/>
    <w:rsid w:val="00FE0E62"/>
    <w:rsid w:val="00FE105A"/>
    <w:rsid w:val="00FE1131"/>
    <w:rsid w:val="00FE121C"/>
    <w:rsid w:val="00FE1253"/>
    <w:rsid w:val="00FE1262"/>
    <w:rsid w:val="00FE1278"/>
    <w:rsid w:val="00FE1781"/>
    <w:rsid w:val="00FE17EE"/>
    <w:rsid w:val="00FE18B5"/>
    <w:rsid w:val="00FE18C7"/>
    <w:rsid w:val="00FE194E"/>
    <w:rsid w:val="00FE1BAD"/>
    <w:rsid w:val="00FE1C02"/>
    <w:rsid w:val="00FE1DF7"/>
    <w:rsid w:val="00FE1E4D"/>
    <w:rsid w:val="00FE201F"/>
    <w:rsid w:val="00FE2144"/>
    <w:rsid w:val="00FE21F6"/>
    <w:rsid w:val="00FE2225"/>
    <w:rsid w:val="00FE24B5"/>
    <w:rsid w:val="00FE2590"/>
    <w:rsid w:val="00FE25CB"/>
    <w:rsid w:val="00FE25E7"/>
    <w:rsid w:val="00FE2651"/>
    <w:rsid w:val="00FE27A0"/>
    <w:rsid w:val="00FE29CD"/>
    <w:rsid w:val="00FE2BC1"/>
    <w:rsid w:val="00FE2C83"/>
    <w:rsid w:val="00FE2CCF"/>
    <w:rsid w:val="00FE31A0"/>
    <w:rsid w:val="00FE323C"/>
    <w:rsid w:val="00FE3264"/>
    <w:rsid w:val="00FE3584"/>
    <w:rsid w:val="00FE35F1"/>
    <w:rsid w:val="00FE37CA"/>
    <w:rsid w:val="00FE40F0"/>
    <w:rsid w:val="00FE4167"/>
    <w:rsid w:val="00FE42DF"/>
    <w:rsid w:val="00FE4317"/>
    <w:rsid w:val="00FE444B"/>
    <w:rsid w:val="00FE44CF"/>
    <w:rsid w:val="00FE4526"/>
    <w:rsid w:val="00FE45A6"/>
    <w:rsid w:val="00FE4673"/>
    <w:rsid w:val="00FE475A"/>
    <w:rsid w:val="00FE47F9"/>
    <w:rsid w:val="00FE485E"/>
    <w:rsid w:val="00FE4890"/>
    <w:rsid w:val="00FE4B34"/>
    <w:rsid w:val="00FE4B49"/>
    <w:rsid w:val="00FE4BA1"/>
    <w:rsid w:val="00FE4BD1"/>
    <w:rsid w:val="00FE4E42"/>
    <w:rsid w:val="00FE517A"/>
    <w:rsid w:val="00FE518E"/>
    <w:rsid w:val="00FE52F2"/>
    <w:rsid w:val="00FE55B2"/>
    <w:rsid w:val="00FE5771"/>
    <w:rsid w:val="00FE57F9"/>
    <w:rsid w:val="00FE582F"/>
    <w:rsid w:val="00FE58C0"/>
    <w:rsid w:val="00FE5927"/>
    <w:rsid w:val="00FE5C64"/>
    <w:rsid w:val="00FE5D66"/>
    <w:rsid w:val="00FE5D83"/>
    <w:rsid w:val="00FE6010"/>
    <w:rsid w:val="00FE60E6"/>
    <w:rsid w:val="00FE6247"/>
    <w:rsid w:val="00FE6407"/>
    <w:rsid w:val="00FE645E"/>
    <w:rsid w:val="00FE648C"/>
    <w:rsid w:val="00FE649E"/>
    <w:rsid w:val="00FE64B0"/>
    <w:rsid w:val="00FE6613"/>
    <w:rsid w:val="00FE68AB"/>
    <w:rsid w:val="00FE6A33"/>
    <w:rsid w:val="00FE6A4A"/>
    <w:rsid w:val="00FE6B41"/>
    <w:rsid w:val="00FE6DD1"/>
    <w:rsid w:val="00FE7316"/>
    <w:rsid w:val="00FE732E"/>
    <w:rsid w:val="00FE740F"/>
    <w:rsid w:val="00FE74A3"/>
    <w:rsid w:val="00FE764E"/>
    <w:rsid w:val="00FE76A2"/>
    <w:rsid w:val="00FE76F6"/>
    <w:rsid w:val="00FE77DF"/>
    <w:rsid w:val="00FE798A"/>
    <w:rsid w:val="00FE7A0E"/>
    <w:rsid w:val="00FE7A60"/>
    <w:rsid w:val="00FE7B3D"/>
    <w:rsid w:val="00FE7D37"/>
    <w:rsid w:val="00FE7DF3"/>
    <w:rsid w:val="00FE7F2F"/>
    <w:rsid w:val="00FE7F60"/>
    <w:rsid w:val="00FE7FE5"/>
    <w:rsid w:val="00FF006F"/>
    <w:rsid w:val="00FF00AF"/>
    <w:rsid w:val="00FF0120"/>
    <w:rsid w:val="00FF02DF"/>
    <w:rsid w:val="00FF03F0"/>
    <w:rsid w:val="00FF04E7"/>
    <w:rsid w:val="00FF055D"/>
    <w:rsid w:val="00FF0646"/>
    <w:rsid w:val="00FF07B0"/>
    <w:rsid w:val="00FF0828"/>
    <w:rsid w:val="00FF0AF9"/>
    <w:rsid w:val="00FF0C73"/>
    <w:rsid w:val="00FF0C81"/>
    <w:rsid w:val="00FF0D01"/>
    <w:rsid w:val="00FF0D5E"/>
    <w:rsid w:val="00FF11E0"/>
    <w:rsid w:val="00FF1374"/>
    <w:rsid w:val="00FF149A"/>
    <w:rsid w:val="00FF1551"/>
    <w:rsid w:val="00FF1866"/>
    <w:rsid w:val="00FF1A31"/>
    <w:rsid w:val="00FF1B12"/>
    <w:rsid w:val="00FF1C74"/>
    <w:rsid w:val="00FF1DFD"/>
    <w:rsid w:val="00FF2180"/>
    <w:rsid w:val="00FF238D"/>
    <w:rsid w:val="00FF23C1"/>
    <w:rsid w:val="00FF25B9"/>
    <w:rsid w:val="00FF28B7"/>
    <w:rsid w:val="00FF28FC"/>
    <w:rsid w:val="00FF291A"/>
    <w:rsid w:val="00FF2B25"/>
    <w:rsid w:val="00FF2BC8"/>
    <w:rsid w:val="00FF2F7A"/>
    <w:rsid w:val="00FF316E"/>
    <w:rsid w:val="00FF320E"/>
    <w:rsid w:val="00FF32D9"/>
    <w:rsid w:val="00FF340D"/>
    <w:rsid w:val="00FF34CB"/>
    <w:rsid w:val="00FF371C"/>
    <w:rsid w:val="00FF37C0"/>
    <w:rsid w:val="00FF3829"/>
    <w:rsid w:val="00FF38E6"/>
    <w:rsid w:val="00FF399F"/>
    <w:rsid w:val="00FF3A2F"/>
    <w:rsid w:val="00FF3C28"/>
    <w:rsid w:val="00FF3C92"/>
    <w:rsid w:val="00FF3E6D"/>
    <w:rsid w:val="00FF42DA"/>
    <w:rsid w:val="00FF4512"/>
    <w:rsid w:val="00FF451D"/>
    <w:rsid w:val="00FF466F"/>
    <w:rsid w:val="00FF4697"/>
    <w:rsid w:val="00FF470A"/>
    <w:rsid w:val="00FF4803"/>
    <w:rsid w:val="00FF488B"/>
    <w:rsid w:val="00FF488C"/>
    <w:rsid w:val="00FF48F9"/>
    <w:rsid w:val="00FF4D35"/>
    <w:rsid w:val="00FF4E6F"/>
    <w:rsid w:val="00FF4F01"/>
    <w:rsid w:val="00FF521E"/>
    <w:rsid w:val="00FF5243"/>
    <w:rsid w:val="00FF555A"/>
    <w:rsid w:val="00FF5A76"/>
    <w:rsid w:val="00FF5BD0"/>
    <w:rsid w:val="00FF604A"/>
    <w:rsid w:val="00FF60A8"/>
    <w:rsid w:val="00FF652D"/>
    <w:rsid w:val="00FF6892"/>
    <w:rsid w:val="00FF68D6"/>
    <w:rsid w:val="00FF6903"/>
    <w:rsid w:val="00FF6996"/>
    <w:rsid w:val="00FF69B4"/>
    <w:rsid w:val="00FF6C83"/>
    <w:rsid w:val="00FF6D0E"/>
    <w:rsid w:val="00FF6DC8"/>
    <w:rsid w:val="00FF6E79"/>
    <w:rsid w:val="00FF6EA6"/>
    <w:rsid w:val="00FF6F87"/>
    <w:rsid w:val="00FF71A6"/>
    <w:rsid w:val="00FF74EE"/>
    <w:rsid w:val="00FF765C"/>
    <w:rsid w:val="00FF76BD"/>
    <w:rsid w:val="00FF76FF"/>
    <w:rsid w:val="00FF7BB5"/>
    <w:rsid w:val="00FF7B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802BC"/>
  <w15:chartTrackingRefBased/>
  <w15:docId w15:val="{2A67F63E-C124-4BD5-8A46-9EAAF2EBC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27B"/>
    <w:pPr>
      <w:spacing w:after="0" w:line="360" w:lineRule="auto"/>
      <w:ind w:firstLine="340"/>
      <w:jc w:val="both"/>
    </w:pPr>
    <w:rPr>
      <w:rFonts w:asciiTheme="majorBidi" w:hAnsiTheme="majorBidi" w:cstheme="majorBidi"/>
      <w:iCs/>
      <w:sz w:val="24"/>
      <w:szCs w:val="24"/>
    </w:rPr>
  </w:style>
  <w:style w:type="paragraph" w:styleId="Heading1">
    <w:name w:val="heading 1"/>
    <w:basedOn w:val="Normal"/>
    <w:next w:val="Normal"/>
    <w:link w:val="Heading1Char"/>
    <w:uiPriority w:val="9"/>
    <w:qFormat/>
    <w:rsid w:val="001F7C27"/>
    <w:pPr>
      <w:keepNext/>
      <w:keepLines/>
      <w:spacing w:before="240" w:line="240" w:lineRule="auto"/>
      <w:ind w:firstLine="0"/>
      <w:outlineLvl w:val="0"/>
    </w:pPr>
    <w:rPr>
      <w:rFonts w:asciiTheme="minorBidi" w:eastAsiaTheme="majorEastAsia" w:hAnsiTheme="minorBidi" w:cstheme="minorBidi"/>
      <w:b/>
      <w:caps/>
      <w:szCs w:val="36"/>
    </w:rPr>
  </w:style>
  <w:style w:type="paragraph" w:styleId="Heading2">
    <w:name w:val="heading 2"/>
    <w:basedOn w:val="Normal"/>
    <w:next w:val="Normal"/>
    <w:link w:val="Heading2Char"/>
    <w:uiPriority w:val="9"/>
    <w:unhideWhenUsed/>
    <w:qFormat/>
    <w:rsid w:val="000A7EF3"/>
    <w:pPr>
      <w:keepNext/>
      <w:keepLines/>
      <w:spacing w:line="240" w:lineRule="auto"/>
      <w:ind w:firstLine="0"/>
      <w:outlineLvl w:val="1"/>
    </w:pPr>
    <w:rPr>
      <w:rFonts w:asciiTheme="minorBidi" w:eastAsiaTheme="majorEastAsia" w:hAnsiTheme="minorBidi"/>
      <w:b/>
      <w:szCs w:val="32"/>
    </w:rPr>
  </w:style>
  <w:style w:type="paragraph" w:styleId="Heading3">
    <w:name w:val="heading 3"/>
    <w:basedOn w:val="Normal"/>
    <w:next w:val="Normal"/>
    <w:link w:val="Heading3Char"/>
    <w:uiPriority w:val="9"/>
    <w:unhideWhenUsed/>
    <w:qFormat/>
    <w:rsid w:val="00E30948"/>
    <w:pPr>
      <w:keepNext/>
      <w:keepLines/>
      <w:spacing w:line="480" w:lineRule="auto"/>
      <w:outlineLvl w:val="2"/>
    </w:pPr>
    <w:rPr>
      <w:rFonts w:asciiTheme="minorBidi" w:eastAsiaTheme="majorEastAsia" w:hAnsiTheme="minorBidi"/>
      <w:b/>
      <w:szCs w:val="28"/>
    </w:rPr>
  </w:style>
  <w:style w:type="paragraph" w:styleId="Heading4">
    <w:name w:val="heading 4"/>
    <w:basedOn w:val="Normal"/>
    <w:next w:val="Normal"/>
    <w:link w:val="Heading4Char"/>
    <w:uiPriority w:val="9"/>
    <w:semiHidden/>
    <w:unhideWhenUsed/>
    <w:qFormat/>
    <w:rsid w:val="00050C22"/>
    <w:pPr>
      <w:keepNext/>
      <w:keepLines/>
      <w:spacing w:before="40"/>
      <w:outlineLvl w:val="3"/>
    </w:pPr>
    <w:rPr>
      <w:rFonts w:asciiTheme="majorHAnsi" w:eastAsiaTheme="majorEastAsia" w:hAnsiTheme="majorHAnsi"/>
      <w:color w:val="2E74B5" w:themeColor="accent1" w:themeShade="BF"/>
    </w:rPr>
  </w:style>
  <w:style w:type="paragraph" w:styleId="Heading5">
    <w:name w:val="heading 5"/>
    <w:basedOn w:val="Normal"/>
    <w:next w:val="Normal"/>
    <w:link w:val="Heading5Char"/>
    <w:uiPriority w:val="9"/>
    <w:semiHidden/>
    <w:unhideWhenUsed/>
    <w:qFormat/>
    <w:rsid w:val="00050C22"/>
    <w:pPr>
      <w:keepNext/>
      <w:keepLines/>
      <w:spacing w:before="40"/>
      <w:outlineLvl w:val="4"/>
    </w:pPr>
    <w:rPr>
      <w:rFonts w:asciiTheme="majorHAnsi" w:eastAsiaTheme="majorEastAsia" w:hAnsiTheme="majorHAnsi"/>
      <w:caps/>
      <w:color w:val="2E74B5" w:themeColor="accent1" w:themeShade="BF"/>
    </w:rPr>
  </w:style>
  <w:style w:type="paragraph" w:styleId="Heading6">
    <w:name w:val="heading 6"/>
    <w:basedOn w:val="Normal"/>
    <w:next w:val="Normal"/>
    <w:link w:val="Heading6Char"/>
    <w:uiPriority w:val="9"/>
    <w:semiHidden/>
    <w:unhideWhenUsed/>
    <w:qFormat/>
    <w:rsid w:val="00050C22"/>
    <w:pPr>
      <w:keepNext/>
      <w:keepLines/>
      <w:spacing w:before="40"/>
      <w:outlineLvl w:val="5"/>
    </w:pPr>
    <w:rPr>
      <w:rFonts w:asciiTheme="majorHAnsi" w:eastAsiaTheme="majorEastAsia" w:hAnsiTheme="majorHAnsi"/>
      <w:i/>
      <w:iCs w:val="0"/>
      <w:caps/>
      <w:color w:val="1F4E79" w:themeColor="accent1" w:themeShade="80"/>
    </w:rPr>
  </w:style>
  <w:style w:type="paragraph" w:styleId="Heading7">
    <w:name w:val="heading 7"/>
    <w:basedOn w:val="Normal"/>
    <w:next w:val="Normal"/>
    <w:link w:val="Heading7Char"/>
    <w:uiPriority w:val="9"/>
    <w:semiHidden/>
    <w:unhideWhenUsed/>
    <w:qFormat/>
    <w:rsid w:val="00050C22"/>
    <w:pPr>
      <w:keepNext/>
      <w:keepLines/>
      <w:spacing w:before="40"/>
      <w:outlineLvl w:val="6"/>
    </w:pPr>
    <w:rPr>
      <w:rFonts w:asciiTheme="majorHAnsi" w:eastAsiaTheme="majorEastAsia" w:hAnsiTheme="majorHAnsi"/>
      <w:b/>
      <w:bCs/>
      <w:color w:val="1F4E79" w:themeColor="accent1" w:themeShade="80"/>
    </w:rPr>
  </w:style>
  <w:style w:type="paragraph" w:styleId="Heading8">
    <w:name w:val="heading 8"/>
    <w:basedOn w:val="Normal"/>
    <w:next w:val="Normal"/>
    <w:link w:val="Heading8Char"/>
    <w:uiPriority w:val="9"/>
    <w:semiHidden/>
    <w:unhideWhenUsed/>
    <w:qFormat/>
    <w:rsid w:val="00050C22"/>
    <w:pPr>
      <w:keepNext/>
      <w:keepLines/>
      <w:spacing w:before="40"/>
      <w:outlineLvl w:val="7"/>
    </w:pPr>
    <w:rPr>
      <w:rFonts w:asciiTheme="majorHAnsi" w:eastAsiaTheme="majorEastAsia" w:hAnsiTheme="majorHAnsi"/>
      <w:b/>
      <w:bCs/>
      <w:i/>
      <w:iCs w:val="0"/>
      <w:color w:val="1F4E79" w:themeColor="accent1" w:themeShade="80"/>
    </w:rPr>
  </w:style>
  <w:style w:type="paragraph" w:styleId="Heading9">
    <w:name w:val="heading 9"/>
    <w:basedOn w:val="Normal"/>
    <w:next w:val="Normal"/>
    <w:link w:val="Heading9Char"/>
    <w:uiPriority w:val="9"/>
    <w:semiHidden/>
    <w:unhideWhenUsed/>
    <w:qFormat/>
    <w:rsid w:val="00050C22"/>
    <w:pPr>
      <w:keepNext/>
      <w:keepLines/>
      <w:spacing w:before="40"/>
      <w:outlineLvl w:val="8"/>
    </w:pPr>
    <w:rPr>
      <w:rFonts w:asciiTheme="majorHAnsi" w:eastAsiaTheme="majorEastAsia" w:hAnsiTheme="majorHAnsi"/>
      <w:i/>
      <w:iCs w:val="0"/>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22E2"/>
    <w:rPr>
      <w:color w:val="808080"/>
    </w:rPr>
  </w:style>
  <w:style w:type="paragraph" w:styleId="FootnoteText">
    <w:name w:val="footnote text"/>
    <w:basedOn w:val="Normal"/>
    <w:link w:val="FootnoteTextChar"/>
    <w:uiPriority w:val="99"/>
    <w:unhideWhenUsed/>
    <w:rsid w:val="005A2F1C"/>
    <w:pPr>
      <w:spacing w:line="240" w:lineRule="auto"/>
    </w:pPr>
    <w:rPr>
      <w:sz w:val="20"/>
      <w:szCs w:val="20"/>
    </w:rPr>
  </w:style>
  <w:style w:type="character" w:customStyle="1" w:styleId="FootnoteTextChar">
    <w:name w:val="Footnote Text Char"/>
    <w:basedOn w:val="DefaultParagraphFont"/>
    <w:link w:val="FootnoteText"/>
    <w:uiPriority w:val="99"/>
    <w:rsid w:val="005A2F1C"/>
    <w:rPr>
      <w:sz w:val="20"/>
      <w:szCs w:val="20"/>
    </w:rPr>
  </w:style>
  <w:style w:type="character" w:styleId="FootnoteReference">
    <w:name w:val="footnote reference"/>
    <w:basedOn w:val="DefaultParagraphFont"/>
    <w:uiPriority w:val="99"/>
    <w:semiHidden/>
    <w:unhideWhenUsed/>
    <w:rsid w:val="005A2F1C"/>
    <w:rPr>
      <w:vertAlign w:val="superscript"/>
    </w:rPr>
  </w:style>
  <w:style w:type="paragraph" w:styleId="Header">
    <w:name w:val="header"/>
    <w:basedOn w:val="Normal"/>
    <w:link w:val="HeaderChar"/>
    <w:uiPriority w:val="99"/>
    <w:unhideWhenUsed/>
    <w:rsid w:val="00F014E4"/>
    <w:pPr>
      <w:tabs>
        <w:tab w:val="center" w:pos="4680"/>
        <w:tab w:val="right" w:pos="9360"/>
      </w:tabs>
      <w:spacing w:line="240" w:lineRule="auto"/>
    </w:pPr>
  </w:style>
  <w:style w:type="character" w:customStyle="1" w:styleId="HeaderChar">
    <w:name w:val="Header Char"/>
    <w:basedOn w:val="DefaultParagraphFont"/>
    <w:link w:val="Header"/>
    <w:uiPriority w:val="99"/>
    <w:rsid w:val="00F014E4"/>
  </w:style>
  <w:style w:type="paragraph" w:styleId="Footer">
    <w:name w:val="footer"/>
    <w:basedOn w:val="Normal"/>
    <w:link w:val="FooterChar"/>
    <w:uiPriority w:val="99"/>
    <w:unhideWhenUsed/>
    <w:rsid w:val="00F014E4"/>
    <w:pPr>
      <w:tabs>
        <w:tab w:val="center" w:pos="4680"/>
        <w:tab w:val="right" w:pos="9360"/>
      </w:tabs>
      <w:spacing w:line="240" w:lineRule="auto"/>
    </w:pPr>
  </w:style>
  <w:style w:type="character" w:customStyle="1" w:styleId="FooterChar">
    <w:name w:val="Footer Char"/>
    <w:basedOn w:val="DefaultParagraphFont"/>
    <w:link w:val="Footer"/>
    <w:uiPriority w:val="99"/>
    <w:rsid w:val="00F014E4"/>
  </w:style>
  <w:style w:type="table" w:styleId="TableGrid">
    <w:name w:val="Table Grid"/>
    <w:basedOn w:val="TableNormal"/>
    <w:uiPriority w:val="39"/>
    <w:rsid w:val="00B22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70C1"/>
    <w:pPr>
      <w:ind w:left="720"/>
      <w:contextualSpacing/>
    </w:pPr>
  </w:style>
  <w:style w:type="table" w:customStyle="1" w:styleId="TableGrid1">
    <w:name w:val="Table Grid1"/>
    <w:basedOn w:val="TableNormal"/>
    <w:next w:val="TableGrid"/>
    <w:uiPriority w:val="39"/>
    <w:rsid w:val="00093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37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731"/>
    <w:rPr>
      <w:rFonts w:ascii="Tahoma" w:hAnsi="Tahoma" w:cs="Tahoma"/>
      <w:sz w:val="16"/>
      <w:szCs w:val="16"/>
    </w:rPr>
  </w:style>
  <w:style w:type="character" w:styleId="Hyperlink">
    <w:name w:val="Hyperlink"/>
    <w:basedOn w:val="DefaultParagraphFont"/>
    <w:uiPriority w:val="99"/>
    <w:unhideWhenUsed/>
    <w:rsid w:val="00093731"/>
    <w:rPr>
      <w:color w:val="0563C1" w:themeColor="hyperlink"/>
      <w:u w:val="single"/>
    </w:rPr>
  </w:style>
  <w:style w:type="paragraph" w:customStyle="1" w:styleId="Els-NoIndent">
    <w:name w:val="Els-NoIndent"/>
    <w:basedOn w:val="Normal"/>
    <w:rsid w:val="002E20F1"/>
    <w:pPr>
      <w:spacing w:line="230" w:lineRule="exact"/>
    </w:pPr>
    <w:rPr>
      <w:rFonts w:ascii="Times New Roman" w:eastAsia="SimSun" w:hAnsi="Times New Roman" w:cs="Times New Roman"/>
      <w:sz w:val="16"/>
      <w:szCs w:val="20"/>
    </w:rPr>
  </w:style>
  <w:style w:type="character" w:customStyle="1" w:styleId="Heading1Char">
    <w:name w:val="Heading 1 Char"/>
    <w:basedOn w:val="DefaultParagraphFont"/>
    <w:link w:val="Heading1"/>
    <w:uiPriority w:val="9"/>
    <w:rsid w:val="001F7C27"/>
    <w:rPr>
      <w:rFonts w:asciiTheme="minorBidi" w:eastAsiaTheme="majorEastAsia" w:hAnsiTheme="minorBidi"/>
      <w:b/>
      <w:iCs/>
      <w:caps/>
      <w:sz w:val="24"/>
      <w:szCs w:val="36"/>
    </w:rPr>
  </w:style>
  <w:style w:type="character" w:customStyle="1" w:styleId="Heading2Char">
    <w:name w:val="Heading 2 Char"/>
    <w:basedOn w:val="DefaultParagraphFont"/>
    <w:link w:val="Heading2"/>
    <w:uiPriority w:val="9"/>
    <w:rsid w:val="000A7EF3"/>
    <w:rPr>
      <w:rFonts w:asciiTheme="minorBidi" w:eastAsiaTheme="majorEastAsia" w:hAnsiTheme="minorBidi" w:cstheme="majorBidi"/>
      <w:b/>
      <w:iCs/>
      <w:sz w:val="24"/>
      <w:szCs w:val="32"/>
    </w:rPr>
  </w:style>
  <w:style w:type="character" w:customStyle="1" w:styleId="Heading3Char">
    <w:name w:val="Heading 3 Char"/>
    <w:basedOn w:val="DefaultParagraphFont"/>
    <w:link w:val="Heading3"/>
    <w:uiPriority w:val="9"/>
    <w:rsid w:val="00E30948"/>
    <w:rPr>
      <w:rFonts w:asciiTheme="minorBidi" w:eastAsiaTheme="majorEastAsia" w:hAnsiTheme="minorBidi" w:cstheme="majorBidi"/>
      <w:b/>
      <w:iCs/>
      <w:sz w:val="24"/>
      <w:szCs w:val="28"/>
    </w:rPr>
  </w:style>
  <w:style w:type="character" w:customStyle="1" w:styleId="Heading4Char">
    <w:name w:val="Heading 4 Char"/>
    <w:basedOn w:val="DefaultParagraphFont"/>
    <w:link w:val="Heading4"/>
    <w:uiPriority w:val="9"/>
    <w:semiHidden/>
    <w:rsid w:val="00050C22"/>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50C22"/>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50C22"/>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50C22"/>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50C22"/>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50C22"/>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unhideWhenUsed/>
    <w:qFormat/>
    <w:rsid w:val="00ED7C6B"/>
    <w:pPr>
      <w:spacing w:line="240" w:lineRule="auto"/>
    </w:pPr>
    <w:rPr>
      <w:b/>
      <w:bCs/>
    </w:rPr>
  </w:style>
  <w:style w:type="paragraph" w:styleId="Title">
    <w:name w:val="Title"/>
    <w:basedOn w:val="Normal"/>
    <w:next w:val="Normal"/>
    <w:link w:val="TitleChar"/>
    <w:uiPriority w:val="10"/>
    <w:qFormat/>
    <w:rsid w:val="00847E46"/>
    <w:pPr>
      <w:jc w:val="center"/>
    </w:pPr>
    <w:rPr>
      <w:b/>
      <w:bCs/>
      <w:sz w:val="28"/>
      <w:szCs w:val="28"/>
    </w:rPr>
  </w:style>
  <w:style w:type="character" w:customStyle="1" w:styleId="TitleChar">
    <w:name w:val="Title Char"/>
    <w:basedOn w:val="DefaultParagraphFont"/>
    <w:link w:val="Title"/>
    <w:uiPriority w:val="10"/>
    <w:rsid w:val="00847E46"/>
    <w:rPr>
      <w:rFonts w:asciiTheme="majorBidi" w:hAnsiTheme="majorBidi" w:cstheme="majorBidi"/>
      <w:b/>
      <w:bCs/>
      <w:iCs/>
      <w:sz w:val="28"/>
      <w:szCs w:val="28"/>
    </w:rPr>
  </w:style>
  <w:style w:type="paragraph" w:styleId="Subtitle">
    <w:name w:val="Subtitle"/>
    <w:basedOn w:val="Normal"/>
    <w:next w:val="Normal"/>
    <w:link w:val="SubtitleChar"/>
    <w:uiPriority w:val="11"/>
    <w:qFormat/>
    <w:rsid w:val="00050C22"/>
    <w:pPr>
      <w:numPr>
        <w:ilvl w:val="1"/>
      </w:numPr>
      <w:spacing w:after="240" w:line="240" w:lineRule="auto"/>
      <w:ind w:firstLine="245"/>
    </w:pPr>
    <w:rPr>
      <w:rFonts w:asciiTheme="majorHAnsi" w:eastAsiaTheme="majorEastAsia" w:hAnsiTheme="majorHAnsi"/>
      <w:color w:val="5B9BD5" w:themeColor="accent1"/>
      <w:sz w:val="28"/>
      <w:szCs w:val="28"/>
    </w:rPr>
  </w:style>
  <w:style w:type="character" w:customStyle="1" w:styleId="SubtitleChar">
    <w:name w:val="Subtitle Char"/>
    <w:basedOn w:val="DefaultParagraphFont"/>
    <w:link w:val="Subtitle"/>
    <w:uiPriority w:val="11"/>
    <w:rsid w:val="00050C22"/>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50C22"/>
    <w:rPr>
      <w:b/>
      <w:bCs/>
    </w:rPr>
  </w:style>
  <w:style w:type="character" w:styleId="Emphasis">
    <w:name w:val="Emphasis"/>
    <w:basedOn w:val="DefaultParagraphFont"/>
    <w:uiPriority w:val="20"/>
    <w:qFormat/>
    <w:rsid w:val="00050C22"/>
    <w:rPr>
      <w:i/>
      <w:iCs/>
    </w:rPr>
  </w:style>
  <w:style w:type="paragraph" w:styleId="NoSpacing">
    <w:name w:val="No Spacing"/>
    <w:uiPriority w:val="1"/>
    <w:qFormat/>
    <w:rsid w:val="00050C22"/>
    <w:pPr>
      <w:spacing w:after="0" w:line="240" w:lineRule="auto"/>
    </w:pPr>
  </w:style>
  <w:style w:type="paragraph" w:styleId="Quote">
    <w:name w:val="Quote"/>
    <w:basedOn w:val="Normal"/>
    <w:next w:val="Normal"/>
    <w:link w:val="QuoteChar"/>
    <w:uiPriority w:val="29"/>
    <w:qFormat/>
    <w:rsid w:val="00050C22"/>
    <w:pPr>
      <w:spacing w:before="120" w:after="120"/>
      <w:ind w:left="720"/>
    </w:pPr>
    <w:rPr>
      <w:color w:val="44546A" w:themeColor="text2"/>
    </w:rPr>
  </w:style>
  <w:style w:type="character" w:customStyle="1" w:styleId="QuoteChar">
    <w:name w:val="Quote Char"/>
    <w:basedOn w:val="DefaultParagraphFont"/>
    <w:link w:val="Quote"/>
    <w:uiPriority w:val="29"/>
    <w:rsid w:val="00050C22"/>
    <w:rPr>
      <w:color w:val="44546A" w:themeColor="text2"/>
      <w:sz w:val="24"/>
      <w:szCs w:val="24"/>
    </w:rPr>
  </w:style>
  <w:style w:type="paragraph" w:styleId="IntenseQuote">
    <w:name w:val="Intense Quote"/>
    <w:basedOn w:val="Normal"/>
    <w:next w:val="Normal"/>
    <w:link w:val="IntenseQuoteChar"/>
    <w:uiPriority w:val="30"/>
    <w:qFormat/>
    <w:rsid w:val="00050C22"/>
    <w:pPr>
      <w:spacing w:before="100" w:beforeAutospacing="1" w:after="240" w:line="240" w:lineRule="auto"/>
      <w:ind w:left="720"/>
      <w:jc w:val="center"/>
    </w:pPr>
    <w:rPr>
      <w:rFonts w:asciiTheme="majorHAnsi" w:eastAsiaTheme="majorEastAsia" w:hAnsiTheme="majorHAnsi"/>
      <w:color w:val="44546A" w:themeColor="text2"/>
      <w:spacing w:val="-6"/>
      <w:sz w:val="32"/>
      <w:szCs w:val="32"/>
    </w:rPr>
  </w:style>
  <w:style w:type="character" w:customStyle="1" w:styleId="IntenseQuoteChar">
    <w:name w:val="Intense Quote Char"/>
    <w:basedOn w:val="DefaultParagraphFont"/>
    <w:link w:val="IntenseQuote"/>
    <w:uiPriority w:val="30"/>
    <w:rsid w:val="00050C2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50C22"/>
    <w:rPr>
      <w:i/>
      <w:iCs/>
      <w:color w:val="595959" w:themeColor="text1" w:themeTint="A6"/>
    </w:rPr>
  </w:style>
  <w:style w:type="character" w:styleId="IntenseEmphasis">
    <w:name w:val="Intense Emphasis"/>
    <w:basedOn w:val="DefaultParagraphFont"/>
    <w:uiPriority w:val="21"/>
    <w:qFormat/>
    <w:rsid w:val="00050C22"/>
    <w:rPr>
      <w:b/>
      <w:bCs/>
      <w:i/>
      <w:iCs/>
    </w:rPr>
  </w:style>
  <w:style w:type="character" w:styleId="SubtleReference">
    <w:name w:val="Subtle Reference"/>
    <w:basedOn w:val="DefaultParagraphFont"/>
    <w:uiPriority w:val="31"/>
    <w:qFormat/>
    <w:rsid w:val="00050C2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50C22"/>
    <w:rPr>
      <w:b/>
      <w:bCs/>
      <w:smallCaps/>
      <w:color w:val="44546A" w:themeColor="text2"/>
      <w:u w:val="single"/>
    </w:rPr>
  </w:style>
  <w:style w:type="character" w:styleId="BookTitle">
    <w:name w:val="Book Title"/>
    <w:basedOn w:val="DefaultParagraphFont"/>
    <w:uiPriority w:val="33"/>
    <w:qFormat/>
    <w:rsid w:val="00050C22"/>
    <w:rPr>
      <w:b/>
      <w:bCs/>
      <w:smallCaps/>
      <w:spacing w:val="10"/>
    </w:rPr>
  </w:style>
  <w:style w:type="paragraph" w:styleId="TOCHeading">
    <w:name w:val="TOC Heading"/>
    <w:basedOn w:val="Heading1"/>
    <w:next w:val="Normal"/>
    <w:uiPriority w:val="39"/>
    <w:semiHidden/>
    <w:unhideWhenUsed/>
    <w:qFormat/>
    <w:rsid w:val="00050C22"/>
    <w:pPr>
      <w:outlineLvl w:val="9"/>
    </w:pPr>
  </w:style>
  <w:style w:type="character" w:styleId="CommentReference">
    <w:name w:val="annotation reference"/>
    <w:basedOn w:val="DefaultParagraphFont"/>
    <w:uiPriority w:val="99"/>
    <w:semiHidden/>
    <w:unhideWhenUsed/>
    <w:rsid w:val="000B396A"/>
    <w:rPr>
      <w:sz w:val="16"/>
      <w:szCs w:val="16"/>
    </w:rPr>
  </w:style>
  <w:style w:type="paragraph" w:styleId="CommentText">
    <w:name w:val="annotation text"/>
    <w:basedOn w:val="Normal"/>
    <w:link w:val="CommentTextChar"/>
    <w:uiPriority w:val="99"/>
    <w:unhideWhenUsed/>
    <w:rsid w:val="000B396A"/>
    <w:pPr>
      <w:spacing w:line="240" w:lineRule="auto"/>
    </w:pPr>
    <w:rPr>
      <w:sz w:val="20"/>
      <w:szCs w:val="20"/>
    </w:rPr>
  </w:style>
  <w:style w:type="character" w:customStyle="1" w:styleId="CommentTextChar">
    <w:name w:val="Comment Text Char"/>
    <w:basedOn w:val="DefaultParagraphFont"/>
    <w:link w:val="CommentText"/>
    <w:uiPriority w:val="99"/>
    <w:rsid w:val="000B396A"/>
    <w:rPr>
      <w:sz w:val="20"/>
      <w:szCs w:val="20"/>
    </w:rPr>
  </w:style>
  <w:style w:type="paragraph" w:styleId="CommentSubject">
    <w:name w:val="annotation subject"/>
    <w:basedOn w:val="CommentText"/>
    <w:next w:val="CommentText"/>
    <w:link w:val="CommentSubjectChar"/>
    <w:uiPriority w:val="99"/>
    <w:semiHidden/>
    <w:unhideWhenUsed/>
    <w:rsid w:val="000B396A"/>
    <w:rPr>
      <w:b/>
      <w:bCs/>
    </w:rPr>
  </w:style>
  <w:style w:type="character" w:customStyle="1" w:styleId="CommentSubjectChar">
    <w:name w:val="Comment Subject Char"/>
    <w:basedOn w:val="CommentTextChar"/>
    <w:link w:val="CommentSubject"/>
    <w:uiPriority w:val="99"/>
    <w:semiHidden/>
    <w:rsid w:val="000B396A"/>
    <w:rPr>
      <w:b/>
      <w:bCs/>
      <w:sz w:val="20"/>
      <w:szCs w:val="20"/>
    </w:rPr>
  </w:style>
  <w:style w:type="character" w:styleId="PageNumber">
    <w:name w:val="page number"/>
    <w:basedOn w:val="DefaultParagraphFont"/>
    <w:uiPriority w:val="99"/>
    <w:semiHidden/>
    <w:unhideWhenUsed/>
    <w:rsid w:val="004008BB"/>
  </w:style>
  <w:style w:type="paragraph" w:styleId="Revision">
    <w:name w:val="Revision"/>
    <w:hidden/>
    <w:uiPriority w:val="99"/>
    <w:semiHidden/>
    <w:rsid w:val="0065120F"/>
    <w:pPr>
      <w:spacing w:after="0" w:line="240" w:lineRule="auto"/>
    </w:pPr>
  </w:style>
  <w:style w:type="paragraph" w:customStyle="1" w:styleId="Tables">
    <w:name w:val="Tables"/>
    <w:basedOn w:val="Normal"/>
    <w:link w:val="TablesChar"/>
    <w:qFormat/>
    <w:rsid w:val="0052067B"/>
  </w:style>
  <w:style w:type="character" w:customStyle="1" w:styleId="TablesChar">
    <w:name w:val="Tables Char"/>
    <w:basedOn w:val="DefaultParagraphFont"/>
    <w:link w:val="Tables"/>
    <w:rsid w:val="0052067B"/>
    <w:rPr>
      <w:rFonts w:asciiTheme="majorBidi" w:hAnsiTheme="majorBidi" w:cstheme="majorBidi"/>
      <w:iCs/>
      <w:sz w:val="24"/>
      <w:szCs w:val="24"/>
    </w:rPr>
  </w:style>
  <w:style w:type="paragraph" w:customStyle="1" w:styleId="Default">
    <w:name w:val="Default"/>
    <w:rsid w:val="001476AE"/>
    <w:pPr>
      <w:autoSpaceDE w:val="0"/>
      <w:autoSpaceDN w:val="0"/>
      <w:adjustRightInd w:val="0"/>
      <w:spacing w:after="0" w:line="240" w:lineRule="auto"/>
    </w:pPr>
    <w:rPr>
      <w:rFonts w:ascii="Gill Sans MT" w:hAnsi="Gill Sans MT" w:cs="Gill Sans MT"/>
      <w:color w:val="000000"/>
      <w:sz w:val="24"/>
      <w:szCs w:val="24"/>
      <w:lang w:val="en-CA"/>
    </w:rPr>
  </w:style>
  <w:style w:type="character" w:styleId="UnresolvedMention">
    <w:name w:val="Unresolved Mention"/>
    <w:basedOn w:val="DefaultParagraphFont"/>
    <w:uiPriority w:val="99"/>
    <w:semiHidden/>
    <w:unhideWhenUsed/>
    <w:rsid w:val="00D31DF0"/>
    <w:rPr>
      <w:color w:val="605E5C"/>
      <w:shd w:val="clear" w:color="auto" w:fill="E1DFDD"/>
    </w:rPr>
  </w:style>
  <w:style w:type="character" w:styleId="EndnoteReference">
    <w:name w:val="endnote reference"/>
    <w:basedOn w:val="DefaultParagraphFont"/>
    <w:uiPriority w:val="99"/>
    <w:semiHidden/>
    <w:unhideWhenUsed/>
    <w:rsid w:val="00590700"/>
    <w:rPr>
      <w:vertAlign w:val="superscript"/>
    </w:rPr>
  </w:style>
  <w:style w:type="character" w:customStyle="1" w:styleId="cf01">
    <w:name w:val="cf01"/>
    <w:basedOn w:val="DefaultParagraphFont"/>
    <w:rsid w:val="00337B80"/>
    <w:rPr>
      <w:rFonts w:ascii="Segoe UI" w:hAnsi="Segoe UI" w:cs="Segoe UI" w:hint="default"/>
      <w:sz w:val="18"/>
      <w:szCs w:val="18"/>
    </w:rPr>
  </w:style>
  <w:style w:type="paragraph" w:customStyle="1" w:styleId="pf0">
    <w:name w:val="pf0"/>
    <w:basedOn w:val="Normal"/>
    <w:rsid w:val="00337B80"/>
    <w:pPr>
      <w:spacing w:before="100" w:beforeAutospacing="1" w:after="100" w:afterAutospacing="1" w:line="240" w:lineRule="auto"/>
      <w:ind w:firstLine="0"/>
      <w:jc w:val="left"/>
    </w:pPr>
    <w:rPr>
      <w:rFonts w:ascii="Times New Roman" w:eastAsia="Times New Roman" w:hAnsi="Times New Roman" w:cs="Times New Roman"/>
      <w:iCs w:val="0"/>
      <w:lang w:val="en-CA" w:eastAsia="en-CA"/>
    </w:rPr>
  </w:style>
  <w:style w:type="character" w:customStyle="1" w:styleId="cf11">
    <w:name w:val="cf11"/>
    <w:basedOn w:val="DefaultParagraphFont"/>
    <w:rsid w:val="00414383"/>
    <w:rPr>
      <w:rFonts w:ascii="Segoe UI" w:hAnsi="Segoe UI" w:cs="Segoe UI" w:hint="default"/>
      <w:sz w:val="18"/>
      <w:szCs w:val="18"/>
    </w:rPr>
  </w:style>
  <w:style w:type="paragraph" w:styleId="NormalWeb">
    <w:name w:val="Normal (Web)"/>
    <w:basedOn w:val="Normal"/>
    <w:uiPriority w:val="99"/>
    <w:semiHidden/>
    <w:unhideWhenUsed/>
    <w:rsid w:val="00414383"/>
    <w:pPr>
      <w:spacing w:before="100" w:beforeAutospacing="1" w:after="100" w:afterAutospacing="1" w:line="240" w:lineRule="auto"/>
      <w:ind w:firstLine="0"/>
      <w:jc w:val="left"/>
    </w:pPr>
    <w:rPr>
      <w:rFonts w:ascii="Times New Roman" w:eastAsia="Times New Roman" w:hAnsi="Times New Roman" w:cs="Times New Roman"/>
      <w:iCs w:val="0"/>
      <w:lang w:val="en-CA" w:eastAsia="en-CA"/>
    </w:rPr>
  </w:style>
  <w:style w:type="paragraph" w:styleId="TableofFigures">
    <w:name w:val="table of figures"/>
    <w:basedOn w:val="Normal"/>
    <w:next w:val="Normal"/>
    <w:uiPriority w:val="99"/>
    <w:unhideWhenUsed/>
    <w:rsid w:val="001D039A"/>
  </w:style>
  <w:style w:type="paragraph" w:customStyle="1" w:styleId="1Heading1">
    <w:name w:val="1. Heading 1"/>
    <w:basedOn w:val="Heading2"/>
    <w:link w:val="1Heading1Char"/>
    <w:rsid w:val="009E2F6B"/>
    <w:rPr>
      <w:smallCaps/>
    </w:rPr>
  </w:style>
  <w:style w:type="character" w:styleId="LineNumber">
    <w:name w:val="line number"/>
    <w:basedOn w:val="DefaultParagraphFont"/>
    <w:uiPriority w:val="99"/>
    <w:semiHidden/>
    <w:unhideWhenUsed/>
    <w:rsid w:val="00E51132"/>
  </w:style>
  <w:style w:type="character" w:customStyle="1" w:styleId="1Heading1Char">
    <w:name w:val="1. Heading 1 Char"/>
    <w:basedOn w:val="Heading2Char"/>
    <w:link w:val="1Heading1"/>
    <w:rsid w:val="009E2F6B"/>
    <w:rPr>
      <w:rFonts w:asciiTheme="minorBidi" w:eastAsiaTheme="majorEastAsia" w:hAnsiTheme="minorBidi" w:cstheme="majorBidi"/>
      <w:b/>
      <w:iCs/>
      <w:smallCap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6846">
      <w:bodyDiv w:val="1"/>
      <w:marLeft w:val="0"/>
      <w:marRight w:val="0"/>
      <w:marTop w:val="0"/>
      <w:marBottom w:val="0"/>
      <w:divBdr>
        <w:top w:val="none" w:sz="0" w:space="0" w:color="auto"/>
        <w:left w:val="none" w:sz="0" w:space="0" w:color="auto"/>
        <w:bottom w:val="none" w:sz="0" w:space="0" w:color="auto"/>
        <w:right w:val="none" w:sz="0" w:space="0" w:color="auto"/>
      </w:divBdr>
    </w:div>
    <w:div w:id="163857606">
      <w:bodyDiv w:val="1"/>
      <w:marLeft w:val="0"/>
      <w:marRight w:val="0"/>
      <w:marTop w:val="0"/>
      <w:marBottom w:val="0"/>
      <w:divBdr>
        <w:top w:val="none" w:sz="0" w:space="0" w:color="auto"/>
        <w:left w:val="none" w:sz="0" w:space="0" w:color="auto"/>
        <w:bottom w:val="none" w:sz="0" w:space="0" w:color="auto"/>
        <w:right w:val="none" w:sz="0" w:space="0" w:color="auto"/>
      </w:divBdr>
    </w:div>
    <w:div w:id="183370509">
      <w:bodyDiv w:val="1"/>
      <w:marLeft w:val="0"/>
      <w:marRight w:val="0"/>
      <w:marTop w:val="0"/>
      <w:marBottom w:val="0"/>
      <w:divBdr>
        <w:top w:val="none" w:sz="0" w:space="0" w:color="auto"/>
        <w:left w:val="none" w:sz="0" w:space="0" w:color="auto"/>
        <w:bottom w:val="none" w:sz="0" w:space="0" w:color="auto"/>
        <w:right w:val="none" w:sz="0" w:space="0" w:color="auto"/>
      </w:divBdr>
    </w:div>
    <w:div w:id="352151612">
      <w:bodyDiv w:val="1"/>
      <w:marLeft w:val="0"/>
      <w:marRight w:val="0"/>
      <w:marTop w:val="0"/>
      <w:marBottom w:val="0"/>
      <w:divBdr>
        <w:top w:val="none" w:sz="0" w:space="0" w:color="auto"/>
        <w:left w:val="none" w:sz="0" w:space="0" w:color="auto"/>
        <w:bottom w:val="none" w:sz="0" w:space="0" w:color="auto"/>
        <w:right w:val="none" w:sz="0" w:space="0" w:color="auto"/>
      </w:divBdr>
    </w:div>
    <w:div w:id="376391791">
      <w:bodyDiv w:val="1"/>
      <w:marLeft w:val="0"/>
      <w:marRight w:val="0"/>
      <w:marTop w:val="0"/>
      <w:marBottom w:val="0"/>
      <w:divBdr>
        <w:top w:val="none" w:sz="0" w:space="0" w:color="auto"/>
        <w:left w:val="none" w:sz="0" w:space="0" w:color="auto"/>
        <w:bottom w:val="none" w:sz="0" w:space="0" w:color="auto"/>
        <w:right w:val="none" w:sz="0" w:space="0" w:color="auto"/>
      </w:divBdr>
    </w:div>
    <w:div w:id="434402192">
      <w:bodyDiv w:val="1"/>
      <w:marLeft w:val="0"/>
      <w:marRight w:val="0"/>
      <w:marTop w:val="0"/>
      <w:marBottom w:val="0"/>
      <w:divBdr>
        <w:top w:val="none" w:sz="0" w:space="0" w:color="auto"/>
        <w:left w:val="none" w:sz="0" w:space="0" w:color="auto"/>
        <w:bottom w:val="none" w:sz="0" w:space="0" w:color="auto"/>
        <w:right w:val="none" w:sz="0" w:space="0" w:color="auto"/>
      </w:divBdr>
    </w:div>
    <w:div w:id="531461256">
      <w:bodyDiv w:val="1"/>
      <w:marLeft w:val="0"/>
      <w:marRight w:val="0"/>
      <w:marTop w:val="0"/>
      <w:marBottom w:val="0"/>
      <w:divBdr>
        <w:top w:val="none" w:sz="0" w:space="0" w:color="auto"/>
        <w:left w:val="none" w:sz="0" w:space="0" w:color="auto"/>
        <w:bottom w:val="none" w:sz="0" w:space="0" w:color="auto"/>
        <w:right w:val="none" w:sz="0" w:space="0" w:color="auto"/>
      </w:divBdr>
    </w:div>
    <w:div w:id="666901085">
      <w:bodyDiv w:val="1"/>
      <w:marLeft w:val="0"/>
      <w:marRight w:val="0"/>
      <w:marTop w:val="0"/>
      <w:marBottom w:val="0"/>
      <w:divBdr>
        <w:top w:val="none" w:sz="0" w:space="0" w:color="auto"/>
        <w:left w:val="none" w:sz="0" w:space="0" w:color="auto"/>
        <w:bottom w:val="none" w:sz="0" w:space="0" w:color="auto"/>
        <w:right w:val="none" w:sz="0" w:space="0" w:color="auto"/>
      </w:divBdr>
    </w:div>
    <w:div w:id="1447310116">
      <w:bodyDiv w:val="1"/>
      <w:marLeft w:val="0"/>
      <w:marRight w:val="0"/>
      <w:marTop w:val="0"/>
      <w:marBottom w:val="0"/>
      <w:divBdr>
        <w:top w:val="none" w:sz="0" w:space="0" w:color="auto"/>
        <w:left w:val="none" w:sz="0" w:space="0" w:color="auto"/>
        <w:bottom w:val="none" w:sz="0" w:space="0" w:color="auto"/>
        <w:right w:val="none" w:sz="0" w:space="0" w:color="auto"/>
      </w:divBdr>
    </w:div>
    <w:div w:id="1564371272">
      <w:bodyDiv w:val="1"/>
      <w:marLeft w:val="0"/>
      <w:marRight w:val="0"/>
      <w:marTop w:val="0"/>
      <w:marBottom w:val="0"/>
      <w:divBdr>
        <w:top w:val="none" w:sz="0" w:space="0" w:color="auto"/>
        <w:left w:val="none" w:sz="0" w:space="0" w:color="auto"/>
        <w:bottom w:val="none" w:sz="0" w:space="0" w:color="auto"/>
        <w:right w:val="none" w:sz="0" w:space="0" w:color="auto"/>
      </w:divBdr>
    </w:div>
    <w:div w:id="202370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moradi@ryerson.ca" TargetMode="Externa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uigi.Di-Sarno@liverpool.ac.uk" TargetMode="External"/><Relationship Id="rId29" Type="http://schemas.openxmlformats.org/officeDocument/2006/relationships/image" Target="media/image13.emf"/><Relationship Id="rId11" Type="http://schemas.openxmlformats.org/officeDocument/2006/relationships/hyperlink" Target="mailto:mfroozanfar@torontomu.ca"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ianoush@torontomu.ca"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s.moradi@torontomu.ca" TargetMode="Externa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svg"/><Relationship Id="rId20" Type="http://schemas.openxmlformats.org/officeDocument/2006/relationships/image" Target="media/image4.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tthew.speicher@nist.gov"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7742B9-4962-4A0F-8C0F-26648D50A8E3}">
  <we:reference id="wa104382081" version="1.55.1.0" store="en-U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3E9F02CD408A4AA5E5A0A9BA106DA7" ma:contentTypeVersion="15" ma:contentTypeDescription="Create a new document." ma:contentTypeScope="" ma:versionID="336ed6bc3a6fe277afa57cd0c82fedb7">
  <xsd:schema xmlns:xsd="http://www.w3.org/2001/XMLSchema" xmlns:xs="http://www.w3.org/2001/XMLSchema" xmlns:p="http://schemas.microsoft.com/office/2006/metadata/properties" xmlns:ns2="8a1240a2-2a10-4dc6-9184-06f7d29990f2" xmlns:ns3="50dcdeb7-a5c7-4a9f-8b62-4a2b5939caab" targetNamespace="http://schemas.microsoft.com/office/2006/metadata/properties" ma:root="true" ma:fieldsID="7ec738c37e7b22aabd265e6363409f5d" ns2:_="" ns3:_="">
    <xsd:import namespace="8a1240a2-2a10-4dc6-9184-06f7d29990f2"/>
    <xsd:import namespace="50dcdeb7-a5c7-4a9f-8b62-4a2b5939ca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240a2-2a10-4dc6-9184-06f7d29990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972fb37-8a6d-4630-be0b-a95d521694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dcdeb7-a5c7-4a9f-8b62-4a2b5939caa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3e0067e-fd87-493b-807e-6be518682579}" ma:internalName="TaxCatchAll" ma:showField="CatchAllData" ma:web="50dcdeb7-a5c7-4a9f-8b62-4a2b5939caa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a1240a2-2a10-4dc6-9184-06f7d29990f2">
      <Terms xmlns="http://schemas.microsoft.com/office/infopath/2007/PartnerControls"/>
    </lcf76f155ced4ddcb4097134ff3c332f>
    <TaxCatchAll xmlns="50dcdeb7-a5c7-4a9f-8b62-4a2b5939caa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1EE3A3-546F-449E-9A3D-7B572ADDF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240a2-2a10-4dc6-9184-06f7d29990f2"/>
    <ds:schemaRef ds:uri="50dcdeb7-a5c7-4a9f-8b62-4a2b5939c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A8B0F1-02CC-43DC-AACD-149EC1F56D59}">
  <ds:schemaRefs>
    <ds:schemaRef ds:uri="http://schemas.microsoft.com/office/2006/metadata/properties"/>
    <ds:schemaRef ds:uri="http://schemas.microsoft.com/office/infopath/2007/PartnerControls"/>
    <ds:schemaRef ds:uri="8a1240a2-2a10-4dc6-9184-06f7d29990f2"/>
    <ds:schemaRef ds:uri="50dcdeb7-a5c7-4a9f-8b62-4a2b5939caab"/>
  </ds:schemaRefs>
</ds:datastoreItem>
</file>

<file path=customXml/itemProps3.xml><?xml version="1.0" encoding="utf-8"?>
<ds:datastoreItem xmlns:ds="http://schemas.openxmlformats.org/officeDocument/2006/customXml" ds:itemID="{9F84DF9D-73B4-47BE-B589-B1F54DB08016}">
  <ds:schemaRefs>
    <ds:schemaRef ds:uri="http://schemas.openxmlformats.org/officeDocument/2006/bibliography"/>
  </ds:schemaRefs>
</ds:datastoreItem>
</file>

<file path=customXml/itemProps4.xml><?xml version="1.0" encoding="utf-8"?>
<ds:datastoreItem xmlns:ds="http://schemas.openxmlformats.org/officeDocument/2006/customXml" ds:itemID="{E570CA5F-4448-4CE4-8DBA-B9977E8A26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5852</TotalTime>
  <Pages>78</Pages>
  <Words>188336</Words>
  <Characters>1073518</Characters>
  <Application>Microsoft Office Word</Application>
  <DocSecurity>0</DocSecurity>
  <Lines>8945</Lines>
  <Paragraphs>2518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Larni</dc:creator>
  <cp:keywords/>
  <dc:description/>
  <cp:lastModifiedBy>Saber Moradi</cp:lastModifiedBy>
  <cp:revision>999</cp:revision>
  <cp:lastPrinted>2023-12-26T22:47:00Z</cp:lastPrinted>
  <dcterms:created xsi:type="dcterms:W3CDTF">2023-07-31T14:58:00Z</dcterms:created>
  <dcterms:modified xsi:type="dcterms:W3CDTF">2024-01-04T04:07:00Z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https://csl.mendeley.com/styles/574536311/american-society-of-civil-engineers</vt:lpwstr>
  </property>
  <property fmtid="{D5CDD505-2E9C-101B-9397-08002B2CF9AE}" pid="7" name="Mendeley Recent Style Name 2_1">
    <vt:lpwstr>American Society of Civil Engineers - Majid Mohammadi Nia</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http://www.zotero.org/styles/journal-of-building-engineering</vt:lpwstr>
  </property>
  <property fmtid="{D5CDD505-2E9C-101B-9397-08002B2CF9AE}" pid="17" name="Mendeley Recent Style Name 7_1">
    <vt:lpwstr>Journal of Building Engineering</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e2934346-127f-3dec-a967-f27cf938bfac</vt:lpwstr>
  </property>
  <property fmtid="{D5CDD505-2E9C-101B-9397-08002B2CF9AE}" pid="24" name="Mendeley Citation Style_1">
    <vt:lpwstr>http://www.zotero.org/styles/journal-of-building-engineering</vt:lpwstr>
  </property>
  <property fmtid="{D5CDD505-2E9C-101B-9397-08002B2CF9AE}" pid="25" name="ContentTypeId">
    <vt:lpwstr>0x010100593E9F02CD408A4AA5E5A0A9BA106DA7</vt:lpwstr>
  </property>
  <property fmtid="{D5CDD505-2E9C-101B-9397-08002B2CF9AE}" pid="26" name="GrammarlyDocumentId">
    <vt:lpwstr>63b169e580f83908a7a22e0ccef20b4d74b7c017a868c713e242536b825db921</vt:lpwstr>
  </property>
  <property fmtid="{D5CDD505-2E9C-101B-9397-08002B2CF9AE}" pid="27" name="MediaServiceImageTags">
    <vt:lpwstr/>
  </property>
</Properties>
</file>