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3086B" w14:textId="77777777" w:rsidR="00D03542" w:rsidRDefault="00D03542" w:rsidP="00D03542">
      <w:pPr>
        <w:jc w:val="center"/>
        <w:rPr>
          <w:sz w:val="36"/>
          <w:szCs w:val="36"/>
        </w:rPr>
      </w:pPr>
      <w:bookmarkStart w:id="0" w:name="_GoBack"/>
      <w:bookmarkEnd w:id="0"/>
      <w:r w:rsidRPr="0054516C">
        <w:rPr>
          <w:sz w:val="36"/>
          <w:szCs w:val="36"/>
        </w:rPr>
        <w:t>Development of a head and neck lymphoedema specific quality of life tool: The Comprehensive Assessment of Lymphoedema Impact in the Head and Neck (CALI-HaN)</w:t>
      </w:r>
    </w:p>
    <w:p w14:paraId="4386B0A3" w14:textId="77777777" w:rsidR="00D03542" w:rsidRDefault="00D03542" w:rsidP="00D03542">
      <w:pPr>
        <w:jc w:val="center"/>
        <w:rPr>
          <w:sz w:val="36"/>
          <w:szCs w:val="36"/>
        </w:rPr>
      </w:pPr>
    </w:p>
    <w:p w14:paraId="213326CD" w14:textId="77777777" w:rsidR="00D03542" w:rsidRDefault="00D03542" w:rsidP="00D03542">
      <w:pPr>
        <w:jc w:val="center"/>
        <w:rPr>
          <w:vertAlign w:val="superscript"/>
        </w:rPr>
      </w:pPr>
      <w:r>
        <w:t>Heather M. Starmer MA CCC-SLP ORCID 0000-0002-1716-9852</w:t>
      </w:r>
      <w:r>
        <w:rPr>
          <w:vertAlign w:val="superscript"/>
        </w:rPr>
        <w:t>1,2</w:t>
      </w:r>
    </w:p>
    <w:p w14:paraId="426438D3" w14:textId="77777777" w:rsidR="00D03542" w:rsidRDefault="00D03542" w:rsidP="00D03542">
      <w:pPr>
        <w:jc w:val="center"/>
        <w:rPr>
          <w:vertAlign w:val="superscript"/>
        </w:rPr>
      </w:pPr>
    </w:p>
    <w:p w14:paraId="19E4D2E4" w14:textId="77777777" w:rsidR="00D03542" w:rsidRDefault="00D03542" w:rsidP="00D03542">
      <w:pPr>
        <w:jc w:val="center"/>
        <w:rPr>
          <w:vertAlign w:val="superscript"/>
        </w:rPr>
      </w:pPr>
      <w:r>
        <w:t>Joanne Patterson, PhD ORCID 0000-0001-8898-8292</w:t>
      </w:r>
      <w:r>
        <w:rPr>
          <w:vertAlign w:val="superscript"/>
        </w:rPr>
        <w:t>3</w:t>
      </w:r>
    </w:p>
    <w:p w14:paraId="7A7B3F4E" w14:textId="77777777" w:rsidR="00D03542" w:rsidRDefault="00D03542" w:rsidP="00D03542">
      <w:pPr>
        <w:jc w:val="center"/>
        <w:rPr>
          <w:vertAlign w:val="superscript"/>
        </w:rPr>
      </w:pPr>
    </w:p>
    <w:p w14:paraId="6538824E" w14:textId="77777777" w:rsidR="00D03542" w:rsidRDefault="00D03542" w:rsidP="00D03542">
      <w:pPr>
        <w:jc w:val="center"/>
      </w:pPr>
      <w:r>
        <w:t>Bridget Young, PhD ORCID 0000-0001-6041-9901</w:t>
      </w:r>
      <w:r>
        <w:rPr>
          <w:vertAlign w:val="superscript"/>
        </w:rPr>
        <w:t>1</w:t>
      </w:r>
    </w:p>
    <w:p w14:paraId="43EBC4A0" w14:textId="77777777" w:rsidR="00D03542" w:rsidRDefault="00D03542" w:rsidP="00D03542">
      <w:pPr>
        <w:jc w:val="center"/>
      </w:pPr>
    </w:p>
    <w:p w14:paraId="46E3033E" w14:textId="77777777" w:rsidR="00D03542" w:rsidRDefault="00D03542" w:rsidP="00D03542">
      <w:pPr>
        <w:jc w:val="center"/>
        <w:rPr>
          <w:vertAlign w:val="superscript"/>
        </w:rPr>
      </w:pPr>
      <w:r>
        <w:t>Jason Fleming, MD PhD ORCID 0000-0001-7963-1224</w:t>
      </w:r>
      <w:r>
        <w:rPr>
          <w:vertAlign w:val="superscript"/>
        </w:rPr>
        <w:t>4</w:t>
      </w:r>
    </w:p>
    <w:p w14:paraId="0E00488E" w14:textId="77777777" w:rsidR="00D03542" w:rsidRDefault="00D03542" w:rsidP="00D03542">
      <w:pPr>
        <w:jc w:val="center"/>
      </w:pPr>
    </w:p>
    <w:p w14:paraId="3BEC19B2" w14:textId="77777777" w:rsidR="00D03542" w:rsidRDefault="00D03542" w:rsidP="00D03542">
      <w:pPr>
        <w:jc w:val="center"/>
      </w:pPr>
      <w:r>
        <w:t>M. Gemma Cherry, PhD ORCID 0000-0001-9490-1747</w:t>
      </w:r>
      <w:r>
        <w:rPr>
          <w:vertAlign w:val="superscript"/>
        </w:rPr>
        <w:t>1</w:t>
      </w:r>
    </w:p>
    <w:p w14:paraId="6BA29EA6" w14:textId="77777777" w:rsidR="00D03542" w:rsidRDefault="00D03542" w:rsidP="00D03542">
      <w:pPr>
        <w:jc w:val="center"/>
      </w:pPr>
    </w:p>
    <w:p w14:paraId="58AD301A" w14:textId="77777777" w:rsidR="00D03542" w:rsidRDefault="00D03542" w:rsidP="00D03542">
      <w:pPr>
        <w:pStyle w:val="ListParagraph"/>
        <w:numPr>
          <w:ilvl w:val="0"/>
          <w:numId w:val="2"/>
        </w:numPr>
        <w:jc w:val="center"/>
      </w:pPr>
      <w:r>
        <w:t>Institute of Population Health, University of Liverpool, Liverpool UK</w:t>
      </w:r>
    </w:p>
    <w:p w14:paraId="071B4192" w14:textId="77777777" w:rsidR="00D03542" w:rsidRDefault="00D03542" w:rsidP="00D03542">
      <w:pPr>
        <w:pStyle w:val="ListParagraph"/>
        <w:numPr>
          <w:ilvl w:val="0"/>
          <w:numId w:val="2"/>
        </w:numPr>
        <w:jc w:val="center"/>
      </w:pPr>
      <w:r>
        <w:t>Department of Otolaryngology Head &amp; Neck Surgery, Stanford University, Palo Alto, CA</w:t>
      </w:r>
    </w:p>
    <w:p w14:paraId="3BAF35A3" w14:textId="77777777" w:rsidR="00D03542" w:rsidRDefault="00D03542" w:rsidP="00D03542">
      <w:pPr>
        <w:pStyle w:val="ListParagraph"/>
        <w:numPr>
          <w:ilvl w:val="0"/>
          <w:numId w:val="2"/>
        </w:numPr>
        <w:jc w:val="center"/>
      </w:pPr>
      <w:r>
        <w:t>School of Health Sciences, University of Liverpool, Liverpool UK</w:t>
      </w:r>
    </w:p>
    <w:p w14:paraId="4BA97F83" w14:textId="3C5D625C" w:rsidR="00D03542" w:rsidRDefault="00D03542" w:rsidP="00D03542">
      <w:pPr>
        <w:pStyle w:val="ListParagraph"/>
        <w:numPr>
          <w:ilvl w:val="0"/>
          <w:numId w:val="2"/>
        </w:numPr>
        <w:jc w:val="center"/>
      </w:pPr>
      <w:r>
        <w:t>Institute of Systems, Molecular, and Integrative Biology,</w:t>
      </w:r>
      <w:r w:rsidR="003514D2">
        <w:t xml:space="preserve"> </w:t>
      </w:r>
      <w:r>
        <w:t>University of Liverpool, Liverpool UK</w:t>
      </w:r>
    </w:p>
    <w:p w14:paraId="408DA180" w14:textId="77777777" w:rsidR="00D03542" w:rsidRDefault="00D03542" w:rsidP="00D03542">
      <w:pPr>
        <w:jc w:val="center"/>
      </w:pPr>
    </w:p>
    <w:p w14:paraId="22CBC3BA" w14:textId="77777777" w:rsidR="003514D2" w:rsidRDefault="00D03542" w:rsidP="00D03542">
      <w:pPr>
        <w:jc w:val="center"/>
      </w:pPr>
      <w:r>
        <w:t xml:space="preserve">Corresponding author: </w:t>
      </w:r>
    </w:p>
    <w:p w14:paraId="14798E55" w14:textId="0F28943E" w:rsidR="00D03542" w:rsidRDefault="00D03542" w:rsidP="00D03542">
      <w:pPr>
        <w:jc w:val="center"/>
      </w:pPr>
      <w:r>
        <w:t>Heather Starmer</w:t>
      </w:r>
      <w:r w:rsidR="003514D2">
        <w:t xml:space="preserve">, 900 Blake Wilbur Drive Palo Alto, CA 94305; 301-503-2886 </w:t>
      </w:r>
      <w:hyperlink r:id="rId10" w:history="1">
        <w:r w:rsidR="003514D2" w:rsidRPr="00193C06">
          <w:rPr>
            <w:rStyle w:val="Hyperlink"/>
          </w:rPr>
          <w:t>hstarmer@stanford.edu</w:t>
        </w:r>
      </w:hyperlink>
    </w:p>
    <w:p w14:paraId="333366A2" w14:textId="77777777" w:rsidR="00D03542" w:rsidRDefault="00D03542" w:rsidP="003514D2"/>
    <w:p w14:paraId="55F52001" w14:textId="77777777" w:rsidR="00D03542" w:rsidRDefault="00D03542" w:rsidP="00D03542">
      <w:pPr>
        <w:jc w:val="center"/>
      </w:pPr>
      <w:r>
        <w:t>Acknowledgements: Special thanks to the patients with lymphoedema and head and neck clinicians who shared their experiences and expertise for this project.</w:t>
      </w:r>
    </w:p>
    <w:p w14:paraId="37D9B2D3" w14:textId="77777777" w:rsidR="00D03542" w:rsidRDefault="00D03542" w:rsidP="00D03542">
      <w:pPr>
        <w:jc w:val="center"/>
      </w:pPr>
    </w:p>
    <w:p w14:paraId="35AE0C77" w14:textId="77777777" w:rsidR="00D03542" w:rsidRDefault="00D03542" w:rsidP="00D03542">
      <w:pPr>
        <w:jc w:val="center"/>
      </w:pPr>
      <w:r>
        <w:t>Statements and declarations:</w:t>
      </w:r>
    </w:p>
    <w:p w14:paraId="7120F377" w14:textId="77777777" w:rsidR="00D03542" w:rsidRDefault="00D03542" w:rsidP="00D03542">
      <w:pPr>
        <w:jc w:val="center"/>
      </w:pPr>
      <w:r>
        <w:t>Funding: The authors declare that no funds, grants, or other support were received during the preparation of this manuscript.</w:t>
      </w:r>
    </w:p>
    <w:p w14:paraId="18290BF4" w14:textId="77777777" w:rsidR="00D03542" w:rsidRDefault="00D03542" w:rsidP="00D03542">
      <w:pPr>
        <w:jc w:val="center"/>
      </w:pPr>
    </w:p>
    <w:p w14:paraId="79BC3C85" w14:textId="77777777" w:rsidR="00D03542" w:rsidRDefault="00D03542" w:rsidP="00D03542">
      <w:pPr>
        <w:jc w:val="center"/>
      </w:pPr>
      <w:r>
        <w:t>Competing interests: The authors have no relevant financial or non-financial interests to disclose.</w:t>
      </w:r>
    </w:p>
    <w:p w14:paraId="456AB2F3" w14:textId="77777777" w:rsidR="00D03542" w:rsidRDefault="00D03542" w:rsidP="00D03542">
      <w:pPr>
        <w:jc w:val="center"/>
      </w:pPr>
    </w:p>
    <w:p w14:paraId="295FFF0D" w14:textId="77777777" w:rsidR="00D03542" w:rsidRDefault="00D03542" w:rsidP="00D03542">
      <w:pPr>
        <w:jc w:val="center"/>
      </w:pPr>
      <w:r>
        <w:t>Author contributions: All authors contributed to the study conception and design. Material preparation, data collection, and analysis were performed by all authors. The first draft of the manuscript was written by Heather Starmer and all authors commented on previous versions of the manuscript.  All authors read and approved the final manuscript.</w:t>
      </w:r>
    </w:p>
    <w:p w14:paraId="62C86957" w14:textId="77777777" w:rsidR="00D03542" w:rsidRDefault="00D03542" w:rsidP="00D03542">
      <w:pPr>
        <w:jc w:val="center"/>
      </w:pPr>
    </w:p>
    <w:p w14:paraId="7D31E894" w14:textId="77777777" w:rsidR="00D03542" w:rsidRDefault="00D03542" w:rsidP="00D03542">
      <w:pPr>
        <w:jc w:val="center"/>
      </w:pPr>
      <w:r>
        <w:t xml:space="preserve">Running heading: </w:t>
      </w:r>
      <w:r w:rsidRPr="00E12812">
        <w:t>Development of a head and neck lymphoedema specific quality of life tool</w:t>
      </w:r>
    </w:p>
    <w:p w14:paraId="28E796E3" w14:textId="77777777" w:rsidR="003514D2" w:rsidRDefault="003514D2" w:rsidP="00D03542">
      <w:pPr>
        <w:jc w:val="center"/>
      </w:pPr>
    </w:p>
    <w:p w14:paraId="700240E3" w14:textId="02251418" w:rsidR="003514D2" w:rsidRPr="0054516C" w:rsidRDefault="003514D2" w:rsidP="00D03542">
      <w:pPr>
        <w:jc w:val="center"/>
      </w:pPr>
      <w:r>
        <w:t>Keywords: lymphedema, lymphoedema, head and neck lymphedema, quality of life</w:t>
      </w:r>
    </w:p>
    <w:p w14:paraId="60DC6888" w14:textId="77777777" w:rsidR="00D03542" w:rsidRDefault="00D03542"/>
    <w:p w14:paraId="2F378749" w14:textId="77777777" w:rsidR="00D03542" w:rsidRDefault="00D03542"/>
    <w:p w14:paraId="41DFE00C" w14:textId="77777777" w:rsidR="00D03542" w:rsidRDefault="00D03542"/>
    <w:p w14:paraId="3C573C6A" w14:textId="77777777" w:rsidR="00D03542" w:rsidRDefault="00D03542"/>
    <w:p w14:paraId="7B471B69" w14:textId="3D8CE28F" w:rsidR="004A489D" w:rsidRDefault="004A489D">
      <w:r>
        <w:t xml:space="preserve">Abstract: </w:t>
      </w:r>
    </w:p>
    <w:p w14:paraId="0DCA84A7" w14:textId="240EDD8A" w:rsidR="004A489D" w:rsidRDefault="004A489D">
      <w:pPr>
        <w:rPr>
          <w:rFonts w:cstheme="minorHAnsi"/>
        </w:rPr>
      </w:pPr>
      <w:r>
        <w:t xml:space="preserve">Purpose: </w:t>
      </w:r>
      <w:r w:rsidR="001C2986">
        <w:rPr>
          <w:rFonts w:cstheme="minorHAnsi"/>
        </w:rPr>
        <w:t>To</w:t>
      </w:r>
      <w:r>
        <w:rPr>
          <w:rFonts w:cstheme="minorHAnsi"/>
        </w:rPr>
        <w:t xml:space="preserve"> develop a head and neck lymph</w:t>
      </w:r>
      <w:r w:rsidR="0048745B">
        <w:rPr>
          <w:rFonts w:cstheme="minorHAnsi"/>
        </w:rPr>
        <w:t>o</w:t>
      </w:r>
      <w:r>
        <w:rPr>
          <w:rFonts w:cstheme="minorHAnsi"/>
        </w:rPr>
        <w:t xml:space="preserve">edema (HNL) specific quality of life </w:t>
      </w:r>
      <w:r w:rsidR="001C2986">
        <w:rPr>
          <w:rFonts w:cstheme="minorHAnsi"/>
        </w:rPr>
        <w:t xml:space="preserve">(QoL) </w:t>
      </w:r>
      <w:r>
        <w:rPr>
          <w:rFonts w:cstheme="minorHAnsi"/>
        </w:rPr>
        <w:t>instrument to assess physical, functional, and social/emotional impact</w:t>
      </w:r>
      <w:r w:rsidR="001C2986">
        <w:rPr>
          <w:rFonts w:cstheme="minorHAnsi"/>
        </w:rPr>
        <w:t>s</w:t>
      </w:r>
      <w:r>
        <w:rPr>
          <w:rFonts w:cstheme="minorHAnsi"/>
        </w:rPr>
        <w:t xml:space="preserve"> of HNL.</w:t>
      </w:r>
    </w:p>
    <w:p w14:paraId="24284263" w14:textId="77777777" w:rsidR="004A489D" w:rsidRDefault="004A489D"/>
    <w:p w14:paraId="3A72D524" w14:textId="6DB1A2CE" w:rsidR="004A489D" w:rsidRDefault="004A489D">
      <w:r>
        <w:t xml:space="preserve">Methods: </w:t>
      </w:r>
      <w:r w:rsidR="001C2986">
        <w:t>Instrument c</w:t>
      </w:r>
      <w:r>
        <w:t xml:space="preserve">andidate items were reviewed by </w:t>
      </w:r>
      <w:r w:rsidR="001C2986">
        <w:t xml:space="preserve">HNL </w:t>
      </w:r>
      <w:r>
        <w:t xml:space="preserve">patients and clinicians and rated for importance, clarity, and invasiveness.  The Content Validity Ratio was applied </w:t>
      </w:r>
      <w:r w:rsidR="001C2986">
        <w:t>for</w:t>
      </w:r>
      <w:r>
        <w:t xml:space="preserve"> item reduction.  Three-step cognitive interviews were conducted with </w:t>
      </w:r>
      <w:r w:rsidR="001C2986">
        <w:t xml:space="preserve">HNL </w:t>
      </w:r>
      <w:r>
        <w:t>patients to validate the items, survey format, and instructions</w:t>
      </w:r>
      <w:r w:rsidR="0048745B">
        <w:t>.</w:t>
      </w:r>
    </w:p>
    <w:p w14:paraId="6600C9C1" w14:textId="77777777" w:rsidR="004A489D" w:rsidRDefault="004A489D"/>
    <w:p w14:paraId="214CA204" w14:textId="6FA61D02" w:rsidR="004A489D" w:rsidRDefault="004A489D">
      <w:r>
        <w:t xml:space="preserve">Results: Initially, 130 candidate questions were developed. Following item reduction, 52 items progressed to three-step cognitive interviews.  Following cognitive interviews, the Comprehensive Assessment of Lymphoedema Impact in Head and Neck (CALI-HaN) </w:t>
      </w:r>
      <w:r w:rsidR="00925B6A">
        <w:t>included 3</w:t>
      </w:r>
      <w:r w:rsidR="00830DE7">
        <w:t>3</w:t>
      </w:r>
      <w:r w:rsidR="00925B6A">
        <w:t xml:space="preserve"> items; one global, </w:t>
      </w:r>
      <w:r w:rsidR="00830DE7">
        <w:t xml:space="preserve">ten </w:t>
      </w:r>
      <w:r w:rsidR="00925B6A">
        <w:t xml:space="preserve">physical, </w:t>
      </w:r>
      <w:r w:rsidR="00830DE7">
        <w:t xml:space="preserve">seven </w:t>
      </w:r>
      <w:r w:rsidR="00925B6A">
        <w:t xml:space="preserve">functional, and </w:t>
      </w:r>
      <w:r w:rsidR="00830DE7">
        <w:t xml:space="preserve">fifteen </w:t>
      </w:r>
      <w:r w:rsidR="00925B6A">
        <w:t xml:space="preserve">emotional. </w:t>
      </w:r>
    </w:p>
    <w:p w14:paraId="50D7EAB5" w14:textId="77777777" w:rsidR="004A489D" w:rsidRDefault="004A489D"/>
    <w:p w14:paraId="6893DE52" w14:textId="00BEEAF9" w:rsidR="004A489D" w:rsidRDefault="004A489D">
      <w:r>
        <w:t>Conclusions:</w:t>
      </w:r>
      <w:r w:rsidR="00925B6A">
        <w:t xml:space="preserve"> </w:t>
      </w:r>
      <w:r w:rsidR="001C2986">
        <w:t>P</w:t>
      </w:r>
      <w:r w:rsidR="00925B6A">
        <w:t xml:space="preserve">hysical, functional, and socioemotional effects need to be considered when measuring </w:t>
      </w:r>
      <w:r w:rsidR="001C2986">
        <w:t>QoL</w:t>
      </w:r>
      <w:r w:rsidR="00925B6A">
        <w:t xml:space="preserve"> in patients with HNL. </w:t>
      </w:r>
      <w:r w:rsidR="006C58B3">
        <w:t xml:space="preserve">This study describes initial development of </w:t>
      </w:r>
      <w:r w:rsidR="00925B6A">
        <w:t>the CALI-HaN, an instrument that shows promise for clinical and research applications</w:t>
      </w:r>
      <w:r w:rsidR="006C58B3">
        <w:t xml:space="preserve"> following future validation</w:t>
      </w:r>
      <w:r w:rsidR="00925B6A">
        <w:t>.</w:t>
      </w:r>
    </w:p>
    <w:p w14:paraId="2B80B1E3" w14:textId="77777777" w:rsidR="005B4674" w:rsidRDefault="005B4674"/>
    <w:p w14:paraId="62C2125C" w14:textId="571E5CD9" w:rsidR="007777A0" w:rsidRDefault="007777A0" w:rsidP="007777A0"/>
    <w:p w14:paraId="6448D994" w14:textId="4A473C2C" w:rsidR="00BD6726" w:rsidRDefault="00BD6726">
      <w:r>
        <w:br w:type="page"/>
      </w:r>
    </w:p>
    <w:p w14:paraId="4D72EE04" w14:textId="77777777" w:rsidR="004A489D" w:rsidRDefault="004A489D"/>
    <w:p w14:paraId="5A0E312E" w14:textId="7436B829" w:rsidR="00642307" w:rsidRDefault="004E4914" w:rsidP="007777A0">
      <w:pPr>
        <w:pStyle w:val="ListParagraph"/>
        <w:numPr>
          <w:ilvl w:val="0"/>
          <w:numId w:val="3"/>
        </w:numPr>
      </w:pPr>
      <w:r>
        <w:t>Background:</w:t>
      </w:r>
    </w:p>
    <w:p w14:paraId="4D7FB4E9" w14:textId="77777777" w:rsidR="00883237" w:rsidRDefault="00883237"/>
    <w:p w14:paraId="7E7DBCF1" w14:textId="434E5732" w:rsidR="00883237" w:rsidRDefault="00883237" w:rsidP="00103B33">
      <w:pPr>
        <w:spacing w:line="480" w:lineRule="auto"/>
        <w:rPr>
          <w:rFonts w:cstheme="minorHAnsi"/>
        </w:rPr>
      </w:pPr>
      <w:r>
        <w:tab/>
        <w:t>Head and neck lymph</w:t>
      </w:r>
      <w:r w:rsidR="00D7316C">
        <w:t>o</w:t>
      </w:r>
      <w:r>
        <w:t>edema (HNL) is a common</w:t>
      </w:r>
      <w:r w:rsidR="00BF1CF0">
        <w:t>, unintended</w:t>
      </w:r>
      <w:r>
        <w:t xml:space="preserve"> consequence of head and neck cancer (HNC) and its treatments, with prevalence rates up to 90%</w:t>
      </w:r>
      <w:r w:rsidR="00A20BFD">
        <w:t xml:space="preserve"> following HNC treatment</w:t>
      </w:r>
      <w:r w:rsidR="00B721CC">
        <w:t xml:space="preserve"> [1-2]</w:t>
      </w:r>
      <w:r>
        <w:t xml:space="preserve">. </w:t>
      </w:r>
      <w:r w:rsidR="0013765E">
        <w:rPr>
          <w:rFonts w:cstheme="minorHAnsi"/>
        </w:rPr>
        <w:t xml:space="preserve">HNL occurs when the lymphatic system is injured, leading to accumulation of lymph fluid in the interstitial spaces.  </w:t>
      </w:r>
      <w:r w:rsidR="00A07552">
        <w:rPr>
          <w:rFonts w:cstheme="minorHAnsi"/>
        </w:rPr>
        <w:t xml:space="preserve">Physical and anatomic changes due to inflammation, compression, reduced mobility, and fibrosis </w:t>
      </w:r>
      <w:r w:rsidR="00F56363">
        <w:rPr>
          <w:rFonts w:cstheme="minorHAnsi"/>
        </w:rPr>
        <w:t xml:space="preserve">resulting from </w:t>
      </w:r>
      <w:r>
        <w:rPr>
          <w:rFonts w:cstheme="minorHAnsi"/>
        </w:rPr>
        <w:t>HNL may lead to functional impairment</w:t>
      </w:r>
      <w:r w:rsidR="00F56363">
        <w:rPr>
          <w:rFonts w:cstheme="minorHAnsi"/>
        </w:rPr>
        <w:t>,</w:t>
      </w:r>
      <w:r>
        <w:rPr>
          <w:rFonts w:cstheme="minorHAnsi"/>
        </w:rPr>
        <w:t xml:space="preserve"> </w:t>
      </w:r>
      <w:r w:rsidR="00445362">
        <w:rPr>
          <w:rFonts w:cstheme="minorHAnsi"/>
        </w:rPr>
        <w:t>such as dysphagia and</w:t>
      </w:r>
      <w:r w:rsidR="00F56363">
        <w:rPr>
          <w:rFonts w:cstheme="minorHAnsi"/>
        </w:rPr>
        <w:t xml:space="preserve"> dysphonia</w:t>
      </w:r>
      <w:r w:rsidR="00ED7C53">
        <w:rPr>
          <w:rFonts w:cstheme="minorHAnsi"/>
        </w:rPr>
        <w:t xml:space="preserve"> [3-4]</w:t>
      </w:r>
      <w:r>
        <w:rPr>
          <w:rFonts w:cstheme="minorHAnsi"/>
        </w:rPr>
        <w:t>.</w:t>
      </w:r>
      <w:r w:rsidRPr="00883237">
        <w:rPr>
          <w:rFonts w:ascii="Arial" w:hAnsi="Arial" w:cs="Arial"/>
        </w:rPr>
        <w:t xml:space="preserve"> </w:t>
      </w:r>
      <w:r w:rsidR="005C2174">
        <w:rPr>
          <w:rFonts w:cstheme="minorHAnsi"/>
        </w:rPr>
        <w:t>As a result of these functional impairments, individuals with HNL may have reduced satisfaction in their quality of life (QoL)</w:t>
      </w:r>
      <w:r w:rsidR="00ED7C53">
        <w:rPr>
          <w:rFonts w:cstheme="minorHAnsi"/>
        </w:rPr>
        <w:t xml:space="preserve"> [5-6]</w:t>
      </w:r>
      <w:r w:rsidR="005C2174">
        <w:rPr>
          <w:rFonts w:cstheme="minorHAnsi"/>
        </w:rPr>
        <w:t>.</w:t>
      </w:r>
      <w:r w:rsidR="00A20BFD">
        <w:rPr>
          <w:rFonts w:cstheme="minorHAnsi"/>
        </w:rPr>
        <w:t xml:space="preserve">  </w:t>
      </w:r>
    </w:p>
    <w:p w14:paraId="4FF9BB4F" w14:textId="30513F32" w:rsidR="0075467A" w:rsidRDefault="005C2174" w:rsidP="00103B33">
      <w:pPr>
        <w:spacing w:line="480" w:lineRule="auto"/>
        <w:rPr>
          <w:rFonts w:cstheme="minorHAnsi"/>
        </w:rPr>
      </w:pPr>
      <w:r>
        <w:rPr>
          <w:rFonts w:cstheme="minorHAnsi"/>
        </w:rPr>
        <w:tab/>
      </w:r>
      <w:r w:rsidR="00BD6A73">
        <w:rPr>
          <w:rFonts w:cstheme="minorHAnsi"/>
        </w:rPr>
        <w:t xml:space="preserve">Health related quality of life (HRQoL) </w:t>
      </w:r>
      <w:r w:rsidR="005846FC">
        <w:rPr>
          <w:rFonts w:cstheme="minorHAnsi"/>
        </w:rPr>
        <w:t xml:space="preserve">refers to </w:t>
      </w:r>
      <w:r w:rsidR="005846FC" w:rsidRPr="005846FC">
        <w:rPr>
          <w:rFonts w:cstheme="minorHAnsi"/>
        </w:rPr>
        <w:t>“a state of complete physical, mental, and social well-being and not merely the absence of disease”</w:t>
      </w:r>
      <w:r w:rsidR="00581864">
        <w:rPr>
          <w:rFonts w:cstheme="minorHAnsi"/>
        </w:rPr>
        <w:t xml:space="preserve"> [7]</w:t>
      </w:r>
      <w:r w:rsidR="005846FC">
        <w:rPr>
          <w:rFonts w:cstheme="minorHAnsi"/>
        </w:rPr>
        <w:t xml:space="preserve">. </w:t>
      </w:r>
      <w:r w:rsidR="00CA51A5">
        <w:rPr>
          <w:rFonts w:cstheme="minorHAnsi"/>
        </w:rPr>
        <w:t xml:space="preserve">Assessment </w:t>
      </w:r>
      <w:r w:rsidR="005846FC">
        <w:rPr>
          <w:rFonts w:cstheme="minorHAnsi"/>
        </w:rPr>
        <w:t>of HRQoL therefore need</w:t>
      </w:r>
      <w:r w:rsidR="00CA51A5">
        <w:rPr>
          <w:rFonts w:cstheme="minorHAnsi"/>
        </w:rPr>
        <w:t>s</w:t>
      </w:r>
      <w:r w:rsidR="005846FC">
        <w:rPr>
          <w:rFonts w:cstheme="minorHAnsi"/>
        </w:rPr>
        <w:t xml:space="preserve"> to </w:t>
      </w:r>
      <w:r w:rsidR="00CA51A5">
        <w:rPr>
          <w:rFonts w:cstheme="minorHAnsi"/>
        </w:rPr>
        <w:t xml:space="preserve">encompass </w:t>
      </w:r>
      <w:r w:rsidR="005846FC">
        <w:rPr>
          <w:rFonts w:cstheme="minorHAnsi"/>
        </w:rPr>
        <w:t xml:space="preserve">not only physical functioning, but also emotional and social well-being.  A recent systematic review of patient reported outcomes measures (PROMs) used </w:t>
      </w:r>
      <w:r w:rsidR="000C3AFF">
        <w:rPr>
          <w:rFonts w:cstheme="minorHAnsi"/>
        </w:rPr>
        <w:t xml:space="preserve">for patients with </w:t>
      </w:r>
      <w:r w:rsidR="005846FC">
        <w:rPr>
          <w:rFonts w:cstheme="minorHAnsi"/>
        </w:rPr>
        <w:t>lymph</w:t>
      </w:r>
      <w:r w:rsidR="00D7316C">
        <w:rPr>
          <w:rFonts w:cstheme="minorHAnsi"/>
        </w:rPr>
        <w:t>o</w:t>
      </w:r>
      <w:r w:rsidR="005846FC">
        <w:rPr>
          <w:rFonts w:cstheme="minorHAnsi"/>
        </w:rPr>
        <w:t>edema identified 1</w:t>
      </w:r>
      <w:r w:rsidR="001453A8">
        <w:rPr>
          <w:rFonts w:cstheme="minorHAnsi"/>
        </w:rPr>
        <w:t>7</w:t>
      </w:r>
      <w:r w:rsidR="005846FC">
        <w:rPr>
          <w:rFonts w:cstheme="minorHAnsi"/>
        </w:rPr>
        <w:t xml:space="preserve"> lymph</w:t>
      </w:r>
      <w:r w:rsidR="00D7316C">
        <w:rPr>
          <w:rFonts w:cstheme="minorHAnsi"/>
        </w:rPr>
        <w:t>o</w:t>
      </w:r>
      <w:r w:rsidR="005846FC">
        <w:rPr>
          <w:rFonts w:cstheme="minorHAnsi"/>
        </w:rPr>
        <w:t>edema</w:t>
      </w:r>
      <w:r w:rsidR="001453A8">
        <w:rPr>
          <w:rFonts w:cstheme="minorHAnsi"/>
        </w:rPr>
        <w:t>-</w:t>
      </w:r>
      <w:r w:rsidR="005846FC">
        <w:rPr>
          <w:rFonts w:cstheme="minorHAnsi"/>
        </w:rPr>
        <w:t>specific QoL measures</w:t>
      </w:r>
      <w:r w:rsidR="001453A8">
        <w:rPr>
          <w:rFonts w:cstheme="minorHAnsi"/>
        </w:rPr>
        <w:t>, the majority of which were developed for</w:t>
      </w:r>
      <w:r w:rsidR="00CA51A5">
        <w:rPr>
          <w:rFonts w:cstheme="minorHAnsi"/>
        </w:rPr>
        <w:t xml:space="preserve"> patients with</w:t>
      </w:r>
      <w:r w:rsidR="001453A8">
        <w:rPr>
          <w:rFonts w:cstheme="minorHAnsi"/>
        </w:rPr>
        <w:t xml:space="preserve"> limb lymph</w:t>
      </w:r>
      <w:r w:rsidR="00D7316C">
        <w:rPr>
          <w:rFonts w:cstheme="minorHAnsi"/>
        </w:rPr>
        <w:t>o</w:t>
      </w:r>
      <w:r w:rsidR="001453A8">
        <w:rPr>
          <w:rFonts w:cstheme="minorHAnsi"/>
        </w:rPr>
        <w:t>edema</w:t>
      </w:r>
      <w:r w:rsidR="004005EA">
        <w:rPr>
          <w:rFonts w:cstheme="minorHAnsi"/>
        </w:rPr>
        <w:t xml:space="preserve"> [8]</w:t>
      </w:r>
      <w:r w:rsidR="005846FC">
        <w:rPr>
          <w:rFonts w:cstheme="minorHAnsi"/>
        </w:rPr>
        <w:t xml:space="preserve">. </w:t>
      </w:r>
      <w:r w:rsidR="0075467A">
        <w:rPr>
          <w:rFonts w:cstheme="minorHAnsi"/>
        </w:rPr>
        <w:t xml:space="preserve">Only one </w:t>
      </w:r>
      <w:r w:rsidR="00925B6A">
        <w:rPr>
          <w:rFonts w:cstheme="minorHAnsi"/>
        </w:rPr>
        <w:t xml:space="preserve">scale </w:t>
      </w:r>
      <w:r w:rsidR="0075467A">
        <w:rPr>
          <w:rFonts w:cstheme="minorHAnsi"/>
        </w:rPr>
        <w:t xml:space="preserve">was developed for those with HNL.  </w:t>
      </w:r>
      <w:r w:rsidR="006C58B3">
        <w:rPr>
          <w:rFonts w:cstheme="minorHAnsi"/>
        </w:rPr>
        <w:t>T</w:t>
      </w:r>
      <w:r w:rsidR="0075467A">
        <w:rPr>
          <w:rFonts w:cstheme="minorHAnsi"/>
        </w:rPr>
        <w:t xml:space="preserve">he overall methodologic quality </w:t>
      </w:r>
      <w:r w:rsidR="00445362">
        <w:rPr>
          <w:rFonts w:cstheme="minorHAnsi"/>
        </w:rPr>
        <w:t xml:space="preserve">for instrument development </w:t>
      </w:r>
      <w:r w:rsidR="0075467A">
        <w:rPr>
          <w:rFonts w:cstheme="minorHAnsi"/>
        </w:rPr>
        <w:t>was low to moderate, citing a lack of patient involvement as a major shortcoming of most of the instruments reviewed</w:t>
      </w:r>
      <w:r w:rsidR="0004214B">
        <w:rPr>
          <w:rFonts w:cstheme="minorHAnsi"/>
        </w:rPr>
        <w:t xml:space="preserve">, including the </w:t>
      </w:r>
      <w:r w:rsidR="000F675E">
        <w:rPr>
          <w:rFonts w:cstheme="minorHAnsi"/>
        </w:rPr>
        <w:t>instrument designed for HNL</w:t>
      </w:r>
      <w:r w:rsidR="0075467A">
        <w:rPr>
          <w:rFonts w:cstheme="minorHAnsi"/>
        </w:rPr>
        <w:t>.</w:t>
      </w:r>
      <w:r w:rsidR="00A20BFD">
        <w:rPr>
          <w:rFonts w:cstheme="minorHAnsi"/>
        </w:rPr>
        <w:t xml:space="preserve">  </w:t>
      </w:r>
      <w:r w:rsidR="00B11005">
        <w:rPr>
          <w:rFonts w:cstheme="minorHAnsi"/>
        </w:rPr>
        <w:t xml:space="preserve">Based on their review, they </w:t>
      </w:r>
      <w:r w:rsidR="00302B3D">
        <w:rPr>
          <w:rFonts w:cstheme="minorHAnsi"/>
        </w:rPr>
        <w:t>advocated for the development of PROMs for patients with lymphedema</w:t>
      </w:r>
      <w:r w:rsidR="004B2D83">
        <w:rPr>
          <w:rFonts w:cstheme="minorHAnsi"/>
        </w:rPr>
        <w:t>, using a more patient-centric approach.</w:t>
      </w:r>
    </w:p>
    <w:p w14:paraId="338FB2C4" w14:textId="3843E3E6" w:rsidR="002E5C66" w:rsidRDefault="002E5C66" w:rsidP="0009494D">
      <w:pPr>
        <w:spacing w:line="480" w:lineRule="auto"/>
        <w:ind w:firstLine="720"/>
        <w:rPr>
          <w:rFonts w:cstheme="minorHAnsi"/>
        </w:rPr>
      </w:pPr>
      <w:r>
        <w:t xml:space="preserve">It is well established that individuals diagnosed with </w:t>
      </w:r>
      <w:r w:rsidR="00925B6A">
        <w:t>HNC</w:t>
      </w:r>
      <w:r>
        <w:t xml:space="preserve"> are at risk for both short and long-term decrements to QoL</w:t>
      </w:r>
      <w:r w:rsidR="004B2D83">
        <w:t xml:space="preserve"> [9-10]</w:t>
      </w:r>
      <w:r>
        <w:t>.</w:t>
      </w:r>
      <w:r>
        <w:rPr>
          <w:vertAlign w:val="superscript"/>
        </w:rPr>
        <w:t xml:space="preserve"> </w:t>
      </w:r>
      <w:r>
        <w:t xml:space="preserve"> Further, there appears to be a relationship between poorer QoL and higher rates of depression and anxiety</w:t>
      </w:r>
      <w:r w:rsidR="00FA521D">
        <w:t xml:space="preserve"> [11-13]</w:t>
      </w:r>
      <w:r>
        <w:t>.</w:t>
      </w:r>
      <w:r>
        <w:rPr>
          <w:vertAlign w:val="superscript"/>
        </w:rPr>
        <w:t xml:space="preserve">  </w:t>
      </w:r>
      <w:r>
        <w:t xml:space="preserve">It has been shown that patients with more severe HNL have </w:t>
      </w:r>
      <w:r w:rsidR="00767C32">
        <w:t>more</w:t>
      </w:r>
      <w:r>
        <w:t xml:space="preserve"> functional impairment and poorer QoL</w:t>
      </w:r>
      <w:r w:rsidR="0047211A">
        <w:t xml:space="preserve"> [3]</w:t>
      </w:r>
      <w:r>
        <w:t>.</w:t>
      </w:r>
      <w:r>
        <w:rPr>
          <w:vertAlign w:val="superscript"/>
        </w:rPr>
        <w:t xml:space="preserve"> </w:t>
      </w:r>
      <w:r>
        <w:t>It is important then that clinicians and researchers interested in the impact HNL treatments are able to assess not just the physical and functional effects of treatment, but also the soci</w:t>
      </w:r>
      <w:r w:rsidR="001D4281">
        <w:t>o</w:t>
      </w:r>
      <w:r>
        <w:t>emotional impacts of treatment.  PROMs are considered to be the gold standard for assessing subjective patient perspectives</w:t>
      </w:r>
      <w:r w:rsidR="0047211A">
        <w:t xml:space="preserve"> [14]</w:t>
      </w:r>
      <w:r>
        <w:t>.  To date, there is no tool developed specifically to encompass all aspects of QoL related to HNL.</w:t>
      </w:r>
    </w:p>
    <w:p w14:paraId="171354AA" w14:textId="50C9ECD1" w:rsidR="00825C2E" w:rsidRPr="00EC239D" w:rsidRDefault="00825C2E" w:rsidP="00103B33">
      <w:pPr>
        <w:spacing w:line="480" w:lineRule="auto"/>
        <w:ind w:firstLine="720"/>
        <w:rPr>
          <w:rFonts w:cstheme="minorHAnsi"/>
        </w:rPr>
      </w:pPr>
      <w:r>
        <w:rPr>
          <w:rFonts w:cstheme="minorHAnsi"/>
        </w:rPr>
        <w:t xml:space="preserve">The Patient Reported Outcomes Measurement Information System (PROMIS) </w:t>
      </w:r>
      <w:r w:rsidR="003F2B7F">
        <w:rPr>
          <w:rFonts w:cstheme="minorHAnsi"/>
        </w:rPr>
        <w:t xml:space="preserve">recommends </w:t>
      </w:r>
      <w:r>
        <w:rPr>
          <w:rFonts w:cstheme="minorHAnsi"/>
        </w:rPr>
        <w:t>a 5-step process for development of PROMs</w:t>
      </w:r>
      <w:r w:rsidR="0047211A">
        <w:rPr>
          <w:rFonts w:cstheme="minorHAnsi"/>
        </w:rPr>
        <w:t xml:space="preserve"> [15]</w:t>
      </w:r>
      <w:r>
        <w:rPr>
          <w:rFonts w:cstheme="minorHAnsi"/>
        </w:rPr>
        <w:t xml:space="preserve">. Following </w:t>
      </w:r>
      <w:r w:rsidR="00CA51A5">
        <w:rPr>
          <w:rFonts w:cstheme="minorHAnsi"/>
        </w:rPr>
        <w:t xml:space="preserve">a </w:t>
      </w:r>
      <w:r>
        <w:rPr>
          <w:rFonts w:cstheme="minorHAnsi"/>
        </w:rPr>
        <w:t xml:space="preserve">systematic review of </w:t>
      </w:r>
      <w:r w:rsidR="00CA51A5">
        <w:rPr>
          <w:rFonts w:cstheme="minorHAnsi"/>
        </w:rPr>
        <w:t>existing measures, qualitative</w:t>
      </w:r>
      <w:r>
        <w:rPr>
          <w:rFonts w:cstheme="minorHAnsi"/>
        </w:rPr>
        <w:t xml:space="preserve"> interviews and/or focus groups should be completed to identify concepts important to patients with a specific condition.  </w:t>
      </w:r>
      <w:r w:rsidR="00767C32">
        <w:rPr>
          <w:rFonts w:cstheme="minorHAnsi"/>
        </w:rPr>
        <w:t>T</w:t>
      </w:r>
      <w:r>
        <w:rPr>
          <w:rFonts w:cstheme="minorHAnsi"/>
        </w:rPr>
        <w:t xml:space="preserve">hematic analysis </w:t>
      </w:r>
      <w:r w:rsidR="00767C32">
        <w:rPr>
          <w:rFonts w:cstheme="minorHAnsi"/>
        </w:rPr>
        <w:t xml:space="preserve">is then performed </w:t>
      </w:r>
      <w:r>
        <w:rPr>
          <w:rFonts w:cstheme="minorHAnsi"/>
        </w:rPr>
        <w:t>to identify themes common to individuals with the condition</w:t>
      </w:r>
      <w:r w:rsidR="009C3811">
        <w:rPr>
          <w:rFonts w:cstheme="minorHAnsi"/>
        </w:rPr>
        <w:t xml:space="preserve"> to </w:t>
      </w:r>
      <w:r w:rsidR="00CA51A5">
        <w:rPr>
          <w:rFonts w:cstheme="minorHAnsi"/>
        </w:rPr>
        <w:t xml:space="preserve">guide </w:t>
      </w:r>
      <w:r w:rsidR="009C3811">
        <w:rPr>
          <w:rFonts w:cstheme="minorHAnsi"/>
        </w:rPr>
        <w:t xml:space="preserve">development of the initial item bank.  Once this item bank is developed, additional cognitive interviews </w:t>
      </w:r>
      <w:r w:rsidR="00445362">
        <w:rPr>
          <w:rFonts w:cstheme="minorHAnsi"/>
        </w:rPr>
        <w:t>should be</w:t>
      </w:r>
      <w:r w:rsidR="009C3811">
        <w:rPr>
          <w:rFonts w:cstheme="minorHAnsi"/>
        </w:rPr>
        <w:t xml:space="preserve"> performed </w:t>
      </w:r>
      <w:r w:rsidR="00D1295F">
        <w:rPr>
          <w:rFonts w:cstheme="minorHAnsi"/>
        </w:rPr>
        <w:t xml:space="preserve">with individuals with the </w:t>
      </w:r>
      <w:r w:rsidR="00A3355B">
        <w:rPr>
          <w:rFonts w:cstheme="minorHAnsi"/>
        </w:rPr>
        <w:t xml:space="preserve">target condition </w:t>
      </w:r>
      <w:r w:rsidR="009C3811">
        <w:rPr>
          <w:rFonts w:cstheme="minorHAnsi"/>
        </w:rPr>
        <w:t xml:space="preserve">to validate the item bank prior to psychometric </w:t>
      </w:r>
      <w:r w:rsidR="00D7316C">
        <w:rPr>
          <w:rFonts w:cstheme="minorHAnsi"/>
        </w:rPr>
        <w:t xml:space="preserve">field </w:t>
      </w:r>
      <w:r w:rsidR="009C3811">
        <w:rPr>
          <w:rFonts w:cstheme="minorHAnsi"/>
        </w:rPr>
        <w:t xml:space="preserve">testing.  </w:t>
      </w:r>
      <w:r w:rsidR="00342D5E">
        <w:rPr>
          <w:rFonts w:cstheme="minorHAnsi"/>
        </w:rPr>
        <w:t xml:space="preserve">The </w:t>
      </w:r>
      <w:r w:rsidR="004634A4">
        <w:rPr>
          <w:rFonts w:cstheme="minorHAnsi"/>
        </w:rPr>
        <w:t>COSMIN study design checklist</w:t>
      </w:r>
      <w:r w:rsidR="004634A4">
        <w:rPr>
          <w:rFonts w:cstheme="minorHAnsi"/>
          <w:vertAlign w:val="superscript"/>
        </w:rPr>
        <w:t xml:space="preserve"> </w:t>
      </w:r>
      <w:r w:rsidR="00EC239D">
        <w:rPr>
          <w:rFonts w:cstheme="minorHAnsi"/>
        </w:rPr>
        <w:t xml:space="preserve">provides additional guidance </w:t>
      </w:r>
      <w:r w:rsidR="002B6539">
        <w:rPr>
          <w:rFonts w:cstheme="minorHAnsi"/>
        </w:rPr>
        <w:t xml:space="preserve">for designing a study </w:t>
      </w:r>
      <w:r w:rsidR="00176A65">
        <w:rPr>
          <w:rFonts w:cstheme="minorHAnsi"/>
        </w:rPr>
        <w:t>regarding measurement tools such as PROMs</w:t>
      </w:r>
      <w:r w:rsidR="004777F0">
        <w:rPr>
          <w:rFonts w:cstheme="minorHAnsi"/>
        </w:rPr>
        <w:t xml:space="preserve"> [16]</w:t>
      </w:r>
      <w:r w:rsidR="00176A65">
        <w:rPr>
          <w:rFonts w:cstheme="minorHAnsi"/>
        </w:rPr>
        <w:t>.</w:t>
      </w:r>
      <w:r w:rsidR="006C58B3">
        <w:rPr>
          <w:rFonts w:cstheme="minorHAnsi"/>
        </w:rPr>
        <w:t xml:space="preserve">  </w:t>
      </w:r>
    </w:p>
    <w:p w14:paraId="459D7045" w14:textId="1A874962" w:rsidR="005C2174" w:rsidRDefault="0075467A" w:rsidP="00103B33">
      <w:pPr>
        <w:spacing w:line="480" w:lineRule="auto"/>
        <w:rPr>
          <w:rFonts w:cstheme="minorHAnsi"/>
        </w:rPr>
      </w:pPr>
      <w:r>
        <w:rPr>
          <w:rFonts w:cstheme="minorHAnsi"/>
        </w:rPr>
        <w:tab/>
      </w:r>
      <w:r w:rsidR="004954F9">
        <w:rPr>
          <w:rFonts w:cstheme="minorHAnsi"/>
        </w:rPr>
        <w:t xml:space="preserve">Given the unique functions of the head and neck region in respect to appearance, communication, intimacy, and consumption of food and liquid, it is imperative that </w:t>
      </w:r>
      <w:r w:rsidR="00444B36">
        <w:rPr>
          <w:rFonts w:cstheme="minorHAnsi"/>
        </w:rPr>
        <w:t xml:space="preserve">these issues are addressed in any specific </w:t>
      </w:r>
      <w:r w:rsidR="004954F9">
        <w:rPr>
          <w:rFonts w:cstheme="minorHAnsi"/>
        </w:rPr>
        <w:t>PROM used to measure QoL in patients with HNL</w:t>
      </w:r>
      <w:r w:rsidR="00445362">
        <w:rPr>
          <w:rFonts w:cstheme="minorHAnsi"/>
        </w:rPr>
        <w:t>.</w:t>
      </w:r>
      <w:r w:rsidR="004954F9">
        <w:rPr>
          <w:rFonts w:cstheme="minorHAnsi"/>
        </w:rPr>
        <w:t xml:space="preserve">  </w:t>
      </w:r>
      <w:r>
        <w:rPr>
          <w:rFonts w:cstheme="minorHAnsi"/>
        </w:rPr>
        <w:t xml:space="preserve">The </w:t>
      </w:r>
      <w:r w:rsidR="00CA51A5">
        <w:rPr>
          <w:rFonts w:cstheme="minorHAnsi"/>
        </w:rPr>
        <w:t xml:space="preserve">64-item </w:t>
      </w:r>
      <w:r>
        <w:rPr>
          <w:rFonts w:cstheme="minorHAnsi"/>
        </w:rPr>
        <w:t xml:space="preserve">Lymphedema </w:t>
      </w:r>
      <w:r w:rsidR="00857E03">
        <w:rPr>
          <w:rFonts w:cstheme="minorHAnsi"/>
        </w:rPr>
        <w:t>Symptom Intensity and Distress Survey – Head &amp; Neck (LSIDS-HN) was initially designed to characterize the symptom burden specific to those with HNL and fibrosis</w:t>
      </w:r>
      <w:r w:rsidR="00591549">
        <w:rPr>
          <w:rFonts w:cstheme="minorHAnsi"/>
        </w:rPr>
        <w:t xml:space="preserve"> [17</w:t>
      </w:r>
      <w:r w:rsidR="006C58B3">
        <w:rPr>
          <w:rFonts w:cstheme="minorHAnsi"/>
        </w:rPr>
        <w:t>-18</w:t>
      </w:r>
      <w:r w:rsidR="00591549">
        <w:rPr>
          <w:rFonts w:cstheme="minorHAnsi"/>
        </w:rPr>
        <w:t>]</w:t>
      </w:r>
      <w:r w:rsidR="00857E03">
        <w:rPr>
          <w:rFonts w:cstheme="minorHAnsi"/>
        </w:rPr>
        <w:t xml:space="preserve">.  </w:t>
      </w:r>
      <w:r w:rsidR="00CA51A5">
        <w:rPr>
          <w:rFonts w:cstheme="minorHAnsi"/>
        </w:rPr>
        <w:t>P</w:t>
      </w:r>
      <w:r w:rsidR="004954F9">
        <w:rPr>
          <w:rFonts w:cstheme="minorHAnsi"/>
        </w:rPr>
        <w:t xml:space="preserve">atients </w:t>
      </w:r>
      <w:r w:rsidR="00CA51A5">
        <w:rPr>
          <w:rFonts w:cstheme="minorHAnsi"/>
        </w:rPr>
        <w:t xml:space="preserve">are </w:t>
      </w:r>
      <w:r w:rsidR="004954F9">
        <w:rPr>
          <w:rFonts w:cstheme="minorHAnsi"/>
        </w:rPr>
        <w:t xml:space="preserve">asked to indicate the level of “intensity” as well as “distress” </w:t>
      </w:r>
      <w:r w:rsidR="00CA51A5">
        <w:rPr>
          <w:rFonts w:cstheme="minorHAnsi"/>
        </w:rPr>
        <w:t xml:space="preserve">associated with each symptom, </w:t>
      </w:r>
      <w:r w:rsidR="004954F9">
        <w:rPr>
          <w:rFonts w:cstheme="minorHAnsi"/>
        </w:rPr>
        <w:t xml:space="preserve">using two separate 5- point </w:t>
      </w:r>
      <w:r w:rsidR="00CA51A5">
        <w:rPr>
          <w:rFonts w:cstheme="minorHAnsi"/>
        </w:rPr>
        <w:t xml:space="preserve">Likert </w:t>
      </w:r>
      <w:r w:rsidR="004954F9">
        <w:rPr>
          <w:rFonts w:cstheme="minorHAnsi"/>
        </w:rPr>
        <w:t xml:space="preserve">scales.  During validation testing, the </w:t>
      </w:r>
      <w:r w:rsidR="00925B6A">
        <w:rPr>
          <w:rFonts w:cstheme="minorHAnsi"/>
        </w:rPr>
        <w:t xml:space="preserve">test </w:t>
      </w:r>
      <w:r w:rsidR="004954F9">
        <w:rPr>
          <w:rFonts w:cstheme="minorHAnsi"/>
        </w:rPr>
        <w:t xml:space="preserve">length was raised as a concern by ~60% of those studied.  Further, they </w:t>
      </w:r>
      <w:r w:rsidR="00EF3E32">
        <w:rPr>
          <w:rFonts w:cstheme="minorHAnsi"/>
        </w:rPr>
        <w:t>reported</w:t>
      </w:r>
      <w:r w:rsidR="004954F9">
        <w:rPr>
          <w:rFonts w:cstheme="minorHAnsi"/>
        </w:rPr>
        <w:t xml:space="preserve"> a high level of agreement between intensity and distress ratings, suggesting that patients did not consider these to be separate constructs. Thus, the authors removed the “distress” response option and shortened the symptom list to 33 items, renaming the instrument </w:t>
      </w:r>
      <w:r w:rsidR="00857E03">
        <w:rPr>
          <w:rFonts w:cstheme="minorHAnsi"/>
        </w:rPr>
        <w:t>the Head and Neck Lymphedema and Fibrosis Symptom Inventory (HN-LEF Symptom Inventory)</w:t>
      </w:r>
      <w:r w:rsidR="00513656">
        <w:rPr>
          <w:rFonts w:cstheme="minorHAnsi"/>
        </w:rPr>
        <w:t xml:space="preserve"> [1</w:t>
      </w:r>
      <w:r w:rsidR="006C58B3">
        <w:rPr>
          <w:rFonts w:cstheme="minorHAnsi"/>
        </w:rPr>
        <w:t>9</w:t>
      </w:r>
      <w:r w:rsidR="00513656">
        <w:rPr>
          <w:rFonts w:cstheme="minorHAnsi"/>
        </w:rPr>
        <w:t>]</w:t>
      </w:r>
      <w:r w:rsidR="00857E03">
        <w:rPr>
          <w:rFonts w:cstheme="minorHAnsi"/>
        </w:rPr>
        <w:t>.</w:t>
      </w:r>
      <w:r w:rsidR="004954F9">
        <w:rPr>
          <w:rFonts w:cstheme="minorHAnsi"/>
        </w:rPr>
        <w:t xml:space="preserve"> </w:t>
      </w:r>
      <w:r w:rsidR="00A20BFD">
        <w:rPr>
          <w:rFonts w:cstheme="minorHAnsi"/>
        </w:rPr>
        <w:t xml:space="preserve">Of the 33 items </w:t>
      </w:r>
      <w:r w:rsidR="00B62D2D">
        <w:rPr>
          <w:rFonts w:cstheme="minorHAnsi"/>
        </w:rPr>
        <w:t>retained, most</w:t>
      </w:r>
      <w:r w:rsidR="00A20BFD">
        <w:rPr>
          <w:rFonts w:cstheme="minorHAnsi"/>
        </w:rPr>
        <w:t xml:space="preserve"> (28) refer to physical and functional symptoms with few items related to emotional well-being.  </w:t>
      </w:r>
    </w:p>
    <w:p w14:paraId="7766C06B" w14:textId="1C9E0F75" w:rsidR="00D50EC4" w:rsidRPr="00883237" w:rsidRDefault="00D50EC4" w:rsidP="00103B33">
      <w:pPr>
        <w:spacing w:line="480" w:lineRule="auto"/>
        <w:rPr>
          <w:rFonts w:cstheme="minorHAnsi"/>
        </w:rPr>
      </w:pPr>
      <w:r>
        <w:rPr>
          <w:rFonts w:cstheme="minorHAnsi"/>
        </w:rPr>
        <w:tab/>
        <w:t xml:space="preserve">While the HN-LEF Symptom Inventory is a valuable tool for understanding symptom burden, there remains a need for a QoL instrument that will </w:t>
      </w:r>
      <w:r w:rsidR="00925B6A">
        <w:rPr>
          <w:rFonts w:cstheme="minorHAnsi"/>
        </w:rPr>
        <w:t xml:space="preserve">also </w:t>
      </w:r>
      <w:r>
        <w:rPr>
          <w:rFonts w:cstheme="minorHAnsi"/>
        </w:rPr>
        <w:t>capture the social and emotional consequences</w:t>
      </w:r>
      <w:r w:rsidR="00925B6A">
        <w:rPr>
          <w:rFonts w:cstheme="minorHAnsi"/>
        </w:rPr>
        <w:t xml:space="preserve"> of HNL</w:t>
      </w:r>
      <w:r>
        <w:rPr>
          <w:rFonts w:cstheme="minorHAnsi"/>
        </w:rPr>
        <w:t>.  As a result, the purpose of this study was to develop a</w:t>
      </w:r>
      <w:r w:rsidR="00231AB4">
        <w:rPr>
          <w:rFonts w:cstheme="minorHAnsi"/>
        </w:rPr>
        <w:t>n</w:t>
      </w:r>
      <w:r>
        <w:rPr>
          <w:rFonts w:cstheme="minorHAnsi"/>
        </w:rPr>
        <w:t xml:space="preserve"> HNL</w:t>
      </w:r>
      <w:r w:rsidR="00CA51A5">
        <w:rPr>
          <w:rFonts w:cstheme="minorHAnsi"/>
        </w:rPr>
        <w:t>-</w:t>
      </w:r>
      <w:r>
        <w:rPr>
          <w:rFonts w:cstheme="minorHAnsi"/>
        </w:rPr>
        <w:t xml:space="preserve">specific QoL instrument to </w:t>
      </w:r>
      <w:r w:rsidR="00CA51A5">
        <w:rPr>
          <w:rFonts w:cstheme="minorHAnsi"/>
        </w:rPr>
        <w:t xml:space="preserve">assess </w:t>
      </w:r>
      <w:r>
        <w:rPr>
          <w:rFonts w:cstheme="minorHAnsi"/>
        </w:rPr>
        <w:t xml:space="preserve">physical, functional, and social/emotional domains.  </w:t>
      </w:r>
      <w:r w:rsidR="00825C2E">
        <w:rPr>
          <w:rFonts w:cstheme="minorHAnsi"/>
        </w:rPr>
        <w:t xml:space="preserve">We have previously </w:t>
      </w:r>
      <w:r w:rsidR="00925B6A">
        <w:rPr>
          <w:rFonts w:cstheme="minorHAnsi"/>
        </w:rPr>
        <w:t>reported</w:t>
      </w:r>
      <w:r w:rsidR="00825C2E">
        <w:rPr>
          <w:rFonts w:cstheme="minorHAnsi"/>
        </w:rPr>
        <w:t xml:space="preserve"> the results of our systematic review and qualitative interviews</w:t>
      </w:r>
      <w:r w:rsidR="00445362">
        <w:rPr>
          <w:rFonts w:cstheme="minorHAnsi"/>
        </w:rPr>
        <w:t xml:space="preserve"> conducted in early stages of scale development</w:t>
      </w:r>
      <w:r w:rsidR="005002BA">
        <w:rPr>
          <w:rFonts w:cstheme="minorHAnsi"/>
        </w:rPr>
        <w:t xml:space="preserve"> [</w:t>
      </w:r>
      <w:r w:rsidR="006C58B3">
        <w:rPr>
          <w:rFonts w:cstheme="minorHAnsi"/>
        </w:rPr>
        <w:t>20-21</w:t>
      </w:r>
      <w:r w:rsidR="005002BA">
        <w:rPr>
          <w:rFonts w:cstheme="minorHAnsi"/>
        </w:rPr>
        <w:t>]</w:t>
      </w:r>
      <w:r w:rsidR="00825C2E">
        <w:rPr>
          <w:rFonts w:cstheme="minorHAnsi"/>
        </w:rPr>
        <w:t xml:space="preserve">. This paper </w:t>
      </w:r>
      <w:r w:rsidR="00CA51A5">
        <w:rPr>
          <w:rFonts w:cstheme="minorHAnsi"/>
        </w:rPr>
        <w:t xml:space="preserve">outlines </w:t>
      </w:r>
      <w:r w:rsidR="00D7316C">
        <w:rPr>
          <w:rFonts w:cstheme="minorHAnsi"/>
        </w:rPr>
        <w:t>the development</w:t>
      </w:r>
      <w:r w:rsidR="00825C2E">
        <w:rPr>
          <w:rFonts w:cstheme="minorHAnsi"/>
        </w:rPr>
        <w:t xml:space="preserve"> process from item generation through cognitive interviewing</w:t>
      </w:r>
      <w:r w:rsidR="00E27BD2">
        <w:rPr>
          <w:rFonts w:cstheme="minorHAnsi"/>
        </w:rPr>
        <w:t xml:space="preserve"> for </w:t>
      </w:r>
      <w:r w:rsidR="00C80B54">
        <w:rPr>
          <w:rFonts w:cstheme="minorHAnsi"/>
        </w:rPr>
        <w:t>the</w:t>
      </w:r>
      <w:r w:rsidR="00825C2E">
        <w:rPr>
          <w:rFonts w:cstheme="minorHAnsi"/>
        </w:rPr>
        <w:t xml:space="preserve"> creation of </w:t>
      </w:r>
      <w:r w:rsidR="006662BA">
        <w:rPr>
          <w:rFonts w:cstheme="minorHAnsi"/>
        </w:rPr>
        <w:t>the Comprehensive Assessment of Lymphoedema Impact in the Head and Neck (CALI-HaN)</w:t>
      </w:r>
      <w:r w:rsidR="00825C2E">
        <w:rPr>
          <w:rFonts w:cstheme="minorHAnsi"/>
        </w:rPr>
        <w:t>.</w:t>
      </w:r>
    </w:p>
    <w:p w14:paraId="2766C441" w14:textId="77777777" w:rsidR="004E4914" w:rsidRDefault="004E4914"/>
    <w:p w14:paraId="54B9CE7D" w14:textId="64EA818D" w:rsidR="004E4914" w:rsidRDefault="004E4914" w:rsidP="007777A0">
      <w:pPr>
        <w:pStyle w:val="ListParagraph"/>
        <w:numPr>
          <w:ilvl w:val="0"/>
          <w:numId w:val="3"/>
        </w:numPr>
      </w:pPr>
      <w:r>
        <w:t>Methods:</w:t>
      </w:r>
    </w:p>
    <w:p w14:paraId="5F5D2703" w14:textId="77777777" w:rsidR="004E4914" w:rsidRDefault="004E4914"/>
    <w:p w14:paraId="2BD6421C" w14:textId="414090B5" w:rsidR="004E4914" w:rsidRDefault="004E4914" w:rsidP="007777A0">
      <w:pPr>
        <w:ind w:firstLine="360"/>
      </w:pPr>
      <w:r>
        <w:t>Phase 1: Item generation</w:t>
      </w:r>
    </w:p>
    <w:p w14:paraId="6DE1646E" w14:textId="77777777" w:rsidR="004E4914" w:rsidRDefault="004E4914"/>
    <w:p w14:paraId="1D72B337" w14:textId="18B69D5C" w:rsidR="004E4914" w:rsidRPr="004E4914" w:rsidRDefault="004E4914" w:rsidP="00103B33">
      <w:pPr>
        <w:spacing w:line="480" w:lineRule="auto"/>
      </w:pPr>
      <w:r>
        <w:tab/>
      </w:r>
      <w:r w:rsidR="002177A2">
        <w:t>Item generation for a patient</w:t>
      </w:r>
      <w:r w:rsidR="003302FF">
        <w:t>-</w:t>
      </w:r>
      <w:r w:rsidR="002177A2">
        <w:t xml:space="preserve">reported </w:t>
      </w:r>
      <w:r w:rsidR="003302FF">
        <w:t>QoL</w:t>
      </w:r>
      <w:r w:rsidR="002177A2">
        <w:t xml:space="preserve"> instrument includes consideration of extant scales and interrogation of the patient perspective.  A systematic review</w:t>
      </w:r>
      <w:r w:rsidR="002177A2">
        <w:rPr>
          <w:vertAlign w:val="superscript"/>
        </w:rPr>
        <w:t xml:space="preserve"> </w:t>
      </w:r>
      <w:r w:rsidR="002177A2">
        <w:t>was performed to identify extant tools which were examined to identify possible constructs and relevant items for consideration</w:t>
      </w:r>
      <w:r w:rsidR="00AD4768">
        <w:t xml:space="preserve"> [</w:t>
      </w:r>
      <w:r w:rsidR="006C58B3">
        <w:t>20</w:t>
      </w:r>
      <w:r w:rsidR="00AD4768">
        <w:t>]</w:t>
      </w:r>
      <w:r w:rsidR="002177A2">
        <w:t xml:space="preserve">.  </w:t>
      </w:r>
      <w:r w:rsidRPr="002177A2">
        <w:t>Qualitative</w:t>
      </w:r>
      <w:r>
        <w:t xml:space="preserve"> interviews were conducted with 22 </w:t>
      </w:r>
      <w:r w:rsidR="002E6092">
        <w:t>HNC patients from</w:t>
      </w:r>
      <w:r>
        <w:t xml:space="preserve"> the UK and US with lymphoedema</w:t>
      </w:r>
      <w:r w:rsidR="00AD4768">
        <w:t xml:space="preserve"> [2</w:t>
      </w:r>
      <w:r w:rsidR="006C58B3">
        <w:t>1</w:t>
      </w:r>
      <w:r w:rsidR="00AD4768">
        <w:t>]</w:t>
      </w:r>
      <w:r>
        <w:t xml:space="preserve">. </w:t>
      </w:r>
      <w:r w:rsidR="00A045CA" w:rsidRPr="006C58B3">
        <w:rPr>
          <w:rFonts w:cstheme="minorHAnsi"/>
        </w:rPr>
        <w:t>As previously published, t</w:t>
      </w:r>
      <w:r w:rsidR="00A045CA" w:rsidRPr="005B435D">
        <w:rPr>
          <w:rFonts w:cstheme="minorHAnsi"/>
        </w:rPr>
        <w:t xml:space="preserve">he average age of participants was 60 years, 50% were male, and 77% were </w:t>
      </w:r>
      <w:r w:rsidR="00A03712" w:rsidRPr="005B435D">
        <w:rPr>
          <w:rFonts w:cstheme="minorHAnsi"/>
        </w:rPr>
        <w:t>w</w:t>
      </w:r>
      <w:r w:rsidR="00A045CA" w:rsidRPr="005B435D">
        <w:rPr>
          <w:rFonts w:cstheme="minorHAnsi"/>
        </w:rPr>
        <w:t>hite. 50% of participants had oral cavity primaries and the overwhelming majority (95%) had a combination of surgery and radiation</w:t>
      </w:r>
      <w:r w:rsidR="00A03712" w:rsidRPr="005B435D">
        <w:rPr>
          <w:rFonts w:cstheme="minorHAnsi"/>
        </w:rPr>
        <w:t xml:space="preserve"> (demographics of this sample can be found in Table </w:t>
      </w:r>
      <w:r w:rsidR="00753FA9" w:rsidRPr="005B435D">
        <w:rPr>
          <w:rFonts w:cstheme="minorHAnsi"/>
        </w:rPr>
        <w:t>1</w:t>
      </w:r>
      <w:r w:rsidR="00A03712" w:rsidRPr="005B435D">
        <w:rPr>
          <w:rFonts w:cstheme="minorHAnsi"/>
        </w:rPr>
        <w:t>)</w:t>
      </w:r>
      <w:r w:rsidR="00A045CA" w:rsidRPr="005B435D">
        <w:rPr>
          <w:rFonts w:cstheme="minorHAnsi"/>
        </w:rPr>
        <w:t>.</w:t>
      </w:r>
      <w:r w:rsidR="00A045CA" w:rsidRPr="004C6025">
        <w:rPr>
          <w:rFonts w:ascii="Arial" w:hAnsi="Arial" w:cs="Arial"/>
        </w:rPr>
        <w:t xml:space="preserve"> </w:t>
      </w:r>
      <w:r>
        <w:t>Based on these interviews, candidate items were generated to reflect key themes.  Items were generated by the first author and reviewed by the study team to ensure con</w:t>
      </w:r>
      <w:r w:rsidR="00445362">
        <w:t>cordance</w:t>
      </w:r>
      <w:r>
        <w:t xml:space="preserve"> with the findings of the qualitative interviews. </w:t>
      </w:r>
      <w:r w:rsidR="00D7316C">
        <w:t xml:space="preserve">Binning and winnowing </w:t>
      </w:r>
      <w:r w:rsidR="00445362">
        <w:t>were</w:t>
      </w:r>
      <w:r w:rsidR="00D7316C">
        <w:t xml:space="preserve"> conducted by the study team once the initial items were generated.  Binning refers to a systematic process of grouping items according to meaning</w:t>
      </w:r>
      <w:r w:rsidR="00C471C7">
        <w:t xml:space="preserve"> to identify redundancy and completeness of encapsulating the construct</w:t>
      </w:r>
      <w:r w:rsidR="00445362">
        <w:t>(s)</w:t>
      </w:r>
      <w:r w:rsidR="00C471C7">
        <w:t xml:space="preserve"> of interest.  Winnowing is the process of eliminating those items judged to be redundant or inadequate for the purpose of the instrument being developed</w:t>
      </w:r>
      <w:r w:rsidR="00AD4768">
        <w:t xml:space="preserve"> [15]</w:t>
      </w:r>
      <w:r w:rsidR="00C471C7">
        <w:t>.</w:t>
      </w:r>
      <w:r w:rsidR="00554C76">
        <w:t xml:space="preserve"> </w:t>
      </w:r>
    </w:p>
    <w:p w14:paraId="3F9A0721" w14:textId="77777777" w:rsidR="004E4914" w:rsidRDefault="004E4914"/>
    <w:p w14:paraId="75588F41" w14:textId="6B59905C" w:rsidR="004E4914" w:rsidRDefault="004E4914" w:rsidP="007777A0">
      <w:pPr>
        <w:ind w:firstLine="720"/>
      </w:pPr>
      <w:r>
        <w:t>Phase 2: Initial validation and item reduction</w:t>
      </w:r>
    </w:p>
    <w:p w14:paraId="68954F52" w14:textId="77777777" w:rsidR="004E4914" w:rsidRDefault="004E4914"/>
    <w:p w14:paraId="79410107" w14:textId="59E41914" w:rsidR="00A83E2D" w:rsidRDefault="004E4914" w:rsidP="00103B33">
      <w:pPr>
        <w:spacing w:line="480" w:lineRule="auto"/>
      </w:pPr>
      <w:r>
        <w:tab/>
        <w:t xml:space="preserve">Patients </w:t>
      </w:r>
      <w:r w:rsidR="00DA27AF">
        <w:t>with HNL and HNC practitioners</w:t>
      </w:r>
      <w:r>
        <w:t xml:space="preserve"> </w:t>
      </w:r>
      <w:r w:rsidR="00A045CA">
        <w:t xml:space="preserve">(n=18) </w:t>
      </w:r>
      <w:r>
        <w:t xml:space="preserve">were invited to participate in a study to examine the clarity, </w:t>
      </w:r>
      <w:r w:rsidR="00A25C93">
        <w:t xml:space="preserve">importance, and intrusiveness of the candidate items.  </w:t>
      </w:r>
      <w:r w:rsidR="00A83E2D">
        <w:t>Inclusion criteria for patients were</w:t>
      </w:r>
      <w:r w:rsidR="00445362">
        <w:t>;</w:t>
      </w:r>
      <w:r w:rsidR="00A83E2D">
        <w:t xml:space="preserve"> a prior diagnosis of </w:t>
      </w:r>
      <w:r w:rsidR="005B019F">
        <w:t xml:space="preserve">HNC and </w:t>
      </w:r>
      <w:r w:rsidR="00FE15EB">
        <w:t>HNL</w:t>
      </w:r>
      <w:r w:rsidR="00A83E2D">
        <w:t xml:space="preserve">, age&gt;18, English proficiency, and ability to access an online survey instrument.  </w:t>
      </w:r>
      <w:r w:rsidR="00BB79A4">
        <w:t>C</w:t>
      </w:r>
      <w:r w:rsidR="00A83E2D">
        <w:t xml:space="preserve">linicians </w:t>
      </w:r>
      <w:r w:rsidR="00BB79A4">
        <w:t>were</w:t>
      </w:r>
      <w:r w:rsidR="00A83E2D">
        <w:t xml:space="preserve"> experience</w:t>
      </w:r>
      <w:r w:rsidR="00BB79A4">
        <w:t>d in</w:t>
      </w:r>
      <w:r w:rsidR="00A83E2D">
        <w:t xml:space="preserve"> working with patients with HNC and HNL. </w:t>
      </w:r>
      <w:r w:rsidR="0013765E">
        <w:t>Specialties invited to participate included surgical</w:t>
      </w:r>
      <w:r w:rsidR="00BB79A4">
        <w:t xml:space="preserve">, radiation, and medical </w:t>
      </w:r>
      <w:r w:rsidR="0013765E">
        <w:t xml:space="preserve">oncologists, nurses, </w:t>
      </w:r>
      <w:r w:rsidR="009A1A89">
        <w:t>physiotherapists</w:t>
      </w:r>
      <w:r w:rsidR="0013765E">
        <w:t>, occupational therapists, and speech-language therapists.</w:t>
      </w:r>
      <w:r w:rsidR="00A83E2D">
        <w:t xml:space="preserve"> </w:t>
      </w:r>
      <w:r w:rsidR="00700C13">
        <w:t>Ethics board approval was granted for all phases of this study.</w:t>
      </w:r>
    </w:p>
    <w:p w14:paraId="7AB2D161" w14:textId="779CC989" w:rsidR="004E4914" w:rsidRDefault="00A25C93" w:rsidP="00103B33">
      <w:pPr>
        <w:spacing w:line="480" w:lineRule="auto"/>
        <w:ind w:firstLine="720"/>
      </w:pPr>
      <w:r>
        <w:t xml:space="preserve">A Qualtrics survey </w:t>
      </w:r>
      <w:r w:rsidR="00445362">
        <w:t xml:space="preserve">(Qualtrics, Provo UT) </w:t>
      </w:r>
      <w:r>
        <w:t xml:space="preserve">was developed </w:t>
      </w:r>
      <w:r w:rsidR="00BB79A4">
        <w:t>and</w:t>
      </w:r>
      <w:r>
        <w:t xml:space="preserve"> included each candidate item. </w:t>
      </w:r>
      <w:r w:rsidR="00A045CA">
        <w:t>Patient and clinician p</w:t>
      </w:r>
      <w:r>
        <w:t xml:space="preserve">articipants were asked “How important is this item?” using a </w:t>
      </w:r>
      <w:r w:rsidR="00527B92">
        <w:t>4</w:t>
      </w:r>
      <w:r>
        <w:t xml:space="preserve">-point Likert scale </w:t>
      </w:r>
      <w:r w:rsidR="00BB79A4">
        <w:t>(</w:t>
      </w:r>
      <w:r w:rsidR="00541A4A">
        <w:t>1</w:t>
      </w:r>
      <w:r>
        <w:t xml:space="preserve">= not important and </w:t>
      </w:r>
      <w:r w:rsidR="00541A4A">
        <w:t>4</w:t>
      </w:r>
      <w:r>
        <w:t>=very important</w:t>
      </w:r>
      <w:r w:rsidR="00BB79A4">
        <w:t>)</w:t>
      </w:r>
      <w:r>
        <w:t xml:space="preserve">. Additionally, they were asked “How easy is the question to understand/interpret?” using a </w:t>
      </w:r>
      <w:r w:rsidR="00527B92">
        <w:t>4</w:t>
      </w:r>
      <w:r>
        <w:t xml:space="preserve">-point Likert scale </w:t>
      </w:r>
      <w:r w:rsidR="00BB79A4">
        <w:t>(</w:t>
      </w:r>
      <w:r w:rsidR="00541A4A">
        <w:t>1</w:t>
      </w:r>
      <w:r>
        <w:t xml:space="preserve">=very easy and </w:t>
      </w:r>
      <w:r w:rsidR="00541A4A">
        <w:t>4</w:t>
      </w:r>
      <w:r>
        <w:t>=very difficult</w:t>
      </w:r>
      <w:r w:rsidR="00BB79A4">
        <w:t>)</w:t>
      </w:r>
      <w:r>
        <w:t xml:space="preserve">.  Finally, participants were asked “Is this question upsetting or intrusive” with a simple yes/no response.  At the conclusion of the survey, participants </w:t>
      </w:r>
      <w:r w:rsidR="00BB79A4">
        <w:t>had</w:t>
      </w:r>
      <w:r>
        <w:t xml:space="preserve"> </w:t>
      </w:r>
      <w:r w:rsidR="00F9632C">
        <w:t>the opportunity</w:t>
      </w:r>
      <w:r>
        <w:t xml:space="preserve"> to add any additional questions that they felt were important to include.</w:t>
      </w:r>
    </w:p>
    <w:p w14:paraId="39963F01" w14:textId="4CF3569F" w:rsidR="00A25C93" w:rsidRDefault="00A25C93" w:rsidP="00103B33">
      <w:pPr>
        <w:spacing w:line="480" w:lineRule="auto"/>
      </w:pPr>
      <w:r>
        <w:tab/>
        <w:t>The Content Validity Ratio (CVR) described by Lawshe</w:t>
      </w:r>
      <w:r>
        <w:rPr>
          <w:vertAlign w:val="superscript"/>
        </w:rPr>
        <w:t xml:space="preserve"> </w:t>
      </w:r>
      <w:r w:rsidR="00C5534D">
        <w:t>[2</w:t>
      </w:r>
      <w:r w:rsidR="006C58B3">
        <w:t>2</w:t>
      </w:r>
      <w:r w:rsidR="00C5534D">
        <w:t xml:space="preserve">] </w:t>
      </w:r>
      <w:r>
        <w:t>was used to assess which items were judged to be most important.  The formula utilized was:</w:t>
      </w:r>
    </w:p>
    <w:p w14:paraId="14ACD251" w14:textId="77777777" w:rsidR="00A25C93" w:rsidRDefault="00A25C93"/>
    <w:p w14:paraId="22D6D08E" w14:textId="6DBC0B49" w:rsidR="00A25C93" w:rsidRDefault="00A25C93" w:rsidP="00541A4A">
      <w:pPr>
        <w:jc w:val="center"/>
        <w:rPr>
          <w:u w:val="single"/>
        </w:rPr>
      </w:pPr>
      <w:r w:rsidRPr="00A25C93">
        <w:rPr>
          <w:u w:val="single"/>
        </w:rPr>
        <w:t xml:space="preserve">Number of </w:t>
      </w:r>
      <w:r w:rsidR="00A03712">
        <w:rPr>
          <w:u w:val="single"/>
        </w:rPr>
        <w:t>raters</w:t>
      </w:r>
      <w:r w:rsidR="00A03712" w:rsidRPr="00A25C93">
        <w:rPr>
          <w:u w:val="single"/>
        </w:rPr>
        <w:t xml:space="preserve"> </w:t>
      </w:r>
      <w:r w:rsidRPr="00A25C93">
        <w:rPr>
          <w:u w:val="single"/>
        </w:rPr>
        <w:t>rating an item 3</w:t>
      </w:r>
      <w:r w:rsidR="00A03712">
        <w:rPr>
          <w:u w:val="single"/>
        </w:rPr>
        <w:t xml:space="preserve"> or </w:t>
      </w:r>
      <w:r w:rsidRPr="00A25C93">
        <w:rPr>
          <w:u w:val="single"/>
        </w:rPr>
        <w:t>4</w:t>
      </w:r>
      <w:r w:rsidR="00A03712">
        <w:rPr>
          <w:u w:val="single"/>
        </w:rPr>
        <w:t xml:space="preserve"> – (</w:t>
      </w:r>
      <w:r w:rsidRPr="00A25C93">
        <w:rPr>
          <w:u w:val="single"/>
        </w:rPr>
        <w:t>number of raters/2</w:t>
      </w:r>
      <w:r w:rsidR="00A03712">
        <w:rPr>
          <w:u w:val="single"/>
        </w:rPr>
        <w:t>)</w:t>
      </w:r>
    </w:p>
    <w:p w14:paraId="5DE7CBC6" w14:textId="020F2451" w:rsidR="00A25C93" w:rsidRDefault="00A25C93" w:rsidP="00541A4A">
      <w:pPr>
        <w:jc w:val="center"/>
      </w:pPr>
      <w:r>
        <w:t>Number of raters/2</w:t>
      </w:r>
    </w:p>
    <w:p w14:paraId="45332BBE" w14:textId="77777777" w:rsidR="00A25C93" w:rsidRDefault="00A25C93" w:rsidP="00A25C93"/>
    <w:p w14:paraId="20859C09" w14:textId="2705BC7C" w:rsidR="002177A2" w:rsidRPr="00A25C93" w:rsidRDefault="00541A4A" w:rsidP="00103B33">
      <w:pPr>
        <w:spacing w:line="480" w:lineRule="auto"/>
      </w:pPr>
      <w:r>
        <w:t xml:space="preserve">CVR values range from -1.0 to 1.0 with lower numbers indicating less importance and higher numbers indicating greater importance. </w:t>
      </w:r>
      <w:r w:rsidR="00A25C93">
        <w:t xml:space="preserve">The cutoff for </w:t>
      </w:r>
      <w:r>
        <w:t xml:space="preserve">initial </w:t>
      </w:r>
      <w:r w:rsidR="00A25C93">
        <w:t>item inclusion was 0.</w:t>
      </w:r>
      <w:r w:rsidR="00A83E2D">
        <w:t>44</w:t>
      </w:r>
      <w:r w:rsidR="00A25C93">
        <w:t xml:space="preserve"> based on </w:t>
      </w:r>
      <w:r>
        <w:t xml:space="preserve">recommendations by </w:t>
      </w:r>
      <w:r w:rsidR="00A83E2D">
        <w:t xml:space="preserve">Ayre and Scally </w:t>
      </w:r>
      <w:r w:rsidR="00C5534D">
        <w:t>[2</w:t>
      </w:r>
      <w:r w:rsidR="006C58B3">
        <w:t>3</w:t>
      </w:r>
      <w:r w:rsidR="00C5534D">
        <w:t>]</w:t>
      </w:r>
      <w:r w:rsidR="00A03712">
        <w:t xml:space="preserve"> based upon the number of raters completing the survey</w:t>
      </w:r>
      <w:r>
        <w:t>. Given that the patients’ perspective should be weighted more heavily in this process</w:t>
      </w:r>
      <w:r w:rsidR="006C58B3">
        <w:t xml:space="preserve"> to avoid potential content under-representation [24]</w:t>
      </w:r>
      <w:r>
        <w:t>, items not reaching the cutoff of 0.</w:t>
      </w:r>
      <w:r w:rsidR="00A83E2D">
        <w:t>44</w:t>
      </w:r>
      <w:r>
        <w:t xml:space="preserve"> were examined to see how many patients rated the items at a 3-4.  Items with &gt;50% of patients rating 3-4 were also included in the initial instrument draft</w:t>
      </w:r>
      <w:r w:rsidR="00D7316C">
        <w:t xml:space="preserve">. </w:t>
      </w:r>
    </w:p>
    <w:p w14:paraId="44B153CF" w14:textId="77777777" w:rsidR="004E4914" w:rsidRDefault="004E4914"/>
    <w:p w14:paraId="4254ADEB" w14:textId="21BD15FA" w:rsidR="004E4914" w:rsidRDefault="004E4914" w:rsidP="007777A0">
      <w:pPr>
        <w:ind w:firstLine="720"/>
      </w:pPr>
      <w:r>
        <w:t>Phase 3: Cognitive interviews</w:t>
      </w:r>
    </w:p>
    <w:p w14:paraId="680BB0E4" w14:textId="77777777" w:rsidR="004B7971" w:rsidRDefault="004B7971"/>
    <w:p w14:paraId="3FDCDD19" w14:textId="2233BD0E" w:rsidR="00FF6F9D" w:rsidRDefault="004B7971" w:rsidP="00103B33">
      <w:pPr>
        <w:spacing w:line="480" w:lineRule="auto"/>
        <w:ind w:firstLine="720"/>
      </w:pPr>
      <w:r>
        <w:t xml:space="preserve">Following the initial item reduction process, three-step </w:t>
      </w:r>
      <w:r w:rsidR="00D7316C">
        <w:t>cognitive</w:t>
      </w:r>
      <w:r>
        <w:t xml:space="preserve"> interviews were conducted to further validate the items, survey format, and instructions.  Participants previously diagnosed with</w:t>
      </w:r>
      <w:r w:rsidR="00616ED9">
        <w:t xml:space="preserve"> HNC and</w:t>
      </w:r>
      <w:r>
        <w:t xml:space="preserve"> </w:t>
      </w:r>
      <w:r w:rsidR="00527B92">
        <w:t>HNL</w:t>
      </w:r>
      <w:r>
        <w:t xml:space="preserve"> who did not participate in the initial qualitative interviews </w:t>
      </w:r>
      <w:r w:rsidR="00A045CA">
        <w:t xml:space="preserve">or Phase 2 surveys </w:t>
      </w:r>
      <w:r>
        <w:t xml:space="preserve">were invited to participate.  Potential participants were referred by HNC practitioners and were invited to participate in person, by flyer, or through email correspondence.  </w:t>
      </w:r>
      <w:r w:rsidR="00934B32">
        <w:t xml:space="preserve">Cancer and demographic variables were ascertained from the medical record.  The Social </w:t>
      </w:r>
      <w:r w:rsidR="00934B32" w:rsidRPr="00D75C93">
        <w:t xml:space="preserve">Deprivation </w:t>
      </w:r>
      <w:r w:rsidR="00C5534D">
        <w:t>Index</w:t>
      </w:r>
      <w:r w:rsidR="00934B32">
        <w:rPr>
          <w:vertAlign w:val="superscript"/>
        </w:rPr>
        <w:t xml:space="preserve"> </w:t>
      </w:r>
      <w:r w:rsidR="00C5534D" w:rsidRPr="00F1431B">
        <w:t>[</w:t>
      </w:r>
      <w:r w:rsidR="00F1431B" w:rsidRPr="00F1431B">
        <w:t>2</w:t>
      </w:r>
      <w:r w:rsidR="006C58B3">
        <w:t>5</w:t>
      </w:r>
      <w:r w:rsidR="00F1431B" w:rsidRPr="00F1431B">
        <w:t>]</w:t>
      </w:r>
      <w:r w:rsidR="00F1431B">
        <w:t xml:space="preserve"> was</w:t>
      </w:r>
      <w:r w:rsidR="00934B32">
        <w:t xml:space="preserve"> used to characterize socioeconomic status.  This index is a composite measure of seven demographic characteristics reported at a zip code level</w:t>
      </w:r>
      <w:r w:rsidR="00F07E3B">
        <w:t xml:space="preserve"> where lower values represent lower </w:t>
      </w:r>
      <w:r w:rsidR="007A3F8E">
        <w:t>community-level disadvantage</w:t>
      </w:r>
      <w:r w:rsidR="00934B32">
        <w:t>.</w:t>
      </w:r>
    </w:p>
    <w:p w14:paraId="1B6E0D93" w14:textId="36E2E6B2" w:rsidR="004B7971" w:rsidRDefault="004B7971" w:rsidP="00103B33">
      <w:pPr>
        <w:spacing w:line="480" w:lineRule="auto"/>
        <w:ind w:firstLine="720"/>
      </w:pPr>
      <w:r>
        <w:t xml:space="preserve">Three-step </w:t>
      </w:r>
      <w:r w:rsidR="00D7316C">
        <w:t xml:space="preserve">cognitive </w:t>
      </w:r>
      <w:r>
        <w:t>interviews were conducted in person or via Zoom video platform</w:t>
      </w:r>
      <w:r w:rsidR="00680EA1">
        <w:t xml:space="preserve"> by the first author</w:t>
      </w:r>
      <w:r>
        <w:t xml:space="preserve">.  </w:t>
      </w:r>
      <w:r w:rsidR="00680EA1">
        <w:t xml:space="preserve">Three-step </w:t>
      </w:r>
      <w:r w:rsidR="00D7316C">
        <w:t xml:space="preserve">cognitive </w:t>
      </w:r>
      <w:r w:rsidR="00680EA1">
        <w:t xml:space="preserve">interviews combine the “think aloud” method with probing methods </w:t>
      </w:r>
      <w:r w:rsidR="00445362">
        <w:t>to</w:t>
      </w:r>
      <w:r w:rsidR="00680EA1">
        <w:t xml:space="preserve"> determine if the </w:t>
      </w:r>
      <w:r w:rsidR="00527B92">
        <w:t xml:space="preserve">participants </w:t>
      </w:r>
      <w:r w:rsidR="00680EA1">
        <w:t>understand the questions as the researcher intended</w:t>
      </w:r>
      <w:r w:rsidR="00C5534D">
        <w:rPr>
          <w:vertAlign w:val="superscript"/>
        </w:rPr>
        <w:t xml:space="preserve"> </w:t>
      </w:r>
      <w:r w:rsidR="00C5534D">
        <w:t>[2</w:t>
      </w:r>
      <w:r w:rsidR="006C58B3">
        <w:t>6</w:t>
      </w:r>
      <w:r w:rsidR="00C5534D">
        <w:t>]</w:t>
      </w:r>
      <w:r w:rsidR="00680EA1">
        <w:t xml:space="preserve">.  During these interviews, participants were first asked to complete the survey, </w:t>
      </w:r>
      <w:r w:rsidR="00D618C5">
        <w:t>verbally stating</w:t>
      </w:r>
      <w:r w:rsidR="00680EA1">
        <w:t xml:space="preserve"> what their interpretation of </w:t>
      </w:r>
      <w:r w:rsidR="00445362">
        <w:t>each</w:t>
      </w:r>
      <w:r w:rsidR="00680EA1">
        <w:t xml:space="preserve"> question was and why they were answering in a particular way.  Probing was then conducted to provide additional clarification about item interpretation, response options, and </w:t>
      </w:r>
      <w:r w:rsidR="00445362">
        <w:t xml:space="preserve">to </w:t>
      </w:r>
      <w:r w:rsidR="00680EA1">
        <w:t>compar</w:t>
      </w:r>
      <w:r w:rsidR="00445362">
        <w:t>e</w:t>
      </w:r>
      <w:r w:rsidR="00680EA1">
        <w:t xml:space="preserve"> different items.  </w:t>
      </w:r>
      <w:r w:rsidR="00556A02">
        <w:t>There was intentional exploration of i</w:t>
      </w:r>
      <w:r w:rsidR="00C645F5">
        <w:t xml:space="preserve">tems that were </w:t>
      </w:r>
      <w:r w:rsidR="004C56F8">
        <w:t>identified as potentially upsetting</w:t>
      </w:r>
      <w:r w:rsidR="00D618C5">
        <w:t>/</w:t>
      </w:r>
      <w:r w:rsidR="004C56F8">
        <w:t>intrusive on the Qualtrics survey</w:t>
      </w:r>
      <w:r w:rsidR="00556A02">
        <w:t>.</w:t>
      </w:r>
      <w:r w:rsidR="004C56F8">
        <w:t xml:space="preserve"> </w:t>
      </w:r>
      <w:r w:rsidR="00E52D60">
        <w:t>Participants were also asked about the instructions and definitions provided</w:t>
      </w:r>
      <w:r w:rsidR="00823E8C">
        <w:t xml:space="preserve">.  </w:t>
      </w:r>
      <w:r w:rsidR="00680EA1">
        <w:t>Detailed notes were taken during the interviews and each interview was recorded.</w:t>
      </w:r>
      <w:r w:rsidR="002177A2">
        <w:t xml:space="preserve"> The </w:t>
      </w:r>
      <w:r w:rsidR="006662BA">
        <w:t xml:space="preserve">scale </w:t>
      </w:r>
      <w:r w:rsidR="002177A2">
        <w:t>was further adapted based on these interviews.</w:t>
      </w:r>
      <w:r w:rsidR="00445362">
        <w:t xml:space="preserve">  </w:t>
      </w:r>
    </w:p>
    <w:p w14:paraId="2E45FCF5" w14:textId="77777777" w:rsidR="004E4914" w:rsidRDefault="004E4914"/>
    <w:p w14:paraId="5865A07B" w14:textId="7DAD3037" w:rsidR="004E4914" w:rsidRDefault="004E4914" w:rsidP="007777A0">
      <w:pPr>
        <w:pStyle w:val="ListParagraph"/>
        <w:numPr>
          <w:ilvl w:val="0"/>
          <w:numId w:val="3"/>
        </w:numPr>
      </w:pPr>
      <w:r>
        <w:t>Results:</w:t>
      </w:r>
    </w:p>
    <w:p w14:paraId="5988A6CD" w14:textId="77777777" w:rsidR="002177A2" w:rsidRDefault="002177A2"/>
    <w:p w14:paraId="7CB613C6" w14:textId="77777777" w:rsidR="00FF6F9D" w:rsidRDefault="002177A2" w:rsidP="007777A0">
      <w:pPr>
        <w:ind w:firstLine="360"/>
      </w:pPr>
      <w:r>
        <w:t xml:space="preserve">Phase 1: </w:t>
      </w:r>
    </w:p>
    <w:p w14:paraId="7D344EEB" w14:textId="77DA166E" w:rsidR="002177A2" w:rsidRDefault="002177A2" w:rsidP="00103B33">
      <w:pPr>
        <w:spacing w:line="480" w:lineRule="auto"/>
        <w:ind w:firstLine="720"/>
      </w:pPr>
      <w:r>
        <w:t xml:space="preserve">Based upon </w:t>
      </w:r>
      <w:r w:rsidR="00FF6F9D">
        <w:t xml:space="preserve">thematic analysis of qualitative interviews, </w:t>
      </w:r>
      <w:r w:rsidR="00C471C7">
        <w:t xml:space="preserve">130 </w:t>
      </w:r>
      <w:r w:rsidR="00FF6F9D">
        <w:t>unique candidate questions were developed.</w:t>
      </w:r>
      <w:r w:rsidR="00147163">
        <w:t xml:space="preserve">  </w:t>
      </w:r>
      <w:r w:rsidR="00C471C7">
        <w:t xml:space="preserve">The binning process identified two major categories: emotional/social and physical/functional. </w:t>
      </w:r>
      <w:r w:rsidR="00A045CA">
        <w:t>Additionally</w:t>
      </w:r>
      <w:r w:rsidR="003F4E7F">
        <w:t>,</w:t>
      </w:r>
      <w:r w:rsidR="00A045CA">
        <w:t xml:space="preserve"> there was one global QoL item. </w:t>
      </w:r>
      <w:r w:rsidR="00C471C7">
        <w:t xml:space="preserve"> Within the category of emotional/social impacts, 5 major bins were identified: appearance, cancer survivor, relationships, worry/vulnerability, and trying to cope.  Within the category of physical/functional impacts, </w:t>
      </w:r>
      <w:r w:rsidR="006327D4">
        <w:t xml:space="preserve">3 </w:t>
      </w:r>
      <w:r w:rsidR="00C471C7">
        <w:t xml:space="preserve">bins were established: changes in life participation, discomfort, and functional impairments. Table </w:t>
      </w:r>
      <w:r w:rsidR="00753FA9">
        <w:t>2</w:t>
      </w:r>
      <w:r w:rsidR="00C471C7">
        <w:t xml:space="preserve"> provides the initial item count for each bin</w:t>
      </w:r>
      <w:r w:rsidR="00445362">
        <w:t xml:space="preserve"> as well as example question</w:t>
      </w:r>
      <w:r w:rsidR="00D618C5">
        <w:t>s</w:t>
      </w:r>
      <w:r w:rsidR="00C471C7">
        <w:t xml:space="preserve">. </w:t>
      </w:r>
      <w:r w:rsidR="00FD60F3">
        <w:t xml:space="preserve">The winnowing process </w:t>
      </w:r>
      <w:r w:rsidR="00482266">
        <w:t>led</w:t>
      </w:r>
      <w:r w:rsidR="00FD60F3">
        <w:t xml:space="preserve"> </w:t>
      </w:r>
      <w:r w:rsidR="00C471C7">
        <w:t xml:space="preserve">to </w:t>
      </w:r>
      <w:r w:rsidR="00FD60F3">
        <w:t xml:space="preserve">exclusion of 57 items due to redundancy and inclusion of </w:t>
      </w:r>
      <w:r w:rsidR="00C471C7">
        <w:t>73</w:t>
      </w:r>
      <w:r w:rsidR="00FD60F3">
        <w:t xml:space="preserve"> </w:t>
      </w:r>
      <w:r w:rsidR="002F5812">
        <w:t xml:space="preserve">candidate </w:t>
      </w:r>
      <w:r w:rsidR="00FD60F3">
        <w:t xml:space="preserve">items for further testing.  </w:t>
      </w:r>
    </w:p>
    <w:p w14:paraId="7A92F000" w14:textId="77777777" w:rsidR="00FF6F9D" w:rsidRDefault="00FF6F9D" w:rsidP="00FF6F9D">
      <w:pPr>
        <w:ind w:firstLine="720"/>
      </w:pPr>
    </w:p>
    <w:p w14:paraId="7DC45122" w14:textId="77777777" w:rsidR="000A2D0F" w:rsidRDefault="00FF6F9D" w:rsidP="007777A0">
      <w:pPr>
        <w:ind w:firstLine="720"/>
      </w:pPr>
      <w:r>
        <w:t xml:space="preserve">Phase 2: </w:t>
      </w:r>
    </w:p>
    <w:p w14:paraId="21FAD3A4" w14:textId="16521497" w:rsidR="00FF6F9D" w:rsidRDefault="00FF6F9D" w:rsidP="00103B33">
      <w:pPr>
        <w:spacing w:line="480" w:lineRule="auto"/>
        <w:ind w:firstLine="720"/>
      </w:pPr>
      <w:r>
        <w:t xml:space="preserve">A </w:t>
      </w:r>
      <w:r w:rsidR="0013765E">
        <w:t>convenience sample</w:t>
      </w:r>
      <w:r>
        <w:t xml:space="preserve"> of 18 participants completed the Qualtrics survey regarding the candidate questions</w:t>
      </w:r>
      <w:r w:rsidR="00F440EF">
        <w:t xml:space="preserve">, 9 </w:t>
      </w:r>
      <w:r w:rsidR="00D618C5">
        <w:t>clinicians</w:t>
      </w:r>
      <w:r w:rsidR="00F440EF">
        <w:t xml:space="preserve"> and 9 patients.</w:t>
      </w:r>
      <w:r w:rsidR="000A2D0F">
        <w:t xml:space="preserve"> </w:t>
      </w:r>
      <w:r w:rsidR="00A04BC7">
        <w:t>Most</w:t>
      </w:r>
      <w:r w:rsidR="000A2D0F">
        <w:t xml:space="preserve"> participants were between 31-50 years of age, female, white, and residing in the United States.</w:t>
      </w:r>
      <w:r w:rsidR="00F440EF">
        <w:t xml:space="preserve">  Demographic information regarding participants is available in Table </w:t>
      </w:r>
      <w:r w:rsidR="00753FA9">
        <w:t>1</w:t>
      </w:r>
      <w:r w:rsidR="00F440EF">
        <w:t xml:space="preserve">.  </w:t>
      </w:r>
    </w:p>
    <w:p w14:paraId="28D54A6B" w14:textId="77145AF3" w:rsidR="000A2D0F" w:rsidRDefault="001513C8" w:rsidP="00103B33">
      <w:pPr>
        <w:spacing w:line="480" w:lineRule="auto"/>
        <w:ind w:firstLine="720"/>
      </w:pPr>
      <w:r>
        <w:t xml:space="preserve">Of the 73 candidate </w:t>
      </w:r>
      <w:r w:rsidR="00AE165D">
        <w:t>items</w:t>
      </w:r>
      <w:r>
        <w:t xml:space="preserve">, 41 met the pre-set criteria using the </w:t>
      </w:r>
      <w:r w:rsidR="00D618C5">
        <w:t>CVR</w:t>
      </w:r>
      <w:r w:rsidR="00A03712">
        <w:t xml:space="preserve"> (Table 3)</w:t>
      </w:r>
      <w:r>
        <w:t xml:space="preserve">.  Of the </w:t>
      </w:r>
      <w:r w:rsidR="00B45161">
        <w:t>32</w:t>
      </w:r>
      <w:r>
        <w:t xml:space="preserve"> items that did not meet criteria, 1</w:t>
      </w:r>
      <w:r w:rsidR="00292B0E">
        <w:t>1</w:t>
      </w:r>
      <w:r>
        <w:t xml:space="preserve"> were selected by </w:t>
      </w:r>
      <w:r w:rsidR="00147163">
        <w:t xml:space="preserve">&gt;50% of </w:t>
      </w:r>
      <w:r>
        <w:t>patients as being “</w:t>
      </w:r>
      <w:r w:rsidR="006D3C4C">
        <w:t xml:space="preserve">somewhat </w:t>
      </w:r>
      <w:r>
        <w:t>important” or “very important”</w:t>
      </w:r>
      <w:r w:rsidR="00147163">
        <w:t xml:space="preserve"> and were thus retained</w:t>
      </w:r>
      <w:r>
        <w:t>.  This yielded a total of 5</w:t>
      </w:r>
      <w:r w:rsidR="00C07390">
        <w:t>2</w:t>
      </w:r>
      <w:r>
        <w:t xml:space="preserve"> items to be considered for inclusion on the final scale</w:t>
      </w:r>
      <w:r w:rsidR="00C07390">
        <w:t xml:space="preserve"> and 21 items to be discarded</w:t>
      </w:r>
      <w:r>
        <w:t xml:space="preserve">.  All </w:t>
      </w:r>
      <w:r w:rsidR="00F21AD0">
        <w:t xml:space="preserve">of the initial 73 </w:t>
      </w:r>
      <w:r>
        <w:t xml:space="preserve">candidate </w:t>
      </w:r>
      <w:r w:rsidR="00AE165D">
        <w:t xml:space="preserve">items </w:t>
      </w:r>
      <w:r>
        <w:t xml:space="preserve">had &gt;50% of participants rating </w:t>
      </w:r>
      <w:r w:rsidR="00D618C5">
        <w:t>them</w:t>
      </w:r>
      <w:r>
        <w:t xml:space="preserve"> as “very easy” to understand.  </w:t>
      </w:r>
      <w:r w:rsidR="00527B92">
        <w:t>Thirteen</w:t>
      </w:r>
      <w:r>
        <w:t xml:space="preserve"> of the candidate </w:t>
      </w:r>
      <w:r w:rsidR="00AE165D">
        <w:t xml:space="preserve">items </w:t>
      </w:r>
      <w:r w:rsidR="006D7483">
        <w:t xml:space="preserve">(25%) </w:t>
      </w:r>
      <w:r>
        <w:t>had &gt;1 participant indicating it was either “somewhat difficult” or “very difficult” to understand.</w:t>
      </w:r>
      <w:r w:rsidR="006D3C4C">
        <w:t xml:space="preserve"> </w:t>
      </w:r>
      <w:r w:rsidR="006D7483">
        <w:t xml:space="preserve">Of the 52 candidate </w:t>
      </w:r>
      <w:r w:rsidR="00AE165D">
        <w:t>items</w:t>
      </w:r>
      <w:r w:rsidR="006D7483">
        <w:t>, 12 (23%) had more than one participant indicate it was “intrusive</w:t>
      </w:r>
      <w:r w:rsidR="00D618C5">
        <w:t>/</w:t>
      </w:r>
      <w:r w:rsidR="006D7483">
        <w:t>upsetting”.</w:t>
      </w:r>
      <w:r w:rsidR="00147163">
        <w:t xml:space="preserve">  Of the 52 items, 18 reflected physical domains, 10 reflected functional domains,  23 reflected emotional domains</w:t>
      </w:r>
      <w:r w:rsidR="00A045CA">
        <w:t>, and one was a global item</w:t>
      </w:r>
      <w:r w:rsidR="00147163">
        <w:t>.</w:t>
      </w:r>
      <w:r w:rsidR="00C51C5E">
        <w:t xml:space="preserve"> </w:t>
      </w:r>
      <w:r w:rsidR="004536A3">
        <w:t xml:space="preserve">Response options for the QoL survey were considered, and a 5-point Likert scale was selected.  </w:t>
      </w:r>
    </w:p>
    <w:p w14:paraId="77F15328" w14:textId="77777777" w:rsidR="006D7483" w:rsidRDefault="006D7483" w:rsidP="006D7483"/>
    <w:p w14:paraId="75B07492" w14:textId="1AD56CDB" w:rsidR="006D7483" w:rsidRDefault="006D7483" w:rsidP="007777A0">
      <w:pPr>
        <w:ind w:firstLine="720"/>
      </w:pPr>
      <w:r>
        <w:t xml:space="preserve">Phase 3: </w:t>
      </w:r>
    </w:p>
    <w:p w14:paraId="59299D61" w14:textId="594D5DCD" w:rsidR="006D7483" w:rsidRDefault="006D7483" w:rsidP="00103B33">
      <w:pPr>
        <w:spacing w:line="480" w:lineRule="auto"/>
      </w:pPr>
      <w:r>
        <w:tab/>
      </w:r>
      <w:r w:rsidR="00B61FF7">
        <w:t>Three step</w:t>
      </w:r>
      <w:r w:rsidR="00527B92">
        <w:t xml:space="preserve"> cognitive</w:t>
      </w:r>
      <w:r w:rsidR="00B61FF7">
        <w:t xml:space="preserve"> interviews were performed with 5 individuals.  Four of the interviews were conducted on </w:t>
      </w:r>
      <w:r w:rsidR="00527B92">
        <w:t>Z</w:t>
      </w:r>
      <w:r w:rsidR="00B61FF7">
        <w:t xml:space="preserve">oom and one was in person.  Participants ranged in age from 29-84 years.  </w:t>
      </w:r>
      <w:r w:rsidR="001152DD">
        <w:t>Most</w:t>
      </w:r>
      <w:r w:rsidR="00B61FF7">
        <w:t xml:space="preserve"> were female (80%) and white </w:t>
      </w:r>
      <w:r w:rsidR="00445362">
        <w:t>(</w:t>
      </w:r>
      <w:r w:rsidR="00B61FF7">
        <w:t>60%</w:t>
      </w:r>
      <w:r w:rsidR="00445362">
        <w:t>)</w:t>
      </w:r>
      <w:r w:rsidR="00B61FF7">
        <w:t xml:space="preserve">. </w:t>
      </w:r>
      <w:r w:rsidR="00067350">
        <w:t xml:space="preserve">SDI scores ranged from </w:t>
      </w:r>
      <w:r w:rsidR="00E90C56">
        <w:t xml:space="preserve">4-71 indicating a broad range of </w:t>
      </w:r>
      <w:r w:rsidR="00387149">
        <w:t xml:space="preserve">population-level disadvantage. </w:t>
      </w:r>
      <w:r w:rsidR="00B61FF7">
        <w:t xml:space="preserve"> </w:t>
      </w:r>
      <w:r w:rsidR="008D715A">
        <w:t>HNC diagnoses included tongue (2), oropharynx (1), parotid</w:t>
      </w:r>
      <w:r w:rsidR="003C1B60">
        <w:t xml:space="preserve"> (1), and carotid sarcoma (1). </w:t>
      </w:r>
      <w:r w:rsidR="00A00F5F">
        <w:t>All participants underwent surgical resection, two had additional radi</w:t>
      </w:r>
      <w:r w:rsidR="00C85EA2">
        <w:t>o</w:t>
      </w:r>
      <w:r w:rsidR="00A00F5F">
        <w:t>therapy, and two had additional chemoradiotherapy.</w:t>
      </w:r>
      <w:r w:rsidR="00EB25D1">
        <w:t xml:space="preserve"> </w:t>
      </w:r>
      <w:r w:rsidR="008D715A">
        <w:t xml:space="preserve"> </w:t>
      </w:r>
      <w:r w:rsidR="00B61FF7">
        <w:t xml:space="preserve">All participants had a history of treatment for </w:t>
      </w:r>
      <w:r w:rsidR="00527B92">
        <w:t>HNL</w:t>
      </w:r>
      <w:r w:rsidR="00B61FF7">
        <w:t xml:space="preserve"> within the prior </w:t>
      </w:r>
      <w:r w:rsidR="00440853">
        <w:t>12-month</w:t>
      </w:r>
      <w:r w:rsidR="00D618C5">
        <w:t>s</w:t>
      </w:r>
      <w:r w:rsidR="00B61FF7">
        <w:t>.</w:t>
      </w:r>
    </w:p>
    <w:p w14:paraId="7F62C8CE" w14:textId="134E5B58" w:rsidR="00B61FF7" w:rsidRDefault="00B61FF7" w:rsidP="00103B33">
      <w:pPr>
        <w:spacing w:line="480" w:lineRule="auto"/>
      </w:pPr>
      <w:r>
        <w:tab/>
      </w:r>
      <w:r w:rsidRPr="00B61FF7">
        <w:rPr>
          <w:i/>
          <w:iCs/>
        </w:rPr>
        <w:t>Feedback on instructions</w:t>
      </w:r>
      <w:r>
        <w:t>: All participants indicated the provided definitions of “lymph</w:t>
      </w:r>
      <w:r w:rsidR="00482266">
        <w:t>o</w:t>
      </w:r>
      <w:r>
        <w:t xml:space="preserve">edema” and “quality of life” were helpful in </w:t>
      </w:r>
      <w:r w:rsidR="00445362">
        <w:t xml:space="preserve">determining </w:t>
      </w:r>
      <w:r>
        <w:t xml:space="preserve">how to approach the survey.  They similarly reported that the instructions were helpful and necessary.  All agreed that the timeline for reflection (past 7 days) would allow for some variation from day to day but not require excessive </w:t>
      </w:r>
      <w:r w:rsidR="00266196">
        <w:t>recall</w:t>
      </w:r>
      <w:r>
        <w:t>.  They all indicated that it was important to include a statement acknowledging the possible presence of other issues, but the need to focus only on the impact of lymph</w:t>
      </w:r>
      <w:r w:rsidR="00482266">
        <w:t>o</w:t>
      </w:r>
      <w:r>
        <w:t>edema for the purpose of this survey.</w:t>
      </w:r>
    </w:p>
    <w:p w14:paraId="2FB28EA7" w14:textId="205868A8" w:rsidR="00B61FF7" w:rsidRDefault="00B61FF7" w:rsidP="00103B33">
      <w:pPr>
        <w:spacing w:line="480" w:lineRule="auto"/>
      </w:pPr>
      <w:r>
        <w:tab/>
      </w:r>
      <w:r w:rsidRPr="00B61FF7">
        <w:rPr>
          <w:i/>
          <w:iCs/>
        </w:rPr>
        <w:t>Feedback on response options and formatting</w:t>
      </w:r>
      <w:r>
        <w:t xml:space="preserve">: The initial format of response options included a 5-point Likert scale ranging from “Strongly Agree” to “Strongly Disagree”. Several participants indicated a preference for a scale that referred more to the frequency of occurrence.  Based on this feedback, response options were altered to range from “never” to “always”.  All participants </w:t>
      </w:r>
      <w:r w:rsidR="00D618C5">
        <w:t>preferred</w:t>
      </w:r>
      <w:r>
        <w:t xml:space="preserve"> a 5-point scale versus a scale with fewer or more options</w:t>
      </w:r>
      <w:r w:rsidR="000A1044">
        <w:t>, an</w:t>
      </w:r>
      <w:r w:rsidR="00D618C5">
        <w:t>d</w:t>
      </w:r>
      <w:r>
        <w:t xml:space="preserve"> landscape </w:t>
      </w:r>
      <w:r w:rsidR="00440853">
        <w:t>rather than portrait layout.</w:t>
      </w:r>
      <w:r w:rsidR="00445362">
        <w:t xml:space="preserve">  Participants indicated that while the survey was slightly </w:t>
      </w:r>
      <w:r w:rsidR="00C51C5E">
        <w:t>long, it</w:t>
      </w:r>
      <w:r w:rsidR="005D5CC1">
        <w:t xml:space="preserve"> was not overly burdensome,</w:t>
      </w:r>
      <w:r w:rsidR="00445362">
        <w:t xml:space="preserve"> and they would be willing to complete this survey in conjunction with clinical visits.</w:t>
      </w:r>
    </w:p>
    <w:p w14:paraId="4DADBDAC" w14:textId="16E06188" w:rsidR="00440853" w:rsidRPr="00440853" w:rsidRDefault="00440853" w:rsidP="00103B33">
      <w:pPr>
        <w:spacing w:line="480" w:lineRule="auto"/>
      </w:pPr>
      <w:r>
        <w:tab/>
      </w:r>
      <w:r>
        <w:rPr>
          <w:i/>
          <w:iCs/>
        </w:rPr>
        <w:t xml:space="preserve">Feedback on items: </w:t>
      </w:r>
      <w:r w:rsidRPr="00440853">
        <w:t xml:space="preserve">Based on </w:t>
      </w:r>
      <w:r>
        <w:t xml:space="preserve">participant feedback, </w:t>
      </w:r>
      <w:r w:rsidR="001011CE">
        <w:t>20</w:t>
      </w:r>
      <w:r>
        <w:t xml:space="preserve"> items were </w:t>
      </w:r>
      <w:r w:rsidR="001011CE">
        <w:t xml:space="preserve">removed.  Reasons for item removal included redundancy, difficulty differentiating from other </w:t>
      </w:r>
      <w:r w:rsidR="00445362">
        <w:t xml:space="preserve">possible </w:t>
      </w:r>
      <w:r w:rsidR="001011CE">
        <w:t>causes</w:t>
      </w:r>
      <w:r w:rsidR="00445362">
        <w:t xml:space="preserve"> (e.g. xerostomia)</w:t>
      </w:r>
      <w:r w:rsidR="001011CE">
        <w:t>, wording judged as too negative, preference to avoid items that would require inverse scoring, vague</w:t>
      </w:r>
      <w:r w:rsidR="00D618C5">
        <w:t>ness</w:t>
      </w:r>
      <w:r w:rsidR="001011CE">
        <w:t>, and irrelevan</w:t>
      </w:r>
      <w:r w:rsidR="00D618C5">
        <w:t>ce</w:t>
      </w:r>
      <w:r w:rsidR="001011CE">
        <w:t xml:space="preserve"> (</w:t>
      </w:r>
      <w:r w:rsidR="00D846F7">
        <w:t>Figure 1</w:t>
      </w:r>
      <w:r w:rsidR="001011CE">
        <w:t xml:space="preserve">).  Of the remaining items, slight adjustments in wording were conducted to increase clarity.  </w:t>
      </w:r>
      <w:r w:rsidR="00292B0E">
        <w:t xml:space="preserve">Two additional items were added based on participant feedback. </w:t>
      </w:r>
      <w:r w:rsidR="00D618C5">
        <w:t>Participants were</w:t>
      </w:r>
      <w:r w:rsidR="00EC610F">
        <w:t xml:space="preserve"> not concerned about i</w:t>
      </w:r>
      <w:r w:rsidR="002E132E">
        <w:t>tems identified as potentially intrusive</w:t>
      </w:r>
      <w:r w:rsidR="00D618C5">
        <w:t>/</w:t>
      </w:r>
      <w:r w:rsidR="002E132E">
        <w:t>upsetting on the Qualtrics survey</w:t>
      </w:r>
      <w:r w:rsidR="00EC610F">
        <w:t>.</w:t>
      </w:r>
      <w:r w:rsidR="002E132E">
        <w:t xml:space="preserve"> </w:t>
      </w:r>
      <w:r w:rsidR="000239A7">
        <w:t>Items indicating “worry” about a concept were changed to “concern” based on feedback.  A total of 3</w:t>
      </w:r>
      <w:r w:rsidR="00292B0E">
        <w:t>3</w:t>
      </w:r>
      <w:r w:rsidR="000239A7">
        <w:t xml:space="preserve"> items were retained for the final version of the </w:t>
      </w:r>
      <w:r w:rsidR="006662BA">
        <w:t>CALI-HaN</w:t>
      </w:r>
      <w:r w:rsidR="000239A7">
        <w:t xml:space="preserve">.  Of the items retained, one item was a global item, </w:t>
      </w:r>
      <w:r w:rsidR="00292B0E">
        <w:t xml:space="preserve">10 </w:t>
      </w:r>
      <w:r w:rsidR="000239A7">
        <w:t xml:space="preserve">reflected physical issues, </w:t>
      </w:r>
      <w:r w:rsidR="00292B0E">
        <w:t>7</w:t>
      </w:r>
      <w:r w:rsidR="000239A7">
        <w:t xml:space="preserve"> reflected functional issues, and 1</w:t>
      </w:r>
      <w:r w:rsidR="00292B0E">
        <w:t>5</w:t>
      </w:r>
      <w:r w:rsidR="000239A7">
        <w:t xml:space="preserve"> reflected emotional issues.</w:t>
      </w:r>
    </w:p>
    <w:p w14:paraId="07AF046C" w14:textId="77777777" w:rsidR="004E4914" w:rsidRDefault="004E4914"/>
    <w:p w14:paraId="7A9B7E40" w14:textId="7175BFC8" w:rsidR="004E4914" w:rsidRDefault="004E4914" w:rsidP="007777A0">
      <w:pPr>
        <w:pStyle w:val="ListParagraph"/>
        <w:numPr>
          <w:ilvl w:val="0"/>
          <w:numId w:val="3"/>
        </w:numPr>
      </w:pPr>
      <w:r>
        <w:t>Discussion:</w:t>
      </w:r>
    </w:p>
    <w:p w14:paraId="4A76FFE2" w14:textId="3B6210A2" w:rsidR="00B85FC7" w:rsidRPr="00445362" w:rsidRDefault="00B85FC7" w:rsidP="00CB561C">
      <w:pPr>
        <w:spacing w:line="480" w:lineRule="auto"/>
      </w:pPr>
    </w:p>
    <w:p w14:paraId="6DAFF47A" w14:textId="0AFB6C63" w:rsidR="00482266" w:rsidRDefault="001F7FA6" w:rsidP="00103B33">
      <w:pPr>
        <w:spacing w:line="480" w:lineRule="auto"/>
        <w:ind w:firstLine="720"/>
      </w:pPr>
      <w:r>
        <w:t xml:space="preserve">Applying recommendations for PROM development previously published by the PROMIS and COSMIN groups, </w:t>
      </w:r>
      <w:r w:rsidR="006C58B3">
        <w:t xml:space="preserve">particularly in respect to content validity, </w:t>
      </w:r>
      <w:r>
        <w:t xml:space="preserve">we </w:t>
      </w:r>
      <w:r w:rsidR="003F4E7F">
        <w:t xml:space="preserve">have initiated development of </w:t>
      </w:r>
      <w:r>
        <w:t>an HNL</w:t>
      </w:r>
      <w:r w:rsidR="00527B92">
        <w:t>-</w:t>
      </w:r>
      <w:r>
        <w:t xml:space="preserve">specific </w:t>
      </w:r>
      <w:r w:rsidR="00527B92">
        <w:t>QoL</w:t>
      </w:r>
      <w:r>
        <w:t xml:space="preserve"> instrument</w:t>
      </w:r>
      <w:r w:rsidR="006662BA">
        <w:t>, the Comprehensive Assessment of Lymphoedema Impact in the Head and Neck (CALI-HaN)</w:t>
      </w:r>
      <w:r>
        <w:t xml:space="preserve">.  </w:t>
      </w:r>
      <w:r w:rsidR="009B271C">
        <w:t xml:space="preserve">Methods employed included a systematic review of the literature and extant </w:t>
      </w:r>
      <w:r w:rsidR="00161702">
        <w:t>scales, qualitative interviews of patients with HNL</w:t>
      </w:r>
      <w:r w:rsidR="00161702">
        <w:rPr>
          <w:rFonts w:cstheme="minorHAnsi"/>
        </w:rPr>
        <w:t xml:space="preserve"> to identify </w:t>
      </w:r>
      <w:r w:rsidR="00FE79D8">
        <w:rPr>
          <w:rFonts w:cstheme="minorHAnsi"/>
        </w:rPr>
        <w:t xml:space="preserve">important </w:t>
      </w:r>
      <w:r w:rsidR="00161702">
        <w:rPr>
          <w:rFonts w:cstheme="minorHAnsi"/>
        </w:rPr>
        <w:t>concepts</w:t>
      </w:r>
      <w:r w:rsidR="00FE79D8">
        <w:rPr>
          <w:rFonts w:cstheme="minorHAnsi"/>
        </w:rPr>
        <w:t xml:space="preserve"> and concerns,</w:t>
      </w:r>
      <w:r w:rsidR="00161702">
        <w:rPr>
          <w:rFonts w:cstheme="minorHAnsi"/>
        </w:rPr>
        <w:t xml:space="preserve"> </w:t>
      </w:r>
      <w:r w:rsidR="00FE79D8">
        <w:rPr>
          <w:rFonts w:cstheme="minorHAnsi"/>
        </w:rPr>
        <w:t xml:space="preserve">qualitative analysis </w:t>
      </w:r>
      <w:r w:rsidR="00161702">
        <w:rPr>
          <w:rFonts w:cstheme="minorHAnsi"/>
        </w:rPr>
        <w:t xml:space="preserve">to guide </w:t>
      </w:r>
      <w:r w:rsidR="00D618C5">
        <w:rPr>
          <w:rFonts w:cstheme="minorHAnsi"/>
        </w:rPr>
        <w:t xml:space="preserve">item bank </w:t>
      </w:r>
      <w:r w:rsidR="00161702">
        <w:rPr>
          <w:rFonts w:cstheme="minorHAnsi"/>
        </w:rPr>
        <w:t>development</w:t>
      </w:r>
      <w:r w:rsidR="00ED1DDE">
        <w:rPr>
          <w:rFonts w:cstheme="minorHAnsi"/>
        </w:rPr>
        <w:t xml:space="preserve">, refinement of the item bank based on patient and practitioner input, and </w:t>
      </w:r>
      <w:r w:rsidR="00161702">
        <w:rPr>
          <w:rFonts w:cstheme="minorHAnsi"/>
        </w:rPr>
        <w:t>additional</w:t>
      </w:r>
      <w:r w:rsidR="00ED1DDE">
        <w:rPr>
          <w:rFonts w:cstheme="minorHAnsi"/>
        </w:rPr>
        <w:t>, qualitative</w:t>
      </w:r>
      <w:r w:rsidR="00161702">
        <w:rPr>
          <w:rFonts w:cstheme="minorHAnsi"/>
        </w:rPr>
        <w:t xml:space="preserve"> cognitive interviews to </w:t>
      </w:r>
      <w:r w:rsidR="00ED1DDE">
        <w:rPr>
          <w:rFonts w:cstheme="minorHAnsi"/>
        </w:rPr>
        <w:t xml:space="preserve">further </w:t>
      </w:r>
      <w:r w:rsidR="00161702">
        <w:rPr>
          <w:rFonts w:cstheme="minorHAnsi"/>
        </w:rPr>
        <w:t xml:space="preserve">validate </w:t>
      </w:r>
      <w:r w:rsidR="00ED1DDE">
        <w:rPr>
          <w:rFonts w:cstheme="minorHAnsi"/>
        </w:rPr>
        <w:t xml:space="preserve">and refine </w:t>
      </w:r>
      <w:r w:rsidR="00161702">
        <w:rPr>
          <w:rFonts w:cstheme="minorHAnsi"/>
        </w:rPr>
        <w:t xml:space="preserve">the </w:t>
      </w:r>
      <w:r w:rsidR="00D618C5">
        <w:rPr>
          <w:rFonts w:cstheme="minorHAnsi"/>
        </w:rPr>
        <w:t>scale</w:t>
      </w:r>
      <w:r w:rsidR="00161702">
        <w:rPr>
          <w:rFonts w:cstheme="minorHAnsi"/>
        </w:rPr>
        <w:t>.</w:t>
      </w:r>
      <w:r w:rsidR="00ED1DDE">
        <w:rPr>
          <w:rFonts w:cstheme="minorHAnsi"/>
        </w:rPr>
        <w:t xml:space="preserve"> </w:t>
      </w:r>
      <w:r>
        <w:t xml:space="preserve">This instrument is the first of its kind to holistically assess the impact of HNL on physical, functional, and </w:t>
      </w:r>
      <w:r w:rsidR="00445362">
        <w:t>socio</w:t>
      </w:r>
      <w:r>
        <w:t>emotional outcomes.  Inclusion of patient and expert opinions at multiple stages of development contribute to strong content validity.</w:t>
      </w:r>
    </w:p>
    <w:p w14:paraId="5CD13A43" w14:textId="51C34B4B" w:rsidR="00CB561C" w:rsidRDefault="00D618C5" w:rsidP="00CB2B50">
      <w:pPr>
        <w:spacing w:line="480" w:lineRule="auto"/>
        <w:ind w:firstLine="720"/>
      </w:pPr>
      <w:r>
        <w:t>HR</w:t>
      </w:r>
      <w:r w:rsidR="00CB561C">
        <w:t>QoL is increasingly accepted as a primary or secondary endpoint in many treatment trials</w:t>
      </w:r>
      <w:r w:rsidR="00FD5082">
        <w:t xml:space="preserve"> [</w:t>
      </w:r>
      <w:r w:rsidR="006C58B3">
        <w:t>27-29</w:t>
      </w:r>
      <w:r w:rsidR="00FD5082">
        <w:t>]</w:t>
      </w:r>
      <w:r w:rsidR="00CB561C">
        <w:t xml:space="preserve">. </w:t>
      </w:r>
      <w:r w:rsidR="00767C32">
        <w:t>PROMs</w:t>
      </w:r>
      <w:r w:rsidR="00CB561C">
        <w:t xml:space="preserve"> provide clinicians and researchers the opportunity to understand the patient perspective of the impact of a disease and treatments employed to treat it.  </w:t>
      </w:r>
      <w:r w:rsidR="00641B76">
        <w:t xml:space="preserve">Although </w:t>
      </w:r>
      <w:r w:rsidR="00767C32">
        <w:t xml:space="preserve">several </w:t>
      </w:r>
      <w:r w:rsidR="00CB561C">
        <w:t xml:space="preserve">tools have been designed for limb lymphoedema, there has been limited focus on measuring QoL in patients with HNL, despite the unique </w:t>
      </w:r>
      <w:r w:rsidR="002C2594">
        <w:t xml:space="preserve">functional </w:t>
      </w:r>
      <w:r w:rsidR="00CB561C">
        <w:t>consequences experienced in the head and neck region</w:t>
      </w:r>
      <w:r w:rsidR="002C2594">
        <w:t xml:space="preserve">, such as </w:t>
      </w:r>
      <w:r w:rsidR="009D34D8">
        <w:t>difficulties with voice and swallowing</w:t>
      </w:r>
      <w:r w:rsidR="00F669BC">
        <w:t xml:space="preserve"> [2</w:t>
      </w:r>
      <w:r w:rsidR="006C58B3">
        <w:t>1</w:t>
      </w:r>
      <w:r w:rsidR="00F669BC">
        <w:t>]</w:t>
      </w:r>
      <w:r w:rsidR="00CB561C">
        <w:t xml:space="preserve">.  The HN-LEF Symptom Inventory </w:t>
      </w:r>
      <w:r w:rsidR="00895752">
        <w:t>[</w:t>
      </w:r>
      <w:r w:rsidR="006C58B3">
        <w:t>19</w:t>
      </w:r>
      <w:r w:rsidR="00895752">
        <w:t xml:space="preserve">] </w:t>
      </w:r>
      <w:r w:rsidR="00CB561C">
        <w:t xml:space="preserve">provides important information about the presence and severity of symptoms in patients with HNL, however focuses predominantly on physical and functional symptoms rather than emotional consequences.  </w:t>
      </w:r>
      <w:r w:rsidR="00853BC8">
        <w:t xml:space="preserve">Thus, </w:t>
      </w:r>
      <w:r w:rsidR="006662BA">
        <w:t>the CALI-HaN</w:t>
      </w:r>
      <w:r w:rsidR="00916645">
        <w:t xml:space="preserve"> </w:t>
      </w:r>
      <w:r w:rsidR="003F4E7F">
        <w:t>may fill</w:t>
      </w:r>
      <w:r w:rsidR="00916645">
        <w:t xml:space="preserve"> an important gap in the available methods to a</w:t>
      </w:r>
      <w:r w:rsidR="00CB2B50">
        <w:t>ssess and measure the impact of HNL on QoL.</w:t>
      </w:r>
    </w:p>
    <w:p w14:paraId="32A5E218" w14:textId="3A6BD2C8" w:rsidR="00400854" w:rsidRDefault="001F7FA6" w:rsidP="00103B33">
      <w:pPr>
        <w:spacing w:line="480" w:lineRule="auto"/>
      </w:pPr>
      <w:r>
        <w:tab/>
        <w:t xml:space="preserve">As with most studies, there are limitations </w:t>
      </w:r>
      <w:r w:rsidR="00767C32">
        <w:t>to</w:t>
      </w:r>
      <w:r>
        <w:t xml:space="preserve"> acknowledge. While purposive sampling was utilized in recruiting patient and expert input</w:t>
      </w:r>
      <w:r w:rsidR="00445362">
        <w:t xml:space="preserve"> at all points of development</w:t>
      </w:r>
      <w:r>
        <w:t xml:space="preserve">, those participating </w:t>
      </w:r>
      <w:r w:rsidR="00292B0E">
        <w:t xml:space="preserve">in phases 2 and 3 </w:t>
      </w:r>
      <w:r>
        <w:t xml:space="preserve">were largely white, female, and from the United States. </w:t>
      </w:r>
      <w:r w:rsidR="00292B0E">
        <w:t xml:space="preserve">While the sample in phase 1 was more reflective of the typical HNC demographics in the US and UK, </w:t>
      </w:r>
      <w:r>
        <w:t xml:space="preserve"> </w:t>
      </w:r>
      <w:r w:rsidR="00292B0E">
        <w:t xml:space="preserve">there was overrepresentation of females in phases 2-3 which </w:t>
      </w:r>
      <w:r>
        <w:t xml:space="preserve">may limit the degree to which these results can be generalized. </w:t>
      </w:r>
      <w:r w:rsidR="002B1C82">
        <w:t>I</w:t>
      </w:r>
      <w:r w:rsidR="00400854">
        <w:t>t is possible there are missing perspectives based on our use of convenience sampling</w:t>
      </w:r>
      <w:r w:rsidR="00CA4EE2">
        <w:t xml:space="preserve"> for the cognitive interviews</w:t>
      </w:r>
      <w:r w:rsidR="00400854">
        <w:t xml:space="preserve">.  Convenience sampling itself may indeed lead to selection bias where participants opting to participate had higher degrees of concern about their lymphoedema.  In order to maximize the generalizability of the final instrument, </w:t>
      </w:r>
      <w:r w:rsidR="00A960F0">
        <w:t>additional validation studies</w:t>
      </w:r>
      <w:r w:rsidR="00400854">
        <w:t xml:space="preserve"> will be conducted using a large, diverse population.</w:t>
      </w:r>
    </w:p>
    <w:p w14:paraId="79202D58" w14:textId="38684155" w:rsidR="004E4914" w:rsidRDefault="00445362" w:rsidP="00445362">
      <w:pPr>
        <w:spacing w:line="480" w:lineRule="auto"/>
      </w:pPr>
      <w:r>
        <w:tab/>
        <w:t xml:space="preserve">Future work is needed to further assess the validity, reliability, and utility of </w:t>
      </w:r>
      <w:r w:rsidR="006662BA">
        <w:t>the CALI-HaN</w:t>
      </w:r>
      <w:r>
        <w:t xml:space="preserve"> in a large </w:t>
      </w:r>
      <w:r w:rsidR="00952179">
        <w:t xml:space="preserve">validation </w:t>
      </w:r>
      <w:r>
        <w:t xml:space="preserve">cohort of individuals with HNL. Further, psychometric work will be necessary to ensure proper ceiling and floor effects and to establish clinically meaningful change values for this instrument.  We are optimistic based on patient and expert feedback that </w:t>
      </w:r>
      <w:r w:rsidR="006662BA">
        <w:t>the CALI-HaN</w:t>
      </w:r>
      <w:r>
        <w:t xml:space="preserve"> will provide valuable insight into the holistic impact of HNL on individual patients.</w:t>
      </w:r>
    </w:p>
    <w:p w14:paraId="44169B76" w14:textId="14E984A1" w:rsidR="004E4914" w:rsidRDefault="004E4914" w:rsidP="007777A0">
      <w:pPr>
        <w:pStyle w:val="ListParagraph"/>
        <w:numPr>
          <w:ilvl w:val="0"/>
          <w:numId w:val="3"/>
        </w:numPr>
      </w:pPr>
      <w:r>
        <w:t>Conclusions:</w:t>
      </w:r>
    </w:p>
    <w:p w14:paraId="518C05BE" w14:textId="77777777" w:rsidR="00445362" w:rsidRDefault="00445362"/>
    <w:p w14:paraId="3C540E96" w14:textId="4D1EC25A" w:rsidR="00445362" w:rsidRDefault="00445362" w:rsidP="00445362">
      <w:pPr>
        <w:spacing w:line="480" w:lineRule="auto"/>
      </w:pPr>
      <w:r>
        <w:tab/>
      </w:r>
      <w:r w:rsidR="00DD7A5D">
        <w:t>T</w:t>
      </w:r>
      <w:r>
        <w:t xml:space="preserve">his study </w:t>
      </w:r>
      <w:r w:rsidR="00DD7A5D">
        <w:t>aimed</w:t>
      </w:r>
      <w:r>
        <w:t xml:space="preserve"> to </w:t>
      </w:r>
      <w:r w:rsidR="003F4E7F">
        <w:t xml:space="preserve">initiate the </w:t>
      </w:r>
      <w:r>
        <w:t>develop</w:t>
      </w:r>
      <w:r w:rsidR="003F4E7F">
        <w:t>ment process of</w:t>
      </w:r>
      <w:r>
        <w:t xml:space="preserve"> a PROM specific to individuals with HNL to assess the impact of </w:t>
      </w:r>
      <w:r w:rsidR="00767C32">
        <w:t>HNL</w:t>
      </w:r>
      <w:r>
        <w:t xml:space="preserve"> on </w:t>
      </w:r>
      <w:r w:rsidR="005A5C5A">
        <w:t>QoL</w:t>
      </w:r>
      <w:r>
        <w:t xml:space="preserve">.  Data from qualitative interviews demonstrated that physical, functional, and socioemotional effects all need to be considered when measuring QoL in this population. Using methodology </w:t>
      </w:r>
      <w:r w:rsidR="00403371">
        <w:t xml:space="preserve">recommended by </w:t>
      </w:r>
      <w:r>
        <w:t xml:space="preserve">PROMIS and COSMIN, we </w:t>
      </w:r>
      <w:r w:rsidR="006C58B3">
        <w:t xml:space="preserve">initiated </w:t>
      </w:r>
      <w:r w:rsidR="006662BA">
        <w:t>develo</w:t>
      </w:r>
      <w:r w:rsidR="006C58B3">
        <w:t>pment of</w:t>
      </w:r>
      <w:r w:rsidR="006662BA">
        <w:t xml:space="preserve"> the CALI-HaN, an instrument</w:t>
      </w:r>
      <w:r>
        <w:t xml:space="preserve"> that shows promise for both clinical and research applications.  Future studies of the </w:t>
      </w:r>
      <w:r w:rsidR="006662BA">
        <w:t>CALI-HaN’s</w:t>
      </w:r>
      <w:r>
        <w:t xml:space="preserve"> measurement properties will be needed in a large, diverse cross-sectional sample.</w:t>
      </w:r>
    </w:p>
    <w:p w14:paraId="025B754B" w14:textId="77777777" w:rsidR="00A83E2D" w:rsidRDefault="00A83E2D"/>
    <w:p w14:paraId="50A9329B" w14:textId="0D21410B" w:rsidR="007777A0" w:rsidRDefault="007777A0">
      <w:r>
        <w:t>Statement of data availability: The data that support the findings of this study are not openly available for patient privacy reasons but may be made available by the corresponding author upon reasonable request.</w:t>
      </w:r>
    </w:p>
    <w:p w14:paraId="5ECB4AC5" w14:textId="77777777" w:rsidR="007777A0" w:rsidRDefault="007777A0"/>
    <w:p w14:paraId="2A209E17" w14:textId="06073D67" w:rsidR="00A83E2D" w:rsidRDefault="00A83E2D">
      <w:r>
        <w:t>References:</w:t>
      </w:r>
    </w:p>
    <w:p w14:paraId="6775774D" w14:textId="2C11E682" w:rsidR="00A83E2D" w:rsidRDefault="00A83E2D"/>
    <w:p w14:paraId="5C174BF5" w14:textId="3222EF87" w:rsidR="00495FE5" w:rsidRPr="007B3396" w:rsidRDefault="00495FE5" w:rsidP="003727F9">
      <w:pPr>
        <w:pStyle w:val="ListParagraph"/>
        <w:numPr>
          <w:ilvl w:val="0"/>
          <w:numId w:val="1"/>
        </w:numPr>
        <w:rPr>
          <w:rFonts w:cstheme="minorHAnsi"/>
          <w:color w:val="212121"/>
          <w:shd w:val="clear" w:color="auto" w:fill="FFFFFF"/>
        </w:rPr>
      </w:pPr>
      <w:r w:rsidRPr="007B3396">
        <w:rPr>
          <w:rFonts w:cstheme="minorHAnsi"/>
          <w:color w:val="212121"/>
          <w:shd w:val="clear" w:color="auto" w:fill="FFFFFF"/>
        </w:rPr>
        <w:t>Deng</w:t>
      </w:r>
      <w:r w:rsidR="0065663B">
        <w:rPr>
          <w:rFonts w:cstheme="minorHAnsi"/>
          <w:color w:val="212121"/>
          <w:shd w:val="clear" w:color="auto" w:fill="FFFFFF"/>
        </w:rPr>
        <w:t>,</w:t>
      </w:r>
      <w:r w:rsidRPr="007B3396">
        <w:rPr>
          <w:rFonts w:cstheme="minorHAnsi"/>
          <w:color w:val="212121"/>
          <w:shd w:val="clear" w:color="auto" w:fill="FFFFFF"/>
        </w:rPr>
        <w:t xml:space="preserve"> J</w:t>
      </w:r>
      <w:r w:rsidR="0065663B">
        <w:rPr>
          <w:rFonts w:cstheme="minorHAnsi"/>
          <w:color w:val="212121"/>
          <w:shd w:val="clear" w:color="auto" w:fill="FFFFFF"/>
        </w:rPr>
        <w:t>.</w:t>
      </w:r>
      <w:r w:rsidRPr="007B3396">
        <w:rPr>
          <w:rFonts w:cstheme="minorHAnsi"/>
          <w:color w:val="212121"/>
          <w:shd w:val="clear" w:color="auto" w:fill="FFFFFF"/>
        </w:rPr>
        <w:t>, Ridner</w:t>
      </w:r>
      <w:r w:rsidR="0065663B">
        <w:rPr>
          <w:rFonts w:cstheme="minorHAnsi"/>
          <w:color w:val="212121"/>
          <w:shd w:val="clear" w:color="auto" w:fill="FFFFFF"/>
        </w:rPr>
        <w:t>,</w:t>
      </w:r>
      <w:r w:rsidRPr="007B3396">
        <w:rPr>
          <w:rFonts w:cstheme="minorHAnsi"/>
          <w:color w:val="212121"/>
          <w:shd w:val="clear" w:color="auto" w:fill="FFFFFF"/>
        </w:rPr>
        <w:t xml:space="preserve"> S</w:t>
      </w:r>
      <w:r w:rsidR="0065663B">
        <w:rPr>
          <w:rFonts w:cstheme="minorHAnsi"/>
          <w:color w:val="212121"/>
          <w:shd w:val="clear" w:color="auto" w:fill="FFFFFF"/>
        </w:rPr>
        <w:t>.</w:t>
      </w:r>
      <w:r w:rsidRPr="007B3396">
        <w:rPr>
          <w:rFonts w:cstheme="minorHAnsi"/>
          <w:color w:val="212121"/>
          <w:shd w:val="clear" w:color="auto" w:fill="FFFFFF"/>
        </w:rPr>
        <w:t>H</w:t>
      </w:r>
      <w:r w:rsidR="0065663B">
        <w:rPr>
          <w:rFonts w:cstheme="minorHAnsi"/>
          <w:color w:val="212121"/>
          <w:shd w:val="clear" w:color="auto" w:fill="FFFFFF"/>
        </w:rPr>
        <w:t>.</w:t>
      </w:r>
      <w:r w:rsidRPr="007B3396">
        <w:rPr>
          <w:rFonts w:cstheme="minorHAnsi"/>
          <w:color w:val="212121"/>
          <w:shd w:val="clear" w:color="auto" w:fill="FFFFFF"/>
        </w:rPr>
        <w:t>, Dietrich</w:t>
      </w:r>
      <w:r w:rsidR="0065663B">
        <w:rPr>
          <w:rFonts w:cstheme="minorHAnsi"/>
          <w:color w:val="212121"/>
          <w:shd w:val="clear" w:color="auto" w:fill="FFFFFF"/>
        </w:rPr>
        <w:t>,</w:t>
      </w:r>
      <w:r w:rsidRPr="007B3396">
        <w:rPr>
          <w:rFonts w:cstheme="minorHAnsi"/>
          <w:color w:val="212121"/>
          <w:shd w:val="clear" w:color="auto" w:fill="FFFFFF"/>
        </w:rPr>
        <w:t xml:space="preserve"> M</w:t>
      </w:r>
      <w:r w:rsidR="0065663B">
        <w:rPr>
          <w:rFonts w:cstheme="minorHAnsi"/>
          <w:color w:val="212121"/>
          <w:shd w:val="clear" w:color="auto" w:fill="FFFFFF"/>
        </w:rPr>
        <w:t>.</w:t>
      </w:r>
      <w:r w:rsidRPr="007B3396">
        <w:rPr>
          <w:rFonts w:cstheme="minorHAnsi"/>
          <w:color w:val="212121"/>
          <w:shd w:val="clear" w:color="auto" w:fill="FFFFFF"/>
        </w:rPr>
        <w:t>S</w:t>
      </w:r>
      <w:r w:rsidR="00AC7A4F">
        <w:rPr>
          <w:rFonts w:cstheme="minorHAnsi"/>
          <w:color w:val="212121"/>
          <w:shd w:val="clear" w:color="auto" w:fill="FFFFFF"/>
        </w:rPr>
        <w:t>.</w:t>
      </w:r>
      <w:r w:rsidRPr="007B3396">
        <w:rPr>
          <w:rFonts w:cstheme="minorHAnsi"/>
          <w:color w:val="212121"/>
          <w:shd w:val="clear" w:color="auto" w:fill="FFFFFF"/>
        </w:rPr>
        <w:t>,</w:t>
      </w:r>
      <w:r w:rsidR="00292B0E">
        <w:rPr>
          <w:rFonts w:cstheme="minorHAnsi"/>
          <w:color w:val="212121"/>
          <w:shd w:val="clear" w:color="auto" w:fill="FFFFFF"/>
        </w:rPr>
        <w:t xml:space="preserve"> </w:t>
      </w:r>
      <w:r w:rsidR="00AC7A4F">
        <w:rPr>
          <w:rFonts w:cstheme="minorHAnsi"/>
          <w:color w:val="212121"/>
          <w:shd w:val="clear" w:color="auto" w:fill="FFFFFF"/>
        </w:rPr>
        <w:t xml:space="preserve">Wells, N., Wallston, K.A., </w:t>
      </w:r>
      <w:r w:rsidR="00493082">
        <w:rPr>
          <w:rFonts w:cstheme="minorHAnsi"/>
          <w:color w:val="212121"/>
          <w:shd w:val="clear" w:color="auto" w:fill="FFFFFF"/>
        </w:rPr>
        <w:t>Sinard, R.J., Cmelak, A.J., &amp; Murphy, B.A.</w:t>
      </w:r>
      <w:r w:rsidRPr="007B3396">
        <w:rPr>
          <w:rFonts w:cstheme="minorHAnsi"/>
          <w:color w:val="212121"/>
          <w:shd w:val="clear" w:color="auto" w:fill="FFFFFF"/>
        </w:rPr>
        <w:t xml:space="preserve"> </w:t>
      </w:r>
      <w:r w:rsidR="00493082">
        <w:rPr>
          <w:rFonts w:cstheme="minorHAnsi"/>
          <w:color w:val="212121"/>
          <w:shd w:val="clear" w:color="auto" w:fill="FFFFFF"/>
        </w:rPr>
        <w:t xml:space="preserve">(2012). </w:t>
      </w:r>
      <w:r w:rsidRPr="007B3396">
        <w:rPr>
          <w:rFonts w:cstheme="minorHAnsi"/>
          <w:color w:val="212121"/>
          <w:shd w:val="clear" w:color="auto" w:fill="FFFFFF"/>
        </w:rPr>
        <w:t>Prevalence of secondary lymphedema in patients with head and neck cancer. </w:t>
      </w:r>
      <w:r w:rsidRPr="007B3396">
        <w:rPr>
          <w:rFonts w:cstheme="minorHAnsi"/>
          <w:i/>
          <w:iCs/>
          <w:color w:val="212121"/>
          <w:shd w:val="clear" w:color="auto" w:fill="FFFFFF"/>
        </w:rPr>
        <w:t>J</w:t>
      </w:r>
      <w:r w:rsidR="00493082">
        <w:rPr>
          <w:rFonts w:cstheme="minorHAnsi"/>
          <w:i/>
          <w:iCs/>
          <w:color w:val="212121"/>
          <w:shd w:val="clear" w:color="auto" w:fill="FFFFFF"/>
        </w:rPr>
        <w:t>ournal of</w:t>
      </w:r>
      <w:r w:rsidRPr="007B3396">
        <w:rPr>
          <w:rFonts w:cstheme="minorHAnsi"/>
          <w:i/>
          <w:iCs/>
          <w:color w:val="212121"/>
          <w:shd w:val="clear" w:color="auto" w:fill="FFFFFF"/>
        </w:rPr>
        <w:t xml:space="preserve"> Pain </w:t>
      </w:r>
      <w:r w:rsidR="00493082">
        <w:rPr>
          <w:rFonts w:cstheme="minorHAnsi"/>
          <w:i/>
          <w:iCs/>
          <w:color w:val="212121"/>
          <w:shd w:val="clear" w:color="auto" w:fill="FFFFFF"/>
        </w:rPr>
        <w:t xml:space="preserve">and </w:t>
      </w:r>
      <w:r w:rsidRPr="007B3396">
        <w:rPr>
          <w:rFonts w:cstheme="minorHAnsi"/>
          <w:i/>
          <w:iCs/>
          <w:color w:val="212121"/>
          <w:shd w:val="clear" w:color="auto" w:fill="FFFFFF"/>
        </w:rPr>
        <w:t>Symptom Manage</w:t>
      </w:r>
      <w:r w:rsidR="00493082">
        <w:rPr>
          <w:rFonts w:cstheme="minorHAnsi"/>
          <w:i/>
          <w:iCs/>
          <w:color w:val="212121"/>
          <w:shd w:val="clear" w:color="auto" w:fill="FFFFFF"/>
        </w:rPr>
        <w:t>ment</w:t>
      </w:r>
      <w:r w:rsidRPr="007B3396">
        <w:rPr>
          <w:rFonts w:cstheme="minorHAnsi"/>
          <w:color w:val="212121"/>
          <w:shd w:val="clear" w:color="auto" w:fill="FFFFFF"/>
        </w:rPr>
        <w:t>. 43(2):244-252. doi:10.1016/j.jpainsymman.2011.03.019</w:t>
      </w:r>
    </w:p>
    <w:p w14:paraId="50C62B3B" w14:textId="3137A65A" w:rsidR="0000503B" w:rsidRPr="0000503B" w:rsidRDefault="0000503B" w:rsidP="0000503B">
      <w:pPr>
        <w:pStyle w:val="ListParagraph"/>
        <w:numPr>
          <w:ilvl w:val="0"/>
          <w:numId w:val="1"/>
        </w:numPr>
        <w:rPr>
          <w:rFonts w:cstheme="minorHAnsi"/>
          <w:color w:val="212121"/>
          <w:shd w:val="clear" w:color="auto" w:fill="FFFFFF"/>
        </w:rPr>
      </w:pPr>
      <w:r w:rsidRPr="0000503B">
        <w:rPr>
          <w:rFonts w:cstheme="minorHAnsi"/>
          <w:color w:val="212121"/>
          <w:shd w:val="clear" w:color="auto" w:fill="FFFFFF"/>
        </w:rPr>
        <w:t>Ridner</w:t>
      </w:r>
      <w:r w:rsidR="00955169">
        <w:rPr>
          <w:rFonts w:cstheme="minorHAnsi"/>
          <w:color w:val="212121"/>
          <w:shd w:val="clear" w:color="auto" w:fill="FFFFFF"/>
        </w:rPr>
        <w:t>,</w:t>
      </w:r>
      <w:r w:rsidRPr="0000503B">
        <w:rPr>
          <w:rFonts w:cstheme="minorHAnsi"/>
          <w:color w:val="212121"/>
          <w:shd w:val="clear" w:color="auto" w:fill="FFFFFF"/>
        </w:rPr>
        <w:t xml:space="preserve"> S</w:t>
      </w:r>
      <w:r w:rsidR="00955169">
        <w:rPr>
          <w:rFonts w:cstheme="minorHAnsi"/>
          <w:color w:val="212121"/>
          <w:shd w:val="clear" w:color="auto" w:fill="FFFFFF"/>
        </w:rPr>
        <w:t>.</w:t>
      </w:r>
      <w:r w:rsidRPr="0000503B">
        <w:rPr>
          <w:rFonts w:cstheme="minorHAnsi"/>
          <w:color w:val="212121"/>
          <w:shd w:val="clear" w:color="auto" w:fill="FFFFFF"/>
        </w:rPr>
        <w:t>H</w:t>
      </w:r>
      <w:r w:rsidR="00955169">
        <w:rPr>
          <w:rFonts w:cstheme="minorHAnsi"/>
          <w:color w:val="212121"/>
          <w:shd w:val="clear" w:color="auto" w:fill="FFFFFF"/>
        </w:rPr>
        <w:t>.</w:t>
      </w:r>
      <w:r w:rsidRPr="0000503B">
        <w:rPr>
          <w:rFonts w:cstheme="minorHAnsi"/>
          <w:color w:val="212121"/>
          <w:shd w:val="clear" w:color="auto" w:fill="FFFFFF"/>
        </w:rPr>
        <w:t>, Dietrich</w:t>
      </w:r>
      <w:r w:rsidR="00955169">
        <w:rPr>
          <w:rFonts w:cstheme="minorHAnsi"/>
          <w:color w:val="212121"/>
          <w:shd w:val="clear" w:color="auto" w:fill="FFFFFF"/>
        </w:rPr>
        <w:t>,</w:t>
      </w:r>
      <w:r w:rsidRPr="0000503B">
        <w:rPr>
          <w:rFonts w:cstheme="minorHAnsi"/>
          <w:color w:val="212121"/>
          <w:shd w:val="clear" w:color="auto" w:fill="FFFFFF"/>
        </w:rPr>
        <w:t xml:space="preserve"> M</w:t>
      </w:r>
      <w:r w:rsidR="00955169">
        <w:rPr>
          <w:rFonts w:cstheme="minorHAnsi"/>
          <w:color w:val="212121"/>
          <w:shd w:val="clear" w:color="auto" w:fill="FFFFFF"/>
        </w:rPr>
        <w:t>.</w:t>
      </w:r>
      <w:r w:rsidRPr="0000503B">
        <w:rPr>
          <w:rFonts w:cstheme="minorHAnsi"/>
          <w:color w:val="212121"/>
          <w:shd w:val="clear" w:color="auto" w:fill="FFFFFF"/>
        </w:rPr>
        <w:t>S</w:t>
      </w:r>
      <w:r w:rsidR="00955169">
        <w:rPr>
          <w:rFonts w:cstheme="minorHAnsi"/>
          <w:color w:val="212121"/>
          <w:shd w:val="clear" w:color="auto" w:fill="FFFFFF"/>
        </w:rPr>
        <w:t>.</w:t>
      </w:r>
      <w:r w:rsidRPr="0000503B">
        <w:rPr>
          <w:rFonts w:cstheme="minorHAnsi"/>
          <w:color w:val="212121"/>
          <w:shd w:val="clear" w:color="auto" w:fill="FFFFFF"/>
        </w:rPr>
        <w:t>, Niermann</w:t>
      </w:r>
      <w:r w:rsidR="00955169">
        <w:rPr>
          <w:rFonts w:cstheme="minorHAnsi"/>
          <w:color w:val="212121"/>
          <w:shd w:val="clear" w:color="auto" w:fill="FFFFFF"/>
        </w:rPr>
        <w:t>,</w:t>
      </w:r>
      <w:r w:rsidRPr="0000503B">
        <w:rPr>
          <w:rFonts w:cstheme="minorHAnsi"/>
          <w:color w:val="212121"/>
          <w:shd w:val="clear" w:color="auto" w:fill="FFFFFF"/>
        </w:rPr>
        <w:t xml:space="preserve"> K</w:t>
      </w:r>
      <w:r w:rsidR="00955169">
        <w:rPr>
          <w:rFonts w:cstheme="minorHAnsi"/>
          <w:color w:val="212121"/>
          <w:shd w:val="clear" w:color="auto" w:fill="FFFFFF"/>
        </w:rPr>
        <w:t>.</w:t>
      </w:r>
      <w:r w:rsidRPr="0000503B">
        <w:rPr>
          <w:rFonts w:cstheme="minorHAnsi"/>
          <w:color w:val="212121"/>
          <w:shd w:val="clear" w:color="auto" w:fill="FFFFFF"/>
        </w:rPr>
        <w:t>, Cmelak</w:t>
      </w:r>
      <w:r w:rsidR="00955169">
        <w:rPr>
          <w:rFonts w:cstheme="minorHAnsi"/>
          <w:color w:val="212121"/>
          <w:shd w:val="clear" w:color="auto" w:fill="FFFFFF"/>
        </w:rPr>
        <w:t>,</w:t>
      </w:r>
      <w:r w:rsidRPr="0000503B">
        <w:rPr>
          <w:rFonts w:cstheme="minorHAnsi"/>
          <w:color w:val="212121"/>
          <w:shd w:val="clear" w:color="auto" w:fill="FFFFFF"/>
        </w:rPr>
        <w:t xml:space="preserve"> A</w:t>
      </w:r>
      <w:r w:rsidR="00955169">
        <w:rPr>
          <w:rFonts w:cstheme="minorHAnsi"/>
          <w:color w:val="212121"/>
          <w:shd w:val="clear" w:color="auto" w:fill="FFFFFF"/>
        </w:rPr>
        <w:t>.J.</w:t>
      </w:r>
      <w:r w:rsidRPr="0000503B">
        <w:rPr>
          <w:rFonts w:cstheme="minorHAnsi"/>
          <w:color w:val="212121"/>
          <w:shd w:val="clear" w:color="auto" w:fill="FFFFFF"/>
        </w:rPr>
        <w:t>, Mannion</w:t>
      </w:r>
      <w:r w:rsidR="00955169">
        <w:rPr>
          <w:rFonts w:cstheme="minorHAnsi"/>
          <w:color w:val="212121"/>
          <w:shd w:val="clear" w:color="auto" w:fill="FFFFFF"/>
        </w:rPr>
        <w:t>,</w:t>
      </w:r>
      <w:r w:rsidRPr="0000503B">
        <w:rPr>
          <w:rFonts w:cstheme="minorHAnsi"/>
          <w:color w:val="212121"/>
          <w:shd w:val="clear" w:color="auto" w:fill="FFFFFF"/>
        </w:rPr>
        <w:t xml:space="preserve"> K</w:t>
      </w:r>
      <w:r w:rsidR="00955169">
        <w:rPr>
          <w:rFonts w:cstheme="minorHAnsi"/>
          <w:color w:val="212121"/>
          <w:shd w:val="clear" w:color="auto" w:fill="FFFFFF"/>
        </w:rPr>
        <w:t>.</w:t>
      </w:r>
      <w:r w:rsidRPr="0000503B">
        <w:rPr>
          <w:rFonts w:cstheme="minorHAnsi"/>
          <w:color w:val="212121"/>
          <w:shd w:val="clear" w:color="auto" w:fill="FFFFFF"/>
        </w:rPr>
        <w:t xml:space="preserve">, </w:t>
      </w:r>
      <w:r w:rsidR="00955169">
        <w:rPr>
          <w:rFonts w:cstheme="minorHAnsi"/>
          <w:color w:val="212121"/>
          <w:shd w:val="clear" w:color="auto" w:fill="FFFFFF"/>
        </w:rPr>
        <w:t xml:space="preserve">&amp; </w:t>
      </w:r>
      <w:r w:rsidRPr="0000503B">
        <w:rPr>
          <w:rFonts w:cstheme="minorHAnsi"/>
          <w:color w:val="212121"/>
          <w:shd w:val="clear" w:color="auto" w:fill="FFFFFF"/>
        </w:rPr>
        <w:t>Murphy</w:t>
      </w:r>
      <w:r w:rsidR="00955169">
        <w:rPr>
          <w:rFonts w:cstheme="minorHAnsi"/>
          <w:color w:val="212121"/>
          <w:shd w:val="clear" w:color="auto" w:fill="FFFFFF"/>
        </w:rPr>
        <w:t>,</w:t>
      </w:r>
      <w:r w:rsidRPr="0000503B">
        <w:rPr>
          <w:rFonts w:cstheme="minorHAnsi"/>
          <w:color w:val="212121"/>
          <w:shd w:val="clear" w:color="auto" w:fill="FFFFFF"/>
        </w:rPr>
        <w:t xml:space="preserve"> B.A</w:t>
      </w:r>
      <w:r w:rsidR="00955169">
        <w:rPr>
          <w:rFonts w:cstheme="minorHAnsi"/>
          <w:color w:val="212121"/>
          <w:shd w:val="clear" w:color="auto" w:fill="FFFFFF"/>
        </w:rPr>
        <w:t>. (2016)</w:t>
      </w:r>
      <w:r w:rsidR="001E775A">
        <w:rPr>
          <w:rFonts w:cstheme="minorHAnsi"/>
          <w:color w:val="212121"/>
          <w:shd w:val="clear" w:color="auto" w:fill="FFFFFF"/>
        </w:rPr>
        <w:t>.</w:t>
      </w:r>
      <w:r w:rsidRPr="0000503B">
        <w:rPr>
          <w:rFonts w:cstheme="minorHAnsi"/>
          <w:color w:val="212121"/>
          <w:shd w:val="clear" w:color="auto" w:fill="FFFFFF"/>
        </w:rPr>
        <w:t xml:space="preserve"> Prospective </w:t>
      </w:r>
      <w:r w:rsidR="00292B0E">
        <w:rPr>
          <w:rFonts w:cstheme="minorHAnsi"/>
          <w:color w:val="212121"/>
          <w:shd w:val="clear" w:color="auto" w:fill="FFFFFF"/>
        </w:rPr>
        <w:t>s</w:t>
      </w:r>
      <w:r w:rsidRPr="0000503B">
        <w:rPr>
          <w:rFonts w:cstheme="minorHAnsi"/>
          <w:color w:val="212121"/>
          <w:shd w:val="clear" w:color="auto" w:fill="FFFFFF"/>
        </w:rPr>
        <w:t xml:space="preserve">tudy of the </w:t>
      </w:r>
      <w:r w:rsidR="00292B0E">
        <w:rPr>
          <w:rFonts w:cstheme="minorHAnsi"/>
          <w:color w:val="212121"/>
          <w:shd w:val="clear" w:color="auto" w:fill="FFFFFF"/>
        </w:rPr>
        <w:t>l</w:t>
      </w:r>
      <w:r w:rsidRPr="0000503B">
        <w:rPr>
          <w:rFonts w:cstheme="minorHAnsi"/>
          <w:color w:val="212121"/>
          <w:shd w:val="clear" w:color="auto" w:fill="FFFFFF"/>
        </w:rPr>
        <w:t xml:space="preserve">ymphedema and </w:t>
      </w:r>
      <w:r w:rsidR="00292B0E">
        <w:rPr>
          <w:rFonts w:cstheme="minorHAnsi"/>
          <w:color w:val="212121"/>
          <w:shd w:val="clear" w:color="auto" w:fill="FFFFFF"/>
        </w:rPr>
        <w:t>f</w:t>
      </w:r>
      <w:r w:rsidRPr="0000503B">
        <w:rPr>
          <w:rFonts w:cstheme="minorHAnsi"/>
          <w:color w:val="212121"/>
          <w:shd w:val="clear" w:color="auto" w:fill="FFFFFF"/>
        </w:rPr>
        <w:t xml:space="preserve">ibrosis </w:t>
      </w:r>
      <w:r w:rsidR="00292B0E">
        <w:rPr>
          <w:rFonts w:cstheme="minorHAnsi"/>
          <w:color w:val="212121"/>
          <w:shd w:val="clear" w:color="auto" w:fill="FFFFFF"/>
        </w:rPr>
        <w:t>c</w:t>
      </w:r>
      <w:r w:rsidRPr="0000503B">
        <w:rPr>
          <w:rFonts w:cstheme="minorHAnsi"/>
          <w:color w:val="212121"/>
          <w:shd w:val="clear" w:color="auto" w:fill="FFFFFF"/>
        </w:rPr>
        <w:t xml:space="preserve">ontinuum in </w:t>
      </w:r>
      <w:r w:rsidR="00292B0E">
        <w:rPr>
          <w:rFonts w:cstheme="minorHAnsi"/>
          <w:color w:val="212121"/>
          <w:shd w:val="clear" w:color="auto" w:fill="FFFFFF"/>
        </w:rPr>
        <w:t>p</w:t>
      </w:r>
      <w:r w:rsidRPr="0000503B">
        <w:rPr>
          <w:rFonts w:cstheme="minorHAnsi"/>
          <w:color w:val="212121"/>
          <w:shd w:val="clear" w:color="auto" w:fill="FFFFFF"/>
        </w:rPr>
        <w:t xml:space="preserve">atients with </w:t>
      </w:r>
      <w:r w:rsidR="00292B0E">
        <w:rPr>
          <w:rFonts w:cstheme="minorHAnsi"/>
          <w:color w:val="212121"/>
          <w:shd w:val="clear" w:color="auto" w:fill="FFFFFF"/>
        </w:rPr>
        <w:t>h</w:t>
      </w:r>
      <w:r w:rsidRPr="0000503B">
        <w:rPr>
          <w:rFonts w:cstheme="minorHAnsi"/>
          <w:color w:val="212121"/>
          <w:shd w:val="clear" w:color="auto" w:fill="FFFFFF"/>
        </w:rPr>
        <w:t xml:space="preserve">ead and </w:t>
      </w:r>
      <w:r w:rsidR="00292B0E">
        <w:rPr>
          <w:rFonts w:cstheme="minorHAnsi"/>
          <w:color w:val="212121"/>
          <w:shd w:val="clear" w:color="auto" w:fill="FFFFFF"/>
        </w:rPr>
        <w:t>n</w:t>
      </w:r>
      <w:r w:rsidRPr="0000503B">
        <w:rPr>
          <w:rFonts w:cstheme="minorHAnsi"/>
          <w:color w:val="212121"/>
          <w:shd w:val="clear" w:color="auto" w:fill="FFFFFF"/>
        </w:rPr>
        <w:t xml:space="preserve">eck </w:t>
      </w:r>
      <w:r w:rsidR="00292B0E">
        <w:rPr>
          <w:rFonts w:cstheme="minorHAnsi"/>
          <w:color w:val="212121"/>
          <w:shd w:val="clear" w:color="auto" w:fill="FFFFFF"/>
        </w:rPr>
        <w:t>c</w:t>
      </w:r>
      <w:r w:rsidRPr="0000503B">
        <w:rPr>
          <w:rFonts w:cstheme="minorHAnsi"/>
          <w:color w:val="212121"/>
          <w:shd w:val="clear" w:color="auto" w:fill="FFFFFF"/>
        </w:rPr>
        <w:t>ancer. </w:t>
      </w:r>
      <w:r w:rsidRPr="0000503B">
        <w:rPr>
          <w:rFonts w:cstheme="minorHAnsi"/>
          <w:i/>
          <w:iCs/>
          <w:color w:val="212121"/>
          <w:shd w:val="clear" w:color="auto" w:fill="FFFFFF"/>
        </w:rPr>
        <w:t>Lymphat</w:t>
      </w:r>
      <w:r w:rsidR="00E90451">
        <w:rPr>
          <w:rFonts w:cstheme="minorHAnsi"/>
          <w:i/>
          <w:iCs/>
          <w:color w:val="212121"/>
          <w:shd w:val="clear" w:color="auto" w:fill="FFFFFF"/>
        </w:rPr>
        <w:t>ic</w:t>
      </w:r>
      <w:r w:rsidRPr="0000503B">
        <w:rPr>
          <w:rFonts w:cstheme="minorHAnsi"/>
          <w:i/>
          <w:iCs/>
          <w:color w:val="212121"/>
          <w:shd w:val="clear" w:color="auto" w:fill="FFFFFF"/>
        </w:rPr>
        <w:t xml:space="preserve"> Res</w:t>
      </w:r>
      <w:r w:rsidR="00E90451">
        <w:rPr>
          <w:rFonts w:cstheme="minorHAnsi"/>
          <w:i/>
          <w:iCs/>
          <w:color w:val="212121"/>
          <w:shd w:val="clear" w:color="auto" w:fill="FFFFFF"/>
        </w:rPr>
        <w:t>earch and</w:t>
      </w:r>
      <w:r w:rsidRPr="0000503B">
        <w:rPr>
          <w:rFonts w:cstheme="minorHAnsi"/>
          <w:i/>
          <w:iCs/>
          <w:color w:val="212121"/>
          <w:shd w:val="clear" w:color="auto" w:fill="FFFFFF"/>
        </w:rPr>
        <w:t xml:space="preserve"> Biol</w:t>
      </w:r>
      <w:r w:rsidR="00E90451">
        <w:rPr>
          <w:rFonts w:cstheme="minorHAnsi"/>
          <w:i/>
          <w:iCs/>
          <w:color w:val="212121"/>
          <w:shd w:val="clear" w:color="auto" w:fill="FFFFFF"/>
        </w:rPr>
        <w:t>ogy</w:t>
      </w:r>
      <w:r w:rsidRPr="0000503B">
        <w:rPr>
          <w:rFonts w:cstheme="minorHAnsi"/>
          <w:color w:val="212121"/>
          <w:shd w:val="clear" w:color="auto" w:fill="FFFFFF"/>
        </w:rPr>
        <w:t>. 14(4):198-205. doi:10.1089/lrb.2016.0001</w:t>
      </w:r>
    </w:p>
    <w:p w14:paraId="1A706F09" w14:textId="5B5F73B6" w:rsidR="00ED7C53" w:rsidRPr="00ED7C53" w:rsidRDefault="00ED7C53" w:rsidP="00ED7C53">
      <w:pPr>
        <w:pStyle w:val="ListParagraph"/>
        <w:numPr>
          <w:ilvl w:val="0"/>
          <w:numId w:val="1"/>
        </w:numPr>
        <w:rPr>
          <w:rFonts w:cstheme="minorHAnsi"/>
          <w:color w:val="212121"/>
          <w:shd w:val="clear" w:color="auto" w:fill="FFFFFF"/>
        </w:rPr>
      </w:pPr>
      <w:r w:rsidRPr="00ED7C53">
        <w:rPr>
          <w:rFonts w:cstheme="minorHAnsi"/>
          <w:color w:val="212121"/>
          <w:shd w:val="clear" w:color="auto" w:fill="FFFFFF"/>
        </w:rPr>
        <w:t>Deng</w:t>
      </w:r>
      <w:r w:rsidR="00E90451">
        <w:rPr>
          <w:rFonts w:cstheme="minorHAnsi"/>
          <w:color w:val="212121"/>
          <w:shd w:val="clear" w:color="auto" w:fill="FFFFFF"/>
        </w:rPr>
        <w:t>,</w:t>
      </w:r>
      <w:r w:rsidRPr="00ED7C53">
        <w:rPr>
          <w:rFonts w:cstheme="minorHAnsi"/>
          <w:color w:val="212121"/>
          <w:shd w:val="clear" w:color="auto" w:fill="FFFFFF"/>
        </w:rPr>
        <w:t xml:space="preserve"> J</w:t>
      </w:r>
      <w:r w:rsidR="00E90451">
        <w:rPr>
          <w:rFonts w:cstheme="minorHAnsi"/>
          <w:color w:val="212121"/>
          <w:shd w:val="clear" w:color="auto" w:fill="FFFFFF"/>
        </w:rPr>
        <w:t>.</w:t>
      </w:r>
      <w:r w:rsidRPr="00ED7C53">
        <w:rPr>
          <w:rFonts w:cstheme="minorHAnsi"/>
          <w:color w:val="212121"/>
          <w:shd w:val="clear" w:color="auto" w:fill="FFFFFF"/>
        </w:rPr>
        <w:t>, Murphy</w:t>
      </w:r>
      <w:r w:rsidR="00E90451">
        <w:rPr>
          <w:rFonts w:cstheme="minorHAnsi"/>
          <w:color w:val="212121"/>
          <w:shd w:val="clear" w:color="auto" w:fill="FFFFFF"/>
        </w:rPr>
        <w:t>,</w:t>
      </w:r>
      <w:r w:rsidRPr="00ED7C53">
        <w:rPr>
          <w:rFonts w:cstheme="minorHAnsi"/>
          <w:color w:val="212121"/>
          <w:shd w:val="clear" w:color="auto" w:fill="FFFFFF"/>
        </w:rPr>
        <w:t xml:space="preserve"> B</w:t>
      </w:r>
      <w:r w:rsidR="00E90451">
        <w:rPr>
          <w:rFonts w:cstheme="minorHAnsi"/>
          <w:color w:val="212121"/>
          <w:shd w:val="clear" w:color="auto" w:fill="FFFFFF"/>
        </w:rPr>
        <w:t>.</w:t>
      </w:r>
      <w:r w:rsidRPr="00ED7C53">
        <w:rPr>
          <w:rFonts w:cstheme="minorHAnsi"/>
          <w:color w:val="212121"/>
          <w:shd w:val="clear" w:color="auto" w:fill="FFFFFF"/>
        </w:rPr>
        <w:t>A</w:t>
      </w:r>
      <w:r w:rsidR="00E90451">
        <w:rPr>
          <w:rFonts w:cstheme="minorHAnsi"/>
          <w:color w:val="212121"/>
          <w:shd w:val="clear" w:color="auto" w:fill="FFFFFF"/>
        </w:rPr>
        <w:t>.</w:t>
      </w:r>
      <w:r w:rsidRPr="00ED7C53">
        <w:rPr>
          <w:rFonts w:cstheme="minorHAnsi"/>
          <w:color w:val="212121"/>
          <w:shd w:val="clear" w:color="auto" w:fill="FFFFFF"/>
        </w:rPr>
        <w:t>, Dietrich</w:t>
      </w:r>
      <w:r w:rsidR="00E90451">
        <w:rPr>
          <w:rFonts w:cstheme="minorHAnsi"/>
          <w:color w:val="212121"/>
          <w:shd w:val="clear" w:color="auto" w:fill="FFFFFF"/>
        </w:rPr>
        <w:t>,</w:t>
      </w:r>
      <w:r w:rsidRPr="00ED7C53">
        <w:rPr>
          <w:rFonts w:cstheme="minorHAnsi"/>
          <w:color w:val="212121"/>
          <w:shd w:val="clear" w:color="auto" w:fill="FFFFFF"/>
        </w:rPr>
        <w:t xml:space="preserve"> M</w:t>
      </w:r>
      <w:r w:rsidR="00E90451">
        <w:rPr>
          <w:rFonts w:cstheme="minorHAnsi"/>
          <w:color w:val="212121"/>
          <w:shd w:val="clear" w:color="auto" w:fill="FFFFFF"/>
        </w:rPr>
        <w:t>.</w:t>
      </w:r>
      <w:r w:rsidRPr="00ED7C53">
        <w:rPr>
          <w:rFonts w:cstheme="minorHAnsi"/>
          <w:color w:val="212121"/>
          <w:shd w:val="clear" w:color="auto" w:fill="FFFFFF"/>
        </w:rPr>
        <w:t>S</w:t>
      </w:r>
      <w:r w:rsidR="00E90451">
        <w:rPr>
          <w:rFonts w:cstheme="minorHAnsi"/>
          <w:color w:val="212121"/>
          <w:shd w:val="clear" w:color="auto" w:fill="FFFFFF"/>
        </w:rPr>
        <w:t>.</w:t>
      </w:r>
      <w:r w:rsidRPr="00ED7C53">
        <w:rPr>
          <w:rFonts w:cstheme="minorHAnsi"/>
          <w:color w:val="212121"/>
          <w:shd w:val="clear" w:color="auto" w:fill="FFFFFF"/>
        </w:rPr>
        <w:t xml:space="preserve">, </w:t>
      </w:r>
      <w:r w:rsidR="001E775A">
        <w:rPr>
          <w:rFonts w:cstheme="minorHAnsi"/>
          <w:color w:val="212121"/>
          <w:shd w:val="clear" w:color="auto" w:fill="FFFFFF"/>
        </w:rPr>
        <w:t>Wells, N., Wallston, K.A., Sinard, R.J., Cmelak, A.J., Gilbert, J., &amp; Ridner, S.H</w:t>
      </w:r>
      <w:r w:rsidRPr="00ED7C53">
        <w:rPr>
          <w:rFonts w:cstheme="minorHAnsi"/>
          <w:color w:val="212121"/>
          <w:shd w:val="clear" w:color="auto" w:fill="FFFFFF"/>
        </w:rPr>
        <w:t xml:space="preserve">. </w:t>
      </w:r>
      <w:r w:rsidR="001E775A">
        <w:rPr>
          <w:rFonts w:cstheme="minorHAnsi"/>
          <w:color w:val="212121"/>
          <w:shd w:val="clear" w:color="auto" w:fill="FFFFFF"/>
        </w:rPr>
        <w:t xml:space="preserve">(2013). </w:t>
      </w:r>
      <w:r w:rsidRPr="00ED7C53">
        <w:rPr>
          <w:rFonts w:cstheme="minorHAnsi"/>
          <w:color w:val="212121"/>
          <w:shd w:val="clear" w:color="auto" w:fill="FFFFFF"/>
        </w:rPr>
        <w:t>Impact of secondary lymphedema after head and neck cancer treatment on symptoms, functional status, and quality of life. </w:t>
      </w:r>
      <w:r w:rsidRPr="00ED7C53">
        <w:rPr>
          <w:rFonts w:cstheme="minorHAnsi"/>
          <w:i/>
          <w:iCs/>
          <w:color w:val="212121"/>
          <w:shd w:val="clear" w:color="auto" w:fill="FFFFFF"/>
        </w:rPr>
        <w:t xml:space="preserve">Head </w:t>
      </w:r>
      <w:r w:rsidR="001E775A">
        <w:rPr>
          <w:rFonts w:cstheme="minorHAnsi"/>
          <w:i/>
          <w:iCs/>
          <w:color w:val="212121"/>
          <w:shd w:val="clear" w:color="auto" w:fill="FFFFFF"/>
        </w:rPr>
        <w:t xml:space="preserve">and </w:t>
      </w:r>
      <w:r w:rsidRPr="00ED7C53">
        <w:rPr>
          <w:rFonts w:cstheme="minorHAnsi"/>
          <w:i/>
          <w:iCs/>
          <w:color w:val="212121"/>
          <w:shd w:val="clear" w:color="auto" w:fill="FFFFFF"/>
        </w:rPr>
        <w:t>Neck</w:t>
      </w:r>
      <w:r w:rsidRPr="00ED7C53">
        <w:rPr>
          <w:rFonts w:cstheme="minorHAnsi"/>
          <w:color w:val="212121"/>
          <w:shd w:val="clear" w:color="auto" w:fill="FFFFFF"/>
        </w:rPr>
        <w:t>. 35(7):1026-1035. doi:10.1002/hed.23084</w:t>
      </w:r>
    </w:p>
    <w:p w14:paraId="46DBA3F3" w14:textId="6A485C97" w:rsidR="0000503B" w:rsidRPr="003727F9" w:rsidRDefault="00ED7C53" w:rsidP="0000503B">
      <w:pPr>
        <w:pStyle w:val="ListParagraph"/>
        <w:numPr>
          <w:ilvl w:val="0"/>
          <w:numId w:val="1"/>
        </w:numPr>
        <w:rPr>
          <w:rFonts w:cstheme="minorHAnsi"/>
          <w:color w:val="212121"/>
          <w:shd w:val="clear" w:color="auto" w:fill="FFFFFF"/>
        </w:rPr>
      </w:pPr>
      <w:r w:rsidRPr="001D158D">
        <w:rPr>
          <w:rFonts w:cstheme="minorHAnsi"/>
        </w:rPr>
        <w:t>Murphy</w:t>
      </w:r>
      <w:r w:rsidR="001E775A">
        <w:rPr>
          <w:rFonts w:cstheme="minorHAnsi"/>
        </w:rPr>
        <w:t>,</w:t>
      </w:r>
      <w:r w:rsidRPr="001D158D">
        <w:rPr>
          <w:rFonts w:cstheme="minorHAnsi"/>
        </w:rPr>
        <w:t xml:space="preserve"> B</w:t>
      </w:r>
      <w:r w:rsidR="001E775A">
        <w:rPr>
          <w:rFonts w:cstheme="minorHAnsi"/>
        </w:rPr>
        <w:t>.</w:t>
      </w:r>
      <w:r w:rsidRPr="001D158D">
        <w:rPr>
          <w:rFonts w:cstheme="minorHAnsi"/>
        </w:rPr>
        <w:t>A</w:t>
      </w:r>
      <w:r w:rsidR="001E775A">
        <w:rPr>
          <w:rFonts w:cstheme="minorHAnsi"/>
        </w:rPr>
        <w:t>.</w:t>
      </w:r>
      <w:r w:rsidRPr="001D158D">
        <w:rPr>
          <w:rFonts w:cstheme="minorHAnsi"/>
        </w:rPr>
        <w:t xml:space="preserve"> &amp; Ridner</w:t>
      </w:r>
      <w:r w:rsidR="001E775A">
        <w:rPr>
          <w:rFonts w:cstheme="minorHAnsi"/>
        </w:rPr>
        <w:t>,</w:t>
      </w:r>
      <w:r w:rsidRPr="001D158D">
        <w:rPr>
          <w:rFonts w:cstheme="minorHAnsi"/>
        </w:rPr>
        <w:t xml:space="preserve"> S. </w:t>
      </w:r>
      <w:r w:rsidR="001E775A">
        <w:rPr>
          <w:rFonts w:cstheme="minorHAnsi"/>
        </w:rPr>
        <w:t>(2010).</w:t>
      </w:r>
      <w:r w:rsidR="004349BD">
        <w:rPr>
          <w:rFonts w:cstheme="minorHAnsi"/>
        </w:rPr>
        <w:t xml:space="preserve"> </w:t>
      </w:r>
      <w:r w:rsidRPr="001D158D">
        <w:rPr>
          <w:rFonts w:cstheme="minorHAnsi"/>
        </w:rPr>
        <w:t xml:space="preserve">Late-effect laryngeal oedema/lymphoedema.  </w:t>
      </w:r>
      <w:r w:rsidRPr="001D158D">
        <w:rPr>
          <w:rFonts w:cstheme="minorHAnsi"/>
          <w:i/>
          <w:iCs/>
        </w:rPr>
        <w:t>J</w:t>
      </w:r>
      <w:r w:rsidR="001E775A">
        <w:rPr>
          <w:rFonts w:cstheme="minorHAnsi"/>
          <w:i/>
          <w:iCs/>
        </w:rPr>
        <w:t>ournal of</w:t>
      </w:r>
      <w:r w:rsidRPr="001D158D">
        <w:rPr>
          <w:rFonts w:cstheme="minorHAnsi"/>
          <w:i/>
          <w:iCs/>
        </w:rPr>
        <w:t xml:space="preserve"> Lymphoedema</w:t>
      </w:r>
      <w:r>
        <w:rPr>
          <w:rFonts w:cstheme="minorHAnsi"/>
        </w:rPr>
        <w:t xml:space="preserve">. </w:t>
      </w:r>
      <w:r w:rsidRPr="001D158D">
        <w:rPr>
          <w:rFonts w:cstheme="minorHAnsi"/>
        </w:rPr>
        <w:t>5(2): 92-3.</w:t>
      </w:r>
    </w:p>
    <w:p w14:paraId="1342B3B5" w14:textId="445FCE27" w:rsidR="00C77218" w:rsidRPr="00C77218" w:rsidRDefault="00C77218" w:rsidP="00C77218">
      <w:pPr>
        <w:pStyle w:val="ListParagraph"/>
        <w:numPr>
          <w:ilvl w:val="0"/>
          <w:numId w:val="1"/>
        </w:numPr>
        <w:rPr>
          <w:rFonts w:cstheme="minorHAnsi"/>
          <w:color w:val="212121"/>
          <w:shd w:val="clear" w:color="auto" w:fill="FFFFFF"/>
        </w:rPr>
      </w:pPr>
      <w:r w:rsidRPr="00C77218">
        <w:rPr>
          <w:rFonts w:cstheme="minorHAnsi"/>
          <w:color w:val="212121"/>
          <w:shd w:val="clear" w:color="auto" w:fill="FFFFFF"/>
        </w:rPr>
        <w:t>Nixon</w:t>
      </w:r>
      <w:r w:rsidR="004D61A9">
        <w:rPr>
          <w:rFonts w:cstheme="minorHAnsi"/>
          <w:color w:val="212121"/>
          <w:shd w:val="clear" w:color="auto" w:fill="FFFFFF"/>
        </w:rPr>
        <w:t>,</w:t>
      </w:r>
      <w:r w:rsidRPr="00C77218">
        <w:rPr>
          <w:rFonts w:cstheme="minorHAnsi"/>
          <w:color w:val="212121"/>
          <w:shd w:val="clear" w:color="auto" w:fill="FFFFFF"/>
        </w:rPr>
        <w:t xml:space="preserve"> J</w:t>
      </w:r>
      <w:r w:rsidR="004D61A9">
        <w:rPr>
          <w:rFonts w:cstheme="minorHAnsi"/>
          <w:color w:val="212121"/>
          <w:shd w:val="clear" w:color="auto" w:fill="FFFFFF"/>
        </w:rPr>
        <w:t>.</w:t>
      </w:r>
      <w:r w:rsidRPr="00C77218">
        <w:rPr>
          <w:rFonts w:cstheme="minorHAnsi"/>
          <w:color w:val="212121"/>
          <w:shd w:val="clear" w:color="auto" w:fill="FFFFFF"/>
        </w:rPr>
        <w:t>L</w:t>
      </w:r>
      <w:r w:rsidR="004D61A9">
        <w:rPr>
          <w:rFonts w:cstheme="minorHAnsi"/>
          <w:color w:val="212121"/>
          <w:shd w:val="clear" w:color="auto" w:fill="FFFFFF"/>
        </w:rPr>
        <w:t>.</w:t>
      </w:r>
      <w:r w:rsidRPr="00C77218">
        <w:rPr>
          <w:rFonts w:cstheme="minorHAnsi"/>
          <w:color w:val="212121"/>
          <w:shd w:val="clear" w:color="auto" w:fill="FFFFFF"/>
        </w:rPr>
        <w:t>, Pigott</w:t>
      </w:r>
      <w:r w:rsidR="004D61A9">
        <w:rPr>
          <w:rFonts w:cstheme="minorHAnsi"/>
          <w:color w:val="212121"/>
          <w:shd w:val="clear" w:color="auto" w:fill="FFFFFF"/>
        </w:rPr>
        <w:t>,</w:t>
      </w:r>
      <w:r w:rsidRPr="00C77218">
        <w:rPr>
          <w:rFonts w:cstheme="minorHAnsi"/>
          <w:color w:val="212121"/>
          <w:shd w:val="clear" w:color="auto" w:fill="FFFFFF"/>
        </w:rPr>
        <w:t xml:space="preserve"> A</w:t>
      </w:r>
      <w:r w:rsidR="004D61A9">
        <w:rPr>
          <w:rFonts w:cstheme="minorHAnsi"/>
          <w:color w:val="212121"/>
          <w:shd w:val="clear" w:color="auto" w:fill="FFFFFF"/>
        </w:rPr>
        <w:t>.</w:t>
      </w:r>
      <w:r w:rsidRPr="00C77218">
        <w:rPr>
          <w:rFonts w:cstheme="minorHAnsi"/>
          <w:color w:val="212121"/>
          <w:shd w:val="clear" w:color="auto" w:fill="FFFFFF"/>
        </w:rPr>
        <w:t>E</w:t>
      </w:r>
      <w:r w:rsidR="004D61A9">
        <w:rPr>
          <w:rFonts w:cstheme="minorHAnsi"/>
          <w:color w:val="212121"/>
          <w:shd w:val="clear" w:color="auto" w:fill="FFFFFF"/>
        </w:rPr>
        <w:t>.</w:t>
      </w:r>
      <w:r w:rsidRPr="00C77218">
        <w:rPr>
          <w:rFonts w:cstheme="minorHAnsi"/>
          <w:color w:val="212121"/>
          <w:shd w:val="clear" w:color="auto" w:fill="FFFFFF"/>
        </w:rPr>
        <w:t>, Cartmill</w:t>
      </w:r>
      <w:r w:rsidR="004D61A9">
        <w:rPr>
          <w:rFonts w:cstheme="minorHAnsi"/>
          <w:color w:val="212121"/>
          <w:shd w:val="clear" w:color="auto" w:fill="FFFFFF"/>
        </w:rPr>
        <w:t>,</w:t>
      </w:r>
      <w:r w:rsidRPr="00C77218">
        <w:rPr>
          <w:rFonts w:cstheme="minorHAnsi"/>
          <w:color w:val="212121"/>
          <w:shd w:val="clear" w:color="auto" w:fill="FFFFFF"/>
        </w:rPr>
        <w:t xml:space="preserve"> B</w:t>
      </w:r>
      <w:r w:rsidR="004D61A9">
        <w:rPr>
          <w:rFonts w:cstheme="minorHAnsi"/>
          <w:color w:val="212121"/>
          <w:shd w:val="clear" w:color="auto" w:fill="FFFFFF"/>
        </w:rPr>
        <w:t>.</w:t>
      </w:r>
      <w:r w:rsidRPr="00C77218">
        <w:rPr>
          <w:rFonts w:cstheme="minorHAnsi"/>
          <w:color w:val="212121"/>
          <w:shd w:val="clear" w:color="auto" w:fill="FFFFFF"/>
        </w:rPr>
        <w:t>, Turner</w:t>
      </w:r>
      <w:r w:rsidR="004D61A9">
        <w:rPr>
          <w:rFonts w:cstheme="minorHAnsi"/>
          <w:color w:val="212121"/>
          <w:shd w:val="clear" w:color="auto" w:fill="FFFFFF"/>
        </w:rPr>
        <w:t>,</w:t>
      </w:r>
      <w:r w:rsidRPr="00C77218">
        <w:rPr>
          <w:rFonts w:cstheme="minorHAnsi"/>
          <w:color w:val="212121"/>
          <w:shd w:val="clear" w:color="auto" w:fill="FFFFFF"/>
        </w:rPr>
        <w:t xml:space="preserve"> J</w:t>
      </w:r>
      <w:r w:rsidR="004D61A9">
        <w:rPr>
          <w:rFonts w:cstheme="minorHAnsi"/>
          <w:color w:val="212121"/>
          <w:shd w:val="clear" w:color="auto" w:fill="FFFFFF"/>
        </w:rPr>
        <w:t>.</w:t>
      </w:r>
      <w:r w:rsidRPr="00C77218">
        <w:rPr>
          <w:rFonts w:cstheme="minorHAnsi"/>
          <w:color w:val="212121"/>
          <w:shd w:val="clear" w:color="auto" w:fill="FFFFFF"/>
        </w:rPr>
        <w:t>, Fleming</w:t>
      </w:r>
      <w:r w:rsidR="004D61A9">
        <w:rPr>
          <w:rFonts w:cstheme="minorHAnsi"/>
          <w:color w:val="212121"/>
          <w:shd w:val="clear" w:color="auto" w:fill="FFFFFF"/>
        </w:rPr>
        <w:t>,</w:t>
      </w:r>
      <w:r w:rsidRPr="00C77218">
        <w:rPr>
          <w:rFonts w:cstheme="minorHAnsi"/>
          <w:color w:val="212121"/>
          <w:shd w:val="clear" w:color="auto" w:fill="FFFFFF"/>
        </w:rPr>
        <w:t xml:space="preserve"> J</w:t>
      </w:r>
      <w:r w:rsidR="004D61A9">
        <w:rPr>
          <w:rFonts w:cstheme="minorHAnsi"/>
          <w:color w:val="212121"/>
          <w:shd w:val="clear" w:color="auto" w:fill="FFFFFF"/>
        </w:rPr>
        <w:t>.</w:t>
      </w:r>
      <w:r w:rsidRPr="00C77218">
        <w:rPr>
          <w:rFonts w:cstheme="minorHAnsi"/>
          <w:color w:val="212121"/>
          <w:shd w:val="clear" w:color="auto" w:fill="FFFFFF"/>
        </w:rPr>
        <w:t xml:space="preserve">, </w:t>
      </w:r>
      <w:r w:rsidR="004D61A9">
        <w:rPr>
          <w:rFonts w:cstheme="minorHAnsi"/>
          <w:color w:val="212121"/>
          <w:shd w:val="clear" w:color="auto" w:fill="FFFFFF"/>
        </w:rPr>
        <w:t xml:space="preserve">&amp; </w:t>
      </w:r>
      <w:r w:rsidRPr="00C77218">
        <w:rPr>
          <w:rFonts w:cstheme="minorHAnsi"/>
          <w:color w:val="212121"/>
          <w:shd w:val="clear" w:color="auto" w:fill="FFFFFF"/>
        </w:rPr>
        <w:t>Porceddu</w:t>
      </w:r>
      <w:r w:rsidR="004D61A9">
        <w:rPr>
          <w:rFonts w:cstheme="minorHAnsi"/>
          <w:color w:val="212121"/>
          <w:shd w:val="clear" w:color="auto" w:fill="FFFFFF"/>
        </w:rPr>
        <w:t>,</w:t>
      </w:r>
      <w:r w:rsidRPr="00C77218">
        <w:rPr>
          <w:rFonts w:cstheme="minorHAnsi"/>
          <w:color w:val="212121"/>
          <w:shd w:val="clear" w:color="auto" w:fill="FFFFFF"/>
        </w:rPr>
        <w:t xml:space="preserve"> S</w:t>
      </w:r>
      <w:r w:rsidR="004D61A9">
        <w:rPr>
          <w:rFonts w:cstheme="minorHAnsi"/>
          <w:color w:val="212121"/>
          <w:shd w:val="clear" w:color="auto" w:fill="FFFFFF"/>
        </w:rPr>
        <w:t>.</w:t>
      </w:r>
      <w:r w:rsidRPr="00C77218">
        <w:rPr>
          <w:rFonts w:cstheme="minorHAnsi"/>
          <w:color w:val="212121"/>
          <w:shd w:val="clear" w:color="auto" w:fill="FFFFFF"/>
        </w:rPr>
        <w:t xml:space="preserve">V. </w:t>
      </w:r>
      <w:r w:rsidR="004D61A9">
        <w:rPr>
          <w:rFonts w:cstheme="minorHAnsi"/>
          <w:color w:val="212121"/>
          <w:shd w:val="clear" w:color="auto" w:fill="FFFFFF"/>
        </w:rPr>
        <w:t xml:space="preserve">(2018). </w:t>
      </w:r>
      <w:r w:rsidRPr="00C77218">
        <w:rPr>
          <w:rFonts w:cstheme="minorHAnsi"/>
          <w:color w:val="212121"/>
          <w:shd w:val="clear" w:color="auto" w:fill="FFFFFF"/>
        </w:rPr>
        <w:t>A mixed methods examination of distress and person-centred experience of head and neck lymphoedema. </w:t>
      </w:r>
      <w:r w:rsidRPr="00C77218">
        <w:rPr>
          <w:rFonts w:cstheme="minorHAnsi"/>
          <w:i/>
          <w:iCs/>
          <w:color w:val="212121"/>
          <w:shd w:val="clear" w:color="auto" w:fill="FFFFFF"/>
        </w:rPr>
        <w:t>Oral Oncol</w:t>
      </w:r>
      <w:r w:rsidR="004D61A9">
        <w:rPr>
          <w:rFonts w:cstheme="minorHAnsi"/>
          <w:i/>
          <w:iCs/>
          <w:color w:val="212121"/>
          <w:shd w:val="clear" w:color="auto" w:fill="FFFFFF"/>
        </w:rPr>
        <w:t>ogy</w:t>
      </w:r>
      <w:r w:rsidRPr="00C77218">
        <w:rPr>
          <w:rFonts w:cstheme="minorHAnsi"/>
          <w:color w:val="212121"/>
          <w:shd w:val="clear" w:color="auto" w:fill="FFFFFF"/>
        </w:rPr>
        <w:t>. 83:18-24. doi:10.1016/j.oraloncology.2018.05.025</w:t>
      </w:r>
    </w:p>
    <w:p w14:paraId="368554BF" w14:textId="2095D97D" w:rsidR="00C77218" w:rsidRDefault="00C77218" w:rsidP="0000503B">
      <w:pPr>
        <w:pStyle w:val="ListParagraph"/>
        <w:numPr>
          <w:ilvl w:val="0"/>
          <w:numId w:val="1"/>
        </w:numPr>
        <w:rPr>
          <w:rFonts w:cstheme="minorHAnsi"/>
          <w:color w:val="212121"/>
          <w:shd w:val="clear" w:color="auto" w:fill="FFFFFF"/>
        </w:rPr>
      </w:pPr>
      <w:r w:rsidRPr="001D158D">
        <w:rPr>
          <w:rFonts w:cstheme="minorHAnsi"/>
          <w:color w:val="212121"/>
          <w:shd w:val="clear" w:color="auto" w:fill="FFFFFF"/>
        </w:rPr>
        <w:t>Deng</w:t>
      </w:r>
      <w:r w:rsidR="00775782">
        <w:rPr>
          <w:rFonts w:cstheme="minorHAnsi"/>
          <w:color w:val="212121"/>
          <w:shd w:val="clear" w:color="auto" w:fill="FFFFFF"/>
        </w:rPr>
        <w:t>,</w:t>
      </w:r>
      <w:r w:rsidRPr="001D158D">
        <w:rPr>
          <w:rFonts w:cstheme="minorHAnsi"/>
          <w:color w:val="212121"/>
          <w:shd w:val="clear" w:color="auto" w:fill="FFFFFF"/>
        </w:rPr>
        <w:t xml:space="preserve"> J</w:t>
      </w:r>
      <w:r w:rsidR="00775782">
        <w:rPr>
          <w:rFonts w:cstheme="minorHAnsi"/>
          <w:color w:val="212121"/>
          <w:shd w:val="clear" w:color="auto" w:fill="FFFFFF"/>
        </w:rPr>
        <w:t>. &amp;</w:t>
      </w:r>
      <w:r w:rsidRPr="001D158D">
        <w:rPr>
          <w:rFonts w:cstheme="minorHAnsi"/>
          <w:color w:val="212121"/>
          <w:shd w:val="clear" w:color="auto" w:fill="FFFFFF"/>
        </w:rPr>
        <w:t xml:space="preserve"> Murphy</w:t>
      </w:r>
      <w:r w:rsidR="00775782">
        <w:rPr>
          <w:rFonts w:cstheme="minorHAnsi"/>
          <w:color w:val="212121"/>
          <w:shd w:val="clear" w:color="auto" w:fill="FFFFFF"/>
        </w:rPr>
        <w:t>,</w:t>
      </w:r>
      <w:r w:rsidRPr="001D158D">
        <w:rPr>
          <w:rFonts w:cstheme="minorHAnsi"/>
          <w:color w:val="212121"/>
          <w:shd w:val="clear" w:color="auto" w:fill="FFFFFF"/>
        </w:rPr>
        <w:t xml:space="preserve"> B</w:t>
      </w:r>
      <w:r w:rsidR="00775782">
        <w:rPr>
          <w:rFonts w:cstheme="minorHAnsi"/>
          <w:color w:val="212121"/>
          <w:shd w:val="clear" w:color="auto" w:fill="FFFFFF"/>
        </w:rPr>
        <w:t>.</w:t>
      </w:r>
      <w:r w:rsidRPr="001D158D">
        <w:rPr>
          <w:rFonts w:cstheme="minorHAnsi"/>
          <w:color w:val="212121"/>
          <w:shd w:val="clear" w:color="auto" w:fill="FFFFFF"/>
        </w:rPr>
        <w:t xml:space="preserve">A. </w:t>
      </w:r>
      <w:r w:rsidR="00775782">
        <w:rPr>
          <w:rFonts w:cstheme="minorHAnsi"/>
          <w:color w:val="212121"/>
          <w:shd w:val="clear" w:color="auto" w:fill="FFFFFF"/>
        </w:rPr>
        <w:t xml:space="preserve">(2016). </w:t>
      </w:r>
      <w:r w:rsidRPr="001D158D">
        <w:rPr>
          <w:rFonts w:cstheme="minorHAnsi"/>
          <w:color w:val="212121"/>
          <w:shd w:val="clear" w:color="auto" w:fill="FFFFFF"/>
        </w:rPr>
        <w:t>Lymphedema self-care in patients with head and neck cancer: a qualitative study. </w:t>
      </w:r>
      <w:r w:rsidRPr="001D158D">
        <w:rPr>
          <w:rFonts w:cstheme="minorHAnsi"/>
          <w:i/>
          <w:iCs/>
          <w:color w:val="212121"/>
          <w:shd w:val="clear" w:color="auto" w:fill="FFFFFF"/>
        </w:rPr>
        <w:t>Support</w:t>
      </w:r>
      <w:r w:rsidR="00775782">
        <w:rPr>
          <w:rFonts w:cstheme="minorHAnsi"/>
          <w:i/>
          <w:iCs/>
          <w:color w:val="212121"/>
          <w:shd w:val="clear" w:color="auto" w:fill="FFFFFF"/>
        </w:rPr>
        <w:t>ive</w:t>
      </w:r>
      <w:r w:rsidRPr="001D158D">
        <w:rPr>
          <w:rFonts w:cstheme="minorHAnsi"/>
          <w:i/>
          <w:iCs/>
          <w:color w:val="212121"/>
          <w:shd w:val="clear" w:color="auto" w:fill="FFFFFF"/>
        </w:rPr>
        <w:t xml:space="preserve"> Care </w:t>
      </w:r>
      <w:r w:rsidR="00775782">
        <w:rPr>
          <w:rFonts w:cstheme="minorHAnsi"/>
          <w:i/>
          <w:iCs/>
          <w:color w:val="212121"/>
          <w:shd w:val="clear" w:color="auto" w:fill="FFFFFF"/>
        </w:rPr>
        <w:t xml:space="preserve">in </w:t>
      </w:r>
      <w:r w:rsidRPr="001D158D">
        <w:rPr>
          <w:rFonts w:cstheme="minorHAnsi"/>
          <w:i/>
          <w:iCs/>
          <w:color w:val="212121"/>
          <w:shd w:val="clear" w:color="auto" w:fill="FFFFFF"/>
        </w:rPr>
        <w:t>Cancer</w:t>
      </w:r>
      <w:r w:rsidRPr="001D158D">
        <w:rPr>
          <w:rFonts w:cstheme="minorHAnsi"/>
          <w:color w:val="212121"/>
          <w:shd w:val="clear" w:color="auto" w:fill="FFFFFF"/>
        </w:rPr>
        <w:t>. 24(12):4961-4970. doi:10.1007/s00520-016-3356-2</w:t>
      </w:r>
    </w:p>
    <w:p w14:paraId="66FD4AE3" w14:textId="0291141A" w:rsidR="00581864" w:rsidRPr="003727F9" w:rsidRDefault="00A61D32" w:rsidP="0000503B">
      <w:pPr>
        <w:pStyle w:val="ListParagraph"/>
        <w:numPr>
          <w:ilvl w:val="0"/>
          <w:numId w:val="1"/>
        </w:numPr>
        <w:rPr>
          <w:rStyle w:val="doilink"/>
          <w:rFonts w:cstheme="minorHAnsi"/>
          <w:color w:val="212121"/>
          <w:shd w:val="clear" w:color="auto" w:fill="FFFFFF"/>
        </w:rPr>
      </w:pPr>
      <w:r>
        <w:rPr>
          <w:rStyle w:val="doilink"/>
          <w:rFonts w:cstheme="minorHAnsi"/>
          <w:color w:val="333333"/>
          <w:shd w:val="clear" w:color="auto" w:fill="FFFFFF"/>
        </w:rPr>
        <w:t xml:space="preserve">Constitution of the World Health Organization. In: </w:t>
      </w:r>
      <w:r w:rsidRPr="005B435D">
        <w:rPr>
          <w:rStyle w:val="doilink"/>
          <w:rFonts w:cstheme="minorHAnsi"/>
          <w:i/>
          <w:iCs/>
          <w:color w:val="333333"/>
          <w:shd w:val="clear" w:color="auto" w:fill="FFFFFF"/>
        </w:rPr>
        <w:t>World Health Organization: Basic Documents. 45</w:t>
      </w:r>
      <w:r w:rsidRPr="005B435D">
        <w:rPr>
          <w:rStyle w:val="doilink"/>
          <w:rFonts w:cstheme="minorHAnsi"/>
          <w:i/>
          <w:iCs/>
          <w:color w:val="333333"/>
          <w:shd w:val="clear" w:color="auto" w:fill="FFFFFF"/>
          <w:vertAlign w:val="superscript"/>
        </w:rPr>
        <w:t>th</w:t>
      </w:r>
      <w:r w:rsidRPr="005B435D">
        <w:rPr>
          <w:rStyle w:val="doilink"/>
          <w:rFonts w:cstheme="minorHAnsi"/>
          <w:i/>
          <w:iCs/>
          <w:color w:val="333333"/>
          <w:shd w:val="clear" w:color="auto" w:fill="FFFFFF"/>
        </w:rPr>
        <w:t xml:space="preserve"> Ed</w:t>
      </w:r>
      <w:r>
        <w:rPr>
          <w:rStyle w:val="doilink"/>
          <w:rFonts w:cstheme="minorHAnsi"/>
          <w:color w:val="333333"/>
          <w:shd w:val="clear" w:color="auto" w:fill="FFFFFF"/>
        </w:rPr>
        <w:t>. Geneva: World Health Organization; 2005.</w:t>
      </w:r>
    </w:p>
    <w:p w14:paraId="45047E2C" w14:textId="44351317" w:rsidR="004005EA" w:rsidRPr="004005EA" w:rsidRDefault="004005EA" w:rsidP="004005EA">
      <w:pPr>
        <w:pStyle w:val="ListParagraph"/>
        <w:numPr>
          <w:ilvl w:val="0"/>
          <w:numId w:val="1"/>
        </w:numPr>
        <w:rPr>
          <w:rStyle w:val="authors"/>
          <w:rFonts w:cstheme="minorHAnsi"/>
          <w:color w:val="333333"/>
          <w:shd w:val="clear" w:color="auto" w:fill="FFFFFF"/>
        </w:rPr>
      </w:pPr>
      <w:r w:rsidRPr="004005EA">
        <w:rPr>
          <w:rFonts w:cstheme="minorHAnsi"/>
          <w:color w:val="212121"/>
          <w:shd w:val="clear" w:color="auto" w:fill="FFFFFF"/>
        </w:rPr>
        <w:t>Beelen</w:t>
      </w:r>
      <w:r w:rsidR="003446C4">
        <w:rPr>
          <w:rFonts w:cstheme="minorHAnsi"/>
          <w:color w:val="212121"/>
          <w:shd w:val="clear" w:color="auto" w:fill="FFFFFF"/>
        </w:rPr>
        <w:t>,</w:t>
      </w:r>
      <w:r w:rsidRPr="004005EA">
        <w:rPr>
          <w:rFonts w:cstheme="minorHAnsi"/>
          <w:color w:val="212121"/>
          <w:shd w:val="clear" w:color="auto" w:fill="FFFFFF"/>
        </w:rPr>
        <w:t xml:space="preserve"> L</w:t>
      </w:r>
      <w:r w:rsidR="003446C4">
        <w:rPr>
          <w:rFonts w:cstheme="minorHAnsi"/>
          <w:color w:val="212121"/>
          <w:shd w:val="clear" w:color="auto" w:fill="FFFFFF"/>
        </w:rPr>
        <w:t>.</w:t>
      </w:r>
      <w:r w:rsidRPr="004005EA">
        <w:rPr>
          <w:rFonts w:cstheme="minorHAnsi"/>
          <w:color w:val="212121"/>
          <w:shd w:val="clear" w:color="auto" w:fill="FFFFFF"/>
        </w:rPr>
        <w:t>M</w:t>
      </w:r>
      <w:r w:rsidR="003446C4">
        <w:rPr>
          <w:rFonts w:cstheme="minorHAnsi"/>
          <w:color w:val="212121"/>
          <w:shd w:val="clear" w:color="auto" w:fill="FFFFFF"/>
        </w:rPr>
        <w:t>.</w:t>
      </w:r>
      <w:r w:rsidRPr="004005EA">
        <w:rPr>
          <w:rFonts w:cstheme="minorHAnsi"/>
          <w:color w:val="212121"/>
          <w:shd w:val="clear" w:color="auto" w:fill="FFFFFF"/>
        </w:rPr>
        <w:t>, van Dishoeck</w:t>
      </w:r>
      <w:r w:rsidR="003446C4">
        <w:rPr>
          <w:rFonts w:cstheme="minorHAnsi"/>
          <w:color w:val="212121"/>
          <w:shd w:val="clear" w:color="auto" w:fill="FFFFFF"/>
        </w:rPr>
        <w:t>,</w:t>
      </w:r>
      <w:r w:rsidRPr="004005EA">
        <w:rPr>
          <w:rFonts w:cstheme="minorHAnsi"/>
          <w:color w:val="212121"/>
          <w:shd w:val="clear" w:color="auto" w:fill="FFFFFF"/>
        </w:rPr>
        <w:t xml:space="preserve"> A</w:t>
      </w:r>
      <w:r w:rsidR="003446C4">
        <w:rPr>
          <w:rFonts w:cstheme="minorHAnsi"/>
          <w:color w:val="212121"/>
          <w:shd w:val="clear" w:color="auto" w:fill="FFFFFF"/>
        </w:rPr>
        <w:t>.</w:t>
      </w:r>
      <w:r w:rsidRPr="004005EA">
        <w:rPr>
          <w:rFonts w:cstheme="minorHAnsi"/>
          <w:color w:val="212121"/>
          <w:shd w:val="clear" w:color="auto" w:fill="FFFFFF"/>
        </w:rPr>
        <w:t>M</w:t>
      </w:r>
      <w:r w:rsidR="003446C4">
        <w:rPr>
          <w:rFonts w:cstheme="minorHAnsi"/>
          <w:color w:val="212121"/>
          <w:shd w:val="clear" w:color="auto" w:fill="FFFFFF"/>
        </w:rPr>
        <w:t>.</w:t>
      </w:r>
      <w:r w:rsidRPr="004005EA">
        <w:rPr>
          <w:rFonts w:cstheme="minorHAnsi"/>
          <w:color w:val="212121"/>
          <w:shd w:val="clear" w:color="auto" w:fill="FFFFFF"/>
        </w:rPr>
        <w:t>, Tsangaris</w:t>
      </w:r>
      <w:r w:rsidR="003446C4">
        <w:rPr>
          <w:rFonts w:cstheme="minorHAnsi"/>
          <w:color w:val="212121"/>
          <w:shd w:val="clear" w:color="auto" w:fill="FFFFFF"/>
        </w:rPr>
        <w:t>,</w:t>
      </w:r>
      <w:r w:rsidRPr="004005EA">
        <w:rPr>
          <w:rFonts w:cstheme="minorHAnsi"/>
          <w:color w:val="212121"/>
          <w:shd w:val="clear" w:color="auto" w:fill="FFFFFF"/>
        </w:rPr>
        <w:t xml:space="preserve"> E</w:t>
      </w:r>
      <w:r w:rsidR="003446C4">
        <w:rPr>
          <w:rFonts w:cstheme="minorHAnsi"/>
          <w:color w:val="212121"/>
          <w:shd w:val="clear" w:color="auto" w:fill="FFFFFF"/>
        </w:rPr>
        <w:t>.</w:t>
      </w:r>
      <w:r w:rsidRPr="004005EA">
        <w:rPr>
          <w:rFonts w:cstheme="minorHAnsi"/>
          <w:color w:val="212121"/>
          <w:shd w:val="clear" w:color="auto" w:fill="FFFFFF"/>
        </w:rPr>
        <w:t xml:space="preserve">, </w:t>
      </w:r>
      <w:r w:rsidR="00416CAC">
        <w:rPr>
          <w:rFonts w:cstheme="minorHAnsi"/>
          <w:color w:val="212121"/>
          <w:shd w:val="clear" w:color="auto" w:fill="FFFFFF"/>
        </w:rPr>
        <w:t>Coriddi, M., Dayan, J.H., Pusic, A.L., Klassen, A., &amp; Vasilic D</w:t>
      </w:r>
      <w:r w:rsidRPr="004005EA">
        <w:rPr>
          <w:rFonts w:cstheme="minorHAnsi"/>
          <w:color w:val="212121"/>
          <w:shd w:val="clear" w:color="auto" w:fill="FFFFFF"/>
        </w:rPr>
        <w:t xml:space="preserve">. </w:t>
      </w:r>
      <w:r w:rsidR="00416CAC">
        <w:rPr>
          <w:rFonts w:cstheme="minorHAnsi"/>
          <w:color w:val="212121"/>
          <w:shd w:val="clear" w:color="auto" w:fill="FFFFFF"/>
        </w:rPr>
        <w:t xml:space="preserve">(2021). </w:t>
      </w:r>
      <w:r w:rsidRPr="004005EA">
        <w:rPr>
          <w:rFonts w:cstheme="minorHAnsi"/>
          <w:color w:val="212121"/>
          <w:shd w:val="clear" w:color="auto" w:fill="FFFFFF"/>
        </w:rPr>
        <w:t>Patient-</w:t>
      </w:r>
      <w:r w:rsidR="00292B0E">
        <w:rPr>
          <w:rFonts w:cstheme="minorHAnsi"/>
          <w:color w:val="212121"/>
          <w:shd w:val="clear" w:color="auto" w:fill="FFFFFF"/>
        </w:rPr>
        <w:t>r</w:t>
      </w:r>
      <w:r w:rsidRPr="004005EA">
        <w:rPr>
          <w:rFonts w:cstheme="minorHAnsi"/>
          <w:color w:val="212121"/>
          <w:shd w:val="clear" w:color="auto" w:fill="FFFFFF"/>
        </w:rPr>
        <w:t xml:space="preserve">eported </w:t>
      </w:r>
      <w:r w:rsidR="00292B0E">
        <w:rPr>
          <w:rFonts w:cstheme="minorHAnsi"/>
          <w:color w:val="212121"/>
          <w:shd w:val="clear" w:color="auto" w:fill="FFFFFF"/>
        </w:rPr>
        <w:t>o</w:t>
      </w:r>
      <w:r w:rsidRPr="004005EA">
        <w:rPr>
          <w:rFonts w:cstheme="minorHAnsi"/>
          <w:color w:val="212121"/>
          <w:shd w:val="clear" w:color="auto" w:fill="FFFFFF"/>
        </w:rPr>
        <w:t xml:space="preserve">utcome </w:t>
      </w:r>
      <w:r w:rsidR="00292B0E">
        <w:rPr>
          <w:rFonts w:cstheme="minorHAnsi"/>
          <w:color w:val="212121"/>
          <w:shd w:val="clear" w:color="auto" w:fill="FFFFFF"/>
        </w:rPr>
        <w:t>m</w:t>
      </w:r>
      <w:r w:rsidRPr="004005EA">
        <w:rPr>
          <w:rFonts w:cstheme="minorHAnsi"/>
          <w:color w:val="212121"/>
          <w:shd w:val="clear" w:color="auto" w:fill="FFFFFF"/>
        </w:rPr>
        <w:t xml:space="preserve">easures in </w:t>
      </w:r>
      <w:r w:rsidR="00292B0E">
        <w:rPr>
          <w:rFonts w:cstheme="minorHAnsi"/>
          <w:color w:val="212121"/>
          <w:shd w:val="clear" w:color="auto" w:fill="FFFFFF"/>
        </w:rPr>
        <w:t>l</w:t>
      </w:r>
      <w:r w:rsidRPr="004005EA">
        <w:rPr>
          <w:rFonts w:cstheme="minorHAnsi"/>
          <w:color w:val="212121"/>
          <w:shd w:val="clear" w:color="auto" w:fill="FFFFFF"/>
        </w:rPr>
        <w:t xml:space="preserve">ymphedema: </w:t>
      </w:r>
      <w:r w:rsidR="00292B0E">
        <w:rPr>
          <w:rFonts w:cstheme="minorHAnsi"/>
          <w:color w:val="212121"/>
          <w:shd w:val="clear" w:color="auto" w:fill="FFFFFF"/>
        </w:rPr>
        <w:t>a</w:t>
      </w:r>
      <w:r w:rsidRPr="004005EA">
        <w:rPr>
          <w:rFonts w:cstheme="minorHAnsi"/>
          <w:color w:val="212121"/>
          <w:shd w:val="clear" w:color="auto" w:fill="FFFFFF"/>
        </w:rPr>
        <w:t xml:space="preserve"> </w:t>
      </w:r>
      <w:r w:rsidR="00292B0E">
        <w:rPr>
          <w:rFonts w:cstheme="minorHAnsi"/>
          <w:color w:val="212121"/>
          <w:shd w:val="clear" w:color="auto" w:fill="FFFFFF"/>
        </w:rPr>
        <w:t>s</w:t>
      </w:r>
      <w:r w:rsidRPr="004005EA">
        <w:rPr>
          <w:rFonts w:cstheme="minorHAnsi"/>
          <w:color w:val="212121"/>
          <w:shd w:val="clear" w:color="auto" w:fill="FFFFFF"/>
        </w:rPr>
        <w:t xml:space="preserve">ystematic </w:t>
      </w:r>
      <w:r w:rsidR="00292B0E">
        <w:rPr>
          <w:rFonts w:cstheme="minorHAnsi"/>
          <w:color w:val="212121"/>
          <w:shd w:val="clear" w:color="auto" w:fill="FFFFFF"/>
        </w:rPr>
        <w:t>r</w:t>
      </w:r>
      <w:r w:rsidRPr="004005EA">
        <w:rPr>
          <w:rFonts w:cstheme="minorHAnsi"/>
          <w:color w:val="212121"/>
          <w:shd w:val="clear" w:color="auto" w:fill="FFFFFF"/>
        </w:rPr>
        <w:t>eview and COSMIN Analysis. </w:t>
      </w:r>
      <w:r w:rsidRPr="004005EA">
        <w:rPr>
          <w:rFonts w:cstheme="minorHAnsi"/>
          <w:i/>
          <w:iCs/>
          <w:color w:val="212121"/>
          <w:shd w:val="clear" w:color="auto" w:fill="FFFFFF"/>
        </w:rPr>
        <w:t>Ann</w:t>
      </w:r>
      <w:r w:rsidR="00416CAC">
        <w:rPr>
          <w:rFonts w:cstheme="minorHAnsi"/>
          <w:i/>
          <w:iCs/>
          <w:color w:val="212121"/>
          <w:shd w:val="clear" w:color="auto" w:fill="FFFFFF"/>
        </w:rPr>
        <w:t>als of</w:t>
      </w:r>
      <w:r w:rsidRPr="004005EA">
        <w:rPr>
          <w:rFonts w:cstheme="minorHAnsi"/>
          <w:i/>
          <w:iCs/>
          <w:color w:val="212121"/>
          <w:shd w:val="clear" w:color="auto" w:fill="FFFFFF"/>
        </w:rPr>
        <w:t xml:space="preserve"> Surg</w:t>
      </w:r>
      <w:r w:rsidR="00416CAC">
        <w:rPr>
          <w:rFonts w:cstheme="minorHAnsi"/>
          <w:i/>
          <w:iCs/>
          <w:color w:val="212121"/>
          <w:shd w:val="clear" w:color="auto" w:fill="FFFFFF"/>
        </w:rPr>
        <w:t>ical</w:t>
      </w:r>
      <w:r w:rsidRPr="004005EA">
        <w:rPr>
          <w:rFonts w:cstheme="minorHAnsi"/>
          <w:i/>
          <w:iCs/>
          <w:color w:val="212121"/>
          <w:shd w:val="clear" w:color="auto" w:fill="FFFFFF"/>
        </w:rPr>
        <w:t xml:space="preserve"> Oncol</w:t>
      </w:r>
      <w:r w:rsidR="00416CAC">
        <w:rPr>
          <w:rFonts w:cstheme="minorHAnsi"/>
          <w:i/>
          <w:iCs/>
          <w:color w:val="212121"/>
          <w:shd w:val="clear" w:color="auto" w:fill="FFFFFF"/>
        </w:rPr>
        <w:t>ogy</w:t>
      </w:r>
      <w:r w:rsidRPr="004005EA">
        <w:rPr>
          <w:rFonts w:cstheme="minorHAnsi"/>
          <w:color w:val="212121"/>
          <w:shd w:val="clear" w:color="auto" w:fill="FFFFFF"/>
        </w:rPr>
        <w:t>. 28(3):1656-1668. doi:10.1245/s10434-020-09346-0</w:t>
      </w:r>
    </w:p>
    <w:p w14:paraId="4EA062C1" w14:textId="29B9FBD5" w:rsidR="00A61D32" w:rsidRDefault="00253623" w:rsidP="0000503B">
      <w:pPr>
        <w:pStyle w:val="ListParagraph"/>
        <w:numPr>
          <w:ilvl w:val="0"/>
          <w:numId w:val="1"/>
        </w:numPr>
        <w:rPr>
          <w:rFonts w:cstheme="minorHAnsi"/>
          <w:color w:val="212121"/>
          <w:shd w:val="clear" w:color="auto" w:fill="FFFFFF"/>
        </w:rPr>
      </w:pPr>
      <w:r w:rsidRPr="00445362">
        <w:rPr>
          <w:rFonts w:cstheme="minorHAnsi"/>
          <w:color w:val="212121"/>
          <w:shd w:val="clear" w:color="auto" w:fill="FFFFFF"/>
        </w:rPr>
        <w:t>Roick</w:t>
      </w:r>
      <w:r w:rsidR="00416CAC">
        <w:rPr>
          <w:rFonts w:cstheme="minorHAnsi"/>
          <w:color w:val="212121"/>
          <w:shd w:val="clear" w:color="auto" w:fill="FFFFFF"/>
        </w:rPr>
        <w:t>,</w:t>
      </w:r>
      <w:r w:rsidRPr="00445362">
        <w:rPr>
          <w:rFonts w:cstheme="minorHAnsi"/>
          <w:color w:val="212121"/>
          <w:shd w:val="clear" w:color="auto" w:fill="FFFFFF"/>
        </w:rPr>
        <w:t xml:space="preserve"> J</w:t>
      </w:r>
      <w:r w:rsidR="00416CAC">
        <w:rPr>
          <w:rFonts w:cstheme="minorHAnsi"/>
          <w:color w:val="212121"/>
          <w:shd w:val="clear" w:color="auto" w:fill="FFFFFF"/>
        </w:rPr>
        <w:t>.</w:t>
      </w:r>
      <w:r w:rsidRPr="00445362">
        <w:rPr>
          <w:rFonts w:cstheme="minorHAnsi"/>
          <w:color w:val="212121"/>
          <w:shd w:val="clear" w:color="auto" w:fill="FFFFFF"/>
        </w:rPr>
        <w:t>, Danker</w:t>
      </w:r>
      <w:r w:rsidR="00416CAC">
        <w:rPr>
          <w:rFonts w:cstheme="minorHAnsi"/>
          <w:color w:val="212121"/>
          <w:shd w:val="clear" w:color="auto" w:fill="FFFFFF"/>
        </w:rPr>
        <w:t>,</w:t>
      </w:r>
      <w:r w:rsidRPr="00445362">
        <w:rPr>
          <w:rFonts w:cstheme="minorHAnsi"/>
          <w:color w:val="212121"/>
          <w:shd w:val="clear" w:color="auto" w:fill="FFFFFF"/>
        </w:rPr>
        <w:t xml:space="preserve"> H</w:t>
      </w:r>
      <w:r w:rsidR="00416CAC">
        <w:rPr>
          <w:rFonts w:cstheme="minorHAnsi"/>
          <w:color w:val="212121"/>
          <w:shd w:val="clear" w:color="auto" w:fill="FFFFFF"/>
        </w:rPr>
        <w:t>.</w:t>
      </w:r>
      <w:r w:rsidRPr="00445362">
        <w:rPr>
          <w:rFonts w:cstheme="minorHAnsi"/>
          <w:color w:val="212121"/>
          <w:shd w:val="clear" w:color="auto" w:fill="FFFFFF"/>
        </w:rPr>
        <w:t>, Dietz</w:t>
      </w:r>
      <w:r w:rsidR="00416CAC">
        <w:rPr>
          <w:rFonts w:cstheme="minorHAnsi"/>
          <w:color w:val="212121"/>
          <w:shd w:val="clear" w:color="auto" w:fill="FFFFFF"/>
        </w:rPr>
        <w:t>,</w:t>
      </w:r>
      <w:r w:rsidRPr="00445362">
        <w:rPr>
          <w:rFonts w:cstheme="minorHAnsi"/>
          <w:color w:val="212121"/>
          <w:shd w:val="clear" w:color="auto" w:fill="FFFFFF"/>
        </w:rPr>
        <w:t xml:space="preserve"> A</w:t>
      </w:r>
      <w:r w:rsidR="00416CAC">
        <w:rPr>
          <w:rFonts w:cstheme="minorHAnsi"/>
          <w:color w:val="212121"/>
          <w:shd w:val="clear" w:color="auto" w:fill="FFFFFF"/>
        </w:rPr>
        <w:t>.</w:t>
      </w:r>
      <w:r w:rsidRPr="00445362">
        <w:rPr>
          <w:rFonts w:cstheme="minorHAnsi"/>
          <w:color w:val="212121"/>
          <w:shd w:val="clear" w:color="auto" w:fill="FFFFFF"/>
        </w:rPr>
        <w:t>, Papsdorf</w:t>
      </w:r>
      <w:r w:rsidR="00416CAC">
        <w:rPr>
          <w:rFonts w:cstheme="minorHAnsi"/>
          <w:color w:val="212121"/>
          <w:shd w:val="clear" w:color="auto" w:fill="FFFFFF"/>
        </w:rPr>
        <w:t>,</w:t>
      </w:r>
      <w:r w:rsidRPr="00445362">
        <w:rPr>
          <w:rFonts w:cstheme="minorHAnsi"/>
          <w:color w:val="212121"/>
          <w:shd w:val="clear" w:color="auto" w:fill="FFFFFF"/>
        </w:rPr>
        <w:t xml:space="preserve"> K</w:t>
      </w:r>
      <w:r w:rsidR="00416CAC">
        <w:rPr>
          <w:rFonts w:cstheme="minorHAnsi"/>
          <w:color w:val="212121"/>
          <w:shd w:val="clear" w:color="auto" w:fill="FFFFFF"/>
        </w:rPr>
        <w:t>.</w:t>
      </w:r>
      <w:r w:rsidRPr="00445362">
        <w:rPr>
          <w:rFonts w:cstheme="minorHAnsi"/>
          <w:color w:val="212121"/>
          <w:shd w:val="clear" w:color="auto" w:fill="FFFFFF"/>
        </w:rPr>
        <w:t xml:space="preserve">, </w:t>
      </w:r>
      <w:r w:rsidR="00416CAC">
        <w:rPr>
          <w:rFonts w:cstheme="minorHAnsi"/>
          <w:color w:val="212121"/>
          <w:shd w:val="clear" w:color="auto" w:fill="FFFFFF"/>
        </w:rPr>
        <w:t xml:space="preserve">&amp; </w:t>
      </w:r>
      <w:r w:rsidRPr="00445362">
        <w:rPr>
          <w:rFonts w:cstheme="minorHAnsi"/>
          <w:color w:val="212121"/>
          <w:shd w:val="clear" w:color="auto" w:fill="FFFFFF"/>
        </w:rPr>
        <w:t>Singer</w:t>
      </w:r>
      <w:r w:rsidR="00416CAC">
        <w:rPr>
          <w:rFonts w:cstheme="minorHAnsi"/>
          <w:color w:val="212121"/>
          <w:shd w:val="clear" w:color="auto" w:fill="FFFFFF"/>
        </w:rPr>
        <w:t>,</w:t>
      </w:r>
      <w:r w:rsidRPr="00445362">
        <w:rPr>
          <w:rFonts w:cstheme="minorHAnsi"/>
          <w:color w:val="212121"/>
          <w:shd w:val="clear" w:color="auto" w:fill="FFFFFF"/>
        </w:rPr>
        <w:t xml:space="preserve"> S. </w:t>
      </w:r>
      <w:r w:rsidR="00416CAC">
        <w:rPr>
          <w:rFonts w:cstheme="minorHAnsi"/>
          <w:color w:val="212121"/>
          <w:shd w:val="clear" w:color="auto" w:fill="FFFFFF"/>
        </w:rPr>
        <w:t xml:space="preserve">(2020). </w:t>
      </w:r>
      <w:r w:rsidRPr="00445362">
        <w:rPr>
          <w:rFonts w:cstheme="minorHAnsi"/>
          <w:color w:val="212121"/>
          <w:shd w:val="clear" w:color="auto" w:fill="FFFFFF"/>
        </w:rPr>
        <w:t>Predictors of changes in quality of life in head and neck cancer patients: a prospective study over a 6-month period. </w:t>
      </w:r>
      <w:r w:rsidRPr="00445362">
        <w:rPr>
          <w:rFonts w:cstheme="minorHAnsi"/>
          <w:i/>
          <w:iCs/>
          <w:color w:val="212121"/>
          <w:shd w:val="clear" w:color="auto" w:fill="FFFFFF"/>
        </w:rPr>
        <w:t>Eur</w:t>
      </w:r>
      <w:r w:rsidR="00416CAC">
        <w:rPr>
          <w:rFonts w:cstheme="minorHAnsi"/>
          <w:i/>
          <w:iCs/>
          <w:color w:val="212121"/>
          <w:shd w:val="clear" w:color="auto" w:fill="FFFFFF"/>
        </w:rPr>
        <w:t>opean</w:t>
      </w:r>
      <w:r w:rsidRPr="00445362">
        <w:rPr>
          <w:rFonts w:cstheme="minorHAnsi"/>
          <w:i/>
          <w:iCs/>
          <w:color w:val="212121"/>
          <w:shd w:val="clear" w:color="auto" w:fill="FFFFFF"/>
        </w:rPr>
        <w:t xml:space="preserve"> Arch</w:t>
      </w:r>
      <w:r w:rsidR="00416CAC">
        <w:rPr>
          <w:rFonts w:cstheme="minorHAnsi"/>
          <w:i/>
          <w:iCs/>
          <w:color w:val="212121"/>
          <w:shd w:val="clear" w:color="auto" w:fill="FFFFFF"/>
        </w:rPr>
        <w:t>ives in</w:t>
      </w:r>
      <w:r w:rsidRPr="00445362">
        <w:rPr>
          <w:rFonts w:cstheme="minorHAnsi"/>
          <w:i/>
          <w:iCs/>
          <w:color w:val="212121"/>
          <w:shd w:val="clear" w:color="auto" w:fill="FFFFFF"/>
        </w:rPr>
        <w:t xml:space="preserve"> Otorhinolaryngol</w:t>
      </w:r>
      <w:r w:rsidR="00416CAC">
        <w:rPr>
          <w:rFonts w:cstheme="minorHAnsi"/>
          <w:i/>
          <w:iCs/>
          <w:color w:val="212121"/>
          <w:shd w:val="clear" w:color="auto" w:fill="FFFFFF"/>
        </w:rPr>
        <w:t>ogy</w:t>
      </w:r>
      <w:r w:rsidRPr="00445362">
        <w:rPr>
          <w:rFonts w:cstheme="minorHAnsi"/>
          <w:color w:val="212121"/>
          <w:shd w:val="clear" w:color="auto" w:fill="FFFFFF"/>
        </w:rPr>
        <w:t>. 277(2):559-567. doi:10.1007/s00405-019-05695-z</w:t>
      </w:r>
    </w:p>
    <w:p w14:paraId="4FB576B0" w14:textId="37BAB266" w:rsidR="00253623" w:rsidRDefault="00253623" w:rsidP="0000503B">
      <w:pPr>
        <w:pStyle w:val="ListParagraph"/>
        <w:numPr>
          <w:ilvl w:val="0"/>
          <w:numId w:val="1"/>
        </w:numPr>
        <w:rPr>
          <w:rFonts w:cstheme="minorHAnsi"/>
          <w:color w:val="212121"/>
          <w:shd w:val="clear" w:color="auto" w:fill="FFFFFF"/>
        </w:rPr>
      </w:pPr>
      <w:r w:rsidRPr="00445362">
        <w:rPr>
          <w:rFonts w:cstheme="minorHAnsi"/>
          <w:color w:val="212121"/>
          <w:shd w:val="clear" w:color="auto" w:fill="FFFFFF"/>
        </w:rPr>
        <w:t>Mehanna</w:t>
      </w:r>
      <w:r w:rsidR="00416CAC">
        <w:rPr>
          <w:rFonts w:cstheme="minorHAnsi"/>
          <w:color w:val="212121"/>
          <w:shd w:val="clear" w:color="auto" w:fill="FFFFFF"/>
        </w:rPr>
        <w:t>,</w:t>
      </w:r>
      <w:r w:rsidRPr="00445362">
        <w:rPr>
          <w:rFonts w:cstheme="minorHAnsi"/>
          <w:color w:val="212121"/>
          <w:shd w:val="clear" w:color="auto" w:fill="FFFFFF"/>
        </w:rPr>
        <w:t xml:space="preserve"> H</w:t>
      </w:r>
      <w:r w:rsidR="00416CAC">
        <w:rPr>
          <w:rFonts w:cstheme="minorHAnsi"/>
          <w:color w:val="212121"/>
          <w:shd w:val="clear" w:color="auto" w:fill="FFFFFF"/>
        </w:rPr>
        <w:t>.</w:t>
      </w:r>
      <w:r w:rsidRPr="00445362">
        <w:rPr>
          <w:rFonts w:cstheme="minorHAnsi"/>
          <w:color w:val="212121"/>
          <w:shd w:val="clear" w:color="auto" w:fill="FFFFFF"/>
        </w:rPr>
        <w:t>M</w:t>
      </w:r>
      <w:r w:rsidR="00416CAC">
        <w:rPr>
          <w:rFonts w:cstheme="minorHAnsi"/>
          <w:color w:val="212121"/>
          <w:shd w:val="clear" w:color="auto" w:fill="FFFFFF"/>
        </w:rPr>
        <w:t>. &amp;</w:t>
      </w:r>
      <w:r w:rsidRPr="00445362">
        <w:rPr>
          <w:rFonts w:cstheme="minorHAnsi"/>
          <w:color w:val="212121"/>
          <w:shd w:val="clear" w:color="auto" w:fill="FFFFFF"/>
        </w:rPr>
        <w:t xml:space="preserve"> Morton</w:t>
      </w:r>
      <w:r w:rsidR="00416CAC">
        <w:rPr>
          <w:rFonts w:cstheme="minorHAnsi"/>
          <w:color w:val="212121"/>
          <w:shd w:val="clear" w:color="auto" w:fill="FFFFFF"/>
        </w:rPr>
        <w:t>,</w:t>
      </w:r>
      <w:r w:rsidRPr="00445362">
        <w:rPr>
          <w:rFonts w:cstheme="minorHAnsi"/>
          <w:color w:val="212121"/>
          <w:shd w:val="clear" w:color="auto" w:fill="FFFFFF"/>
        </w:rPr>
        <w:t xml:space="preserve"> R</w:t>
      </w:r>
      <w:r w:rsidR="00416CAC">
        <w:rPr>
          <w:rFonts w:cstheme="minorHAnsi"/>
          <w:color w:val="212121"/>
          <w:shd w:val="clear" w:color="auto" w:fill="FFFFFF"/>
        </w:rPr>
        <w:t>.</w:t>
      </w:r>
      <w:r w:rsidRPr="00445362">
        <w:rPr>
          <w:rFonts w:cstheme="minorHAnsi"/>
          <w:color w:val="212121"/>
          <w:shd w:val="clear" w:color="auto" w:fill="FFFFFF"/>
        </w:rPr>
        <w:t xml:space="preserve">P. </w:t>
      </w:r>
      <w:r w:rsidR="00416CAC">
        <w:rPr>
          <w:rFonts w:cstheme="minorHAnsi"/>
          <w:color w:val="212121"/>
          <w:shd w:val="clear" w:color="auto" w:fill="FFFFFF"/>
        </w:rPr>
        <w:t xml:space="preserve">(2006). </w:t>
      </w:r>
      <w:r w:rsidRPr="00445362">
        <w:rPr>
          <w:rFonts w:cstheme="minorHAnsi"/>
          <w:color w:val="212121"/>
          <w:shd w:val="clear" w:color="auto" w:fill="FFFFFF"/>
        </w:rPr>
        <w:t>Deterioration in quality-of-life of late (10-year) survivors of head and neck cancer. </w:t>
      </w:r>
      <w:r w:rsidRPr="00445362">
        <w:rPr>
          <w:rFonts w:cstheme="minorHAnsi"/>
          <w:i/>
          <w:iCs/>
          <w:color w:val="212121"/>
          <w:shd w:val="clear" w:color="auto" w:fill="FFFFFF"/>
        </w:rPr>
        <w:t>Clin</w:t>
      </w:r>
      <w:r w:rsidR="00416CAC">
        <w:rPr>
          <w:rFonts w:cstheme="minorHAnsi"/>
          <w:i/>
          <w:iCs/>
          <w:color w:val="212121"/>
          <w:shd w:val="clear" w:color="auto" w:fill="FFFFFF"/>
        </w:rPr>
        <w:t>ical</w:t>
      </w:r>
      <w:r w:rsidRPr="00445362">
        <w:rPr>
          <w:rFonts w:cstheme="minorHAnsi"/>
          <w:i/>
          <w:iCs/>
          <w:color w:val="212121"/>
          <w:shd w:val="clear" w:color="auto" w:fill="FFFFFF"/>
        </w:rPr>
        <w:t xml:space="preserve"> </w:t>
      </w:r>
      <w:r w:rsidR="00416CAC" w:rsidRPr="00445362">
        <w:rPr>
          <w:rFonts w:cstheme="minorHAnsi"/>
          <w:i/>
          <w:iCs/>
          <w:color w:val="212121"/>
          <w:shd w:val="clear" w:color="auto" w:fill="FFFFFF"/>
        </w:rPr>
        <w:t>Otolaryngology</w:t>
      </w:r>
      <w:r w:rsidRPr="00445362">
        <w:rPr>
          <w:rFonts w:cstheme="minorHAnsi"/>
          <w:color w:val="212121"/>
          <w:shd w:val="clear" w:color="auto" w:fill="FFFFFF"/>
        </w:rPr>
        <w:t>. (3):204-211. doi:10.1111/j.1749-4486.2006.01188.x</w:t>
      </w:r>
    </w:p>
    <w:p w14:paraId="413A63AB" w14:textId="32729074" w:rsidR="00253623" w:rsidRDefault="00FA521D" w:rsidP="0000503B">
      <w:pPr>
        <w:pStyle w:val="ListParagraph"/>
        <w:numPr>
          <w:ilvl w:val="0"/>
          <w:numId w:val="1"/>
        </w:numPr>
        <w:rPr>
          <w:rFonts w:cstheme="minorHAnsi"/>
          <w:color w:val="212121"/>
          <w:shd w:val="clear" w:color="auto" w:fill="FFFFFF"/>
        </w:rPr>
      </w:pPr>
      <w:r w:rsidRPr="00445362">
        <w:rPr>
          <w:rFonts w:cstheme="minorHAnsi"/>
          <w:color w:val="212121"/>
          <w:shd w:val="clear" w:color="auto" w:fill="FFFFFF"/>
        </w:rPr>
        <w:t>Sunderland</w:t>
      </w:r>
      <w:r w:rsidR="00416CAC">
        <w:rPr>
          <w:rFonts w:cstheme="minorHAnsi"/>
          <w:color w:val="212121"/>
          <w:shd w:val="clear" w:color="auto" w:fill="FFFFFF"/>
        </w:rPr>
        <w:t>,</w:t>
      </w:r>
      <w:r w:rsidRPr="00445362">
        <w:rPr>
          <w:rFonts w:cstheme="minorHAnsi"/>
          <w:color w:val="212121"/>
          <w:shd w:val="clear" w:color="auto" w:fill="FFFFFF"/>
        </w:rPr>
        <w:t xml:space="preserve"> M</w:t>
      </w:r>
      <w:r w:rsidR="00416CAC">
        <w:rPr>
          <w:rFonts w:cstheme="minorHAnsi"/>
          <w:color w:val="212121"/>
          <w:shd w:val="clear" w:color="auto" w:fill="FFFFFF"/>
        </w:rPr>
        <w:t>.</w:t>
      </w:r>
      <w:r w:rsidRPr="00445362">
        <w:rPr>
          <w:rFonts w:cstheme="minorHAnsi"/>
          <w:color w:val="212121"/>
          <w:shd w:val="clear" w:color="auto" w:fill="FFFFFF"/>
        </w:rPr>
        <w:t>, Matthews</w:t>
      </w:r>
      <w:r w:rsidR="00416CAC">
        <w:rPr>
          <w:rFonts w:cstheme="minorHAnsi"/>
          <w:color w:val="212121"/>
          <w:shd w:val="clear" w:color="auto" w:fill="FFFFFF"/>
        </w:rPr>
        <w:t>,</w:t>
      </w:r>
      <w:r w:rsidRPr="00445362">
        <w:rPr>
          <w:rFonts w:cstheme="minorHAnsi"/>
          <w:color w:val="212121"/>
          <w:shd w:val="clear" w:color="auto" w:fill="FFFFFF"/>
        </w:rPr>
        <w:t xml:space="preserve"> C</w:t>
      </w:r>
      <w:r w:rsidR="00416CAC">
        <w:rPr>
          <w:rFonts w:cstheme="minorHAnsi"/>
          <w:color w:val="212121"/>
          <w:shd w:val="clear" w:color="auto" w:fill="FFFFFF"/>
        </w:rPr>
        <w:t>.</w:t>
      </w:r>
      <w:r w:rsidRPr="00445362">
        <w:rPr>
          <w:rFonts w:cstheme="minorHAnsi"/>
          <w:color w:val="212121"/>
          <w:shd w:val="clear" w:color="auto" w:fill="FFFFFF"/>
        </w:rPr>
        <w:t>, Waterhouse</w:t>
      </w:r>
      <w:r w:rsidR="00416CAC">
        <w:rPr>
          <w:rFonts w:cstheme="minorHAnsi"/>
          <w:color w:val="212121"/>
          <w:shd w:val="clear" w:color="auto" w:fill="FFFFFF"/>
        </w:rPr>
        <w:t>,</w:t>
      </w:r>
      <w:r w:rsidRPr="00445362">
        <w:rPr>
          <w:rFonts w:cstheme="minorHAnsi"/>
          <w:color w:val="212121"/>
          <w:shd w:val="clear" w:color="auto" w:fill="FFFFFF"/>
        </w:rPr>
        <w:t xml:space="preserve"> D</w:t>
      </w:r>
      <w:r w:rsidR="00416CAC">
        <w:rPr>
          <w:rFonts w:cstheme="minorHAnsi"/>
          <w:color w:val="212121"/>
          <w:shd w:val="clear" w:color="auto" w:fill="FFFFFF"/>
        </w:rPr>
        <w:t>.</w:t>
      </w:r>
      <w:r w:rsidRPr="00445362">
        <w:rPr>
          <w:rFonts w:cstheme="minorHAnsi"/>
          <w:color w:val="212121"/>
          <w:shd w:val="clear" w:color="auto" w:fill="FFFFFF"/>
        </w:rPr>
        <w:t>, Shetty</w:t>
      </w:r>
      <w:r w:rsidR="00416CAC">
        <w:rPr>
          <w:rFonts w:cstheme="minorHAnsi"/>
          <w:color w:val="212121"/>
          <w:shd w:val="clear" w:color="auto" w:fill="FFFFFF"/>
        </w:rPr>
        <w:t>,</w:t>
      </w:r>
      <w:r w:rsidRPr="00445362">
        <w:rPr>
          <w:rFonts w:cstheme="minorHAnsi"/>
          <w:color w:val="212121"/>
          <w:shd w:val="clear" w:color="auto" w:fill="FFFFFF"/>
        </w:rPr>
        <w:t xml:space="preserve"> S</w:t>
      </w:r>
      <w:r w:rsidR="00416CAC">
        <w:rPr>
          <w:rFonts w:cstheme="minorHAnsi"/>
          <w:color w:val="212121"/>
          <w:shd w:val="clear" w:color="auto" w:fill="FFFFFF"/>
        </w:rPr>
        <w:t>. &amp;</w:t>
      </w:r>
      <w:r w:rsidRPr="00445362">
        <w:rPr>
          <w:rFonts w:cstheme="minorHAnsi"/>
          <w:color w:val="212121"/>
          <w:shd w:val="clear" w:color="auto" w:fill="FFFFFF"/>
        </w:rPr>
        <w:t xml:space="preserve"> Morton</w:t>
      </w:r>
      <w:r w:rsidR="00416CAC">
        <w:rPr>
          <w:rFonts w:cstheme="minorHAnsi"/>
          <w:color w:val="212121"/>
          <w:shd w:val="clear" w:color="auto" w:fill="FFFFFF"/>
        </w:rPr>
        <w:t>,</w:t>
      </w:r>
      <w:r w:rsidRPr="00445362">
        <w:rPr>
          <w:rFonts w:cstheme="minorHAnsi"/>
          <w:color w:val="212121"/>
          <w:shd w:val="clear" w:color="auto" w:fill="FFFFFF"/>
        </w:rPr>
        <w:t xml:space="preserve"> R</w:t>
      </w:r>
      <w:r w:rsidR="00416CAC">
        <w:rPr>
          <w:rFonts w:cstheme="minorHAnsi"/>
          <w:color w:val="212121"/>
          <w:shd w:val="clear" w:color="auto" w:fill="FFFFFF"/>
        </w:rPr>
        <w:t>.</w:t>
      </w:r>
      <w:r w:rsidRPr="00445362">
        <w:rPr>
          <w:rFonts w:cstheme="minorHAnsi"/>
          <w:color w:val="212121"/>
          <w:shd w:val="clear" w:color="auto" w:fill="FFFFFF"/>
        </w:rPr>
        <w:t xml:space="preserve">P. </w:t>
      </w:r>
      <w:r w:rsidR="00416CAC">
        <w:rPr>
          <w:rFonts w:cstheme="minorHAnsi"/>
          <w:color w:val="212121"/>
          <w:shd w:val="clear" w:color="auto" w:fill="FFFFFF"/>
        </w:rPr>
        <w:t xml:space="preserve">(2023). </w:t>
      </w:r>
      <w:r w:rsidRPr="00445362">
        <w:rPr>
          <w:rFonts w:cstheme="minorHAnsi"/>
          <w:color w:val="212121"/>
          <w:shd w:val="clear" w:color="auto" w:fill="FFFFFF"/>
        </w:rPr>
        <w:t>Unmet needs, quality of life and psychological distress: insights regarding head and neck cancer patients in a rural setting. </w:t>
      </w:r>
      <w:r w:rsidR="00336781" w:rsidRPr="005B435D">
        <w:rPr>
          <w:rFonts w:cstheme="minorHAnsi"/>
          <w:i/>
          <w:iCs/>
          <w:color w:val="212121"/>
          <w:shd w:val="clear" w:color="auto" w:fill="FFFFFF"/>
        </w:rPr>
        <w:t>The</w:t>
      </w:r>
      <w:r w:rsidR="00336781">
        <w:rPr>
          <w:rFonts w:cstheme="minorHAnsi"/>
          <w:color w:val="212121"/>
          <w:shd w:val="clear" w:color="auto" w:fill="FFFFFF"/>
        </w:rPr>
        <w:t xml:space="preserve"> </w:t>
      </w:r>
      <w:r w:rsidRPr="00445362">
        <w:rPr>
          <w:rFonts w:cstheme="minorHAnsi"/>
          <w:i/>
          <w:iCs/>
          <w:color w:val="212121"/>
          <w:shd w:val="clear" w:color="auto" w:fill="FFFFFF"/>
        </w:rPr>
        <w:t>J</w:t>
      </w:r>
      <w:r w:rsidR="00336781">
        <w:rPr>
          <w:rFonts w:cstheme="minorHAnsi"/>
          <w:i/>
          <w:iCs/>
          <w:color w:val="212121"/>
          <w:shd w:val="clear" w:color="auto" w:fill="FFFFFF"/>
        </w:rPr>
        <w:t>ournal of</w:t>
      </w:r>
      <w:r w:rsidRPr="00445362">
        <w:rPr>
          <w:rFonts w:cstheme="minorHAnsi"/>
          <w:i/>
          <w:iCs/>
          <w:color w:val="212121"/>
          <w:shd w:val="clear" w:color="auto" w:fill="FFFFFF"/>
        </w:rPr>
        <w:t xml:space="preserve"> </w:t>
      </w:r>
      <w:r w:rsidR="00336781" w:rsidRPr="00445362">
        <w:rPr>
          <w:rFonts w:cstheme="minorHAnsi"/>
          <w:i/>
          <w:iCs/>
          <w:color w:val="212121"/>
          <w:shd w:val="clear" w:color="auto" w:fill="FFFFFF"/>
        </w:rPr>
        <w:t>Laryngology</w:t>
      </w:r>
      <w:r w:rsidRPr="00445362">
        <w:rPr>
          <w:rFonts w:cstheme="minorHAnsi"/>
          <w:i/>
          <w:iCs/>
          <w:color w:val="212121"/>
          <w:shd w:val="clear" w:color="auto" w:fill="FFFFFF"/>
        </w:rPr>
        <w:t xml:space="preserve"> </w:t>
      </w:r>
      <w:r w:rsidR="00336781">
        <w:rPr>
          <w:rFonts w:cstheme="minorHAnsi"/>
          <w:i/>
          <w:iCs/>
          <w:color w:val="212121"/>
          <w:shd w:val="clear" w:color="auto" w:fill="FFFFFF"/>
        </w:rPr>
        <w:t xml:space="preserve">and </w:t>
      </w:r>
      <w:r w:rsidRPr="00445362">
        <w:rPr>
          <w:rFonts w:cstheme="minorHAnsi"/>
          <w:i/>
          <w:iCs/>
          <w:color w:val="212121"/>
          <w:shd w:val="clear" w:color="auto" w:fill="FFFFFF"/>
        </w:rPr>
        <w:t>Otol</w:t>
      </w:r>
      <w:r w:rsidR="00336781">
        <w:rPr>
          <w:rFonts w:cstheme="minorHAnsi"/>
          <w:i/>
          <w:iCs/>
          <w:color w:val="212121"/>
          <w:shd w:val="clear" w:color="auto" w:fill="FFFFFF"/>
        </w:rPr>
        <w:t>ogy</w:t>
      </w:r>
      <w:r w:rsidRPr="00445362">
        <w:rPr>
          <w:rFonts w:cstheme="minorHAnsi"/>
          <w:color w:val="212121"/>
          <w:shd w:val="clear" w:color="auto" w:fill="FFFFFF"/>
        </w:rPr>
        <w:t>. 137(1):89-95. doi:10.1017/S0022215121001699</w:t>
      </w:r>
    </w:p>
    <w:p w14:paraId="023F3A08" w14:textId="4C1CAEAB" w:rsidR="00FA521D" w:rsidRDefault="00FA521D" w:rsidP="0000503B">
      <w:pPr>
        <w:pStyle w:val="ListParagraph"/>
        <w:numPr>
          <w:ilvl w:val="0"/>
          <w:numId w:val="1"/>
        </w:numPr>
        <w:rPr>
          <w:rFonts w:cstheme="minorHAnsi"/>
          <w:color w:val="212121"/>
          <w:shd w:val="clear" w:color="auto" w:fill="FFFFFF"/>
        </w:rPr>
      </w:pPr>
      <w:r w:rsidRPr="00445362">
        <w:rPr>
          <w:rFonts w:cstheme="minorHAnsi"/>
          <w:color w:val="212121"/>
          <w:shd w:val="clear" w:color="auto" w:fill="FFFFFF"/>
        </w:rPr>
        <w:t>Patterson</w:t>
      </w:r>
      <w:r w:rsidR="00C91094">
        <w:rPr>
          <w:rFonts w:cstheme="minorHAnsi"/>
          <w:color w:val="212121"/>
          <w:shd w:val="clear" w:color="auto" w:fill="FFFFFF"/>
        </w:rPr>
        <w:t>,</w:t>
      </w:r>
      <w:r w:rsidRPr="00445362">
        <w:rPr>
          <w:rFonts w:cstheme="minorHAnsi"/>
          <w:color w:val="212121"/>
          <w:shd w:val="clear" w:color="auto" w:fill="FFFFFF"/>
        </w:rPr>
        <w:t xml:space="preserve"> J</w:t>
      </w:r>
      <w:r w:rsidR="00C91094">
        <w:rPr>
          <w:rFonts w:cstheme="minorHAnsi"/>
          <w:color w:val="212121"/>
          <w:shd w:val="clear" w:color="auto" w:fill="FFFFFF"/>
        </w:rPr>
        <w:t>.</w:t>
      </w:r>
      <w:r w:rsidRPr="00445362">
        <w:rPr>
          <w:rFonts w:cstheme="minorHAnsi"/>
          <w:color w:val="212121"/>
          <w:shd w:val="clear" w:color="auto" w:fill="FFFFFF"/>
        </w:rPr>
        <w:t>M</w:t>
      </w:r>
      <w:r w:rsidR="00C91094">
        <w:rPr>
          <w:rFonts w:cstheme="minorHAnsi"/>
          <w:color w:val="212121"/>
          <w:shd w:val="clear" w:color="auto" w:fill="FFFFFF"/>
        </w:rPr>
        <w:t>.</w:t>
      </w:r>
      <w:r w:rsidRPr="00445362">
        <w:rPr>
          <w:rFonts w:cstheme="minorHAnsi"/>
          <w:color w:val="212121"/>
          <w:shd w:val="clear" w:color="auto" w:fill="FFFFFF"/>
        </w:rPr>
        <w:t>, Lu</w:t>
      </w:r>
      <w:r w:rsidR="00C91094">
        <w:rPr>
          <w:rFonts w:cstheme="minorHAnsi"/>
          <w:color w:val="212121"/>
          <w:shd w:val="clear" w:color="auto" w:fill="FFFFFF"/>
        </w:rPr>
        <w:t>,</w:t>
      </w:r>
      <w:r w:rsidRPr="00445362">
        <w:rPr>
          <w:rFonts w:cstheme="minorHAnsi"/>
          <w:color w:val="212121"/>
          <w:shd w:val="clear" w:color="auto" w:fill="FFFFFF"/>
        </w:rPr>
        <w:t xml:space="preserve"> L</w:t>
      </w:r>
      <w:r w:rsidR="00C91094">
        <w:rPr>
          <w:rFonts w:cstheme="minorHAnsi"/>
          <w:color w:val="212121"/>
          <w:shd w:val="clear" w:color="auto" w:fill="FFFFFF"/>
        </w:rPr>
        <w:t>.</w:t>
      </w:r>
      <w:r w:rsidRPr="00445362">
        <w:rPr>
          <w:rFonts w:cstheme="minorHAnsi"/>
          <w:color w:val="212121"/>
          <w:shd w:val="clear" w:color="auto" w:fill="FFFFFF"/>
        </w:rPr>
        <w:t>, Watson</w:t>
      </w:r>
      <w:r w:rsidR="00C91094">
        <w:rPr>
          <w:rFonts w:cstheme="minorHAnsi"/>
          <w:color w:val="212121"/>
          <w:shd w:val="clear" w:color="auto" w:fill="FFFFFF"/>
        </w:rPr>
        <w:t>,</w:t>
      </w:r>
      <w:r w:rsidRPr="00445362">
        <w:rPr>
          <w:rFonts w:cstheme="minorHAnsi"/>
          <w:color w:val="212121"/>
          <w:shd w:val="clear" w:color="auto" w:fill="FFFFFF"/>
        </w:rPr>
        <w:t xml:space="preserve"> L</w:t>
      </w:r>
      <w:r w:rsidR="00C91094">
        <w:rPr>
          <w:rFonts w:cstheme="minorHAnsi"/>
          <w:color w:val="212121"/>
          <w:shd w:val="clear" w:color="auto" w:fill="FFFFFF"/>
        </w:rPr>
        <w:t>.</w:t>
      </w:r>
      <w:r w:rsidRPr="00445362">
        <w:rPr>
          <w:rFonts w:cstheme="minorHAnsi"/>
          <w:color w:val="212121"/>
          <w:shd w:val="clear" w:color="auto" w:fill="FFFFFF"/>
        </w:rPr>
        <w:t>J</w:t>
      </w:r>
      <w:r w:rsidR="00C91094">
        <w:rPr>
          <w:rFonts w:cstheme="minorHAnsi"/>
          <w:color w:val="212121"/>
          <w:shd w:val="clear" w:color="auto" w:fill="FFFFFF"/>
        </w:rPr>
        <w:t>.</w:t>
      </w:r>
      <w:r w:rsidRPr="00445362">
        <w:rPr>
          <w:rFonts w:cstheme="minorHAnsi"/>
          <w:color w:val="212121"/>
          <w:shd w:val="clear" w:color="auto" w:fill="FFFFFF"/>
        </w:rPr>
        <w:t xml:space="preserve">, </w:t>
      </w:r>
      <w:r w:rsidR="00C920BE">
        <w:rPr>
          <w:rFonts w:cstheme="minorHAnsi"/>
          <w:color w:val="212121"/>
          <w:shd w:val="clear" w:color="auto" w:fill="FFFFFF"/>
        </w:rPr>
        <w:t>Harding, S., Ness, A.R., Thomas, S., Waylen, A., Pring, M., Waterboer</w:t>
      </w:r>
      <w:r w:rsidR="007D052F">
        <w:rPr>
          <w:rFonts w:cstheme="minorHAnsi"/>
          <w:color w:val="212121"/>
          <w:shd w:val="clear" w:color="auto" w:fill="FFFFFF"/>
        </w:rPr>
        <w:t>, T., &amp; Sharp, L</w:t>
      </w:r>
      <w:r w:rsidRPr="00445362">
        <w:rPr>
          <w:rFonts w:cstheme="minorHAnsi"/>
          <w:color w:val="212121"/>
          <w:shd w:val="clear" w:color="auto" w:fill="FFFFFF"/>
        </w:rPr>
        <w:t xml:space="preserve">. </w:t>
      </w:r>
      <w:r w:rsidR="007D052F">
        <w:rPr>
          <w:rFonts w:cstheme="minorHAnsi"/>
          <w:color w:val="212121"/>
          <w:shd w:val="clear" w:color="auto" w:fill="FFFFFF"/>
        </w:rPr>
        <w:t xml:space="preserve">(2022). </w:t>
      </w:r>
      <w:r w:rsidRPr="00445362">
        <w:rPr>
          <w:rFonts w:cstheme="minorHAnsi"/>
          <w:color w:val="212121"/>
          <w:shd w:val="clear" w:color="auto" w:fill="FFFFFF"/>
        </w:rPr>
        <w:t>Associations between markers of social functioning and depression and quality of life in survivors of head and neck cancer: Findings from the Head and Neck Cancer 5000 study. </w:t>
      </w:r>
      <w:r w:rsidRPr="00445362">
        <w:rPr>
          <w:rFonts w:cstheme="minorHAnsi"/>
          <w:i/>
          <w:iCs/>
          <w:color w:val="212121"/>
          <w:shd w:val="clear" w:color="auto" w:fill="FFFFFF"/>
        </w:rPr>
        <w:t>Psychooncology</w:t>
      </w:r>
      <w:r w:rsidRPr="00445362">
        <w:rPr>
          <w:rFonts w:cstheme="minorHAnsi"/>
          <w:color w:val="212121"/>
          <w:shd w:val="clear" w:color="auto" w:fill="FFFFFF"/>
        </w:rPr>
        <w:t>. 31(3):478-485. doi:10.1002/pon.5830</w:t>
      </w:r>
    </w:p>
    <w:p w14:paraId="62ED2AC1" w14:textId="46148A29" w:rsidR="00FA521D" w:rsidRPr="003727F9" w:rsidRDefault="00F60D88" w:rsidP="0000503B">
      <w:pPr>
        <w:pStyle w:val="ListParagraph"/>
        <w:numPr>
          <w:ilvl w:val="0"/>
          <w:numId w:val="1"/>
        </w:numPr>
        <w:rPr>
          <w:rFonts w:cstheme="minorHAnsi"/>
          <w:color w:val="212121"/>
          <w:shd w:val="clear" w:color="auto" w:fill="FFFFFF"/>
        </w:rPr>
      </w:pPr>
      <w:r>
        <w:rPr>
          <w:rFonts w:ascii="Segoe UI" w:hAnsi="Segoe UI" w:cs="Segoe UI"/>
          <w:color w:val="212121"/>
          <w:shd w:val="clear" w:color="auto" w:fill="FFFFFF"/>
        </w:rPr>
        <w:t>Lin, B. M., Starmer, H. M., &amp; Gourin, C. G. (2012). The relationship between depressive symptoms, quality of life, and swallowing function in head and neck cancer patients 1 year after definitive therapy. </w:t>
      </w:r>
      <w:r>
        <w:rPr>
          <w:rFonts w:ascii="Segoe UI" w:hAnsi="Segoe UI" w:cs="Segoe UI"/>
          <w:i/>
          <w:iCs/>
          <w:color w:val="212121"/>
          <w:shd w:val="clear" w:color="auto" w:fill="FFFFFF"/>
        </w:rPr>
        <w:t>The Laryngoscope</w:t>
      </w:r>
      <w:r w:rsidR="00292B0E">
        <w:rPr>
          <w:rFonts w:ascii="Segoe UI" w:hAnsi="Segoe UI" w:cs="Segoe UI"/>
          <w:color w:val="212121"/>
          <w:shd w:val="clear" w:color="auto" w:fill="FFFFFF"/>
        </w:rPr>
        <w:t>.</w:t>
      </w:r>
      <w:r>
        <w:rPr>
          <w:rFonts w:ascii="Segoe UI" w:hAnsi="Segoe UI" w:cs="Segoe UI"/>
          <w:i/>
          <w:iCs/>
          <w:color w:val="212121"/>
          <w:shd w:val="clear" w:color="auto" w:fill="FFFFFF"/>
        </w:rPr>
        <w:t>122</w:t>
      </w:r>
      <w:r>
        <w:rPr>
          <w:rFonts w:ascii="Segoe UI" w:hAnsi="Segoe UI" w:cs="Segoe UI"/>
          <w:color w:val="212121"/>
          <w:shd w:val="clear" w:color="auto" w:fill="FFFFFF"/>
        </w:rPr>
        <w:t>(7)</w:t>
      </w:r>
      <w:r w:rsidR="00292B0E">
        <w:rPr>
          <w:rFonts w:ascii="Segoe UI" w:hAnsi="Segoe UI" w:cs="Segoe UI"/>
          <w:color w:val="212121"/>
          <w:shd w:val="clear" w:color="auto" w:fill="FFFFFF"/>
        </w:rPr>
        <w:t>:</w:t>
      </w:r>
      <w:r>
        <w:rPr>
          <w:rFonts w:ascii="Segoe UI" w:hAnsi="Segoe UI" w:cs="Segoe UI"/>
          <w:color w:val="212121"/>
          <w:shd w:val="clear" w:color="auto" w:fill="FFFFFF"/>
        </w:rPr>
        <w:t xml:space="preserve"> 1518–1525.</w:t>
      </w:r>
      <w:r w:rsidR="008970C4">
        <w:rPr>
          <w:rFonts w:ascii="Segoe UI" w:hAnsi="Segoe UI" w:cs="Segoe UI"/>
          <w:color w:val="212121"/>
          <w:shd w:val="clear" w:color="auto" w:fill="FFFFFF"/>
        </w:rPr>
        <w:t xml:space="preserve"> </w:t>
      </w:r>
      <w:r w:rsidR="004349BD">
        <w:rPr>
          <w:rFonts w:ascii="Segoe UI" w:hAnsi="Segoe UI" w:cs="Segoe UI"/>
          <w:color w:val="212121"/>
          <w:shd w:val="clear" w:color="auto" w:fill="FFFFFF"/>
        </w:rPr>
        <w:t>doi:</w:t>
      </w:r>
      <w:r w:rsidR="008970C4">
        <w:rPr>
          <w:rFonts w:ascii="Segoe UI" w:hAnsi="Segoe UI" w:cs="Segoe UI"/>
          <w:color w:val="212121"/>
          <w:shd w:val="clear" w:color="auto" w:fill="FFFFFF"/>
        </w:rPr>
        <w:t>10.100</w:t>
      </w:r>
      <w:r w:rsidR="008230E2">
        <w:rPr>
          <w:rFonts w:ascii="Segoe UI" w:hAnsi="Segoe UI" w:cs="Segoe UI"/>
          <w:color w:val="212121"/>
          <w:shd w:val="clear" w:color="auto" w:fill="FFFFFF"/>
        </w:rPr>
        <w:t>2/lary.23312</w:t>
      </w:r>
    </w:p>
    <w:p w14:paraId="3E2C337D" w14:textId="1F4E35D3" w:rsidR="00F60D88" w:rsidRDefault="0047211A" w:rsidP="0000503B">
      <w:pPr>
        <w:pStyle w:val="ListParagraph"/>
        <w:numPr>
          <w:ilvl w:val="0"/>
          <w:numId w:val="1"/>
        </w:numPr>
        <w:rPr>
          <w:rFonts w:cstheme="minorHAnsi"/>
          <w:color w:val="212121"/>
          <w:shd w:val="clear" w:color="auto" w:fill="FFFFFF"/>
        </w:rPr>
      </w:pPr>
      <w:r w:rsidRPr="00445362">
        <w:rPr>
          <w:rFonts w:cstheme="minorHAnsi"/>
          <w:color w:val="212121"/>
          <w:shd w:val="clear" w:color="auto" w:fill="FFFFFF"/>
        </w:rPr>
        <w:t>Higginson</w:t>
      </w:r>
      <w:r w:rsidR="008230E2">
        <w:rPr>
          <w:rFonts w:cstheme="minorHAnsi"/>
          <w:color w:val="212121"/>
          <w:shd w:val="clear" w:color="auto" w:fill="FFFFFF"/>
        </w:rPr>
        <w:t>,</w:t>
      </w:r>
      <w:r w:rsidRPr="00445362">
        <w:rPr>
          <w:rFonts w:cstheme="minorHAnsi"/>
          <w:color w:val="212121"/>
          <w:shd w:val="clear" w:color="auto" w:fill="FFFFFF"/>
        </w:rPr>
        <w:t xml:space="preserve"> I</w:t>
      </w:r>
      <w:r w:rsidR="008230E2">
        <w:rPr>
          <w:rFonts w:cstheme="minorHAnsi"/>
          <w:color w:val="212121"/>
          <w:shd w:val="clear" w:color="auto" w:fill="FFFFFF"/>
        </w:rPr>
        <w:t>.</w:t>
      </w:r>
      <w:r w:rsidRPr="00445362">
        <w:rPr>
          <w:rFonts w:cstheme="minorHAnsi"/>
          <w:color w:val="212121"/>
          <w:shd w:val="clear" w:color="auto" w:fill="FFFFFF"/>
        </w:rPr>
        <w:t>J</w:t>
      </w:r>
      <w:r w:rsidR="008230E2">
        <w:rPr>
          <w:rFonts w:cstheme="minorHAnsi"/>
          <w:color w:val="212121"/>
          <w:shd w:val="clear" w:color="auto" w:fill="FFFFFF"/>
        </w:rPr>
        <w:t>. &amp;</w:t>
      </w:r>
      <w:r w:rsidRPr="00445362">
        <w:rPr>
          <w:rFonts w:cstheme="minorHAnsi"/>
          <w:color w:val="212121"/>
          <w:shd w:val="clear" w:color="auto" w:fill="FFFFFF"/>
        </w:rPr>
        <w:t xml:space="preserve"> Carr</w:t>
      </w:r>
      <w:r w:rsidR="008230E2">
        <w:rPr>
          <w:rFonts w:cstheme="minorHAnsi"/>
          <w:color w:val="212121"/>
          <w:shd w:val="clear" w:color="auto" w:fill="FFFFFF"/>
        </w:rPr>
        <w:t>,</w:t>
      </w:r>
      <w:r w:rsidRPr="00445362">
        <w:rPr>
          <w:rFonts w:cstheme="minorHAnsi"/>
          <w:color w:val="212121"/>
          <w:shd w:val="clear" w:color="auto" w:fill="FFFFFF"/>
        </w:rPr>
        <w:t xml:space="preserve"> A</w:t>
      </w:r>
      <w:r w:rsidR="008230E2">
        <w:rPr>
          <w:rFonts w:cstheme="minorHAnsi"/>
          <w:color w:val="212121"/>
          <w:shd w:val="clear" w:color="auto" w:fill="FFFFFF"/>
        </w:rPr>
        <w:t>.</w:t>
      </w:r>
      <w:r w:rsidRPr="00445362">
        <w:rPr>
          <w:rFonts w:cstheme="minorHAnsi"/>
          <w:color w:val="212121"/>
          <w:shd w:val="clear" w:color="auto" w:fill="FFFFFF"/>
        </w:rPr>
        <w:t xml:space="preserve">J. </w:t>
      </w:r>
      <w:r w:rsidR="008230E2">
        <w:rPr>
          <w:rFonts w:cstheme="minorHAnsi"/>
          <w:color w:val="212121"/>
          <w:shd w:val="clear" w:color="auto" w:fill="FFFFFF"/>
        </w:rPr>
        <w:t xml:space="preserve">(2001). </w:t>
      </w:r>
      <w:r w:rsidRPr="00445362">
        <w:rPr>
          <w:rFonts w:cstheme="minorHAnsi"/>
          <w:color w:val="212121"/>
          <w:shd w:val="clear" w:color="auto" w:fill="FFFFFF"/>
        </w:rPr>
        <w:t>Measuring quality of life: Using quality of life measures in the clinical setting. </w:t>
      </w:r>
      <w:r w:rsidRPr="00445362">
        <w:rPr>
          <w:rFonts w:cstheme="minorHAnsi"/>
          <w:i/>
          <w:iCs/>
          <w:color w:val="212121"/>
          <w:shd w:val="clear" w:color="auto" w:fill="FFFFFF"/>
        </w:rPr>
        <w:t>BMJ</w:t>
      </w:r>
      <w:r w:rsidR="00516D56">
        <w:rPr>
          <w:rFonts w:cstheme="minorHAnsi"/>
          <w:i/>
          <w:iCs/>
          <w:color w:val="212121"/>
          <w:shd w:val="clear" w:color="auto" w:fill="FFFFFF"/>
        </w:rPr>
        <w:t xml:space="preserve"> (Clinical Research ed)</w:t>
      </w:r>
      <w:r w:rsidRPr="00445362">
        <w:rPr>
          <w:rFonts w:cstheme="minorHAnsi"/>
          <w:color w:val="212121"/>
          <w:shd w:val="clear" w:color="auto" w:fill="FFFFFF"/>
        </w:rPr>
        <w:t>. 322(7297):1297-1300. doi:10.1136/bmj.322.7297.1297</w:t>
      </w:r>
    </w:p>
    <w:p w14:paraId="69B1F3E0" w14:textId="74AE878B" w:rsidR="0047211A" w:rsidRDefault="0047211A" w:rsidP="0000503B">
      <w:pPr>
        <w:pStyle w:val="ListParagraph"/>
        <w:numPr>
          <w:ilvl w:val="0"/>
          <w:numId w:val="1"/>
        </w:numPr>
        <w:rPr>
          <w:rFonts w:cstheme="minorHAnsi"/>
          <w:color w:val="212121"/>
          <w:shd w:val="clear" w:color="auto" w:fill="FFFFFF"/>
        </w:rPr>
      </w:pPr>
      <w:r w:rsidRPr="00445362">
        <w:rPr>
          <w:rFonts w:cstheme="minorHAnsi"/>
          <w:color w:val="212121"/>
          <w:shd w:val="clear" w:color="auto" w:fill="FFFFFF"/>
        </w:rPr>
        <w:t>DeWalt</w:t>
      </w:r>
      <w:r w:rsidR="00C9230A">
        <w:rPr>
          <w:rFonts w:cstheme="minorHAnsi"/>
          <w:color w:val="212121"/>
          <w:shd w:val="clear" w:color="auto" w:fill="FFFFFF"/>
        </w:rPr>
        <w:t>,</w:t>
      </w:r>
      <w:r w:rsidRPr="00445362">
        <w:rPr>
          <w:rFonts w:cstheme="minorHAnsi"/>
          <w:color w:val="212121"/>
          <w:shd w:val="clear" w:color="auto" w:fill="FFFFFF"/>
        </w:rPr>
        <w:t xml:space="preserve"> D</w:t>
      </w:r>
      <w:r w:rsidR="00C9230A">
        <w:rPr>
          <w:rFonts w:cstheme="minorHAnsi"/>
          <w:color w:val="212121"/>
          <w:shd w:val="clear" w:color="auto" w:fill="FFFFFF"/>
        </w:rPr>
        <w:t>.</w:t>
      </w:r>
      <w:r w:rsidRPr="00445362">
        <w:rPr>
          <w:rFonts w:cstheme="minorHAnsi"/>
          <w:color w:val="212121"/>
          <w:shd w:val="clear" w:color="auto" w:fill="FFFFFF"/>
        </w:rPr>
        <w:t>A</w:t>
      </w:r>
      <w:r w:rsidR="00C9230A">
        <w:rPr>
          <w:rFonts w:cstheme="minorHAnsi"/>
          <w:color w:val="212121"/>
          <w:shd w:val="clear" w:color="auto" w:fill="FFFFFF"/>
        </w:rPr>
        <w:t>.</w:t>
      </w:r>
      <w:r w:rsidRPr="00445362">
        <w:rPr>
          <w:rFonts w:cstheme="minorHAnsi"/>
          <w:color w:val="212121"/>
          <w:shd w:val="clear" w:color="auto" w:fill="FFFFFF"/>
        </w:rPr>
        <w:t>, Rothrock</w:t>
      </w:r>
      <w:r w:rsidR="00C9230A">
        <w:rPr>
          <w:rFonts w:cstheme="minorHAnsi"/>
          <w:color w:val="212121"/>
          <w:shd w:val="clear" w:color="auto" w:fill="FFFFFF"/>
        </w:rPr>
        <w:t>,</w:t>
      </w:r>
      <w:r w:rsidRPr="00445362">
        <w:rPr>
          <w:rFonts w:cstheme="minorHAnsi"/>
          <w:color w:val="212121"/>
          <w:shd w:val="clear" w:color="auto" w:fill="FFFFFF"/>
        </w:rPr>
        <w:t xml:space="preserve"> N</w:t>
      </w:r>
      <w:r w:rsidR="00C9230A">
        <w:rPr>
          <w:rFonts w:cstheme="minorHAnsi"/>
          <w:color w:val="212121"/>
          <w:shd w:val="clear" w:color="auto" w:fill="FFFFFF"/>
        </w:rPr>
        <w:t>.</w:t>
      </w:r>
      <w:r w:rsidRPr="00445362">
        <w:rPr>
          <w:rFonts w:cstheme="minorHAnsi"/>
          <w:color w:val="212121"/>
          <w:shd w:val="clear" w:color="auto" w:fill="FFFFFF"/>
        </w:rPr>
        <w:t>, Yount</w:t>
      </w:r>
      <w:r w:rsidR="00C9230A">
        <w:rPr>
          <w:rFonts w:cstheme="minorHAnsi"/>
          <w:color w:val="212121"/>
          <w:shd w:val="clear" w:color="auto" w:fill="FFFFFF"/>
        </w:rPr>
        <w:t>,</w:t>
      </w:r>
      <w:r w:rsidRPr="00445362">
        <w:rPr>
          <w:rFonts w:cstheme="minorHAnsi"/>
          <w:color w:val="212121"/>
          <w:shd w:val="clear" w:color="auto" w:fill="FFFFFF"/>
        </w:rPr>
        <w:t xml:space="preserve"> S</w:t>
      </w:r>
      <w:r w:rsidR="00C9230A">
        <w:rPr>
          <w:rFonts w:cstheme="minorHAnsi"/>
          <w:color w:val="212121"/>
          <w:shd w:val="clear" w:color="auto" w:fill="FFFFFF"/>
        </w:rPr>
        <w:t>. &amp;</w:t>
      </w:r>
      <w:r w:rsidRPr="00445362">
        <w:rPr>
          <w:rFonts w:cstheme="minorHAnsi"/>
          <w:color w:val="212121"/>
          <w:shd w:val="clear" w:color="auto" w:fill="FFFFFF"/>
        </w:rPr>
        <w:t xml:space="preserve"> Stone</w:t>
      </w:r>
      <w:r w:rsidR="00C9230A">
        <w:rPr>
          <w:rFonts w:cstheme="minorHAnsi"/>
          <w:color w:val="212121"/>
          <w:shd w:val="clear" w:color="auto" w:fill="FFFFFF"/>
        </w:rPr>
        <w:t>,</w:t>
      </w:r>
      <w:r w:rsidRPr="00445362">
        <w:rPr>
          <w:rFonts w:cstheme="minorHAnsi"/>
          <w:color w:val="212121"/>
          <w:shd w:val="clear" w:color="auto" w:fill="FFFFFF"/>
        </w:rPr>
        <w:t xml:space="preserve"> A</w:t>
      </w:r>
      <w:r w:rsidR="00C9230A">
        <w:rPr>
          <w:rFonts w:cstheme="minorHAnsi"/>
          <w:color w:val="212121"/>
          <w:shd w:val="clear" w:color="auto" w:fill="FFFFFF"/>
        </w:rPr>
        <w:t>.</w:t>
      </w:r>
      <w:r w:rsidRPr="00445362">
        <w:rPr>
          <w:rFonts w:cstheme="minorHAnsi"/>
          <w:color w:val="212121"/>
          <w:shd w:val="clear" w:color="auto" w:fill="FFFFFF"/>
        </w:rPr>
        <w:t>A</w:t>
      </w:r>
      <w:r w:rsidR="00C9230A">
        <w:rPr>
          <w:rFonts w:cstheme="minorHAnsi"/>
          <w:color w:val="212121"/>
          <w:shd w:val="clear" w:color="auto" w:fill="FFFFFF"/>
        </w:rPr>
        <w:t>.</w:t>
      </w:r>
      <w:r w:rsidRPr="00445362">
        <w:rPr>
          <w:rFonts w:cstheme="minorHAnsi"/>
          <w:color w:val="212121"/>
          <w:shd w:val="clear" w:color="auto" w:fill="FFFFFF"/>
        </w:rPr>
        <w:t xml:space="preserve">; PROMIS Cooperative Group. </w:t>
      </w:r>
      <w:r w:rsidR="004264D6">
        <w:rPr>
          <w:rFonts w:cstheme="minorHAnsi"/>
          <w:color w:val="212121"/>
          <w:shd w:val="clear" w:color="auto" w:fill="FFFFFF"/>
        </w:rPr>
        <w:t xml:space="preserve">(2007). </w:t>
      </w:r>
      <w:r w:rsidRPr="00445362">
        <w:rPr>
          <w:rFonts w:cstheme="minorHAnsi"/>
          <w:color w:val="212121"/>
          <w:shd w:val="clear" w:color="auto" w:fill="FFFFFF"/>
        </w:rPr>
        <w:t>Evaluation of item candidates: the PROMIS qualitative item review. </w:t>
      </w:r>
      <w:r w:rsidRPr="00445362">
        <w:rPr>
          <w:rFonts w:cstheme="minorHAnsi"/>
          <w:i/>
          <w:iCs/>
          <w:color w:val="212121"/>
          <w:shd w:val="clear" w:color="auto" w:fill="FFFFFF"/>
        </w:rPr>
        <w:t>Med</w:t>
      </w:r>
      <w:r w:rsidR="004264D6">
        <w:rPr>
          <w:rFonts w:cstheme="minorHAnsi"/>
          <w:i/>
          <w:iCs/>
          <w:color w:val="212121"/>
          <w:shd w:val="clear" w:color="auto" w:fill="FFFFFF"/>
        </w:rPr>
        <w:t>ical</w:t>
      </w:r>
      <w:r w:rsidRPr="00445362">
        <w:rPr>
          <w:rFonts w:cstheme="minorHAnsi"/>
          <w:i/>
          <w:iCs/>
          <w:color w:val="212121"/>
          <w:shd w:val="clear" w:color="auto" w:fill="FFFFFF"/>
        </w:rPr>
        <w:t xml:space="preserve"> Care</w:t>
      </w:r>
      <w:r w:rsidRPr="00445362">
        <w:rPr>
          <w:rFonts w:cstheme="minorHAnsi"/>
          <w:color w:val="212121"/>
          <w:shd w:val="clear" w:color="auto" w:fill="FFFFFF"/>
        </w:rPr>
        <w:t>. 45(5 Suppl 1):S12-S21. doi:10.1097/01.mlr.0000254567.79743.e2</w:t>
      </w:r>
    </w:p>
    <w:p w14:paraId="688A97EA" w14:textId="1A15F659" w:rsidR="00A56D53" w:rsidRDefault="00A56D53" w:rsidP="0000503B">
      <w:pPr>
        <w:pStyle w:val="ListParagraph"/>
        <w:numPr>
          <w:ilvl w:val="0"/>
          <w:numId w:val="1"/>
        </w:numPr>
        <w:rPr>
          <w:rFonts w:cstheme="minorHAnsi"/>
          <w:color w:val="212121"/>
          <w:shd w:val="clear" w:color="auto" w:fill="FFFFFF"/>
        </w:rPr>
      </w:pPr>
      <w:r w:rsidRPr="003727F9">
        <w:rPr>
          <w:rFonts w:cstheme="minorHAnsi"/>
          <w:color w:val="212121"/>
          <w:shd w:val="clear" w:color="auto" w:fill="FFFFFF"/>
        </w:rPr>
        <w:t>Mokkink, L. B., Terwee, C. B., Patrick, D. L., Alonso, J., Stratford, P. W., Knol, D. L., Bouter, L. M., &amp; de Vet, H. C. (2010). The COSMIN checklist for assessing the methodological quality of studies on measurement properties of health status measurement instruments: an international Delphi study. </w:t>
      </w:r>
      <w:r w:rsidRPr="003727F9">
        <w:rPr>
          <w:rFonts w:cstheme="minorHAnsi"/>
          <w:i/>
          <w:iCs/>
          <w:color w:val="212121"/>
          <w:shd w:val="clear" w:color="auto" w:fill="FFFFFF"/>
        </w:rPr>
        <w:t xml:space="preserve">Quality of </w:t>
      </w:r>
      <w:r w:rsidR="00292B0E">
        <w:rPr>
          <w:rFonts w:cstheme="minorHAnsi"/>
          <w:i/>
          <w:iCs/>
          <w:color w:val="212121"/>
          <w:shd w:val="clear" w:color="auto" w:fill="FFFFFF"/>
        </w:rPr>
        <w:t>L</w:t>
      </w:r>
      <w:r w:rsidRPr="003727F9">
        <w:rPr>
          <w:rFonts w:cstheme="minorHAnsi"/>
          <w:i/>
          <w:iCs/>
          <w:color w:val="212121"/>
          <w:shd w:val="clear" w:color="auto" w:fill="FFFFFF"/>
        </w:rPr>
        <w:t xml:space="preserve">ife </w:t>
      </w:r>
      <w:r w:rsidR="00292B0E">
        <w:rPr>
          <w:rFonts w:cstheme="minorHAnsi"/>
          <w:i/>
          <w:iCs/>
          <w:color w:val="212121"/>
          <w:shd w:val="clear" w:color="auto" w:fill="FFFFFF"/>
        </w:rPr>
        <w:t>R</w:t>
      </w:r>
      <w:r w:rsidRPr="003727F9">
        <w:rPr>
          <w:rFonts w:cstheme="minorHAnsi"/>
          <w:i/>
          <w:iCs/>
          <w:color w:val="212121"/>
          <w:shd w:val="clear" w:color="auto" w:fill="FFFFFF"/>
        </w:rPr>
        <w:t xml:space="preserve">esearch : </w:t>
      </w:r>
      <w:r w:rsidR="00292B0E">
        <w:rPr>
          <w:rFonts w:cstheme="minorHAnsi"/>
          <w:i/>
          <w:iCs/>
          <w:color w:val="212121"/>
          <w:shd w:val="clear" w:color="auto" w:fill="FFFFFF"/>
        </w:rPr>
        <w:t>A</w:t>
      </w:r>
      <w:r w:rsidRPr="003727F9">
        <w:rPr>
          <w:rFonts w:cstheme="minorHAnsi"/>
          <w:i/>
          <w:iCs/>
          <w:color w:val="212121"/>
          <w:shd w:val="clear" w:color="auto" w:fill="FFFFFF"/>
        </w:rPr>
        <w:t xml:space="preserve">n </w:t>
      </w:r>
      <w:r w:rsidR="00292B0E">
        <w:rPr>
          <w:rFonts w:cstheme="minorHAnsi"/>
          <w:i/>
          <w:iCs/>
          <w:color w:val="212121"/>
          <w:shd w:val="clear" w:color="auto" w:fill="FFFFFF"/>
        </w:rPr>
        <w:t>I</w:t>
      </w:r>
      <w:r w:rsidRPr="003727F9">
        <w:rPr>
          <w:rFonts w:cstheme="minorHAnsi"/>
          <w:i/>
          <w:iCs/>
          <w:color w:val="212121"/>
          <w:shd w:val="clear" w:color="auto" w:fill="FFFFFF"/>
        </w:rPr>
        <w:t xml:space="preserve">nternational </w:t>
      </w:r>
      <w:r w:rsidR="00292B0E">
        <w:rPr>
          <w:rFonts w:cstheme="minorHAnsi"/>
          <w:i/>
          <w:iCs/>
          <w:color w:val="212121"/>
          <w:shd w:val="clear" w:color="auto" w:fill="FFFFFF"/>
        </w:rPr>
        <w:t>J</w:t>
      </w:r>
      <w:r w:rsidRPr="003727F9">
        <w:rPr>
          <w:rFonts w:cstheme="minorHAnsi"/>
          <w:i/>
          <w:iCs/>
          <w:color w:val="212121"/>
          <w:shd w:val="clear" w:color="auto" w:fill="FFFFFF"/>
        </w:rPr>
        <w:t xml:space="preserve">ournal of </w:t>
      </w:r>
      <w:r w:rsidR="00292B0E">
        <w:rPr>
          <w:rFonts w:cstheme="minorHAnsi"/>
          <w:i/>
          <w:iCs/>
          <w:color w:val="212121"/>
          <w:shd w:val="clear" w:color="auto" w:fill="FFFFFF"/>
        </w:rPr>
        <w:t>Q</w:t>
      </w:r>
      <w:r w:rsidRPr="003727F9">
        <w:rPr>
          <w:rFonts w:cstheme="minorHAnsi"/>
          <w:i/>
          <w:iCs/>
          <w:color w:val="212121"/>
          <w:shd w:val="clear" w:color="auto" w:fill="FFFFFF"/>
        </w:rPr>
        <w:t xml:space="preserve">uality of </w:t>
      </w:r>
      <w:r w:rsidR="00292B0E">
        <w:rPr>
          <w:rFonts w:cstheme="minorHAnsi"/>
          <w:i/>
          <w:iCs/>
          <w:color w:val="212121"/>
          <w:shd w:val="clear" w:color="auto" w:fill="FFFFFF"/>
        </w:rPr>
        <w:t>L</w:t>
      </w:r>
      <w:r w:rsidRPr="003727F9">
        <w:rPr>
          <w:rFonts w:cstheme="minorHAnsi"/>
          <w:i/>
          <w:iCs/>
          <w:color w:val="212121"/>
          <w:shd w:val="clear" w:color="auto" w:fill="FFFFFF"/>
        </w:rPr>
        <w:t xml:space="preserve">ife </w:t>
      </w:r>
      <w:r w:rsidR="00292B0E">
        <w:rPr>
          <w:rFonts w:cstheme="minorHAnsi"/>
          <w:i/>
          <w:iCs/>
          <w:color w:val="212121"/>
          <w:shd w:val="clear" w:color="auto" w:fill="FFFFFF"/>
        </w:rPr>
        <w:t>A</w:t>
      </w:r>
      <w:r w:rsidRPr="003727F9">
        <w:rPr>
          <w:rFonts w:cstheme="minorHAnsi"/>
          <w:i/>
          <w:iCs/>
          <w:color w:val="212121"/>
          <w:shd w:val="clear" w:color="auto" w:fill="FFFFFF"/>
        </w:rPr>
        <w:t xml:space="preserve">spects of </w:t>
      </w:r>
      <w:r w:rsidR="00292B0E">
        <w:rPr>
          <w:rFonts w:cstheme="minorHAnsi"/>
          <w:i/>
          <w:iCs/>
          <w:color w:val="212121"/>
          <w:shd w:val="clear" w:color="auto" w:fill="FFFFFF"/>
        </w:rPr>
        <w:t>T</w:t>
      </w:r>
      <w:r w:rsidRPr="003727F9">
        <w:rPr>
          <w:rFonts w:cstheme="minorHAnsi"/>
          <w:i/>
          <w:iCs/>
          <w:color w:val="212121"/>
          <w:shd w:val="clear" w:color="auto" w:fill="FFFFFF"/>
        </w:rPr>
        <w:t xml:space="preserve">reatment, </w:t>
      </w:r>
      <w:r w:rsidR="00292B0E">
        <w:rPr>
          <w:rFonts w:cstheme="minorHAnsi"/>
          <w:i/>
          <w:iCs/>
          <w:color w:val="212121"/>
          <w:shd w:val="clear" w:color="auto" w:fill="FFFFFF"/>
        </w:rPr>
        <w:t>C</w:t>
      </w:r>
      <w:r w:rsidRPr="003727F9">
        <w:rPr>
          <w:rFonts w:cstheme="minorHAnsi"/>
          <w:i/>
          <w:iCs/>
          <w:color w:val="212121"/>
          <w:shd w:val="clear" w:color="auto" w:fill="FFFFFF"/>
        </w:rPr>
        <w:t xml:space="preserve">are and </w:t>
      </w:r>
      <w:r w:rsidR="00292B0E">
        <w:rPr>
          <w:rFonts w:cstheme="minorHAnsi"/>
          <w:i/>
          <w:iCs/>
          <w:color w:val="212121"/>
          <w:shd w:val="clear" w:color="auto" w:fill="FFFFFF"/>
        </w:rPr>
        <w:t>R</w:t>
      </w:r>
      <w:r w:rsidRPr="003727F9">
        <w:rPr>
          <w:rFonts w:cstheme="minorHAnsi"/>
          <w:i/>
          <w:iCs/>
          <w:color w:val="212121"/>
          <w:shd w:val="clear" w:color="auto" w:fill="FFFFFF"/>
        </w:rPr>
        <w:t>ehabilitation</w:t>
      </w:r>
      <w:r w:rsidR="00292B0E">
        <w:rPr>
          <w:rFonts w:cstheme="minorHAnsi"/>
          <w:color w:val="212121"/>
          <w:shd w:val="clear" w:color="auto" w:fill="FFFFFF"/>
        </w:rPr>
        <w:t>.</w:t>
      </w:r>
      <w:r w:rsidRPr="003727F9">
        <w:rPr>
          <w:rFonts w:cstheme="minorHAnsi"/>
          <w:color w:val="212121"/>
          <w:shd w:val="clear" w:color="auto" w:fill="FFFFFF"/>
        </w:rPr>
        <w:t> </w:t>
      </w:r>
      <w:r w:rsidRPr="003727F9">
        <w:rPr>
          <w:rFonts w:cstheme="minorHAnsi"/>
          <w:i/>
          <w:iCs/>
          <w:color w:val="212121"/>
          <w:shd w:val="clear" w:color="auto" w:fill="FFFFFF"/>
        </w:rPr>
        <w:t>19</w:t>
      </w:r>
      <w:r w:rsidRPr="003727F9">
        <w:rPr>
          <w:rFonts w:cstheme="minorHAnsi"/>
          <w:color w:val="212121"/>
          <w:shd w:val="clear" w:color="auto" w:fill="FFFFFF"/>
        </w:rPr>
        <w:t>(4)</w:t>
      </w:r>
      <w:r w:rsidR="00292B0E">
        <w:rPr>
          <w:rFonts w:cstheme="minorHAnsi"/>
          <w:color w:val="212121"/>
          <w:shd w:val="clear" w:color="auto" w:fill="FFFFFF"/>
        </w:rPr>
        <w:t>:</w:t>
      </w:r>
      <w:r w:rsidRPr="003727F9">
        <w:rPr>
          <w:rFonts w:cstheme="minorHAnsi"/>
          <w:color w:val="212121"/>
          <w:shd w:val="clear" w:color="auto" w:fill="FFFFFF"/>
        </w:rPr>
        <w:t xml:space="preserve"> 539–549. </w:t>
      </w:r>
      <w:r w:rsidR="004349BD">
        <w:rPr>
          <w:rFonts w:cstheme="minorHAnsi"/>
          <w:color w:val="212121"/>
          <w:shd w:val="clear" w:color="auto" w:fill="FFFFFF"/>
        </w:rPr>
        <w:t>doi:</w:t>
      </w:r>
      <w:r w:rsidR="0074612F">
        <w:rPr>
          <w:rFonts w:cstheme="minorHAnsi"/>
          <w:color w:val="212121"/>
          <w:shd w:val="clear" w:color="auto" w:fill="FFFFFF"/>
        </w:rPr>
        <w:t>10.1007/s11136-010-</w:t>
      </w:r>
      <w:r w:rsidR="00A43594">
        <w:rPr>
          <w:rFonts w:cstheme="minorHAnsi"/>
          <w:color w:val="212121"/>
          <w:shd w:val="clear" w:color="auto" w:fill="FFFFFF"/>
        </w:rPr>
        <w:t>9606-8</w:t>
      </w:r>
    </w:p>
    <w:p w14:paraId="326C05F7" w14:textId="63AA8690" w:rsidR="00591549" w:rsidRPr="00591549" w:rsidRDefault="00591549" w:rsidP="00591549">
      <w:pPr>
        <w:pStyle w:val="ListParagraph"/>
        <w:numPr>
          <w:ilvl w:val="0"/>
          <w:numId w:val="1"/>
        </w:numPr>
        <w:rPr>
          <w:rFonts w:cstheme="minorHAnsi"/>
        </w:rPr>
      </w:pPr>
      <w:r w:rsidRPr="00591549">
        <w:rPr>
          <w:rFonts w:cstheme="minorHAnsi"/>
        </w:rPr>
        <w:t>Deng</w:t>
      </w:r>
      <w:r w:rsidR="00A43594">
        <w:rPr>
          <w:rFonts w:cstheme="minorHAnsi"/>
        </w:rPr>
        <w:t>,</w:t>
      </w:r>
      <w:r w:rsidRPr="00591549">
        <w:rPr>
          <w:rFonts w:cstheme="minorHAnsi"/>
        </w:rPr>
        <w:t xml:space="preserve"> J</w:t>
      </w:r>
      <w:r w:rsidR="00A43594">
        <w:rPr>
          <w:rFonts w:cstheme="minorHAnsi"/>
        </w:rPr>
        <w:t>.</w:t>
      </w:r>
      <w:r w:rsidRPr="00591549">
        <w:rPr>
          <w:rFonts w:cstheme="minorHAnsi"/>
        </w:rPr>
        <w:t>, Ridner</w:t>
      </w:r>
      <w:r w:rsidR="00A43594">
        <w:rPr>
          <w:rFonts w:cstheme="minorHAnsi"/>
        </w:rPr>
        <w:t>,</w:t>
      </w:r>
      <w:r w:rsidRPr="00591549">
        <w:rPr>
          <w:rFonts w:cstheme="minorHAnsi"/>
        </w:rPr>
        <w:t xml:space="preserve"> S</w:t>
      </w:r>
      <w:r w:rsidR="00A43594">
        <w:rPr>
          <w:rFonts w:cstheme="minorHAnsi"/>
        </w:rPr>
        <w:t>.</w:t>
      </w:r>
      <w:r w:rsidRPr="00591549">
        <w:rPr>
          <w:rFonts w:cstheme="minorHAnsi"/>
        </w:rPr>
        <w:t>H</w:t>
      </w:r>
      <w:r w:rsidR="00A43594">
        <w:rPr>
          <w:rFonts w:cstheme="minorHAnsi"/>
        </w:rPr>
        <w:t>.</w:t>
      </w:r>
      <w:r w:rsidRPr="00591549">
        <w:rPr>
          <w:rFonts w:cstheme="minorHAnsi"/>
        </w:rPr>
        <w:t>, Murphy</w:t>
      </w:r>
      <w:r w:rsidR="00A43594">
        <w:rPr>
          <w:rFonts w:cstheme="minorHAnsi"/>
        </w:rPr>
        <w:t>,</w:t>
      </w:r>
      <w:r w:rsidRPr="00591549">
        <w:rPr>
          <w:rFonts w:cstheme="minorHAnsi"/>
        </w:rPr>
        <w:t xml:space="preserve"> B</w:t>
      </w:r>
      <w:r w:rsidR="00A43594">
        <w:rPr>
          <w:rFonts w:cstheme="minorHAnsi"/>
        </w:rPr>
        <w:t>.</w:t>
      </w:r>
      <w:r w:rsidRPr="00591549">
        <w:rPr>
          <w:rFonts w:cstheme="minorHAnsi"/>
        </w:rPr>
        <w:t>A</w:t>
      </w:r>
      <w:r w:rsidR="00A43594">
        <w:rPr>
          <w:rFonts w:cstheme="minorHAnsi"/>
        </w:rPr>
        <w:t>.</w:t>
      </w:r>
      <w:r w:rsidRPr="00591549">
        <w:rPr>
          <w:rFonts w:cstheme="minorHAnsi"/>
        </w:rPr>
        <w:t>, &amp; Dietrich</w:t>
      </w:r>
      <w:r w:rsidR="00A43594">
        <w:rPr>
          <w:rFonts w:cstheme="minorHAnsi"/>
        </w:rPr>
        <w:t>,</w:t>
      </w:r>
      <w:r w:rsidRPr="00591549">
        <w:rPr>
          <w:rFonts w:cstheme="minorHAnsi"/>
        </w:rPr>
        <w:t xml:space="preserve"> M</w:t>
      </w:r>
      <w:r w:rsidR="00A43594">
        <w:rPr>
          <w:rFonts w:cstheme="minorHAnsi"/>
        </w:rPr>
        <w:t>.</w:t>
      </w:r>
      <w:r w:rsidRPr="00591549">
        <w:rPr>
          <w:rFonts w:cstheme="minorHAnsi"/>
        </w:rPr>
        <w:t xml:space="preserve">S. </w:t>
      </w:r>
      <w:r w:rsidR="00A43594">
        <w:rPr>
          <w:rFonts w:cstheme="minorHAnsi"/>
        </w:rPr>
        <w:t xml:space="preserve">(2012). </w:t>
      </w:r>
      <w:r w:rsidRPr="00591549">
        <w:rPr>
          <w:rFonts w:cstheme="minorHAnsi"/>
        </w:rPr>
        <w:t xml:space="preserve">Preliminary development of a lymphoedema symptom assessment scale for patients with head and neck cancer.  </w:t>
      </w:r>
      <w:r w:rsidRPr="00591549">
        <w:rPr>
          <w:rFonts w:cstheme="minorHAnsi"/>
          <w:i/>
          <w:iCs/>
        </w:rPr>
        <w:t>Supp</w:t>
      </w:r>
      <w:r w:rsidR="00A43594">
        <w:rPr>
          <w:rFonts w:cstheme="minorHAnsi"/>
          <w:i/>
          <w:iCs/>
        </w:rPr>
        <w:t>ortive</w:t>
      </w:r>
      <w:r w:rsidRPr="00591549">
        <w:rPr>
          <w:rFonts w:cstheme="minorHAnsi"/>
          <w:i/>
          <w:iCs/>
        </w:rPr>
        <w:t xml:space="preserve"> Care </w:t>
      </w:r>
      <w:r w:rsidR="00A43594">
        <w:rPr>
          <w:rFonts w:cstheme="minorHAnsi"/>
          <w:i/>
          <w:iCs/>
        </w:rPr>
        <w:t xml:space="preserve">in </w:t>
      </w:r>
      <w:r w:rsidRPr="00591549">
        <w:rPr>
          <w:rFonts w:cstheme="minorHAnsi"/>
          <w:i/>
          <w:iCs/>
        </w:rPr>
        <w:t>Canc</w:t>
      </w:r>
      <w:r w:rsidR="00A43594">
        <w:rPr>
          <w:rFonts w:cstheme="minorHAnsi"/>
          <w:i/>
          <w:iCs/>
        </w:rPr>
        <w:t>er</w:t>
      </w:r>
      <w:r w:rsidRPr="00591549">
        <w:rPr>
          <w:rFonts w:cstheme="minorHAnsi"/>
        </w:rPr>
        <w:t>. 20(8): 1911-8.</w:t>
      </w:r>
    </w:p>
    <w:p w14:paraId="2D3579E7" w14:textId="11163DDF" w:rsidR="00A56D53" w:rsidRDefault="00513656" w:rsidP="0000503B">
      <w:pPr>
        <w:pStyle w:val="ListParagraph"/>
        <w:numPr>
          <w:ilvl w:val="0"/>
          <w:numId w:val="1"/>
        </w:numPr>
        <w:rPr>
          <w:rFonts w:cstheme="minorHAnsi"/>
          <w:color w:val="212121"/>
          <w:shd w:val="clear" w:color="auto" w:fill="FFFFFF"/>
        </w:rPr>
      </w:pPr>
      <w:r w:rsidRPr="005C44C3">
        <w:rPr>
          <w:rFonts w:cstheme="minorHAnsi"/>
          <w:color w:val="212121"/>
          <w:shd w:val="clear" w:color="auto" w:fill="FFFFFF"/>
        </w:rPr>
        <w:t>Deng</w:t>
      </w:r>
      <w:r w:rsidR="00A50B14">
        <w:rPr>
          <w:rFonts w:cstheme="minorHAnsi"/>
          <w:color w:val="212121"/>
          <w:shd w:val="clear" w:color="auto" w:fill="FFFFFF"/>
        </w:rPr>
        <w:t>,</w:t>
      </w:r>
      <w:r w:rsidRPr="005C44C3">
        <w:rPr>
          <w:rFonts w:cstheme="minorHAnsi"/>
          <w:color w:val="212121"/>
          <w:shd w:val="clear" w:color="auto" w:fill="FFFFFF"/>
        </w:rPr>
        <w:t xml:space="preserve"> J</w:t>
      </w:r>
      <w:r w:rsidR="00A50B14">
        <w:rPr>
          <w:rFonts w:cstheme="minorHAnsi"/>
          <w:color w:val="212121"/>
          <w:shd w:val="clear" w:color="auto" w:fill="FFFFFF"/>
        </w:rPr>
        <w:t>.</w:t>
      </w:r>
      <w:r w:rsidRPr="005C44C3">
        <w:rPr>
          <w:rFonts w:cstheme="minorHAnsi"/>
          <w:color w:val="212121"/>
          <w:shd w:val="clear" w:color="auto" w:fill="FFFFFF"/>
        </w:rPr>
        <w:t>, Murphy</w:t>
      </w:r>
      <w:r w:rsidR="00A50B14">
        <w:rPr>
          <w:rFonts w:cstheme="minorHAnsi"/>
          <w:color w:val="212121"/>
          <w:shd w:val="clear" w:color="auto" w:fill="FFFFFF"/>
        </w:rPr>
        <w:t>,</w:t>
      </w:r>
      <w:r w:rsidRPr="005C44C3">
        <w:rPr>
          <w:rFonts w:cstheme="minorHAnsi"/>
          <w:color w:val="212121"/>
          <w:shd w:val="clear" w:color="auto" w:fill="FFFFFF"/>
        </w:rPr>
        <w:t xml:space="preserve"> B</w:t>
      </w:r>
      <w:r w:rsidR="00A50B14">
        <w:rPr>
          <w:rFonts w:cstheme="minorHAnsi"/>
          <w:color w:val="212121"/>
          <w:shd w:val="clear" w:color="auto" w:fill="FFFFFF"/>
        </w:rPr>
        <w:t>.</w:t>
      </w:r>
      <w:r w:rsidRPr="005C44C3">
        <w:rPr>
          <w:rFonts w:cstheme="minorHAnsi"/>
          <w:color w:val="212121"/>
          <w:shd w:val="clear" w:color="auto" w:fill="FFFFFF"/>
        </w:rPr>
        <w:t>A</w:t>
      </w:r>
      <w:r w:rsidR="00A50B14">
        <w:rPr>
          <w:rFonts w:cstheme="minorHAnsi"/>
          <w:color w:val="212121"/>
          <w:shd w:val="clear" w:color="auto" w:fill="FFFFFF"/>
        </w:rPr>
        <w:t>.</w:t>
      </w:r>
      <w:r w:rsidRPr="005C44C3">
        <w:rPr>
          <w:rFonts w:cstheme="minorHAnsi"/>
          <w:color w:val="212121"/>
          <w:shd w:val="clear" w:color="auto" w:fill="FFFFFF"/>
        </w:rPr>
        <w:t>, Niermann</w:t>
      </w:r>
      <w:r w:rsidR="00A50B14">
        <w:rPr>
          <w:rFonts w:cstheme="minorHAnsi"/>
          <w:color w:val="212121"/>
          <w:shd w:val="clear" w:color="auto" w:fill="FFFFFF"/>
        </w:rPr>
        <w:t>,</w:t>
      </w:r>
      <w:r w:rsidRPr="005C44C3">
        <w:rPr>
          <w:rFonts w:cstheme="minorHAnsi"/>
          <w:color w:val="212121"/>
          <w:shd w:val="clear" w:color="auto" w:fill="FFFFFF"/>
        </w:rPr>
        <w:t xml:space="preserve"> K</w:t>
      </w:r>
      <w:r w:rsidR="00A50B14">
        <w:rPr>
          <w:rFonts w:cstheme="minorHAnsi"/>
          <w:color w:val="212121"/>
          <w:shd w:val="clear" w:color="auto" w:fill="FFFFFF"/>
        </w:rPr>
        <w:t>.</w:t>
      </w:r>
      <w:r w:rsidRPr="005C44C3">
        <w:rPr>
          <w:rFonts w:cstheme="minorHAnsi"/>
          <w:color w:val="212121"/>
          <w:shd w:val="clear" w:color="auto" w:fill="FFFFFF"/>
        </w:rPr>
        <w:t>J</w:t>
      </w:r>
      <w:r w:rsidR="00A50B14">
        <w:rPr>
          <w:rFonts w:cstheme="minorHAnsi"/>
          <w:color w:val="212121"/>
          <w:shd w:val="clear" w:color="auto" w:fill="FFFFFF"/>
        </w:rPr>
        <w:t>.</w:t>
      </w:r>
      <w:r w:rsidRPr="005C44C3">
        <w:rPr>
          <w:rFonts w:cstheme="minorHAnsi"/>
          <w:color w:val="212121"/>
          <w:shd w:val="clear" w:color="auto" w:fill="FFFFFF"/>
        </w:rPr>
        <w:t xml:space="preserve">, </w:t>
      </w:r>
      <w:r w:rsidR="00442B26">
        <w:rPr>
          <w:rFonts w:cstheme="minorHAnsi"/>
          <w:color w:val="212121"/>
          <w:shd w:val="clear" w:color="auto" w:fill="FFFFFF"/>
        </w:rPr>
        <w:t>Sinard, R.J., Cmelak, A.J., Rohde, S.L., Ridner, S.H., &amp; Dietrich, M.S</w:t>
      </w:r>
      <w:r w:rsidRPr="005C44C3">
        <w:rPr>
          <w:rFonts w:cstheme="minorHAnsi"/>
          <w:color w:val="212121"/>
          <w:shd w:val="clear" w:color="auto" w:fill="FFFFFF"/>
        </w:rPr>
        <w:t xml:space="preserve">. </w:t>
      </w:r>
      <w:r w:rsidR="00442B26">
        <w:rPr>
          <w:rFonts w:cstheme="minorHAnsi"/>
          <w:color w:val="212121"/>
          <w:shd w:val="clear" w:color="auto" w:fill="FFFFFF"/>
        </w:rPr>
        <w:t xml:space="preserve">(2022). </w:t>
      </w:r>
      <w:r w:rsidRPr="005C44C3">
        <w:rPr>
          <w:rFonts w:cstheme="minorHAnsi"/>
          <w:color w:val="212121"/>
          <w:shd w:val="clear" w:color="auto" w:fill="FFFFFF"/>
        </w:rPr>
        <w:t xml:space="preserve">Validity </w:t>
      </w:r>
      <w:r w:rsidR="00292B0E">
        <w:rPr>
          <w:rFonts w:cstheme="minorHAnsi"/>
          <w:color w:val="212121"/>
          <w:shd w:val="clear" w:color="auto" w:fill="FFFFFF"/>
        </w:rPr>
        <w:t>t</w:t>
      </w:r>
      <w:r w:rsidRPr="005C44C3">
        <w:rPr>
          <w:rFonts w:cstheme="minorHAnsi"/>
          <w:color w:val="212121"/>
          <w:shd w:val="clear" w:color="auto" w:fill="FFFFFF"/>
        </w:rPr>
        <w:t xml:space="preserve">esting of the </w:t>
      </w:r>
      <w:r w:rsidR="00292B0E">
        <w:rPr>
          <w:rFonts w:cstheme="minorHAnsi"/>
          <w:color w:val="212121"/>
          <w:shd w:val="clear" w:color="auto" w:fill="FFFFFF"/>
        </w:rPr>
        <w:t>H</w:t>
      </w:r>
      <w:r w:rsidRPr="005C44C3">
        <w:rPr>
          <w:rFonts w:cstheme="minorHAnsi"/>
          <w:color w:val="212121"/>
          <w:shd w:val="clear" w:color="auto" w:fill="FFFFFF"/>
        </w:rPr>
        <w:t xml:space="preserve">ead and </w:t>
      </w:r>
      <w:r w:rsidR="00292B0E">
        <w:rPr>
          <w:rFonts w:cstheme="minorHAnsi"/>
          <w:color w:val="212121"/>
          <w:shd w:val="clear" w:color="auto" w:fill="FFFFFF"/>
        </w:rPr>
        <w:t>N</w:t>
      </w:r>
      <w:r w:rsidRPr="005C44C3">
        <w:rPr>
          <w:rFonts w:cstheme="minorHAnsi"/>
          <w:color w:val="212121"/>
          <w:shd w:val="clear" w:color="auto" w:fill="FFFFFF"/>
        </w:rPr>
        <w:t xml:space="preserve">eck </w:t>
      </w:r>
      <w:r w:rsidR="00292B0E">
        <w:rPr>
          <w:rFonts w:cstheme="minorHAnsi"/>
          <w:color w:val="212121"/>
          <w:shd w:val="clear" w:color="auto" w:fill="FFFFFF"/>
        </w:rPr>
        <w:t>L</w:t>
      </w:r>
      <w:r w:rsidRPr="005C44C3">
        <w:rPr>
          <w:rFonts w:cstheme="minorHAnsi"/>
          <w:color w:val="212121"/>
          <w:shd w:val="clear" w:color="auto" w:fill="FFFFFF"/>
        </w:rPr>
        <w:t>ymphedema and Fibrosis Symptom Inventory. </w:t>
      </w:r>
      <w:r w:rsidRPr="005C44C3">
        <w:rPr>
          <w:rFonts w:cstheme="minorHAnsi"/>
          <w:i/>
          <w:iCs/>
          <w:color w:val="212121"/>
          <w:shd w:val="clear" w:color="auto" w:fill="FFFFFF"/>
        </w:rPr>
        <w:t>Lymphat</w:t>
      </w:r>
      <w:r w:rsidR="00442B26">
        <w:rPr>
          <w:rFonts w:cstheme="minorHAnsi"/>
          <w:i/>
          <w:iCs/>
          <w:color w:val="212121"/>
          <w:shd w:val="clear" w:color="auto" w:fill="FFFFFF"/>
        </w:rPr>
        <w:t>ic</w:t>
      </w:r>
      <w:r w:rsidRPr="005C44C3">
        <w:rPr>
          <w:rFonts w:cstheme="minorHAnsi"/>
          <w:i/>
          <w:iCs/>
          <w:color w:val="212121"/>
          <w:shd w:val="clear" w:color="auto" w:fill="FFFFFF"/>
        </w:rPr>
        <w:t xml:space="preserve"> Res</w:t>
      </w:r>
      <w:r w:rsidR="00442B26">
        <w:rPr>
          <w:rFonts w:cstheme="minorHAnsi"/>
          <w:i/>
          <w:iCs/>
          <w:color w:val="212121"/>
          <w:shd w:val="clear" w:color="auto" w:fill="FFFFFF"/>
        </w:rPr>
        <w:t>earch and</w:t>
      </w:r>
      <w:r w:rsidRPr="005C44C3">
        <w:rPr>
          <w:rFonts w:cstheme="minorHAnsi"/>
          <w:i/>
          <w:iCs/>
          <w:color w:val="212121"/>
          <w:shd w:val="clear" w:color="auto" w:fill="FFFFFF"/>
        </w:rPr>
        <w:t xml:space="preserve"> Biol</w:t>
      </w:r>
      <w:r w:rsidR="00442B26">
        <w:rPr>
          <w:rFonts w:cstheme="minorHAnsi"/>
          <w:i/>
          <w:iCs/>
          <w:color w:val="212121"/>
          <w:shd w:val="clear" w:color="auto" w:fill="FFFFFF"/>
        </w:rPr>
        <w:t>ogy</w:t>
      </w:r>
      <w:r w:rsidRPr="005C44C3">
        <w:rPr>
          <w:rFonts w:cstheme="minorHAnsi"/>
          <w:color w:val="212121"/>
          <w:shd w:val="clear" w:color="auto" w:fill="FFFFFF"/>
        </w:rPr>
        <w:t>. 20(6):629-639. doi:10.1089/lrb.2021.0041</w:t>
      </w:r>
    </w:p>
    <w:p w14:paraId="7A5D00F3" w14:textId="6274332B" w:rsidR="006C58B3" w:rsidRPr="005B435D" w:rsidRDefault="006C58B3" w:rsidP="006C58B3">
      <w:pPr>
        <w:pStyle w:val="ListParagraph"/>
        <w:numPr>
          <w:ilvl w:val="0"/>
          <w:numId w:val="1"/>
        </w:numPr>
      </w:pPr>
      <w:r>
        <w:t xml:space="preserve">Ridner, S. H., Deng, J., Doersam, J. K., &amp; Dietrich, M. S. (2020). Lymphedema Symptom Intensity and Distress Surveys— Truncal and Head and Neck, Version 2.0. </w:t>
      </w:r>
      <w:r w:rsidRPr="005B435D">
        <w:rPr>
          <w:i/>
          <w:iCs/>
        </w:rPr>
        <w:t>Lymphatic Research and Biology.</w:t>
      </w:r>
      <w:r>
        <w:t xml:space="preserve"> 19(3): 240-8. https://doi.org/10.1089/lrb.2020.0071 </w:t>
      </w:r>
    </w:p>
    <w:p w14:paraId="45714A55" w14:textId="0AD4D30A" w:rsidR="005002BA" w:rsidRPr="005002BA" w:rsidRDefault="005002BA" w:rsidP="005002BA">
      <w:pPr>
        <w:pStyle w:val="ListParagraph"/>
        <w:numPr>
          <w:ilvl w:val="0"/>
          <w:numId w:val="1"/>
        </w:numPr>
        <w:rPr>
          <w:rFonts w:cstheme="minorHAnsi"/>
          <w:color w:val="212121"/>
          <w:shd w:val="clear" w:color="auto" w:fill="FFFFFF"/>
        </w:rPr>
      </w:pPr>
      <w:r w:rsidRPr="005002BA">
        <w:rPr>
          <w:rFonts w:cstheme="minorHAnsi"/>
          <w:color w:val="212121"/>
          <w:shd w:val="clear" w:color="auto" w:fill="FFFFFF"/>
        </w:rPr>
        <w:t>Starmer</w:t>
      </w:r>
      <w:r w:rsidR="004649A2">
        <w:rPr>
          <w:rFonts w:cstheme="minorHAnsi"/>
          <w:color w:val="212121"/>
          <w:shd w:val="clear" w:color="auto" w:fill="FFFFFF"/>
        </w:rPr>
        <w:t>,</w:t>
      </w:r>
      <w:r w:rsidRPr="005002BA">
        <w:rPr>
          <w:rFonts w:cstheme="minorHAnsi"/>
          <w:color w:val="212121"/>
          <w:shd w:val="clear" w:color="auto" w:fill="FFFFFF"/>
        </w:rPr>
        <w:t xml:space="preserve"> H</w:t>
      </w:r>
      <w:r w:rsidR="004649A2">
        <w:rPr>
          <w:rFonts w:cstheme="minorHAnsi"/>
          <w:color w:val="212121"/>
          <w:shd w:val="clear" w:color="auto" w:fill="FFFFFF"/>
        </w:rPr>
        <w:t>.M.</w:t>
      </w:r>
      <w:r w:rsidRPr="005002BA">
        <w:rPr>
          <w:rFonts w:cstheme="minorHAnsi"/>
          <w:color w:val="212121"/>
          <w:shd w:val="clear" w:color="auto" w:fill="FFFFFF"/>
        </w:rPr>
        <w:t>, Cherry</w:t>
      </w:r>
      <w:r w:rsidR="004649A2">
        <w:rPr>
          <w:rFonts w:cstheme="minorHAnsi"/>
          <w:color w:val="212121"/>
          <w:shd w:val="clear" w:color="auto" w:fill="FFFFFF"/>
        </w:rPr>
        <w:t>,</w:t>
      </w:r>
      <w:r w:rsidRPr="005002BA">
        <w:rPr>
          <w:rFonts w:cstheme="minorHAnsi"/>
          <w:color w:val="212121"/>
          <w:shd w:val="clear" w:color="auto" w:fill="FFFFFF"/>
        </w:rPr>
        <w:t xml:space="preserve"> M</w:t>
      </w:r>
      <w:r w:rsidR="004649A2">
        <w:rPr>
          <w:rFonts w:cstheme="minorHAnsi"/>
          <w:color w:val="212121"/>
          <w:shd w:val="clear" w:color="auto" w:fill="FFFFFF"/>
        </w:rPr>
        <w:t>.</w:t>
      </w:r>
      <w:r w:rsidRPr="005002BA">
        <w:rPr>
          <w:rFonts w:cstheme="minorHAnsi"/>
          <w:color w:val="212121"/>
          <w:shd w:val="clear" w:color="auto" w:fill="FFFFFF"/>
        </w:rPr>
        <w:t>G</w:t>
      </w:r>
      <w:r w:rsidR="004649A2">
        <w:rPr>
          <w:rFonts w:cstheme="minorHAnsi"/>
          <w:color w:val="212121"/>
          <w:shd w:val="clear" w:color="auto" w:fill="FFFFFF"/>
        </w:rPr>
        <w:t>.</w:t>
      </w:r>
      <w:r w:rsidRPr="005002BA">
        <w:rPr>
          <w:rFonts w:cstheme="minorHAnsi"/>
          <w:color w:val="212121"/>
          <w:shd w:val="clear" w:color="auto" w:fill="FFFFFF"/>
        </w:rPr>
        <w:t>, Patterson</w:t>
      </w:r>
      <w:r w:rsidR="004649A2">
        <w:rPr>
          <w:rFonts w:cstheme="minorHAnsi"/>
          <w:color w:val="212121"/>
          <w:shd w:val="clear" w:color="auto" w:fill="FFFFFF"/>
        </w:rPr>
        <w:t>,</w:t>
      </w:r>
      <w:r w:rsidRPr="005002BA">
        <w:rPr>
          <w:rFonts w:cstheme="minorHAnsi"/>
          <w:color w:val="212121"/>
          <w:shd w:val="clear" w:color="auto" w:fill="FFFFFF"/>
        </w:rPr>
        <w:t xml:space="preserve"> J</w:t>
      </w:r>
      <w:r w:rsidR="004649A2">
        <w:rPr>
          <w:rFonts w:cstheme="minorHAnsi"/>
          <w:color w:val="212121"/>
          <w:shd w:val="clear" w:color="auto" w:fill="FFFFFF"/>
        </w:rPr>
        <w:t>.</w:t>
      </w:r>
      <w:r w:rsidRPr="005002BA">
        <w:rPr>
          <w:rFonts w:cstheme="minorHAnsi"/>
          <w:color w:val="212121"/>
          <w:shd w:val="clear" w:color="auto" w:fill="FFFFFF"/>
        </w:rPr>
        <w:t>, Young</w:t>
      </w:r>
      <w:r w:rsidR="004649A2">
        <w:rPr>
          <w:rFonts w:cstheme="minorHAnsi"/>
          <w:color w:val="212121"/>
          <w:shd w:val="clear" w:color="auto" w:fill="FFFFFF"/>
        </w:rPr>
        <w:t>,</w:t>
      </w:r>
      <w:r w:rsidRPr="005002BA">
        <w:rPr>
          <w:rFonts w:cstheme="minorHAnsi"/>
          <w:color w:val="212121"/>
          <w:shd w:val="clear" w:color="auto" w:fill="FFFFFF"/>
        </w:rPr>
        <w:t xml:space="preserve"> B</w:t>
      </w:r>
      <w:r w:rsidR="004649A2">
        <w:rPr>
          <w:rFonts w:cstheme="minorHAnsi"/>
          <w:color w:val="212121"/>
          <w:shd w:val="clear" w:color="auto" w:fill="FFFFFF"/>
        </w:rPr>
        <w:t>.</w:t>
      </w:r>
      <w:r w:rsidRPr="005002BA">
        <w:rPr>
          <w:rFonts w:cstheme="minorHAnsi"/>
          <w:color w:val="212121"/>
          <w:shd w:val="clear" w:color="auto" w:fill="FFFFFF"/>
        </w:rPr>
        <w:t xml:space="preserve">, </w:t>
      </w:r>
      <w:r w:rsidR="004649A2">
        <w:rPr>
          <w:rFonts w:cstheme="minorHAnsi"/>
          <w:color w:val="212121"/>
          <w:shd w:val="clear" w:color="auto" w:fill="FFFFFF"/>
        </w:rPr>
        <w:t xml:space="preserve">&amp; </w:t>
      </w:r>
      <w:r w:rsidRPr="005002BA">
        <w:rPr>
          <w:rFonts w:cstheme="minorHAnsi"/>
          <w:color w:val="212121"/>
          <w:shd w:val="clear" w:color="auto" w:fill="FFFFFF"/>
        </w:rPr>
        <w:t>Fleming</w:t>
      </w:r>
      <w:r w:rsidR="004649A2">
        <w:rPr>
          <w:rFonts w:cstheme="minorHAnsi"/>
          <w:color w:val="212121"/>
          <w:shd w:val="clear" w:color="auto" w:fill="FFFFFF"/>
        </w:rPr>
        <w:t>,</w:t>
      </w:r>
      <w:r w:rsidRPr="005002BA">
        <w:rPr>
          <w:rFonts w:cstheme="minorHAnsi"/>
          <w:color w:val="212121"/>
          <w:shd w:val="clear" w:color="auto" w:fill="FFFFFF"/>
        </w:rPr>
        <w:t xml:space="preserve"> J. </w:t>
      </w:r>
      <w:r w:rsidR="004649A2">
        <w:rPr>
          <w:rFonts w:cstheme="minorHAnsi"/>
          <w:color w:val="212121"/>
          <w:shd w:val="clear" w:color="auto" w:fill="FFFFFF"/>
        </w:rPr>
        <w:t xml:space="preserve">(2023). </w:t>
      </w:r>
      <w:r w:rsidRPr="005002BA">
        <w:rPr>
          <w:rFonts w:cstheme="minorHAnsi"/>
          <w:color w:val="212121"/>
          <w:shd w:val="clear" w:color="auto" w:fill="FFFFFF"/>
        </w:rPr>
        <w:t xml:space="preserve">Assessment of </w:t>
      </w:r>
      <w:r w:rsidR="00292B0E">
        <w:rPr>
          <w:rFonts w:cstheme="minorHAnsi"/>
          <w:color w:val="212121"/>
          <w:shd w:val="clear" w:color="auto" w:fill="FFFFFF"/>
        </w:rPr>
        <w:t>m</w:t>
      </w:r>
      <w:r w:rsidRPr="005002BA">
        <w:rPr>
          <w:rFonts w:cstheme="minorHAnsi"/>
          <w:color w:val="212121"/>
          <w:shd w:val="clear" w:color="auto" w:fill="FFFFFF"/>
        </w:rPr>
        <w:t xml:space="preserve">easures of </w:t>
      </w:r>
      <w:r w:rsidR="00292B0E">
        <w:rPr>
          <w:rFonts w:cstheme="minorHAnsi"/>
          <w:color w:val="212121"/>
          <w:shd w:val="clear" w:color="auto" w:fill="FFFFFF"/>
        </w:rPr>
        <w:t>h</w:t>
      </w:r>
      <w:r w:rsidRPr="005002BA">
        <w:rPr>
          <w:rFonts w:cstheme="minorHAnsi"/>
          <w:color w:val="212121"/>
          <w:shd w:val="clear" w:color="auto" w:fill="FFFFFF"/>
        </w:rPr>
        <w:t xml:space="preserve">ead and </w:t>
      </w:r>
      <w:r w:rsidR="00292B0E">
        <w:rPr>
          <w:rFonts w:cstheme="minorHAnsi"/>
          <w:color w:val="212121"/>
          <w:shd w:val="clear" w:color="auto" w:fill="FFFFFF"/>
        </w:rPr>
        <w:t>n</w:t>
      </w:r>
      <w:r w:rsidRPr="005002BA">
        <w:rPr>
          <w:rFonts w:cstheme="minorHAnsi"/>
          <w:color w:val="212121"/>
          <w:shd w:val="clear" w:color="auto" w:fill="FFFFFF"/>
        </w:rPr>
        <w:t xml:space="preserve">eck </w:t>
      </w:r>
      <w:r w:rsidR="00292B0E">
        <w:rPr>
          <w:rFonts w:cstheme="minorHAnsi"/>
          <w:color w:val="212121"/>
          <w:shd w:val="clear" w:color="auto" w:fill="FFFFFF"/>
        </w:rPr>
        <w:t>l</w:t>
      </w:r>
      <w:r w:rsidRPr="005002BA">
        <w:rPr>
          <w:rFonts w:cstheme="minorHAnsi"/>
          <w:color w:val="212121"/>
          <w:shd w:val="clear" w:color="auto" w:fill="FFFFFF"/>
        </w:rPr>
        <w:t xml:space="preserve">ymphedema </w:t>
      </w:r>
      <w:r w:rsidR="00292B0E">
        <w:rPr>
          <w:rFonts w:cstheme="minorHAnsi"/>
          <w:color w:val="212121"/>
          <w:shd w:val="clear" w:color="auto" w:fill="FFFFFF"/>
        </w:rPr>
        <w:t>f</w:t>
      </w:r>
      <w:r w:rsidRPr="005002BA">
        <w:rPr>
          <w:rFonts w:cstheme="minorHAnsi"/>
          <w:color w:val="212121"/>
          <w:shd w:val="clear" w:color="auto" w:fill="FFFFFF"/>
        </w:rPr>
        <w:t xml:space="preserve">ollowing </w:t>
      </w:r>
      <w:r w:rsidR="00292B0E">
        <w:rPr>
          <w:rFonts w:cstheme="minorHAnsi"/>
          <w:color w:val="212121"/>
          <w:shd w:val="clear" w:color="auto" w:fill="FFFFFF"/>
        </w:rPr>
        <w:t>h</w:t>
      </w:r>
      <w:r w:rsidRPr="005002BA">
        <w:rPr>
          <w:rFonts w:cstheme="minorHAnsi"/>
          <w:color w:val="212121"/>
          <w:shd w:val="clear" w:color="auto" w:fill="FFFFFF"/>
        </w:rPr>
        <w:t xml:space="preserve">ead and </w:t>
      </w:r>
      <w:r w:rsidR="00292B0E">
        <w:rPr>
          <w:rFonts w:cstheme="minorHAnsi"/>
          <w:color w:val="212121"/>
          <w:shd w:val="clear" w:color="auto" w:fill="FFFFFF"/>
        </w:rPr>
        <w:t>n</w:t>
      </w:r>
      <w:r w:rsidRPr="005002BA">
        <w:rPr>
          <w:rFonts w:cstheme="minorHAnsi"/>
          <w:color w:val="212121"/>
          <w:shd w:val="clear" w:color="auto" w:fill="FFFFFF"/>
        </w:rPr>
        <w:t xml:space="preserve">eck </w:t>
      </w:r>
      <w:r w:rsidR="00292B0E">
        <w:rPr>
          <w:rFonts w:cstheme="minorHAnsi"/>
          <w:color w:val="212121"/>
          <w:shd w:val="clear" w:color="auto" w:fill="FFFFFF"/>
        </w:rPr>
        <w:t>c</w:t>
      </w:r>
      <w:r w:rsidRPr="005002BA">
        <w:rPr>
          <w:rFonts w:cstheme="minorHAnsi"/>
          <w:color w:val="212121"/>
          <w:shd w:val="clear" w:color="auto" w:fill="FFFFFF"/>
        </w:rPr>
        <w:t xml:space="preserve">ancer </w:t>
      </w:r>
      <w:r w:rsidR="00292B0E">
        <w:rPr>
          <w:rFonts w:cstheme="minorHAnsi"/>
          <w:color w:val="212121"/>
          <w:shd w:val="clear" w:color="auto" w:fill="FFFFFF"/>
        </w:rPr>
        <w:t>t</w:t>
      </w:r>
      <w:r w:rsidRPr="005002BA">
        <w:rPr>
          <w:rFonts w:cstheme="minorHAnsi"/>
          <w:color w:val="212121"/>
          <w:shd w:val="clear" w:color="auto" w:fill="FFFFFF"/>
        </w:rPr>
        <w:t xml:space="preserve">reatment: </w:t>
      </w:r>
      <w:r w:rsidR="00292B0E">
        <w:rPr>
          <w:rFonts w:cstheme="minorHAnsi"/>
          <w:color w:val="212121"/>
          <w:shd w:val="clear" w:color="auto" w:fill="FFFFFF"/>
        </w:rPr>
        <w:t>a</w:t>
      </w:r>
      <w:r w:rsidRPr="005002BA">
        <w:rPr>
          <w:rFonts w:cstheme="minorHAnsi"/>
          <w:color w:val="212121"/>
          <w:shd w:val="clear" w:color="auto" w:fill="FFFFFF"/>
        </w:rPr>
        <w:t xml:space="preserve"> </w:t>
      </w:r>
      <w:r w:rsidR="00292B0E">
        <w:rPr>
          <w:rFonts w:cstheme="minorHAnsi"/>
          <w:color w:val="212121"/>
          <w:shd w:val="clear" w:color="auto" w:fill="FFFFFF"/>
        </w:rPr>
        <w:t>s</w:t>
      </w:r>
      <w:r w:rsidRPr="005002BA">
        <w:rPr>
          <w:rFonts w:cstheme="minorHAnsi"/>
          <w:color w:val="212121"/>
          <w:shd w:val="clear" w:color="auto" w:fill="FFFFFF"/>
        </w:rPr>
        <w:t xml:space="preserve">ystematic </w:t>
      </w:r>
      <w:r w:rsidR="006C58B3">
        <w:rPr>
          <w:rFonts w:cstheme="minorHAnsi"/>
          <w:color w:val="212121"/>
          <w:shd w:val="clear" w:color="auto" w:fill="FFFFFF"/>
        </w:rPr>
        <w:t>r</w:t>
      </w:r>
      <w:r w:rsidRPr="005002BA">
        <w:rPr>
          <w:rFonts w:cstheme="minorHAnsi"/>
          <w:color w:val="212121"/>
          <w:shd w:val="clear" w:color="auto" w:fill="FFFFFF"/>
        </w:rPr>
        <w:t>eview. </w:t>
      </w:r>
      <w:r w:rsidR="004649A2" w:rsidRPr="005002BA">
        <w:rPr>
          <w:rFonts w:cstheme="minorHAnsi"/>
          <w:i/>
          <w:iCs/>
          <w:color w:val="212121"/>
          <w:shd w:val="clear" w:color="auto" w:fill="FFFFFF"/>
        </w:rPr>
        <w:t>Lymphatic</w:t>
      </w:r>
      <w:r w:rsidRPr="005002BA">
        <w:rPr>
          <w:rFonts w:cstheme="minorHAnsi"/>
          <w:i/>
          <w:iCs/>
          <w:color w:val="212121"/>
          <w:shd w:val="clear" w:color="auto" w:fill="FFFFFF"/>
        </w:rPr>
        <w:t xml:space="preserve"> Res</w:t>
      </w:r>
      <w:r w:rsidR="004649A2">
        <w:rPr>
          <w:rFonts w:cstheme="minorHAnsi"/>
          <w:i/>
          <w:iCs/>
          <w:color w:val="212121"/>
          <w:shd w:val="clear" w:color="auto" w:fill="FFFFFF"/>
        </w:rPr>
        <w:t>earch and</w:t>
      </w:r>
      <w:r w:rsidRPr="005002BA">
        <w:rPr>
          <w:rFonts w:cstheme="minorHAnsi"/>
          <w:i/>
          <w:iCs/>
          <w:color w:val="212121"/>
          <w:shd w:val="clear" w:color="auto" w:fill="FFFFFF"/>
        </w:rPr>
        <w:t xml:space="preserve"> Biol</w:t>
      </w:r>
      <w:r w:rsidR="004649A2">
        <w:rPr>
          <w:rFonts w:cstheme="minorHAnsi"/>
          <w:i/>
          <w:iCs/>
          <w:color w:val="212121"/>
          <w:shd w:val="clear" w:color="auto" w:fill="FFFFFF"/>
        </w:rPr>
        <w:t>ogy</w:t>
      </w:r>
      <w:r w:rsidRPr="005002BA">
        <w:rPr>
          <w:rFonts w:cstheme="minorHAnsi"/>
          <w:color w:val="212121"/>
          <w:shd w:val="clear" w:color="auto" w:fill="FFFFFF"/>
        </w:rPr>
        <w:t>. 21(1):42-51. doi:10.1089/lrb.2021.0100</w:t>
      </w:r>
    </w:p>
    <w:p w14:paraId="685DE1C2" w14:textId="4ECE539C" w:rsidR="00292B0E" w:rsidRPr="00292B0E" w:rsidRDefault="00292B0E" w:rsidP="0000503B">
      <w:pPr>
        <w:pStyle w:val="ListParagraph"/>
        <w:numPr>
          <w:ilvl w:val="0"/>
          <w:numId w:val="1"/>
        </w:numPr>
        <w:rPr>
          <w:rFonts w:cstheme="minorHAnsi"/>
          <w:color w:val="212121"/>
          <w:shd w:val="clear" w:color="auto" w:fill="FFFFFF"/>
        </w:rPr>
      </w:pPr>
      <w:r w:rsidRPr="005B435D">
        <w:rPr>
          <w:rFonts w:cstheme="minorHAnsi"/>
          <w:color w:val="212121"/>
          <w:shd w:val="clear" w:color="auto" w:fill="FFFFFF"/>
        </w:rPr>
        <w:t>Starmer, H. M., Cherry, M. G., Patterson, J., Fleming, J., &amp; Young, B. (2023). Head and neck lymphedema and quality of life: the patient perspective. </w:t>
      </w:r>
      <w:r w:rsidRPr="005B435D">
        <w:rPr>
          <w:rFonts w:cstheme="minorHAnsi"/>
          <w:i/>
          <w:iCs/>
          <w:color w:val="212121"/>
          <w:shd w:val="clear" w:color="auto" w:fill="FFFFFF"/>
        </w:rPr>
        <w:t>Supportive Care in Cancer : Official Journal of the Multinational Association of Supportive Care in Cancer</w:t>
      </w:r>
      <w:r>
        <w:rPr>
          <w:rFonts w:cstheme="minorHAnsi"/>
          <w:color w:val="212121"/>
          <w:shd w:val="clear" w:color="auto" w:fill="FFFFFF"/>
        </w:rPr>
        <w:t>.</w:t>
      </w:r>
      <w:r w:rsidRPr="005B435D">
        <w:rPr>
          <w:rFonts w:cstheme="minorHAnsi"/>
          <w:color w:val="212121"/>
          <w:shd w:val="clear" w:color="auto" w:fill="FFFFFF"/>
        </w:rPr>
        <w:t> </w:t>
      </w:r>
      <w:r w:rsidRPr="005B435D">
        <w:rPr>
          <w:rFonts w:cstheme="minorHAnsi"/>
          <w:i/>
          <w:iCs/>
          <w:color w:val="212121"/>
          <w:shd w:val="clear" w:color="auto" w:fill="FFFFFF"/>
        </w:rPr>
        <w:t>31</w:t>
      </w:r>
      <w:r w:rsidRPr="005B435D">
        <w:rPr>
          <w:rFonts w:cstheme="minorHAnsi"/>
          <w:color w:val="212121"/>
          <w:shd w:val="clear" w:color="auto" w:fill="FFFFFF"/>
        </w:rPr>
        <w:t>(12)</w:t>
      </w:r>
      <w:r>
        <w:rPr>
          <w:rFonts w:cstheme="minorHAnsi"/>
          <w:color w:val="212121"/>
          <w:shd w:val="clear" w:color="auto" w:fill="FFFFFF"/>
        </w:rPr>
        <w:t>:</w:t>
      </w:r>
      <w:r w:rsidRPr="005B435D">
        <w:rPr>
          <w:rFonts w:cstheme="minorHAnsi"/>
          <w:color w:val="212121"/>
          <w:shd w:val="clear" w:color="auto" w:fill="FFFFFF"/>
        </w:rPr>
        <w:t xml:space="preserve"> 696. https://doi.org/10.1007/s00520-023-08150-2</w:t>
      </w:r>
    </w:p>
    <w:p w14:paraId="21C93CC1" w14:textId="2C0F3E3D" w:rsidR="00C5534D" w:rsidRDefault="00C5534D" w:rsidP="0000503B">
      <w:pPr>
        <w:pStyle w:val="ListParagraph"/>
        <w:numPr>
          <w:ilvl w:val="0"/>
          <w:numId w:val="1"/>
        </w:numPr>
        <w:rPr>
          <w:rFonts w:cstheme="minorHAnsi"/>
          <w:color w:val="212121"/>
          <w:shd w:val="clear" w:color="auto" w:fill="FFFFFF"/>
        </w:rPr>
      </w:pPr>
      <w:r>
        <w:rPr>
          <w:rFonts w:cstheme="minorHAnsi"/>
          <w:color w:val="212121"/>
          <w:shd w:val="clear" w:color="auto" w:fill="FFFFFF"/>
        </w:rPr>
        <w:t>Lawshe</w:t>
      </w:r>
      <w:r w:rsidR="00433B22">
        <w:rPr>
          <w:rFonts w:cstheme="minorHAnsi"/>
          <w:color w:val="212121"/>
          <w:shd w:val="clear" w:color="auto" w:fill="FFFFFF"/>
        </w:rPr>
        <w:t>,</w:t>
      </w:r>
      <w:r>
        <w:rPr>
          <w:rFonts w:cstheme="minorHAnsi"/>
          <w:color w:val="212121"/>
          <w:shd w:val="clear" w:color="auto" w:fill="FFFFFF"/>
        </w:rPr>
        <w:t xml:space="preserve"> C. </w:t>
      </w:r>
      <w:r w:rsidR="00F72774">
        <w:rPr>
          <w:rFonts w:cstheme="minorHAnsi"/>
          <w:color w:val="212121"/>
          <w:shd w:val="clear" w:color="auto" w:fill="FFFFFF"/>
        </w:rPr>
        <w:t xml:space="preserve">(1975). </w:t>
      </w:r>
      <w:r>
        <w:rPr>
          <w:rFonts w:cstheme="minorHAnsi"/>
          <w:color w:val="212121"/>
          <w:shd w:val="clear" w:color="auto" w:fill="FFFFFF"/>
        </w:rPr>
        <w:t xml:space="preserve">A quantitative approach to content validity. </w:t>
      </w:r>
      <w:r w:rsidRPr="005C44C3">
        <w:rPr>
          <w:rFonts w:cstheme="minorHAnsi"/>
          <w:i/>
          <w:iCs/>
          <w:color w:val="212121"/>
          <w:shd w:val="clear" w:color="auto" w:fill="FFFFFF"/>
        </w:rPr>
        <w:t>Personnel Psych</w:t>
      </w:r>
      <w:r w:rsidR="00F72774">
        <w:rPr>
          <w:rFonts w:cstheme="minorHAnsi"/>
          <w:i/>
          <w:iCs/>
          <w:color w:val="212121"/>
          <w:shd w:val="clear" w:color="auto" w:fill="FFFFFF"/>
        </w:rPr>
        <w:t>ology</w:t>
      </w:r>
      <w:r>
        <w:rPr>
          <w:rFonts w:cstheme="minorHAnsi"/>
          <w:color w:val="212121"/>
          <w:shd w:val="clear" w:color="auto" w:fill="FFFFFF"/>
        </w:rPr>
        <w:t>. 28(4): 563-75. Doi: 10.1111/j/1744-6570.1975.tb01393.x</w:t>
      </w:r>
    </w:p>
    <w:p w14:paraId="115782C0" w14:textId="09D561BA" w:rsidR="00C5534D" w:rsidRPr="005B435D" w:rsidRDefault="00C5534D" w:rsidP="0000503B">
      <w:pPr>
        <w:pStyle w:val="ListParagraph"/>
        <w:numPr>
          <w:ilvl w:val="0"/>
          <w:numId w:val="1"/>
        </w:numPr>
        <w:rPr>
          <w:rStyle w:val="Hyperlink"/>
          <w:rFonts w:cstheme="minorHAnsi"/>
          <w:color w:val="212121"/>
          <w:u w:val="none"/>
          <w:shd w:val="clear" w:color="auto" w:fill="FFFFFF"/>
        </w:rPr>
      </w:pPr>
      <w:r>
        <w:rPr>
          <w:rStyle w:val="authors"/>
          <w:rFonts w:cstheme="minorHAnsi"/>
          <w:color w:val="333333"/>
          <w:shd w:val="clear" w:color="auto" w:fill="FFFFFF"/>
        </w:rPr>
        <w:t>Ayre</w:t>
      </w:r>
      <w:r w:rsidR="00F72774">
        <w:rPr>
          <w:rStyle w:val="authors"/>
          <w:rFonts w:cstheme="minorHAnsi"/>
          <w:color w:val="333333"/>
          <w:shd w:val="clear" w:color="auto" w:fill="FFFFFF"/>
        </w:rPr>
        <w:t>,</w:t>
      </w:r>
      <w:r>
        <w:rPr>
          <w:rStyle w:val="authors"/>
          <w:rFonts w:cstheme="minorHAnsi"/>
          <w:color w:val="333333"/>
          <w:shd w:val="clear" w:color="auto" w:fill="FFFFFF"/>
        </w:rPr>
        <w:t xml:space="preserve"> C</w:t>
      </w:r>
      <w:r w:rsidR="00F72774">
        <w:rPr>
          <w:rStyle w:val="authors"/>
          <w:rFonts w:cstheme="minorHAnsi"/>
          <w:color w:val="333333"/>
          <w:shd w:val="clear" w:color="auto" w:fill="FFFFFF"/>
        </w:rPr>
        <w:t>.</w:t>
      </w:r>
      <w:r w:rsidRPr="00445362">
        <w:rPr>
          <w:rStyle w:val="authors"/>
          <w:rFonts w:cstheme="minorHAnsi"/>
          <w:color w:val="333333"/>
          <w:shd w:val="clear" w:color="auto" w:fill="FFFFFF"/>
        </w:rPr>
        <w:t xml:space="preserve"> &amp; Scally</w:t>
      </w:r>
      <w:r w:rsidR="00F72774">
        <w:rPr>
          <w:rStyle w:val="authors"/>
          <w:rFonts w:cstheme="minorHAnsi"/>
          <w:color w:val="333333"/>
          <w:shd w:val="clear" w:color="auto" w:fill="FFFFFF"/>
        </w:rPr>
        <w:t>,</w:t>
      </w:r>
      <w:r>
        <w:rPr>
          <w:rStyle w:val="authors"/>
          <w:rFonts w:cstheme="minorHAnsi"/>
          <w:color w:val="333333"/>
          <w:shd w:val="clear" w:color="auto" w:fill="FFFFFF"/>
        </w:rPr>
        <w:t xml:space="preserve"> A</w:t>
      </w:r>
      <w:r w:rsidR="00F72774">
        <w:rPr>
          <w:rStyle w:val="authors"/>
          <w:rFonts w:cstheme="minorHAnsi"/>
          <w:color w:val="333333"/>
          <w:shd w:val="clear" w:color="auto" w:fill="FFFFFF"/>
        </w:rPr>
        <w:t>.</w:t>
      </w:r>
      <w:r>
        <w:rPr>
          <w:rStyle w:val="authors"/>
          <w:rFonts w:cstheme="minorHAnsi"/>
          <w:color w:val="333333"/>
          <w:shd w:val="clear" w:color="auto" w:fill="FFFFFF"/>
        </w:rPr>
        <w:t>J.</w:t>
      </w:r>
      <w:r w:rsidRPr="00445362">
        <w:rPr>
          <w:rFonts w:cstheme="minorHAnsi"/>
          <w:color w:val="333333"/>
          <w:shd w:val="clear" w:color="auto" w:fill="FFFFFF"/>
        </w:rPr>
        <w:t> </w:t>
      </w:r>
      <w:r w:rsidR="00F72774">
        <w:rPr>
          <w:rFonts w:cstheme="minorHAnsi"/>
          <w:color w:val="333333"/>
          <w:shd w:val="clear" w:color="auto" w:fill="FFFFFF"/>
        </w:rPr>
        <w:t xml:space="preserve">(2014). </w:t>
      </w:r>
      <w:r w:rsidRPr="00445362">
        <w:rPr>
          <w:rStyle w:val="arttitle"/>
          <w:rFonts w:cstheme="minorHAnsi"/>
          <w:color w:val="333333"/>
          <w:shd w:val="clear" w:color="auto" w:fill="FFFFFF"/>
        </w:rPr>
        <w:t xml:space="preserve">Critical </w:t>
      </w:r>
      <w:r w:rsidR="00292B0E">
        <w:rPr>
          <w:rStyle w:val="arttitle"/>
          <w:rFonts w:cstheme="minorHAnsi"/>
          <w:color w:val="333333"/>
          <w:shd w:val="clear" w:color="auto" w:fill="FFFFFF"/>
        </w:rPr>
        <w:t>v</w:t>
      </w:r>
      <w:r w:rsidRPr="00445362">
        <w:rPr>
          <w:rStyle w:val="arttitle"/>
          <w:rFonts w:cstheme="minorHAnsi"/>
          <w:color w:val="333333"/>
          <w:shd w:val="clear" w:color="auto" w:fill="FFFFFF"/>
        </w:rPr>
        <w:t>alues for Lawshe’s Content Validity Ratio</w:t>
      </w:r>
      <w:r>
        <w:rPr>
          <w:rStyle w:val="arttitle"/>
          <w:rFonts w:cstheme="minorHAnsi"/>
          <w:color w:val="333333"/>
          <w:shd w:val="clear" w:color="auto" w:fill="FFFFFF"/>
        </w:rPr>
        <w:t>.</w:t>
      </w:r>
      <w:r w:rsidRPr="00445362">
        <w:rPr>
          <w:rFonts w:cstheme="minorHAnsi"/>
          <w:color w:val="333333"/>
          <w:shd w:val="clear" w:color="auto" w:fill="FFFFFF"/>
        </w:rPr>
        <w:t> </w:t>
      </w:r>
      <w:r w:rsidRPr="005C44C3">
        <w:rPr>
          <w:rStyle w:val="serialtitle"/>
          <w:rFonts w:cstheme="minorHAnsi"/>
          <w:i/>
          <w:iCs/>
          <w:color w:val="333333"/>
          <w:shd w:val="clear" w:color="auto" w:fill="FFFFFF"/>
        </w:rPr>
        <w:t>Measure</w:t>
      </w:r>
      <w:r w:rsidR="009723AC">
        <w:rPr>
          <w:rStyle w:val="serialtitle"/>
          <w:rFonts w:cstheme="minorHAnsi"/>
          <w:i/>
          <w:iCs/>
          <w:color w:val="333333"/>
          <w:shd w:val="clear" w:color="auto" w:fill="FFFFFF"/>
        </w:rPr>
        <w:t>ment</w:t>
      </w:r>
      <w:r w:rsidR="00F2388C">
        <w:rPr>
          <w:rStyle w:val="serialtitle"/>
          <w:rFonts w:cstheme="minorHAnsi"/>
          <w:i/>
          <w:iCs/>
          <w:color w:val="333333"/>
          <w:shd w:val="clear" w:color="auto" w:fill="FFFFFF"/>
        </w:rPr>
        <w:t xml:space="preserve"> and</w:t>
      </w:r>
      <w:r w:rsidRPr="005C44C3">
        <w:rPr>
          <w:rStyle w:val="serialtitle"/>
          <w:rFonts w:cstheme="minorHAnsi"/>
          <w:i/>
          <w:iCs/>
          <w:color w:val="333333"/>
          <w:shd w:val="clear" w:color="auto" w:fill="FFFFFF"/>
        </w:rPr>
        <w:t xml:space="preserve"> Eval</w:t>
      </w:r>
      <w:r w:rsidR="00F2388C">
        <w:rPr>
          <w:rStyle w:val="serialtitle"/>
          <w:rFonts w:cstheme="minorHAnsi"/>
          <w:i/>
          <w:iCs/>
          <w:color w:val="333333"/>
          <w:shd w:val="clear" w:color="auto" w:fill="FFFFFF"/>
        </w:rPr>
        <w:t>uation in</w:t>
      </w:r>
      <w:r w:rsidRPr="005C44C3">
        <w:rPr>
          <w:rStyle w:val="serialtitle"/>
          <w:rFonts w:cstheme="minorHAnsi"/>
          <w:i/>
          <w:iCs/>
          <w:color w:val="333333"/>
          <w:shd w:val="clear" w:color="auto" w:fill="FFFFFF"/>
        </w:rPr>
        <w:t xml:space="preserve"> Counsel</w:t>
      </w:r>
      <w:r w:rsidR="00F2388C">
        <w:rPr>
          <w:rStyle w:val="serialtitle"/>
          <w:rFonts w:cstheme="minorHAnsi"/>
          <w:i/>
          <w:iCs/>
          <w:color w:val="333333"/>
          <w:shd w:val="clear" w:color="auto" w:fill="FFFFFF"/>
        </w:rPr>
        <w:t>ing and</w:t>
      </w:r>
      <w:r w:rsidRPr="005C44C3">
        <w:rPr>
          <w:rStyle w:val="serialtitle"/>
          <w:rFonts w:cstheme="minorHAnsi"/>
          <w:i/>
          <w:iCs/>
          <w:color w:val="333333"/>
          <w:shd w:val="clear" w:color="auto" w:fill="FFFFFF"/>
        </w:rPr>
        <w:t xml:space="preserve"> Dev</w:t>
      </w:r>
      <w:r w:rsidR="00F2388C">
        <w:rPr>
          <w:rStyle w:val="serialtitle"/>
          <w:rFonts w:cstheme="minorHAnsi"/>
          <w:i/>
          <w:iCs/>
          <w:color w:val="333333"/>
          <w:shd w:val="clear" w:color="auto" w:fill="FFFFFF"/>
        </w:rPr>
        <w:t>elopment</w:t>
      </w:r>
      <w:r w:rsidRPr="005C44C3">
        <w:rPr>
          <w:rStyle w:val="serialtitle"/>
          <w:rFonts w:cstheme="minorHAnsi"/>
          <w:i/>
          <w:iCs/>
          <w:color w:val="333333"/>
          <w:shd w:val="clear" w:color="auto" w:fill="FFFFFF"/>
        </w:rPr>
        <w:t>.</w:t>
      </w:r>
      <w:r w:rsidRPr="00445362">
        <w:rPr>
          <w:rFonts w:cstheme="minorHAnsi"/>
          <w:color w:val="333333"/>
          <w:shd w:val="clear" w:color="auto" w:fill="FFFFFF"/>
        </w:rPr>
        <w:t> </w:t>
      </w:r>
      <w:r w:rsidRPr="00445362">
        <w:rPr>
          <w:rStyle w:val="volumeissue"/>
          <w:rFonts w:cstheme="minorHAnsi"/>
          <w:color w:val="333333"/>
          <w:shd w:val="clear" w:color="auto" w:fill="FFFFFF"/>
        </w:rPr>
        <w:t>47:1,</w:t>
      </w:r>
      <w:r w:rsidRPr="00445362">
        <w:rPr>
          <w:rFonts w:cstheme="minorHAnsi"/>
          <w:color w:val="333333"/>
          <w:shd w:val="clear" w:color="auto" w:fill="FFFFFF"/>
        </w:rPr>
        <w:t> </w:t>
      </w:r>
      <w:r w:rsidRPr="00445362">
        <w:rPr>
          <w:rStyle w:val="pagerange"/>
          <w:rFonts w:cstheme="minorHAnsi"/>
          <w:color w:val="333333"/>
          <w:shd w:val="clear" w:color="auto" w:fill="FFFFFF"/>
        </w:rPr>
        <w:t>79-86,</w:t>
      </w:r>
      <w:r w:rsidRPr="00445362">
        <w:rPr>
          <w:rFonts w:cstheme="minorHAnsi"/>
          <w:color w:val="333333"/>
          <w:shd w:val="clear" w:color="auto" w:fill="FFFFFF"/>
        </w:rPr>
        <w:t> </w:t>
      </w:r>
      <w:r>
        <w:rPr>
          <w:rStyle w:val="doilink"/>
          <w:rFonts w:cstheme="minorHAnsi"/>
          <w:color w:val="333333"/>
          <w:shd w:val="clear" w:color="auto" w:fill="FFFFFF"/>
        </w:rPr>
        <w:t>doi</w:t>
      </w:r>
      <w:r w:rsidRPr="00445362">
        <w:rPr>
          <w:rStyle w:val="doilink"/>
          <w:rFonts w:cstheme="minorHAnsi"/>
          <w:color w:val="333333"/>
          <w:shd w:val="clear" w:color="auto" w:fill="FFFFFF"/>
        </w:rPr>
        <w:t>: </w:t>
      </w:r>
      <w:hyperlink r:id="rId11" w:history="1">
        <w:r w:rsidRPr="005C44C3">
          <w:rPr>
            <w:rStyle w:val="Hyperlink"/>
            <w:rFonts w:cstheme="minorHAnsi"/>
            <w:color w:val="333333"/>
            <w:u w:val="none"/>
            <w:shd w:val="clear" w:color="auto" w:fill="FFFFFF"/>
          </w:rPr>
          <w:t>10.1177/0748175613513808</w:t>
        </w:r>
      </w:hyperlink>
    </w:p>
    <w:p w14:paraId="7B5BE21F" w14:textId="4D78CC17" w:rsidR="006C58B3" w:rsidRPr="007B3396" w:rsidRDefault="006C58B3" w:rsidP="0000503B">
      <w:pPr>
        <w:pStyle w:val="ListParagraph"/>
        <w:numPr>
          <w:ilvl w:val="0"/>
          <w:numId w:val="1"/>
        </w:numPr>
        <w:rPr>
          <w:rStyle w:val="Hyperlink"/>
          <w:rFonts w:cstheme="minorHAnsi"/>
          <w:color w:val="212121"/>
          <w:u w:val="none"/>
          <w:shd w:val="clear" w:color="auto" w:fill="FFFFFF"/>
        </w:rPr>
      </w:pPr>
      <w:r>
        <w:rPr>
          <w:rStyle w:val="Hyperlink"/>
          <w:rFonts w:cstheme="minorHAnsi"/>
          <w:color w:val="333333"/>
          <w:u w:val="none"/>
          <w:shd w:val="clear" w:color="auto" w:fill="FFFFFF"/>
        </w:rPr>
        <w:t xml:space="preserve">Almanasreh E., Moles R., &amp; Chen T.F. (2019). Evaluation of methods used for estimating content validity. </w:t>
      </w:r>
      <w:r w:rsidRPr="005B435D">
        <w:rPr>
          <w:rStyle w:val="Hyperlink"/>
          <w:rFonts w:cstheme="minorHAnsi"/>
          <w:i/>
          <w:iCs/>
          <w:color w:val="333333"/>
          <w:u w:val="none"/>
          <w:shd w:val="clear" w:color="auto" w:fill="FFFFFF"/>
        </w:rPr>
        <w:t>Research in Social and Administrative Pharmacy.</w:t>
      </w:r>
      <w:r>
        <w:rPr>
          <w:rStyle w:val="Hyperlink"/>
          <w:rFonts w:cstheme="minorHAnsi"/>
          <w:color w:val="333333"/>
          <w:u w:val="none"/>
          <w:shd w:val="clear" w:color="auto" w:fill="FFFFFF"/>
        </w:rPr>
        <w:t xml:space="preserve"> 15(2): 214-21.</w:t>
      </w:r>
    </w:p>
    <w:p w14:paraId="3EFE8832" w14:textId="12A0D646" w:rsidR="00C5534D" w:rsidRPr="007B3396" w:rsidRDefault="00C5534D" w:rsidP="0000503B">
      <w:pPr>
        <w:pStyle w:val="ListParagraph"/>
        <w:numPr>
          <w:ilvl w:val="0"/>
          <w:numId w:val="1"/>
        </w:numPr>
        <w:rPr>
          <w:rFonts w:cstheme="minorHAnsi"/>
          <w:color w:val="212121"/>
          <w:shd w:val="clear" w:color="auto" w:fill="FFFFFF"/>
        </w:rPr>
      </w:pPr>
      <w:r w:rsidRPr="002362A8">
        <w:rPr>
          <w:rFonts w:cstheme="minorHAnsi"/>
          <w:color w:val="2E2E2E"/>
        </w:rPr>
        <w:t>Robert Graham Center. Social Deprivation Index (SDI). 2018.</w:t>
      </w:r>
    </w:p>
    <w:p w14:paraId="6E8A0759" w14:textId="6B062829" w:rsidR="00C5534D" w:rsidRPr="00C5534D" w:rsidRDefault="00C5534D" w:rsidP="00C5534D">
      <w:pPr>
        <w:pStyle w:val="ListParagraph"/>
        <w:numPr>
          <w:ilvl w:val="0"/>
          <w:numId w:val="1"/>
        </w:numPr>
        <w:rPr>
          <w:rFonts w:cstheme="minorHAnsi"/>
          <w:color w:val="212121"/>
          <w:shd w:val="clear" w:color="auto" w:fill="FFFFFF"/>
        </w:rPr>
      </w:pPr>
      <w:r w:rsidRPr="00C5534D">
        <w:rPr>
          <w:rFonts w:cstheme="minorHAnsi"/>
        </w:rPr>
        <w:t>DeVet</w:t>
      </w:r>
      <w:r w:rsidR="00EE4D75">
        <w:rPr>
          <w:rFonts w:cstheme="minorHAnsi"/>
        </w:rPr>
        <w:t>,</w:t>
      </w:r>
      <w:r w:rsidRPr="00C5534D">
        <w:rPr>
          <w:rFonts w:cstheme="minorHAnsi"/>
        </w:rPr>
        <w:t xml:space="preserve"> H</w:t>
      </w:r>
      <w:r w:rsidR="00EE4D75">
        <w:rPr>
          <w:rFonts w:cstheme="minorHAnsi"/>
        </w:rPr>
        <w:t>.</w:t>
      </w:r>
      <w:r w:rsidRPr="00C5534D">
        <w:rPr>
          <w:rFonts w:cstheme="minorHAnsi"/>
        </w:rPr>
        <w:t>C</w:t>
      </w:r>
      <w:r w:rsidR="00EE4D75">
        <w:rPr>
          <w:rFonts w:cstheme="minorHAnsi"/>
        </w:rPr>
        <w:t>.</w:t>
      </w:r>
      <w:r w:rsidRPr="00C5534D">
        <w:rPr>
          <w:rFonts w:cstheme="minorHAnsi"/>
        </w:rPr>
        <w:t>W</w:t>
      </w:r>
      <w:r w:rsidR="00EE4D75">
        <w:rPr>
          <w:rFonts w:cstheme="minorHAnsi"/>
        </w:rPr>
        <w:t>.</w:t>
      </w:r>
      <w:r w:rsidRPr="00C5534D">
        <w:rPr>
          <w:rFonts w:cstheme="minorHAnsi"/>
        </w:rPr>
        <w:t>, Terwee</w:t>
      </w:r>
      <w:r w:rsidR="00EE4D75">
        <w:rPr>
          <w:rFonts w:cstheme="minorHAnsi"/>
        </w:rPr>
        <w:t>,</w:t>
      </w:r>
      <w:r w:rsidRPr="00C5534D">
        <w:rPr>
          <w:rFonts w:cstheme="minorHAnsi"/>
        </w:rPr>
        <w:t xml:space="preserve"> C</w:t>
      </w:r>
      <w:r w:rsidR="00EE4D75">
        <w:rPr>
          <w:rFonts w:cstheme="minorHAnsi"/>
        </w:rPr>
        <w:t>.</w:t>
      </w:r>
      <w:r w:rsidRPr="00C5534D">
        <w:rPr>
          <w:rFonts w:cstheme="minorHAnsi"/>
        </w:rPr>
        <w:t>B</w:t>
      </w:r>
      <w:r w:rsidR="00EE4D75">
        <w:rPr>
          <w:rFonts w:cstheme="minorHAnsi"/>
        </w:rPr>
        <w:t>.</w:t>
      </w:r>
      <w:r w:rsidRPr="00C5534D">
        <w:rPr>
          <w:rFonts w:cstheme="minorHAnsi"/>
        </w:rPr>
        <w:t>, Mokkink</w:t>
      </w:r>
      <w:r w:rsidR="00EE4D75">
        <w:rPr>
          <w:rFonts w:cstheme="minorHAnsi"/>
        </w:rPr>
        <w:t>,</w:t>
      </w:r>
      <w:r w:rsidRPr="00C5534D">
        <w:rPr>
          <w:rFonts w:cstheme="minorHAnsi"/>
        </w:rPr>
        <w:t xml:space="preserve"> L</w:t>
      </w:r>
      <w:r w:rsidR="00EE4D75">
        <w:rPr>
          <w:rFonts w:cstheme="minorHAnsi"/>
        </w:rPr>
        <w:t>.</w:t>
      </w:r>
      <w:r w:rsidRPr="00C5534D">
        <w:rPr>
          <w:rFonts w:cstheme="minorHAnsi"/>
        </w:rPr>
        <w:t>B</w:t>
      </w:r>
      <w:r w:rsidR="00EE4D75">
        <w:rPr>
          <w:rFonts w:cstheme="minorHAnsi"/>
        </w:rPr>
        <w:t>.</w:t>
      </w:r>
      <w:r w:rsidRPr="00C5534D">
        <w:rPr>
          <w:rFonts w:cstheme="minorHAnsi"/>
        </w:rPr>
        <w:t xml:space="preserve">, </w:t>
      </w:r>
      <w:r w:rsidR="00EE4D75">
        <w:rPr>
          <w:rFonts w:cstheme="minorHAnsi"/>
        </w:rPr>
        <w:t xml:space="preserve">&amp; </w:t>
      </w:r>
      <w:r w:rsidRPr="00C5534D">
        <w:rPr>
          <w:rFonts w:cstheme="minorHAnsi"/>
        </w:rPr>
        <w:t>Knol</w:t>
      </w:r>
      <w:r w:rsidR="00EE4D75">
        <w:rPr>
          <w:rFonts w:cstheme="minorHAnsi"/>
        </w:rPr>
        <w:t>,</w:t>
      </w:r>
      <w:r w:rsidRPr="00C5534D">
        <w:rPr>
          <w:rFonts w:cstheme="minorHAnsi"/>
        </w:rPr>
        <w:t xml:space="preserve"> D</w:t>
      </w:r>
      <w:r w:rsidR="00EE4D75">
        <w:rPr>
          <w:rFonts w:cstheme="minorHAnsi"/>
        </w:rPr>
        <w:t>.</w:t>
      </w:r>
      <w:r w:rsidRPr="00C5534D">
        <w:rPr>
          <w:rFonts w:cstheme="minorHAnsi"/>
        </w:rPr>
        <w:t xml:space="preserve">L. </w:t>
      </w:r>
      <w:r w:rsidR="00D10437">
        <w:rPr>
          <w:rFonts w:cstheme="minorHAnsi"/>
        </w:rPr>
        <w:t xml:space="preserve">(2018). </w:t>
      </w:r>
      <w:r w:rsidRPr="005B435D">
        <w:rPr>
          <w:rFonts w:cstheme="minorHAnsi"/>
          <w:i/>
          <w:iCs/>
        </w:rPr>
        <w:t>Measurement in Medicine</w:t>
      </w:r>
      <w:r w:rsidRPr="00C5534D">
        <w:rPr>
          <w:rFonts w:cstheme="minorHAnsi"/>
        </w:rPr>
        <w:t>.  Cambridge University Press, Cambridge UK.</w:t>
      </w:r>
    </w:p>
    <w:p w14:paraId="5B8CF8C8" w14:textId="3574684D" w:rsidR="00FD5082" w:rsidRPr="00FD5082" w:rsidRDefault="00FD5082" w:rsidP="00FD5082">
      <w:pPr>
        <w:pStyle w:val="ListParagraph"/>
        <w:numPr>
          <w:ilvl w:val="0"/>
          <w:numId w:val="1"/>
        </w:numPr>
        <w:rPr>
          <w:rStyle w:val="doilink"/>
          <w:rFonts w:cstheme="minorHAnsi"/>
          <w:color w:val="333333"/>
          <w:shd w:val="clear" w:color="auto" w:fill="FFFFFF"/>
        </w:rPr>
      </w:pPr>
      <w:r w:rsidRPr="00FD5082">
        <w:rPr>
          <w:rFonts w:cstheme="minorHAnsi"/>
          <w:color w:val="212121"/>
          <w:shd w:val="clear" w:color="auto" w:fill="FFFFFF"/>
        </w:rPr>
        <w:t>Weiss</w:t>
      </w:r>
      <w:r w:rsidR="000379F5">
        <w:rPr>
          <w:rFonts w:cstheme="minorHAnsi"/>
          <w:color w:val="212121"/>
          <w:shd w:val="clear" w:color="auto" w:fill="FFFFFF"/>
        </w:rPr>
        <w:t>,</w:t>
      </w:r>
      <w:r w:rsidRPr="00FD5082">
        <w:rPr>
          <w:rFonts w:cstheme="minorHAnsi"/>
          <w:color w:val="212121"/>
          <w:shd w:val="clear" w:color="auto" w:fill="FFFFFF"/>
        </w:rPr>
        <w:t xml:space="preserve"> M</w:t>
      </w:r>
      <w:r w:rsidR="000379F5">
        <w:rPr>
          <w:rFonts w:cstheme="minorHAnsi"/>
          <w:color w:val="212121"/>
          <w:shd w:val="clear" w:color="auto" w:fill="FFFFFF"/>
        </w:rPr>
        <w:t>.</w:t>
      </w:r>
      <w:r w:rsidRPr="00FD5082">
        <w:rPr>
          <w:rFonts w:cstheme="minorHAnsi"/>
          <w:color w:val="212121"/>
          <w:shd w:val="clear" w:color="auto" w:fill="FFFFFF"/>
        </w:rPr>
        <w:t>L</w:t>
      </w:r>
      <w:r w:rsidR="000379F5">
        <w:rPr>
          <w:rFonts w:cstheme="minorHAnsi"/>
          <w:color w:val="212121"/>
          <w:shd w:val="clear" w:color="auto" w:fill="FFFFFF"/>
        </w:rPr>
        <w:t>.</w:t>
      </w:r>
      <w:r w:rsidRPr="00FD5082">
        <w:rPr>
          <w:rFonts w:cstheme="minorHAnsi"/>
          <w:color w:val="212121"/>
          <w:shd w:val="clear" w:color="auto" w:fill="FFFFFF"/>
        </w:rPr>
        <w:t>, Domschikowski</w:t>
      </w:r>
      <w:r w:rsidR="000379F5">
        <w:rPr>
          <w:rFonts w:cstheme="minorHAnsi"/>
          <w:color w:val="212121"/>
          <w:shd w:val="clear" w:color="auto" w:fill="FFFFFF"/>
        </w:rPr>
        <w:t>,</w:t>
      </w:r>
      <w:r w:rsidRPr="00FD5082">
        <w:rPr>
          <w:rFonts w:cstheme="minorHAnsi"/>
          <w:color w:val="212121"/>
          <w:shd w:val="clear" w:color="auto" w:fill="FFFFFF"/>
        </w:rPr>
        <w:t xml:space="preserve"> J</w:t>
      </w:r>
      <w:r w:rsidR="000379F5">
        <w:rPr>
          <w:rFonts w:cstheme="minorHAnsi"/>
          <w:color w:val="212121"/>
          <w:shd w:val="clear" w:color="auto" w:fill="FFFFFF"/>
        </w:rPr>
        <w:t>.</w:t>
      </w:r>
      <w:r w:rsidRPr="00FD5082">
        <w:rPr>
          <w:rFonts w:cstheme="minorHAnsi"/>
          <w:color w:val="212121"/>
          <w:shd w:val="clear" w:color="auto" w:fill="FFFFFF"/>
        </w:rPr>
        <w:t>, Krug</w:t>
      </w:r>
      <w:r w:rsidR="000379F5">
        <w:rPr>
          <w:rFonts w:cstheme="minorHAnsi"/>
          <w:color w:val="212121"/>
          <w:shd w:val="clear" w:color="auto" w:fill="FFFFFF"/>
        </w:rPr>
        <w:t>,</w:t>
      </w:r>
      <w:r w:rsidRPr="00FD5082">
        <w:rPr>
          <w:rFonts w:cstheme="minorHAnsi"/>
          <w:color w:val="212121"/>
          <w:shd w:val="clear" w:color="auto" w:fill="FFFFFF"/>
        </w:rPr>
        <w:t xml:space="preserve"> D</w:t>
      </w:r>
      <w:r w:rsidR="000379F5">
        <w:rPr>
          <w:rFonts w:cstheme="minorHAnsi"/>
          <w:color w:val="212121"/>
          <w:shd w:val="clear" w:color="auto" w:fill="FFFFFF"/>
        </w:rPr>
        <w:t>.</w:t>
      </w:r>
      <w:r w:rsidRPr="00FD5082">
        <w:rPr>
          <w:rFonts w:cstheme="minorHAnsi"/>
          <w:color w:val="212121"/>
          <w:shd w:val="clear" w:color="auto" w:fill="FFFFFF"/>
        </w:rPr>
        <w:t xml:space="preserve">, </w:t>
      </w:r>
      <w:r w:rsidR="00D70B44">
        <w:rPr>
          <w:rFonts w:cstheme="minorHAnsi"/>
          <w:color w:val="212121"/>
          <w:shd w:val="clear" w:color="auto" w:fill="FFFFFF"/>
        </w:rPr>
        <w:t xml:space="preserve">Sonnhoff, M., Nitsche, M., Hoffmann, W., Becker-Schiebe, M., Bock, F., Hoffmann, </w:t>
      </w:r>
      <w:r w:rsidR="00942B78">
        <w:rPr>
          <w:rFonts w:cstheme="minorHAnsi"/>
          <w:color w:val="212121"/>
          <w:shd w:val="clear" w:color="auto" w:fill="FFFFFF"/>
        </w:rPr>
        <w:t>M., Schmalz, C., Dunst, J., &amp; Fabian, A. (2023)</w:t>
      </w:r>
      <w:r w:rsidRPr="00FD5082">
        <w:rPr>
          <w:rFonts w:cstheme="minorHAnsi"/>
          <w:color w:val="212121"/>
          <w:shd w:val="clear" w:color="auto" w:fill="FFFFFF"/>
        </w:rPr>
        <w:t>. The impact of palliative radiotherapy on health-related quality of life in patients with head and neck cancer - Results of a multicenter prospective cohort study. </w:t>
      </w:r>
      <w:r w:rsidRPr="00FD5082">
        <w:rPr>
          <w:rFonts w:cstheme="minorHAnsi"/>
          <w:i/>
          <w:iCs/>
          <w:color w:val="212121"/>
          <w:shd w:val="clear" w:color="auto" w:fill="FFFFFF"/>
        </w:rPr>
        <w:t>Clin</w:t>
      </w:r>
      <w:r w:rsidR="00942B78">
        <w:rPr>
          <w:rFonts w:cstheme="minorHAnsi"/>
          <w:i/>
          <w:iCs/>
          <w:color w:val="212121"/>
          <w:shd w:val="clear" w:color="auto" w:fill="FFFFFF"/>
        </w:rPr>
        <w:t>ical and</w:t>
      </w:r>
      <w:r w:rsidRPr="00FD5082">
        <w:rPr>
          <w:rFonts w:cstheme="minorHAnsi"/>
          <w:i/>
          <w:iCs/>
          <w:color w:val="212121"/>
          <w:shd w:val="clear" w:color="auto" w:fill="FFFFFF"/>
        </w:rPr>
        <w:t xml:space="preserve"> Transl</w:t>
      </w:r>
      <w:r w:rsidR="00942B78">
        <w:rPr>
          <w:rFonts w:cstheme="minorHAnsi"/>
          <w:i/>
          <w:iCs/>
          <w:color w:val="212121"/>
          <w:shd w:val="clear" w:color="auto" w:fill="FFFFFF"/>
        </w:rPr>
        <w:t>ational</w:t>
      </w:r>
      <w:r w:rsidRPr="00FD5082">
        <w:rPr>
          <w:rFonts w:cstheme="minorHAnsi"/>
          <w:i/>
          <w:iCs/>
          <w:color w:val="212121"/>
          <w:shd w:val="clear" w:color="auto" w:fill="FFFFFF"/>
        </w:rPr>
        <w:t xml:space="preserve"> Radiat</w:t>
      </w:r>
      <w:r w:rsidR="00942B78">
        <w:rPr>
          <w:rFonts w:cstheme="minorHAnsi"/>
          <w:i/>
          <w:iCs/>
          <w:color w:val="212121"/>
          <w:shd w:val="clear" w:color="auto" w:fill="FFFFFF"/>
        </w:rPr>
        <w:t>ion</w:t>
      </w:r>
      <w:r w:rsidRPr="00FD5082">
        <w:rPr>
          <w:rFonts w:cstheme="minorHAnsi"/>
          <w:i/>
          <w:iCs/>
          <w:color w:val="212121"/>
          <w:shd w:val="clear" w:color="auto" w:fill="FFFFFF"/>
        </w:rPr>
        <w:t xml:space="preserve"> Oncol</w:t>
      </w:r>
      <w:r w:rsidR="00942B78">
        <w:rPr>
          <w:rFonts w:cstheme="minorHAnsi"/>
          <w:i/>
          <w:iCs/>
          <w:color w:val="212121"/>
          <w:shd w:val="clear" w:color="auto" w:fill="FFFFFF"/>
        </w:rPr>
        <w:t>ogy</w:t>
      </w:r>
      <w:r w:rsidRPr="00FD5082">
        <w:rPr>
          <w:rFonts w:cstheme="minorHAnsi"/>
          <w:color w:val="212121"/>
          <w:shd w:val="clear" w:color="auto" w:fill="FFFFFF"/>
        </w:rPr>
        <w:t>. 41:100633. Published 2023 Apr 26. doi:10.1016/j.ctro.2023.100633</w:t>
      </w:r>
    </w:p>
    <w:p w14:paraId="702818B5" w14:textId="7A9D4636" w:rsidR="00FD5082" w:rsidRPr="00FD5082" w:rsidRDefault="00FD5082" w:rsidP="00FD5082">
      <w:pPr>
        <w:pStyle w:val="ListParagraph"/>
        <w:numPr>
          <w:ilvl w:val="0"/>
          <w:numId w:val="1"/>
        </w:numPr>
        <w:rPr>
          <w:rFonts w:cstheme="minorHAnsi"/>
          <w:color w:val="212121"/>
          <w:shd w:val="clear" w:color="auto" w:fill="FFFFFF"/>
        </w:rPr>
      </w:pPr>
      <w:r w:rsidRPr="00FD5082">
        <w:rPr>
          <w:rFonts w:cstheme="minorHAnsi"/>
          <w:color w:val="212121"/>
          <w:shd w:val="clear" w:color="auto" w:fill="FFFFFF"/>
        </w:rPr>
        <w:t>McDowell</w:t>
      </w:r>
      <w:r w:rsidR="00C52250">
        <w:rPr>
          <w:rFonts w:cstheme="minorHAnsi"/>
          <w:color w:val="212121"/>
          <w:shd w:val="clear" w:color="auto" w:fill="FFFFFF"/>
        </w:rPr>
        <w:t>,</w:t>
      </w:r>
      <w:r w:rsidRPr="00FD5082">
        <w:rPr>
          <w:rFonts w:cstheme="minorHAnsi"/>
          <w:color w:val="212121"/>
          <w:shd w:val="clear" w:color="auto" w:fill="FFFFFF"/>
        </w:rPr>
        <w:t xml:space="preserve"> L</w:t>
      </w:r>
      <w:r w:rsidR="00C52250">
        <w:rPr>
          <w:rFonts w:cstheme="minorHAnsi"/>
          <w:color w:val="212121"/>
          <w:shd w:val="clear" w:color="auto" w:fill="FFFFFF"/>
        </w:rPr>
        <w:t>.</w:t>
      </w:r>
      <w:r w:rsidRPr="00FD5082">
        <w:rPr>
          <w:rFonts w:cstheme="minorHAnsi"/>
          <w:color w:val="212121"/>
          <w:shd w:val="clear" w:color="auto" w:fill="FFFFFF"/>
        </w:rPr>
        <w:t>, Bressel</w:t>
      </w:r>
      <w:r w:rsidR="00C52250">
        <w:rPr>
          <w:rFonts w:cstheme="minorHAnsi"/>
          <w:color w:val="212121"/>
          <w:shd w:val="clear" w:color="auto" w:fill="FFFFFF"/>
        </w:rPr>
        <w:t>,</w:t>
      </w:r>
      <w:r w:rsidRPr="00FD5082">
        <w:rPr>
          <w:rFonts w:cstheme="minorHAnsi"/>
          <w:color w:val="212121"/>
          <w:shd w:val="clear" w:color="auto" w:fill="FFFFFF"/>
        </w:rPr>
        <w:t xml:space="preserve"> M</w:t>
      </w:r>
      <w:r w:rsidR="00C52250">
        <w:rPr>
          <w:rFonts w:cstheme="minorHAnsi"/>
          <w:color w:val="212121"/>
          <w:shd w:val="clear" w:color="auto" w:fill="FFFFFF"/>
        </w:rPr>
        <w:t>.</w:t>
      </w:r>
      <w:r w:rsidRPr="00FD5082">
        <w:rPr>
          <w:rFonts w:cstheme="minorHAnsi"/>
          <w:color w:val="212121"/>
          <w:shd w:val="clear" w:color="auto" w:fill="FFFFFF"/>
        </w:rPr>
        <w:t>, King</w:t>
      </w:r>
      <w:r w:rsidR="00C52250">
        <w:rPr>
          <w:rFonts w:cstheme="minorHAnsi"/>
          <w:color w:val="212121"/>
          <w:shd w:val="clear" w:color="auto" w:fill="FFFFFF"/>
        </w:rPr>
        <w:t>,</w:t>
      </w:r>
      <w:r w:rsidRPr="00FD5082">
        <w:rPr>
          <w:rFonts w:cstheme="minorHAnsi"/>
          <w:color w:val="212121"/>
          <w:shd w:val="clear" w:color="auto" w:fill="FFFFFF"/>
        </w:rPr>
        <w:t xml:space="preserve"> M</w:t>
      </w:r>
      <w:r w:rsidR="00C52250">
        <w:rPr>
          <w:rFonts w:cstheme="minorHAnsi"/>
          <w:color w:val="212121"/>
          <w:shd w:val="clear" w:color="auto" w:fill="FFFFFF"/>
        </w:rPr>
        <w:t>.</w:t>
      </w:r>
      <w:r w:rsidRPr="00FD5082">
        <w:rPr>
          <w:rFonts w:cstheme="minorHAnsi"/>
          <w:color w:val="212121"/>
          <w:shd w:val="clear" w:color="auto" w:fill="FFFFFF"/>
        </w:rPr>
        <w:t>T</w:t>
      </w:r>
      <w:r w:rsidR="00C52250">
        <w:rPr>
          <w:rFonts w:cstheme="minorHAnsi"/>
          <w:color w:val="212121"/>
          <w:shd w:val="clear" w:color="auto" w:fill="FFFFFF"/>
        </w:rPr>
        <w:t>.</w:t>
      </w:r>
      <w:r w:rsidRPr="00FD5082">
        <w:rPr>
          <w:rFonts w:cstheme="minorHAnsi"/>
          <w:color w:val="212121"/>
          <w:shd w:val="clear" w:color="auto" w:fill="FFFFFF"/>
        </w:rPr>
        <w:t xml:space="preserve">, </w:t>
      </w:r>
      <w:r w:rsidR="00C52250">
        <w:rPr>
          <w:rFonts w:cstheme="minorHAnsi"/>
          <w:color w:val="212121"/>
          <w:shd w:val="clear" w:color="auto" w:fill="FFFFFF"/>
        </w:rPr>
        <w:t xml:space="preserve">Corry, J., Kenny, L., Porceddu, S., Wratten, C., </w:t>
      </w:r>
      <w:r w:rsidR="00E415F5">
        <w:rPr>
          <w:rFonts w:cstheme="minorHAnsi"/>
          <w:color w:val="212121"/>
          <w:shd w:val="clear" w:color="auto" w:fill="FFFFFF"/>
        </w:rPr>
        <w:t>Macann, A., Jackson, J.E., &amp; Rischin, D. (2023)</w:t>
      </w:r>
      <w:r w:rsidRPr="00FD5082">
        <w:rPr>
          <w:rFonts w:cstheme="minorHAnsi"/>
          <w:color w:val="212121"/>
          <w:shd w:val="clear" w:color="auto" w:fill="FFFFFF"/>
        </w:rPr>
        <w:t>. Patient-</w:t>
      </w:r>
      <w:r w:rsidR="00292B0E">
        <w:rPr>
          <w:rFonts w:cstheme="minorHAnsi"/>
          <w:color w:val="212121"/>
          <w:shd w:val="clear" w:color="auto" w:fill="FFFFFF"/>
        </w:rPr>
        <w:t>r</w:t>
      </w:r>
      <w:r w:rsidRPr="00FD5082">
        <w:rPr>
          <w:rFonts w:cstheme="minorHAnsi"/>
          <w:color w:val="212121"/>
          <w:shd w:val="clear" w:color="auto" w:fill="FFFFFF"/>
        </w:rPr>
        <w:t xml:space="preserve">eported </w:t>
      </w:r>
      <w:r w:rsidR="00292B0E">
        <w:rPr>
          <w:rFonts w:cstheme="minorHAnsi"/>
          <w:color w:val="212121"/>
          <w:shd w:val="clear" w:color="auto" w:fill="FFFFFF"/>
        </w:rPr>
        <w:t>s</w:t>
      </w:r>
      <w:r w:rsidRPr="00FD5082">
        <w:rPr>
          <w:rFonts w:cstheme="minorHAnsi"/>
          <w:color w:val="212121"/>
          <w:shd w:val="clear" w:color="auto" w:fill="FFFFFF"/>
        </w:rPr>
        <w:t xml:space="preserve">ymptom </w:t>
      </w:r>
      <w:r w:rsidR="00292B0E">
        <w:rPr>
          <w:rFonts w:cstheme="minorHAnsi"/>
          <w:color w:val="212121"/>
          <w:shd w:val="clear" w:color="auto" w:fill="FFFFFF"/>
        </w:rPr>
        <w:t>s</w:t>
      </w:r>
      <w:r w:rsidRPr="00FD5082">
        <w:rPr>
          <w:rFonts w:cstheme="minorHAnsi"/>
          <w:color w:val="212121"/>
          <w:shd w:val="clear" w:color="auto" w:fill="FFFFFF"/>
        </w:rPr>
        <w:t xml:space="preserve">everity, </w:t>
      </w:r>
      <w:r w:rsidR="00292B0E">
        <w:rPr>
          <w:rFonts w:cstheme="minorHAnsi"/>
          <w:color w:val="212121"/>
          <w:shd w:val="clear" w:color="auto" w:fill="FFFFFF"/>
        </w:rPr>
        <w:t>h</w:t>
      </w:r>
      <w:r w:rsidRPr="00FD5082">
        <w:rPr>
          <w:rFonts w:cstheme="minorHAnsi"/>
          <w:color w:val="212121"/>
          <w:shd w:val="clear" w:color="auto" w:fill="FFFFFF"/>
        </w:rPr>
        <w:t>ealth-</w:t>
      </w:r>
      <w:r w:rsidR="00292B0E">
        <w:rPr>
          <w:rFonts w:cstheme="minorHAnsi"/>
          <w:color w:val="212121"/>
          <w:shd w:val="clear" w:color="auto" w:fill="FFFFFF"/>
        </w:rPr>
        <w:t>r</w:t>
      </w:r>
      <w:r w:rsidRPr="00FD5082">
        <w:rPr>
          <w:rFonts w:cstheme="minorHAnsi"/>
          <w:color w:val="212121"/>
          <w:shd w:val="clear" w:color="auto" w:fill="FFFFFF"/>
        </w:rPr>
        <w:t xml:space="preserve">elated </w:t>
      </w:r>
      <w:r w:rsidR="00292B0E">
        <w:rPr>
          <w:rFonts w:cstheme="minorHAnsi"/>
          <w:color w:val="212121"/>
          <w:shd w:val="clear" w:color="auto" w:fill="FFFFFF"/>
        </w:rPr>
        <w:t>q</w:t>
      </w:r>
      <w:r w:rsidRPr="00FD5082">
        <w:rPr>
          <w:rFonts w:cstheme="minorHAnsi"/>
          <w:color w:val="212121"/>
          <w:shd w:val="clear" w:color="auto" w:fill="FFFFFF"/>
        </w:rPr>
        <w:t xml:space="preserve">uality of </w:t>
      </w:r>
      <w:r w:rsidR="00292B0E">
        <w:rPr>
          <w:rFonts w:cstheme="minorHAnsi"/>
          <w:color w:val="212121"/>
          <w:shd w:val="clear" w:color="auto" w:fill="FFFFFF"/>
        </w:rPr>
        <w:t>l</w:t>
      </w:r>
      <w:r w:rsidRPr="00FD5082">
        <w:rPr>
          <w:rFonts w:cstheme="minorHAnsi"/>
          <w:color w:val="212121"/>
          <w:shd w:val="clear" w:color="auto" w:fill="FFFFFF"/>
        </w:rPr>
        <w:t xml:space="preserve">ife, and </w:t>
      </w:r>
      <w:r w:rsidR="00292B0E">
        <w:rPr>
          <w:rFonts w:cstheme="minorHAnsi"/>
          <w:color w:val="212121"/>
          <w:shd w:val="clear" w:color="auto" w:fill="FFFFFF"/>
        </w:rPr>
        <w:t>e</w:t>
      </w:r>
      <w:r w:rsidRPr="00FD5082">
        <w:rPr>
          <w:rFonts w:cstheme="minorHAnsi"/>
          <w:color w:val="212121"/>
          <w:shd w:val="clear" w:color="auto" w:fill="FFFFFF"/>
        </w:rPr>
        <w:t xml:space="preserve">motional </w:t>
      </w:r>
      <w:r w:rsidR="00292B0E">
        <w:rPr>
          <w:rFonts w:cstheme="minorHAnsi"/>
          <w:color w:val="212121"/>
          <w:shd w:val="clear" w:color="auto" w:fill="FFFFFF"/>
        </w:rPr>
        <w:t>d</w:t>
      </w:r>
      <w:r w:rsidRPr="00FD5082">
        <w:rPr>
          <w:rFonts w:cstheme="minorHAnsi"/>
          <w:color w:val="212121"/>
          <w:shd w:val="clear" w:color="auto" w:fill="FFFFFF"/>
        </w:rPr>
        <w:t xml:space="preserve">istress </w:t>
      </w:r>
      <w:r w:rsidR="00292B0E">
        <w:rPr>
          <w:rFonts w:cstheme="minorHAnsi"/>
          <w:color w:val="212121"/>
          <w:shd w:val="clear" w:color="auto" w:fill="FFFFFF"/>
        </w:rPr>
        <w:t>t</w:t>
      </w:r>
      <w:r w:rsidRPr="00FD5082">
        <w:rPr>
          <w:rFonts w:cstheme="minorHAnsi"/>
          <w:color w:val="212121"/>
          <w:shd w:val="clear" w:color="auto" w:fill="FFFFFF"/>
        </w:rPr>
        <w:t xml:space="preserve">rajectories </w:t>
      </w:r>
      <w:r w:rsidR="00292B0E">
        <w:rPr>
          <w:rFonts w:cstheme="minorHAnsi"/>
          <w:color w:val="212121"/>
          <w:shd w:val="clear" w:color="auto" w:fill="FFFFFF"/>
        </w:rPr>
        <w:t>d</w:t>
      </w:r>
      <w:r w:rsidRPr="00FD5082">
        <w:rPr>
          <w:rFonts w:cstheme="minorHAnsi"/>
          <w:color w:val="212121"/>
          <w:shd w:val="clear" w:color="auto" w:fill="FFFFFF"/>
        </w:rPr>
        <w:t xml:space="preserve">uring and </w:t>
      </w:r>
      <w:r w:rsidR="00292B0E">
        <w:rPr>
          <w:rFonts w:cstheme="minorHAnsi"/>
          <w:color w:val="212121"/>
          <w:shd w:val="clear" w:color="auto" w:fill="FFFFFF"/>
        </w:rPr>
        <w:t>a</w:t>
      </w:r>
      <w:r w:rsidRPr="00FD5082">
        <w:rPr>
          <w:rFonts w:cstheme="minorHAnsi"/>
          <w:color w:val="212121"/>
          <w:shd w:val="clear" w:color="auto" w:fill="FFFFFF"/>
        </w:rPr>
        <w:t xml:space="preserve">fter </w:t>
      </w:r>
      <w:r w:rsidR="00292B0E">
        <w:rPr>
          <w:rFonts w:cstheme="minorHAnsi"/>
          <w:color w:val="212121"/>
          <w:shd w:val="clear" w:color="auto" w:fill="FFFFFF"/>
        </w:rPr>
        <w:t>r</w:t>
      </w:r>
      <w:r w:rsidRPr="00FD5082">
        <w:rPr>
          <w:rFonts w:cstheme="minorHAnsi"/>
          <w:color w:val="212121"/>
          <w:shd w:val="clear" w:color="auto" w:fill="FFFFFF"/>
        </w:rPr>
        <w:t xml:space="preserve">adiation </w:t>
      </w:r>
      <w:r w:rsidR="00292B0E">
        <w:rPr>
          <w:rFonts w:cstheme="minorHAnsi"/>
          <w:color w:val="212121"/>
          <w:shd w:val="clear" w:color="auto" w:fill="FFFFFF"/>
        </w:rPr>
        <w:t>t</w:t>
      </w:r>
      <w:r w:rsidRPr="00FD5082">
        <w:rPr>
          <w:rFonts w:cstheme="minorHAnsi"/>
          <w:color w:val="212121"/>
          <w:shd w:val="clear" w:color="auto" w:fill="FFFFFF"/>
        </w:rPr>
        <w:t xml:space="preserve">herapy for </w:t>
      </w:r>
      <w:r w:rsidR="00292B0E">
        <w:rPr>
          <w:rFonts w:cstheme="minorHAnsi"/>
          <w:color w:val="212121"/>
          <w:shd w:val="clear" w:color="auto" w:fill="FFFFFF"/>
        </w:rPr>
        <w:t>h</w:t>
      </w:r>
      <w:r w:rsidRPr="00FD5082">
        <w:rPr>
          <w:rFonts w:cstheme="minorHAnsi"/>
          <w:color w:val="212121"/>
          <w:shd w:val="clear" w:color="auto" w:fill="FFFFFF"/>
        </w:rPr>
        <w:t xml:space="preserve">uman </w:t>
      </w:r>
      <w:r w:rsidR="00292B0E">
        <w:rPr>
          <w:rFonts w:cstheme="minorHAnsi"/>
          <w:color w:val="212121"/>
          <w:shd w:val="clear" w:color="auto" w:fill="FFFFFF"/>
        </w:rPr>
        <w:t>p</w:t>
      </w:r>
      <w:r w:rsidRPr="00FD5082">
        <w:rPr>
          <w:rFonts w:cstheme="minorHAnsi"/>
          <w:color w:val="212121"/>
          <w:shd w:val="clear" w:color="auto" w:fill="FFFFFF"/>
        </w:rPr>
        <w:t>apillomavirus-</w:t>
      </w:r>
      <w:r w:rsidR="00292B0E">
        <w:rPr>
          <w:rFonts w:cstheme="minorHAnsi"/>
          <w:color w:val="212121"/>
          <w:shd w:val="clear" w:color="auto" w:fill="FFFFFF"/>
        </w:rPr>
        <w:t>a</w:t>
      </w:r>
      <w:r w:rsidRPr="00FD5082">
        <w:rPr>
          <w:rFonts w:cstheme="minorHAnsi"/>
          <w:color w:val="212121"/>
          <w:shd w:val="clear" w:color="auto" w:fill="FFFFFF"/>
        </w:rPr>
        <w:t xml:space="preserve">ssociated </w:t>
      </w:r>
      <w:r w:rsidR="00292B0E">
        <w:rPr>
          <w:rFonts w:cstheme="minorHAnsi"/>
          <w:color w:val="212121"/>
          <w:shd w:val="clear" w:color="auto" w:fill="FFFFFF"/>
        </w:rPr>
        <w:t>o</w:t>
      </w:r>
      <w:r w:rsidRPr="00FD5082">
        <w:rPr>
          <w:rFonts w:cstheme="minorHAnsi"/>
          <w:color w:val="212121"/>
          <w:shd w:val="clear" w:color="auto" w:fill="FFFFFF"/>
        </w:rPr>
        <w:t xml:space="preserve">ropharyngeal </w:t>
      </w:r>
      <w:r w:rsidR="00292B0E">
        <w:rPr>
          <w:rFonts w:cstheme="minorHAnsi"/>
          <w:color w:val="212121"/>
          <w:shd w:val="clear" w:color="auto" w:fill="FFFFFF"/>
        </w:rPr>
        <w:t>c</w:t>
      </w:r>
      <w:r w:rsidRPr="00FD5082">
        <w:rPr>
          <w:rFonts w:cstheme="minorHAnsi"/>
          <w:color w:val="212121"/>
          <w:shd w:val="clear" w:color="auto" w:fill="FFFFFF"/>
        </w:rPr>
        <w:t xml:space="preserve">ancer: </w:t>
      </w:r>
      <w:r w:rsidR="00292B0E">
        <w:rPr>
          <w:rFonts w:cstheme="minorHAnsi"/>
          <w:color w:val="212121"/>
          <w:shd w:val="clear" w:color="auto" w:fill="FFFFFF"/>
        </w:rPr>
        <w:t>a</w:t>
      </w:r>
      <w:r w:rsidRPr="00FD5082">
        <w:rPr>
          <w:rFonts w:cstheme="minorHAnsi"/>
          <w:color w:val="212121"/>
          <w:shd w:val="clear" w:color="auto" w:fill="FFFFFF"/>
        </w:rPr>
        <w:t xml:space="preserve"> TROG 12.01 </w:t>
      </w:r>
      <w:r w:rsidR="00292B0E">
        <w:rPr>
          <w:rFonts w:cstheme="minorHAnsi"/>
          <w:color w:val="212121"/>
          <w:shd w:val="clear" w:color="auto" w:fill="FFFFFF"/>
        </w:rPr>
        <w:t>s</w:t>
      </w:r>
      <w:r w:rsidRPr="00FD5082">
        <w:rPr>
          <w:rFonts w:cstheme="minorHAnsi"/>
          <w:color w:val="212121"/>
          <w:shd w:val="clear" w:color="auto" w:fill="FFFFFF"/>
        </w:rPr>
        <w:t xml:space="preserve">econdary </w:t>
      </w:r>
      <w:r w:rsidR="00292B0E">
        <w:rPr>
          <w:rFonts w:cstheme="minorHAnsi"/>
          <w:color w:val="212121"/>
          <w:shd w:val="clear" w:color="auto" w:fill="FFFFFF"/>
        </w:rPr>
        <w:t>a</w:t>
      </w:r>
      <w:r w:rsidRPr="00FD5082">
        <w:rPr>
          <w:rFonts w:cstheme="minorHAnsi"/>
          <w:color w:val="212121"/>
          <w:shd w:val="clear" w:color="auto" w:fill="FFFFFF"/>
        </w:rPr>
        <w:t>nalysis. </w:t>
      </w:r>
      <w:r w:rsidRPr="00FD5082">
        <w:rPr>
          <w:rFonts w:cstheme="minorHAnsi"/>
          <w:i/>
          <w:iCs/>
          <w:color w:val="212121"/>
          <w:shd w:val="clear" w:color="auto" w:fill="FFFFFF"/>
        </w:rPr>
        <w:t>Int</w:t>
      </w:r>
      <w:r w:rsidR="002416A7">
        <w:rPr>
          <w:rFonts w:cstheme="minorHAnsi"/>
          <w:i/>
          <w:iCs/>
          <w:color w:val="212121"/>
          <w:shd w:val="clear" w:color="auto" w:fill="FFFFFF"/>
        </w:rPr>
        <w:t>ernational</w:t>
      </w:r>
      <w:r w:rsidRPr="00FD5082">
        <w:rPr>
          <w:rFonts w:cstheme="minorHAnsi"/>
          <w:i/>
          <w:iCs/>
          <w:color w:val="212121"/>
          <w:shd w:val="clear" w:color="auto" w:fill="FFFFFF"/>
        </w:rPr>
        <w:t xml:space="preserve"> J</w:t>
      </w:r>
      <w:r w:rsidR="002416A7">
        <w:rPr>
          <w:rFonts w:cstheme="minorHAnsi"/>
          <w:i/>
          <w:iCs/>
          <w:color w:val="212121"/>
          <w:shd w:val="clear" w:color="auto" w:fill="FFFFFF"/>
        </w:rPr>
        <w:t>ournal of</w:t>
      </w:r>
      <w:r w:rsidRPr="00FD5082">
        <w:rPr>
          <w:rFonts w:cstheme="minorHAnsi"/>
          <w:i/>
          <w:iCs/>
          <w:color w:val="212121"/>
          <w:shd w:val="clear" w:color="auto" w:fill="FFFFFF"/>
        </w:rPr>
        <w:t xml:space="preserve"> Radi</w:t>
      </w:r>
      <w:r w:rsidR="002416A7">
        <w:rPr>
          <w:rFonts w:cstheme="minorHAnsi"/>
          <w:i/>
          <w:iCs/>
          <w:color w:val="212121"/>
          <w:shd w:val="clear" w:color="auto" w:fill="FFFFFF"/>
        </w:rPr>
        <w:t>a</w:t>
      </w:r>
      <w:r w:rsidRPr="00FD5082">
        <w:rPr>
          <w:rFonts w:cstheme="minorHAnsi"/>
          <w:i/>
          <w:iCs/>
          <w:color w:val="212121"/>
          <w:shd w:val="clear" w:color="auto" w:fill="FFFFFF"/>
        </w:rPr>
        <w:t>t</w:t>
      </w:r>
      <w:r w:rsidR="002416A7">
        <w:rPr>
          <w:rFonts w:cstheme="minorHAnsi"/>
          <w:i/>
          <w:iCs/>
          <w:color w:val="212121"/>
          <w:shd w:val="clear" w:color="auto" w:fill="FFFFFF"/>
        </w:rPr>
        <w:t>ion</w:t>
      </w:r>
      <w:r w:rsidRPr="00FD5082">
        <w:rPr>
          <w:rFonts w:cstheme="minorHAnsi"/>
          <w:i/>
          <w:iCs/>
          <w:color w:val="212121"/>
          <w:shd w:val="clear" w:color="auto" w:fill="FFFFFF"/>
        </w:rPr>
        <w:t xml:space="preserve"> Oncol</w:t>
      </w:r>
      <w:r w:rsidR="002416A7">
        <w:rPr>
          <w:rFonts w:cstheme="minorHAnsi"/>
          <w:i/>
          <w:iCs/>
          <w:color w:val="212121"/>
          <w:shd w:val="clear" w:color="auto" w:fill="FFFFFF"/>
        </w:rPr>
        <w:t>ogy,</w:t>
      </w:r>
      <w:r w:rsidRPr="00FD5082">
        <w:rPr>
          <w:rFonts w:cstheme="minorHAnsi"/>
          <w:i/>
          <w:iCs/>
          <w:color w:val="212121"/>
          <w:shd w:val="clear" w:color="auto" w:fill="FFFFFF"/>
        </w:rPr>
        <w:t xml:space="preserve"> Biol</w:t>
      </w:r>
      <w:r w:rsidR="002416A7">
        <w:rPr>
          <w:rFonts w:cstheme="minorHAnsi"/>
          <w:i/>
          <w:iCs/>
          <w:color w:val="212121"/>
          <w:shd w:val="clear" w:color="auto" w:fill="FFFFFF"/>
        </w:rPr>
        <w:t>ogy,</w:t>
      </w:r>
      <w:r w:rsidRPr="00FD5082">
        <w:rPr>
          <w:rFonts w:cstheme="minorHAnsi"/>
          <w:i/>
          <w:iCs/>
          <w:color w:val="212121"/>
          <w:shd w:val="clear" w:color="auto" w:fill="FFFFFF"/>
        </w:rPr>
        <w:t xml:space="preserve"> Phy</w:t>
      </w:r>
      <w:r w:rsidR="002416A7">
        <w:rPr>
          <w:rFonts w:cstheme="minorHAnsi"/>
          <w:i/>
          <w:iCs/>
          <w:color w:val="212121"/>
          <w:shd w:val="clear" w:color="auto" w:fill="FFFFFF"/>
        </w:rPr>
        <w:t>sic</w:t>
      </w:r>
      <w:r w:rsidRPr="00FD5082">
        <w:rPr>
          <w:rFonts w:cstheme="minorHAnsi"/>
          <w:i/>
          <w:iCs/>
          <w:color w:val="212121"/>
          <w:shd w:val="clear" w:color="auto" w:fill="FFFFFF"/>
        </w:rPr>
        <w:t>s</w:t>
      </w:r>
      <w:r w:rsidRPr="00FD5082">
        <w:rPr>
          <w:rFonts w:cstheme="minorHAnsi"/>
          <w:color w:val="212121"/>
          <w:shd w:val="clear" w:color="auto" w:fill="FFFFFF"/>
        </w:rPr>
        <w:t>. 116(5):1110-1125. doi:10.1016/j.ijrobp.2023.02.041</w:t>
      </w:r>
    </w:p>
    <w:p w14:paraId="0833F269" w14:textId="5A1E4108" w:rsidR="00FD5082" w:rsidRPr="00FD5082" w:rsidRDefault="00FD5082" w:rsidP="00FD5082">
      <w:pPr>
        <w:pStyle w:val="ListParagraph"/>
        <w:numPr>
          <w:ilvl w:val="0"/>
          <w:numId w:val="1"/>
        </w:numPr>
        <w:rPr>
          <w:rFonts w:cstheme="minorHAnsi"/>
          <w:color w:val="212121"/>
          <w:shd w:val="clear" w:color="auto" w:fill="FFFFFF"/>
        </w:rPr>
      </w:pPr>
      <w:r w:rsidRPr="00FD5082">
        <w:rPr>
          <w:rFonts w:cstheme="minorHAnsi"/>
          <w:color w:val="212121"/>
          <w:shd w:val="clear" w:color="auto" w:fill="FFFFFF"/>
        </w:rPr>
        <w:t>Rischin</w:t>
      </w:r>
      <w:r w:rsidR="003D51C5">
        <w:rPr>
          <w:rFonts w:cstheme="minorHAnsi"/>
          <w:color w:val="212121"/>
          <w:shd w:val="clear" w:color="auto" w:fill="FFFFFF"/>
        </w:rPr>
        <w:t>,</w:t>
      </w:r>
      <w:r w:rsidRPr="00FD5082">
        <w:rPr>
          <w:rFonts w:cstheme="minorHAnsi"/>
          <w:color w:val="212121"/>
          <w:shd w:val="clear" w:color="auto" w:fill="FFFFFF"/>
        </w:rPr>
        <w:t xml:space="preserve"> D</w:t>
      </w:r>
      <w:r w:rsidR="003D51C5">
        <w:rPr>
          <w:rFonts w:cstheme="minorHAnsi"/>
          <w:color w:val="212121"/>
          <w:shd w:val="clear" w:color="auto" w:fill="FFFFFF"/>
        </w:rPr>
        <w:t>.</w:t>
      </w:r>
      <w:r w:rsidRPr="00FD5082">
        <w:rPr>
          <w:rFonts w:cstheme="minorHAnsi"/>
          <w:color w:val="212121"/>
          <w:shd w:val="clear" w:color="auto" w:fill="FFFFFF"/>
        </w:rPr>
        <w:t>, Harrington</w:t>
      </w:r>
      <w:r w:rsidR="003D51C5">
        <w:rPr>
          <w:rFonts w:cstheme="minorHAnsi"/>
          <w:color w:val="212121"/>
          <w:shd w:val="clear" w:color="auto" w:fill="FFFFFF"/>
        </w:rPr>
        <w:t>,</w:t>
      </w:r>
      <w:r w:rsidRPr="00FD5082">
        <w:rPr>
          <w:rFonts w:cstheme="minorHAnsi"/>
          <w:color w:val="212121"/>
          <w:shd w:val="clear" w:color="auto" w:fill="FFFFFF"/>
        </w:rPr>
        <w:t xml:space="preserve"> K</w:t>
      </w:r>
      <w:r w:rsidR="003D51C5">
        <w:rPr>
          <w:rFonts w:cstheme="minorHAnsi"/>
          <w:color w:val="212121"/>
          <w:shd w:val="clear" w:color="auto" w:fill="FFFFFF"/>
        </w:rPr>
        <w:t>.</w:t>
      </w:r>
      <w:r w:rsidRPr="00FD5082">
        <w:rPr>
          <w:rFonts w:cstheme="minorHAnsi"/>
          <w:color w:val="212121"/>
          <w:shd w:val="clear" w:color="auto" w:fill="FFFFFF"/>
        </w:rPr>
        <w:t>J</w:t>
      </w:r>
      <w:r w:rsidR="003D51C5">
        <w:rPr>
          <w:rFonts w:cstheme="minorHAnsi"/>
          <w:color w:val="212121"/>
          <w:shd w:val="clear" w:color="auto" w:fill="FFFFFF"/>
        </w:rPr>
        <w:t>.</w:t>
      </w:r>
      <w:r w:rsidRPr="00FD5082">
        <w:rPr>
          <w:rFonts w:cstheme="minorHAnsi"/>
          <w:color w:val="212121"/>
          <w:shd w:val="clear" w:color="auto" w:fill="FFFFFF"/>
        </w:rPr>
        <w:t>, Greil</w:t>
      </w:r>
      <w:r w:rsidR="003D51C5">
        <w:rPr>
          <w:rFonts w:cstheme="minorHAnsi"/>
          <w:color w:val="212121"/>
          <w:shd w:val="clear" w:color="auto" w:fill="FFFFFF"/>
        </w:rPr>
        <w:t>,</w:t>
      </w:r>
      <w:r w:rsidRPr="00FD5082">
        <w:rPr>
          <w:rFonts w:cstheme="minorHAnsi"/>
          <w:color w:val="212121"/>
          <w:shd w:val="clear" w:color="auto" w:fill="FFFFFF"/>
        </w:rPr>
        <w:t xml:space="preserve"> R</w:t>
      </w:r>
      <w:r w:rsidR="003D51C5">
        <w:rPr>
          <w:rFonts w:cstheme="minorHAnsi"/>
          <w:color w:val="212121"/>
          <w:shd w:val="clear" w:color="auto" w:fill="FFFFFF"/>
        </w:rPr>
        <w:t>.</w:t>
      </w:r>
      <w:r w:rsidRPr="00FD5082">
        <w:rPr>
          <w:rFonts w:cstheme="minorHAnsi"/>
          <w:color w:val="212121"/>
          <w:shd w:val="clear" w:color="auto" w:fill="FFFFFF"/>
        </w:rPr>
        <w:t xml:space="preserve">, </w:t>
      </w:r>
      <w:r w:rsidR="003D51C5">
        <w:rPr>
          <w:rFonts w:cstheme="minorHAnsi"/>
          <w:color w:val="212121"/>
          <w:shd w:val="clear" w:color="auto" w:fill="FFFFFF"/>
        </w:rPr>
        <w:t xml:space="preserve">Soulieres, D., Tahara, M., de Castro, </w:t>
      </w:r>
      <w:r w:rsidR="000E0681">
        <w:rPr>
          <w:rFonts w:cstheme="minorHAnsi"/>
          <w:color w:val="212121"/>
          <w:shd w:val="clear" w:color="auto" w:fill="FFFFFF"/>
        </w:rPr>
        <w:t xml:space="preserve">G., </w:t>
      </w:r>
      <w:r w:rsidR="006A7B0B">
        <w:rPr>
          <w:rFonts w:cstheme="minorHAnsi"/>
          <w:color w:val="212121"/>
          <w:shd w:val="clear" w:color="auto" w:fill="FFFFFF"/>
        </w:rPr>
        <w:t>Jr, Psyrri, A., Brana, I., Neupane, P., Bratland, A., Fuereder, T., Hughes, B.G.M., Mesia, R., Ngamphaiboon</w:t>
      </w:r>
      <w:r w:rsidR="004A25FA">
        <w:rPr>
          <w:rFonts w:cstheme="minorHAnsi"/>
          <w:color w:val="212121"/>
          <w:shd w:val="clear" w:color="auto" w:fill="FFFFFF"/>
        </w:rPr>
        <w:t xml:space="preserve">, N., Rordorf, T., Ishak, W.Z.W., Hong, R.L., </w:t>
      </w:r>
      <w:r w:rsidR="004349BD">
        <w:rPr>
          <w:rFonts w:cstheme="minorHAnsi"/>
          <w:color w:val="212121"/>
          <w:shd w:val="clear" w:color="auto" w:fill="FFFFFF"/>
        </w:rPr>
        <w:t>Mendoza, R.G., Jia, L., Chirovsky, D., … Burtness, B. (2022)</w:t>
      </w:r>
      <w:r w:rsidRPr="00FD5082">
        <w:rPr>
          <w:rFonts w:cstheme="minorHAnsi"/>
          <w:color w:val="212121"/>
          <w:shd w:val="clear" w:color="auto" w:fill="FFFFFF"/>
        </w:rPr>
        <w:t>. Pembrolizumab alone or with chemotherapy for recurrent or metastatic head and neck squamous cell carcinoma: Health-related quality-of-life results from KEYNOTE-048. </w:t>
      </w:r>
      <w:r w:rsidRPr="00FD5082">
        <w:rPr>
          <w:rFonts w:cstheme="minorHAnsi"/>
          <w:i/>
          <w:iCs/>
          <w:color w:val="212121"/>
          <w:shd w:val="clear" w:color="auto" w:fill="FFFFFF"/>
        </w:rPr>
        <w:t>Oral Oncol</w:t>
      </w:r>
      <w:r w:rsidR="004349BD">
        <w:rPr>
          <w:rFonts w:cstheme="minorHAnsi"/>
          <w:i/>
          <w:iCs/>
          <w:color w:val="212121"/>
          <w:shd w:val="clear" w:color="auto" w:fill="FFFFFF"/>
        </w:rPr>
        <w:t>ogy</w:t>
      </w:r>
      <w:r w:rsidRPr="00FD5082">
        <w:rPr>
          <w:rFonts w:cstheme="minorHAnsi"/>
          <w:color w:val="212121"/>
          <w:shd w:val="clear" w:color="auto" w:fill="FFFFFF"/>
        </w:rPr>
        <w:t>. 128:105815. doi:10.1016/j.oraloncology.2022.105815</w:t>
      </w:r>
    </w:p>
    <w:p w14:paraId="13EF2B97" w14:textId="77777777" w:rsidR="00C5534D" w:rsidRPr="007B3396" w:rsidRDefault="00C5534D" w:rsidP="007B3396">
      <w:pPr>
        <w:pStyle w:val="ListParagraph"/>
        <w:rPr>
          <w:rFonts w:cstheme="minorHAnsi"/>
          <w:color w:val="212121"/>
          <w:shd w:val="clear" w:color="auto" w:fill="FFFFFF"/>
        </w:rPr>
      </w:pPr>
    </w:p>
    <w:p w14:paraId="5EF20FE7" w14:textId="04C9D17F" w:rsidR="00495FE5" w:rsidRDefault="00495FE5"/>
    <w:p w14:paraId="3FD954D5" w14:textId="77777777" w:rsidR="00495FE5" w:rsidRDefault="00495FE5"/>
    <w:p w14:paraId="030D1453" w14:textId="5B1EEB25" w:rsidR="005C44C3" w:rsidRDefault="005C44C3" w:rsidP="005C44C3">
      <w:pPr>
        <w:rPr>
          <w:rStyle w:val="doilink"/>
          <w:rFonts w:cstheme="minorHAnsi"/>
          <w:color w:val="333333"/>
          <w:shd w:val="clear" w:color="auto" w:fill="FFFFFF"/>
        </w:rPr>
      </w:pPr>
    </w:p>
    <w:p w14:paraId="2A651616" w14:textId="77777777" w:rsidR="005C44C3" w:rsidRDefault="005C44C3"/>
    <w:p w14:paraId="55296510" w14:textId="34496F73" w:rsidR="00445362" w:rsidRDefault="00445362">
      <w:pPr>
        <w:rPr>
          <w:rFonts w:cstheme="minorHAnsi"/>
          <w:color w:val="212121"/>
          <w:shd w:val="clear" w:color="auto" w:fill="FFFFFF"/>
        </w:rPr>
      </w:pPr>
    </w:p>
    <w:p w14:paraId="1DC96F9F" w14:textId="77777777" w:rsidR="001D158D" w:rsidRDefault="001D158D">
      <w:pPr>
        <w:rPr>
          <w:rFonts w:cstheme="minorHAnsi"/>
          <w:color w:val="212121"/>
          <w:shd w:val="clear" w:color="auto" w:fill="FFFFFF"/>
        </w:rPr>
      </w:pPr>
    </w:p>
    <w:p w14:paraId="773DDED0" w14:textId="77777777" w:rsidR="005C44C3" w:rsidRDefault="005C44C3">
      <w:pPr>
        <w:rPr>
          <w:rFonts w:cstheme="minorHAnsi"/>
          <w:color w:val="212121"/>
          <w:shd w:val="clear" w:color="auto" w:fill="FFFFFF"/>
        </w:rPr>
      </w:pPr>
    </w:p>
    <w:p w14:paraId="75F48AAD" w14:textId="578DC1AC" w:rsidR="005C44C3" w:rsidRPr="001D158D" w:rsidRDefault="005C44C3">
      <w:pPr>
        <w:rPr>
          <w:rFonts w:cstheme="minorHAnsi"/>
          <w:color w:val="212121"/>
          <w:shd w:val="clear" w:color="auto" w:fill="FFFFFF"/>
        </w:rPr>
      </w:pPr>
    </w:p>
    <w:p w14:paraId="587E2957" w14:textId="1CB7F716" w:rsidR="00445362" w:rsidRDefault="00445362">
      <w:pPr>
        <w:rPr>
          <w:rFonts w:cstheme="minorHAnsi"/>
          <w:color w:val="212121"/>
          <w:shd w:val="clear" w:color="auto" w:fill="FFFFFF"/>
        </w:rPr>
      </w:pPr>
    </w:p>
    <w:p w14:paraId="24CD3FF4" w14:textId="00966B5F" w:rsidR="00F440EF" w:rsidRDefault="00F440EF">
      <w:pPr>
        <w:rPr>
          <w:rStyle w:val="doilink"/>
          <w:rFonts w:cstheme="minorHAnsi"/>
          <w:color w:val="333333"/>
          <w:shd w:val="clear" w:color="auto" w:fill="FFFFFF"/>
        </w:rPr>
      </w:pPr>
      <w:r w:rsidRPr="00F440EF">
        <w:rPr>
          <w:rStyle w:val="doilink"/>
          <w:rFonts w:cstheme="minorHAnsi"/>
          <w:color w:val="333333"/>
          <w:shd w:val="clear" w:color="auto" w:fill="FFFFFF"/>
        </w:rPr>
        <w:t>Figure Legend</w:t>
      </w:r>
    </w:p>
    <w:p w14:paraId="52056C19" w14:textId="77777777" w:rsidR="003727F9" w:rsidRDefault="003727F9">
      <w:pPr>
        <w:rPr>
          <w:rStyle w:val="doilink"/>
          <w:rFonts w:cstheme="minorHAnsi"/>
          <w:color w:val="333333"/>
          <w:shd w:val="clear" w:color="auto" w:fill="FFFFFF"/>
        </w:rPr>
      </w:pPr>
    </w:p>
    <w:p w14:paraId="039B2B89" w14:textId="32D9573E" w:rsidR="003727F9" w:rsidRDefault="003727F9">
      <w:pPr>
        <w:rPr>
          <w:rStyle w:val="doilink"/>
          <w:rFonts w:cstheme="minorHAnsi"/>
          <w:color w:val="333333"/>
          <w:shd w:val="clear" w:color="auto" w:fill="FFFFFF"/>
        </w:rPr>
      </w:pPr>
      <w:r>
        <w:rPr>
          <w:rStyle w:val="doilink"/>
          <w:rFonts w:cstheme="minorHAnsi"/>
          <w:color w:val="333333"/>
          <w:shd w:val="clear" w:color="auto" w:fill="FFFFFF"/>
        </w:rPr>
        <w:t xml:space="preserve">Figure 1: </w:t>
      </w:r>
      <w:r w:rsidR="00EB19D6">
        <w:rPr>
          <w:rStyle w:val="doilink"/>
          <w:rFonts w:cstheme="minorHAnsi"/>
          <w:color w:val="333333"/>
          <w:shd w:val="clear" w:color="auto" w:fill="FFFFFF"/>
        </w:rPr>
        <w:t>Reasons why items were removed following cognitive interviews</w:t>
      </w:r>
    </w:p>
    <w:p w14:paraId="0D2E4A68" w14:textId="77777777" w:rsidR="00753FA9" w:rsidRDefault="00753FA9">
      <w:pPr>
        <w:rPr>
          <w:rStyle w:val="doilink"/>
          <w:rFonts w:cstheme="minorHAnsi"/>
          <w:color w:val="333333"/>
          <w:shd w:val="clear" w:color="auto" w:fill="FFFFFF"/>
        </w:rPr>
      </w:pPr>
    </w:p>
    <w:p w14:paraId="063D6A12" w14:textId="5C2C1F79" w:rsidR="00753FA9" w:rsidRDefault="00753FA9" w:rsidP="00753FA9">
      <w:pPr>
        <w:rPr>
          <w:rStyle w:val="doilink"/>
          <w:rFonts w:cstheme="minorHAnsi"/>
          <w:color w:val="333333"/>
          <w:shd w:val="clear" w:color="auto" w:fill="FFFFFF"/>
        </w:rPr>
      </w:pPr>
      <w:r>
        <w:rPr>
          <w:rStyle w:val="doilink"/>
          <w:rFonts w:cstheme="minorHAnsi"/>
          <w:color w:val="333333"/>
          <w:shd w:val="clear" w:color="auto" w:fill="FFFFFF"/>
        </w:rPr>
        <w:t>Table 1: Participant characteristics at each phase of development</w:t>
      </w:r>
    </w:p>
    <w:p w14:paraId="7D1AE9BC" w14:textId="77777777" w:rsidR="00753FA9" w:rsidRDefault="00753FA9" w:rsidP="00753FA9">
      <w:pPr>
        <w:rPr>
          <w:rStyle w:val="doilink"/>
          <w:rFonts w:cstheme="minorHAnsi"/>
          <w:color w:val="333333"/>
          <w:shd w:val="clear" w:color="auto" w:fill="FFFFFF"/>
        </w:rPr>
      </w:pPr>
    </w:p>
    <w:tbl>
      <w:tblPr>
        <w:tblStyle w:val="TableGrid"/>
        <w:tblW w:w="0" w:type="auto"/>
        <w:tblLook w:val="04A0" w:firstRow="1" w:lastRow="0" w:firstColumn="1" w:lastColumn="0" w:noHBand="0" w:noVBand="1"/>
      </w:tblPr>
      <w:tblGrid>
        <w:gridCol w:w="1975"/>
        <w:gridCol w:w="1800"/>
        <w:gridCol w:w="1800"/>
        <w:gridCol w:w="1800"/>
      </w:tblGrid>
      <w:tr w:rsidR="00753FA9" w:rsidRPr="005B435D" w14:paraId="2CDC03C3" w14:textId="77777777" w:rsidTr="00BF1085">
        <w:tc>
          <w:tcPr>
            <w:tcW w:w="1975" w:type="dxa"/>
          </w:tcPr>
          <w:p w14:paraId="0C85D027" w14:textId="77777777" w:rsidR="00753FA9" w:rsidRPr="005B435D" w:rsidRDefault="00753FA9" w:rsidP="00BF1085">
            <w:pPr>
              <w:rPr>
                <w:rFonts w:cstheme="minorHAnsi"/>
                <w:sz w:val="20"/>
                <w:szCs w:val="20"/>
              </w:rPr>
            </w:pPr>
          </w:p>
        </w:tc>
        <w:tc>
          <w:tcPr>
            <w:tcW w:w="1800" w:type="dxa"/>
          </w:tcPr>
          <w:p w14:paraId="048F2F94" w14:textId="77777777" w:rsidR="00753FA9" w:rsidRPr="005B435D" w:rsidRDefault="00753FA9" w:rsidP="00BF1085">
            <w:pPr>
              <w:jc w:val="center"/>
              <w:rPr>
                <w:rFonts w:cstheme="minorHAnsi"/>
                <w:sz w:val="20"/>
                <w:szCs w:val="20"/>
              </w:rPr>
            </w:pPr>
            <w:r w:rsidRPr="005B435D">
              <w:rPr>
                <w:rFonts w:cstheme="minorHAnsi"/>
                <w:sz w:val="20"/>
                <w:szCs w:val="20"/>
              </w:rPr>
              <w:t>P</w:t>
            </w:r>
            <w:r w:rsidRPr="005B435D">
              <w:rPr>
                <w:sz w:val="20"/>
                <w:szCs w:val="20"/>
              </w:rPr>
              <w:t>hase 1</w:t>
            </w:r>
          </w:p>
        </w:tc>
        <w:tc>
          <w:tcPr>
            <w:tcW w:w="1800" w:type="dxa"/>
          </w:tcPr>
          <w:p w14:paraId="0420F837" w14:textId="77777777" w:rsidR="00753FA9" w:rsidRPr="005B435D" w:rsidRDefault="00753FA9" w:rsidP="00BF1085">
            <w:pPr>
              <w:jc w:val="center"/>
              <w:rPr>
                <w:rFonts w:cstheme="minorHAnsi"/>
                <w:sz w:val="20"/>
                <w:szCs w:val="20"/>
              </w:rPr>
            </w:pPr>
            <w:r w:rsidRPr="005B435D">
              <w:rPr>
                <w:rFonts w:cstheme="minorHAnsi"/>
                <w:sz w:val="20"/>
                <w:szCs w:val="20"/>
              </w:rPr>
              <w:t>P</w:t>
            </w:r>
            <w:r w:rsidRPr="005B435D">
              <w:rPr>
                <w:sz w:val="20"/>
                <w:szCs w:val="20"/>
              </w:rPr>
              <w:t>hase 2</w:t>
            </w:r>
          </w:p>
        </w:tc>
        <w:tc>
          <w:tcPr>
            <w:tcW w:w="1800" w:type="dxa"/>
          </w:tcPr>
          <w:p w14:paraId="7FDF1956" w14:textId="77777777" w:rsidR="00753FA9" w:rsidRPr="005B435D" w:rsidRDefault="00753FA9" w:rsidP="00BF1085">
            <w:pPr>
              <w:jc w:val="center"/>
              <w:rPr>
                <w:rFonts w:cstheme="minorHAnsi"/>
                <w:sz w:val="20"/>
                <w:szCs w:val="20"/>
              </w:rPr>
            </w:pPr>
            <w:r w:rsidRPr="005B435D">
              <w:rPr>
                <w:rFonts w:cstheme="minorHAnsi"/>
                <w:sz w:val="20"/>
                <w:szCs w:val="20"/>
              </w:rPr>
              <w:t>P</w:t>
            </w:r>
            <w:r w:rsidRPr="005B435D">
              <w:rPr>
                <w:sz w:val="20"/>
                <w:szCs w:val="20"/>
              </w:rPr>
              <w:t>hase 3</w:t>
            </w:r>
          </w:p>
        </w:tc>
      </w:tr>
      <w:tr w:rsidR="00753FA9" w:rsidRPr="005B435D" w14:paraId="3C15F021" w14:textId="77777777" w:rsidTr="00BF1085">
        <w:tc>
          <w:tcPr>
            <w:tcW w:w="1975" w:type="dxa"/>
          </w:tcPr>
          <w:p w14:paraId="0F890B90" w14:textId="77777777" w:rsidR="00753FA9" w:rsidRPr="005B435D" w:rsidRDefault="00753FA9" w:rsidP="00BF1085">
            <w:pPr>
              <w:rPr>
                <w:sz w:val="20"/>
                <w:szCs w:val="20"/>
              </w:rPr>
            </w:pPr>
            <w:r w:rsidRPr="005B435D">
              <w:rPr>
                <w:rFonts w:cstheme="minorHAnsi"/>
                <w:sz w:val="20"/>
                <w:szCs w:val="20"/>
              </w:rPr>
              <w:t>M</w:t>
            </w:r>
            <w:r w:rsidRPr="005B435D">
              <w:rPr>
                <w:sz w:val="20"/>
                <w:szCs w:val="20"/>
              </w:rPr>
              <w:t>edical provider</w:t>
            </w:r>
          </w:p>
          <w:p w14:paraId="178D3DE0" w14:textId="77777777" w:rsidR="00753FA9" w:rsidRPr="005B435D" w:rsidRDefault="00753FA9" w:rsidP="00BF1085">
            <w:pPr>
              <w:rPr>
                <w:rFonts w:cstheme="minorHAnsi"/>
                <w:sz w:val="20"/>
                <w:szCs w:val="20"/>
              </w:rPr>
            </w:pPr>
            <w:r w:rsidRPr="005B435D">
              <w:rPr>
                <w:sz w:val="20"/>
                <w:szCs w:val="20"/>
              </w:rPr>
              <w:t>Patient</w:t>
            </w:r>
          </w:p>
        </w:tc>
        <w:tc>
          <w:tcPr>
            <w:tcW w:w="1800" w:type="dxa"/>
          </w:tcPr>
          <w:p w14:paraId="208B7472" w14:textId="77777777" w:rsidR="00753FA9" w:rsidRPr="005B435D" w:rsidRDefault="00753FA9" w:rsidP="00BF1085">
            <w:pPr>
              <w:jc w:val="center"/>
              <w:rPr>
                <w:rFonts w:cstheme="minorHAnsi"/>
                <w:sz w:val="20"/>
                <w:szCs w:val="20"/>
              </w:rPr>
            </w:pPr>
            <w:r w:rsidRPr="005B435D">
              <w:rPr>
                <w:rFonts w:cstheme="minorHAnsi"/>
                <w:sz w:val="20"/>
                <w:szCs w:val="20"/>
              </w:rPr>
              <w:t>0</w:t>
            </w:r>
          </w:p>
          <w:p w14:paraId="20FF0A7D" w14:textId="77777777" w:rsidR="00753FA9" w:rsidRPr="005B435D" w:rsidRDefault="00753FA9" w:rsidP="00BF1085">
            <w:pPr>
              <w:jc w:val="center"/>
              <w:rPr>
                <w:rFonts w:cstheme="minorHAnsi"/>
                <w:sz w:val="20"/>
                <w:szCs w:val="20"/>
              </w:rPr>
            </w:pPr>
            <w:r w:rsidRPr="005B435D">
              <w:rPr>
                <w:sz w:val="20"/>
                <w:szCs w:val="20"/>
              </w:rPr>
              <w:t>22 (100%)</w:t>
            </w:r>
          </w:p>
        </w:tc>
        <w:tc>
          <w:tcPr>
            <w:tcW w:w="1800" w:type="dxa"/>
          </w:tcPr>
          <w:p w14:paraId="7342256A" w14:textId="77777777" w:rsidR="00753FA9" w:rsidRPr="005B435D" w:rsidRDefault="00753FA9" w:rsidP="00BF1085">
            <w:pPr>
              <w:jc w:val="center"/>
              <w:rPr>
                <w:rFonts w:cstheme="minorHAnsi"/>
                <w:sz w:val="20"/>
                <w:szCs w:val="20"/>
              </w:rPr>
            </w:pPr>
            <w:r w:rsidRPr="005B435D">
              <w:rPr>
                <w:rFonts w:cstheme="minorHAnsi"/>
                <w:sz w:val="20"/>
                <w:szCs w:val="20"/>
              </w:rPr>
              <w:t>9 (50%)</w:t>
            </w:r>
          </w:p>
          <w:p w14:paraId="4BA242B3" w14:textId="77777777" w:rsidR="00753FA9" w:rsidRPr="005B435D" w:rsidRDefault="00753FA9" w:rsidP="00BF1085">
            <w:pPr>
              <w:jc w:val="center"/>
              <w:rPr>
                <w:rFonts w:cstheme="minorHAnsi"/>
                <w:sz w:val="20"/>
                <w:szCs w:val="20"/>
              </w:rPr>
            </w:pPr>
            <w:r w:rsidRPr="005B435D">
              <w:rPr>
                <w:rFonts w:cstheme="minorHAnsi"/>
                <w:sz w:val="20"/>
                <w:szCs w:val="20"/>
              </w:rPr>
              <w:t>9 (50%)</w:t>
            </w:r>
          </w:p>
        </w:tc>
        <w:tc>
          <w:tcPr>
            <w:tcW w:w="1800" w:type="dxa"/>
          </w:tcPr>
          <w:p w14:paraId="2AE5BC26" w14:textId="77777777" w:rsidR="00753FA9" w:rsidRPr="005B435D" w:rsidRDefault="00753FA9" w:rsidP="00BF1085">
            <w:pPr>
              <w:jc w:val="center"/>
              <w:rPr>
                <w:rFonts w:cstheme="minorHAnsi"/>
                <w:sz w:val="20"/>
                <w:szCs w:val="20"/>
              </w:rPr>
            </w:pPr>
            <w:r w:rsidRPr="005B435D">
              <w:rPr>
                <w:rFonts w:cstheme="minorHAnsi"/>
                <w:sz w:val="20"/>
                <w:szCs w:val="20"/>
              </w:rPr>
              <w:t>0</w:t>
            </w:r>
          </w:p>
          <w:p w14:paraId="4A6FBF97" w14:textId="77777777" w:rsidR="00753FA9" w:rsidRPr="005B435D" w:rsidRDefault="00753FA9" w:rsidP="00BF1085">
            <w:pPr>
              <w:jc w:val="center"/>
              <w:rPr>
                <w:rFonts w:cstheme="minorHAnsi"/>
                <w:sz w:val="20"/>
                <w:szCs w:val="20"/>
              </w:rPr>
            </w:pPr>
            <w:r w:rsidRPr="005B435D">
              <w:rPr>
                <w:rFonts w:cstheme="minorHAnsi"/>
                <w:sz w:val="20"/>
                <w:szCs w:val="20"/>
              </w:rPr>
              <w:t>5 (100%)</w:t>
            </w:r>
          </w:p>
        </w:tc>
      </w:tr>
      <w:tr w:rsidR="00753FA9" w:rsidRPr="005B435D" w14:paraId="3E59A4B8" w14:textId="77777777" w:rsidTr="00BF1085">
        <w:tc>
          <w:tcPr>
            <w:tcW w:w="1975" w:type="dxa"/>
          </w:tcPr>
          <w:p w14:paraId="30A9E786" w14:textId="77777777" w:rsidR="00753FA9" w:rsidRPr="005B435D" w:rsidRDefault="00753FA9" w:rsidP="00BF1085">
            <w:pPr>
              <w:rPr>
                <w:b/>
                <w:bCs/>
                <w:sz w:val="20"/>
                <w:szCs w:val="20"/>
              </w:rPr>
            </w:pPr>
            <w:r w:rsidRPr="005B435D">
              <w:rPr>
                <w:rFonts w:cstheme="minorHAnsi"/>
                <w:b/>
                <w:bCs/>
                <w:sz w:val="20"/>
                <w:szCs w:val="20"/>
              </w:rPr>
              <w:t>A</w:t>
            </w:r>
            <w:r w:rsidRPr="005B435D">
              <w:rPr>
                <w:b/>
                <w:bCs/>
                <w:sz w:val="20"/>
                <w:szCs w:val="20"/>
              </w:rPr>
              <w:t>ge</w:t>
            </w:r>
          </w:p>
          <w:p w14:paraId="0123C8BD" w14:textId="77777777" w:rsidR="00753FA9" w:rsidRPr="005B435D" w:rsidRDefault="00753FA9" w:rsidP="00BF1085">
            <w:pPr>
              <w:rPr>
                <w:sz w:val="20"/>
                <w:szCs w:val="20"/>
              </w:rPr>
            </w:pPr>
            <w:r w:rsidRPr="005B435D">
              <w:rPr>
                <w:sz w:val="20"/>
                <w:szCs w:val="20"/>
              </w:rPr>
              <w:t xml:space="preserve">     18-30 years</w:t>
            </w:r>
          </w:p>
          <w:p w14:paraId="54D8B1F5" w14:textId="77777777" w:rsidR="00753FA9" w:rsidRPr="005B435D" w:rsidRDefault="00753FA9" w:rsidP="00BF1085">
            <w:pPr>
              <w:rPr>
                <w:sz w:val="20"/>
                <w:szCs w:val="20"/>
              </w:rPr>
            </w:pPr>
            <w:r w:rsidRPr="005B435D">
              <w:rPr>
                <w:sz w:val="20"/>
                <w:szCs w:val="20"/>
              </w:rPr>
              <w:t xml:space="preserve">     31-50 years</w:t>
            </w:r>
          </w:p>
          <w:p w14:paraId="182FDFCC" w14:textId="77777777" w:rsidR="00753FA9" w:rsidRPr="005B435D" w:rsidRDefault="00753FA9" w:rsidP="00BF1085">
            <w:pPr>
              <w:rPr>
                <w:sz w:val="20"/>
                <w:szCs w:val="20"/>
              </w:rPr>
            </w:pPr>
            <w:r w:rsidRPr="005B435D">
              <w:rPr>
                <w:sz w:val="20"/>
                <w:szCs w:val="20"/>
              </w:rPr>
              <w:t xml:space="preserve">     51-70 years</w:t>
            </w:r>
          </w:p>
          <w:p w14:paraId="7FA9413D" w14:textId="77777777" w:rsidR="00753FA9" w:rsidRPr="005B435D" w:rsidRDefault="00753FA9" w:rsidP="00BF1085">
            <w:pPr>
              <w:rPr>
                <w:sz w:val="20"/>
                <w:szCs w:val="20"/>
              </w:rPr>
            </w:pPr>
            <w:r w:rsidRPr="005B435D">
              <w:rPr>
                <w:sz w:val="20"/>
                <w:szCs w:val="20"/>
              </w:rPr>
              <w:t xml:space="preserve">     &gt;70 years</w:t>
            </w:r>
          </w:p>
        </w:tc>
        <w:tc>
          <w:tcPr>
            <w:tcW w:w="1800" w:type="dxa"/>
          </w:tcPr>
          <w:p w14:paraId="1B38C0D7" w14:textId="77777777" w:rsidR="00753FA9" w:rsidRPr="005B435D" w:rsidRDefault="00753FA9" w:rsidP="00BF1085">
            <w:pPr>
              <w:jc w:val="center"/>
              <w:rPr>
                <w:rFonts w:cstheme="minorHAnsi"/>
                <w:sz w:val="20"/>
                <w:szCs w:val="20"/>
              </w:rPr>
            </w:pPr>
          </w:p>
          <w:p w14:paraId="6B4ABF5C" w14:textId="77777777" w:rsidR="00753FA9" w:rsidRPr="005B435D" w:rsidRDefault="00753FA9" w:rsidP="00BF1085">
            <w:pPr>
              <w:jc w:val="center"/>
              <w:rPr>
                <w:sz w:val="20"/>
                <w:szCs w:val="20"/>
              </w:rPr>
            </w:pPr>
            <w:r w:rsidRPr="005B435D">
              <w:rPr>
                <w:rFonts w:cstheme="minorHAnsi"/>
                <w:sz w:val="20"/>
                <w:szCs w:val="20"/>
              </w:rPr>
              <w:t>0</w:t>
            </w:r>
          </w:p>
          <w:p w14:paraId="2D9C22A9" w14:textId="77777777" w:rsidR="00753FA9" w:rsidRPr="005B435D" w:rsidRDefault="00753FA9" w:rsidP="00BF1085">
            <w:pPr>
              <w:jc w:val="center"/>
              <w:rPr>
                <w:sz w:val="20"/>
                <w:szCs w:val="20"/>
              </w:rPr>
            </w:pPr>
            <w:r w:rsidRPr="005B435D">
              <w:rPr>
                <w:sz w:val="20"/>
                <w:szCs w:val="20"/>
              </w:rPr>
              <w:t>4 (18%)</w:t>
            </w:r>
          </w:p>
          <w:p w14:paraId="59EA78FF" w14:textId="77777777" w:rsidR="00753FA9" w:rsidRPr="005B435D" w:rsidRDefault="00753FA9" w:rsidP="00BF1085">
            <w:pPr>
              <w:jc w:val="center"/>
              <w:rPr>
                <w:sz w:val="20"/>
                <w:szCs w:val="20"/>
              </w:rPr>
            </w:pPr>
            <w:r w:rsidRPr="005B435D">
              <w:rPr>
                <w:sz w:val="20"/>
                <w:szCs w:val="20"/>
              </w:rPr>
              <w:t>15 (68%)</w:t>
            </w:r>
          </w:p>
          <w:p w14:paraId="1330B30B" w14:textId="77777777" w:rsidR="00753FA9" w:rsidRPr="005B435D" w:rsidRDefault="00753FA9" w:rsidP="00BF1085">
            <w:pPr>
              <w:jc w:val="center"/>
              <w:rPr>
                <w:rFonts w:cstheme="minorHAnsi"/>
                <w:sz w:val="20"/>
                <w:szCs w:val="20"/>
              </w:rPr>
            </w:pPr>
            <w:r w:rsidRPr="005B435D">
              <w:rPr>
                <w:rFonts w:cstheme="minorHAnsi"/>
                <w:sz w:val="20"/>
                <w:szCs w:val="20"/>
              </w:rPr>
              <w:t>3 (14%)</w:t>
            </w:r>
          </w:p>
        </w:tc>
        <w:tc>
          <w:tcPr>
            <w:tcW w:w="1800" w:type="dxa"/>
          </w:tcPr>
          <w:p w14:paraId="4E516FC2" w14:textId="77777777" w:rsidR="00753FA9" w:rsidRPr="005B435D" w:rsidRDefault="00753FA9" w:rsidP="00BF1085">
            <w:pPr>
              <w:rPr>
                <w:rFonts w:cstheme="minorHAnsi"/>
                <w:sz w:val="20"/>
                <w:szCs w:val="20"/>
              </w:rPr>
            </w:pPr>
          </w:p>
          <w:p w14:paraId="25393940" w14:textId="77777777" w:rsidR="00753FA9" w:rsidRPr="005B435D" w:rsidRDefault="00753FA9" w:rsidP="00BF1085">
            <w:pPr>
              <w:jc w:val="center"/>
              <w:rPr>
                <w:rFonts w:cstheme="minorHAnsi"/>
                <w:sz w:val="20"/>
                <w:szCs w:val="20"/>
              </w:rPr>
            </w:pPr>
            <w:r w:rsidRPr="005B435D">
              <w:rPr>
                <w:rFonts w:cstheme="minorHAnsi"/>
                <w:sz w:val="20"/>
                <w:szCs w:val="20"/>
              </w:rPr>
              <w:t>0</w:t>
            </w:r>
          </w:p>
          <w:p w14:paraId="1F560293" w14:textId="77777777" w:rsidR="00753FA9" w:rsidRPr="005B435D" w:rsidRDefault="00753FA9" w:rsidP="00BF1085">
            <w:pPr>
              <w:jc w:val="center"/>
              <w:rPr>
                <w:rFonts w:cstheme="minorHAnsi"/>
                <w:sz w:val="20"/>
                <w:szCs w:val="20"/>
              </w:rPr>
            </w:pPr>
            <w:r w:rsidRPr="005B435D">
              <w:rPr>
                <w:rFonts w:cstheme="minorHAnsi"/>
                <w:sz w:val="20"/>
                <w:szCs w:val="20"/>
              </w:rPr>
              <w:t>11 (61%)</w:t>
            </w:r>
          </w:p>
          <w:p w14:paraId="41AD8F54" w14:textId="77777777" w:rsidR="00753FA9" w:rsidRPr="005B435D" w:rsidRDefault="00753FA9" w:rsidP="00BF1085">
            <w:pPr>
              <w:jc w:val="center"/>
              <w:rPr>
                <w:rFonts w:cstheme="minorHAnsi"/>
                <w:sz w:val="20"/>
                <w:szCs w:val="20"/>
              </w:rPr>
            </w:pPr>
            <w:r w:rsidRPr="005B435D">
              <w:rPr>
                <w:rFonts w:cstheme="minorHAnsi"/>
                <w:sz w:val="20"/>
                <w:szCs w:val="20"/>
              </w:rPr>
              <w:t>6 (33%)</w:t>
            </w:r>
          </w:p>
          <w:p w14:paraId="3A605FC2" w14:textId="77777777" w:rsidR="00753FA9" w:rsidRPr="005B435D" w:rsidRDefault="00753FA9" w:rsidP="00BF1085">
            <w:pPr>
              <w:jc w:val="center"/>
              <w:rPr>
                <w:rFonts w:cstheme="minorHAnsi"/>
                <w:sz w:val="20"/>
                <w:szCs w:val="20"/>
              </w:rPr>
            </w:pPr>
            <w:r w:rsidRPr="005B435D">
              <w:rPr>
                <w:rFonts w:cstheme="minorHAnsi"/>
                <w:sz w:val="20"/>
                <w:szCs w:val="20"/>
              </w:rPr>
              <w:t>1 (6%)</w:t>
            </w:r>
          </w:p>
        </w:tc>
        <w:tc>
          <w:tcPr>
            <w:tcW w:w="1800" w:type="dxa"/>
          </w:tcPr>
          <w:p w14:paraId="1E4671F1" w14:textId="77777777" w:rsidR="00753FA9" w:rsidRPr="005B435D" w:rsidRDefault="00753FA9" w:rsidP="00BF1085">
            <w:pPr>
              <w:jc w:val="center"/>
              <w:rPr>
                <w:rFonts w:cstheme="minorHAnsi"/>
                <w:sz w:val="20"/>
                <w:szCs w:val="20"/>
              </w:rPr>
            </w:pPr>
          </w:p>
          <w:p w14:paraId="0F8DE393" w14:textId="77777777" w:rsidR="00753FA9" w:rsidRPr="005B435D" w:rsidRDefault="00753FA9" w:rsidP="00BF1085">
            <w:pPr>
              <w:jc w:val="center"/>
              <w:rPr>
                <w:rFonts w:cstheme="minorHAnsi"/>
                <w:sz w:val="20"/>
                <w:szCs w:val="20"/>
              </w:rPr>
            </w:pPr>
            <w:r w:rsidRPr="005B435D">
              <w:rPr>
                <w:rFonts w:cstheme="minorHAnsi"/>
                <w:sz w:val="20"/>
                <w:szCs w:val="20"/>
              </w:rPr>
              <w:t>1 (20%)</w:t>
            </w:r>
          </w:p>
          <w:p w14:paraId="51603AA5" w14:textId="77777777" w:rsidR="00753FA9" w:rsidRPr="005B435D" w:rsidRDefault="00753FA9" w:rsidP="00BF1085">
            <w:pPr>
              <w:jc w:val="center"/>
              <w:rPr>
                <w:rFonts w:cstheme="minorHAnsi"/>
                <w:sz w:val="20"/>
                <w:szCs w:val="20"/>
              </w:rPr>
            </w:pPr>
            <w:r w:rsidRPr="005B435D">
              <w:rPr>
                <w:rFonts w:cstheme="minorHAnsi"/>
                <w:sz w:val="20"/>
                <w:szCs w:val="20"/>
              </w:rPr>
              <w:t>1 (20%)</w:t>
            </w:r>
          </w:p>
          <w:p w14:paraId="73B6A747" w14:textId="77777777" w:rsidR="00753FA9" w:rsidRPr="005B435D" w:rsidRDefault="00753FA9" w:rsidP="00BF1085">
            <w:pPr>
              <w:jc w:val="center"/>
              <w:rPr>
                <w:rFonts w:cstheme="minorHAnsi"/>
                <w:sz w:val="20"/>
                <w:szCs w:val="20"/>
              </w:rPr>
            </w:pPr>
            <w:r w:rsidRPr="005B435D">
              <w:rPr>
                <w:rFonts w:cstheme="minorHAnsi"/>
                <w:sz w:val="20"/>
                <w:szCs w:val="20"/>
              </w:rPr>
              <w:t>2 (40%)</w:t>
            </w:r>
          </w:p>
          <w:p w14:paraId="413C38BE" w14:textId="77777777" w:rsidR="00753FA9" w:rsidRPr="005B435D" w:rsidRDefault="00753FA9" w:rsidP="00BF1085">
            <w:pPr>
              <w:jc w:val="center"/>
              <w:rPr>
                <w:rFonts w:cstheme="minorHAnsi"/>
                <w:sz w:val="20"/>
                <w:szCs w:val="20"/>
              </w:rPr>
            </w:pPr>
            <w:r w:rsidRPr="005B435D">
              <w:rPr>
                <w:rFonts w:cstheme="minorHAnsi"/>
                <w:sz w:val="20"/>
                <w:szCs w:val="20"/>
              </w:rPr>
              <w:t>1 (20%)</w:t>
            </w:r>
          </w:p>
        </w:tc>
      </w:tr>
      <w:tr w:rsidR="00753FA9" w:rsidRPr="005B435D" w14:paraId="059DF35D" w14:textId="77777777" w:rsidTr="00BF1085">
        <w:tc>
          <w:tcPr>
            <w:tcW w:w="1975" w:type="dxa"/>
          </w:tcPr>
          <w:p w14:paraId="1010FC91" w14:textId="77777777" w:rsidR="00753FA9" w:rsidRPr="005B435D" w:rsidRDefault="00753FA9" w:rsidP="00BF1085">
            <w:pPr>
              <w:rPr>
                <w:rFonts w:cstheme="minorHAnsi"/>
                <w:b/>
                <w:bCs/>
                <w:sz w:val="20"/>
                <w:szCs w:val="20"/>
              </w:rPr>
            </w:pPr>
            <w:r w:rsidRPr="005B435D">
              <w:rPr>
                <w:rFonts w:cstheme="minorHAnsi"/>
                <w:b/>
                <w:bCs/>
                <w:sz w:val="20"/>
                <w:szCs w:val="20"/>
              </w:rPr>
              <w:t>Sex</w:t>
            </w:r>
          </w:p>
          <w:p w14:paraId="76B5F25B" w14:textId="77777777" w:rsidR="00753FA9" w:rsidRPr="005B435D" w:rsidRDefault="00753FA9" w:rsidP="00BF1085">
            <w:pPr>
              <w:rPr>
                <w:rFonts w:cstheme="minorHAnsi"/>
                <w:sz w:val="20"/>
                <w:szCs w:val="20"/>
              </w:rPr>
            </w:pPr>
            <w:r w:rsidRPr="005B435D">
              <w:rPr>
                <w:rFonts w:cstheme="minorHAnsi"/>
                <w:sz w:val="20"/>
                <w:szCs w:val="20"/>
              </w:rPr>
              <w:t xml:space="preserve">     Male</w:t>
            </w:r>
          </w:p>
          <w:p w14:paraId="3D1F894A" w14:textId="77777777" w:rsidR="00753FA9" w:rsidRPr="005B435D" w:rsidRDefault="00753FA9" w:rsidP="00BF1085">
            <w:pPr>
              <w:rPr>
                <w:rFonts w:cstheme="minorHAnsi"/>
                <w:sz w:val="20"/>
                <w:szCs w:val="20"/>
              </w:rPr>
            </w:pPr>
            <w:r w:rsidRPr="005B435D">
              <w:rPr>
                <w:rFonts w:cstheme="minorHAnsi"/>
                <w:sz w:val="20"/>
                <w:szCs w:val="20"/>
              </w:rPr>
              <w:t xml:space="preserve">     Female</w:t>
            </w:r>
          </w:p>
        </w:tc>
        <w:tc>
          <w:tcPr>
            <w:tcW w:w="1800" w:type="dxa"/>
          </w:tcPr>
          <w:p w14:paraId="7DE2BBDD" w14:textId="77777777" w:rsidR="00753FA9" w:rsidRPr="005B435D" w:rsidRDefault="00753FA9" w:rsidP="00BF1085">
            <w:pPr>
              <w:jc w:val="center"/>
              <w:rPr>
                <w:rFonts w:cstheme="minorHAnsi"/>
                <w:sz w:val="20"/>
                <w:szCs w:val="20"/>
              </w:rPr>
            </w:pPr>
          </w:p>
          <w:p w14:paraId="7E4E0145" w14:textId="77777777" w:rsidR="00753FA9" w:rsidRPr="005B435D" w:rsidRDefault="00753FA9" w:rsidP="00BF1085">
            <w:pPr>
              <w:jc w:val="center"/>
              <w:rPr>
                <w:rFonts w:cstheme="minorHAnsi"/>
                <w:sz w:val="20"/>
                <w:szCs w:val="20"/>
              </w:rPr>
            </w:pPr>
            <w:r w:rsidRPr="005B435D">
              <w:rPr>
                <w:rFonts w:cstheme="minorHAnsi"/>
                <w:sz w:val="20"/>
                <w:szCs w:val="20"/>
              </w:rPr>
              <w:t>11 (50%)</w:t>
            </w:r>
          </w:p>
          <w:p w14:paraId="1193BB2A" w14:textId="77777777" w:rsidR="00753FA9" w:rsidRPr="005B435D" w:rsidRDefault="00753FA9" w:rsidP="00BF1085">
            <w:pPr>
              <w:jc w:val="center"/>
              <w:rPr>
                <w:rFonts w:cstheme="minorHAnsi"/>
                <w:sz w:val="20"/>
                <w:szCs w:val="20"/>
              </w:rPr>
            </w:pPr>
            <w:r w:rsidRPr="005B435D">
              <w:rPr>
                <w:rFonts w:cstheme="minorHAnsi"/>
                <w:sz w:val="20"/>
                <w:szCs w:val="20"/>
              </w:rPr>
              <w:t>11 (50%)</w:t>
            </w:r>
          </w:p>
        </w:tc>
        <w:tc>
          <w:tcPr>
            <w:tcW w:w="1800" w:type="dxa"/>
          </w:tcPr>
          <w:p w14:paraId="6B8000EA" w14:textId="77777777" w:rsidR="00753FA9" w:rsidRPr="005B435D" w:rsidRDefault="00753FA9" w:rsidP="00BF1085">
            <w:pPr>
              <w:jc w:val="center"/>
              <w:rPr>
                <w:rFonts w:cstheme="minorHAnsi"/>
                <w:sz w:val="20"/>
                <w:szCs w:val="20"/>
              </w:rPr>
            </w:pPr>
          </w:p>
          <w:p w14:paraId="28AFF5DD" w14:textId="77777777" w:rsidR="00753FA9" w:rsidRPr="005B435D" w:rsidRDefault="00753FA9" w:rsidP="00BF1085">
            <w:pPr>
              <w:jc w:val="center"/>
              <w:rPr>
                <w:rFonts w:cstheme="minorHAnsi"/>
                <w:sz w:val="20"/>
                <w:szCs w:val="20"/>
              </w:rPr>
            </w:pPr>
            <w:r w:rsidRPr="005B435D">
              <w:rPr>
                <w:rFonts w:cstheme="minorHAnsi"/>
                <w:sz w:val="20"/>
                <w:szCs w:val="20"/>
              </w:rPr>
              <w:t>6 (33%)</w:t>
            </w:r>
          </w:p>
          <w:p w14:paraId="0177E57F" w14:textId="77777777" w:rsidR="00753FA9" w:rsidRPr="005B435D" w:rsidRDefault="00753FA9" w:rsidP="00BF1085">
            <w:pPr>
              <w:jc w:val="center"/>
              <w:rPr>
                <w:rFonts w:cstheme="minorHAnsi"/>
                <w:sz w:val="20"/>
                <w:szCs w:val="20"/>
              </w:rPr>
            </w:pPr>
            <w:r w:rsidRPr="005B435D">
              <w:rPr>
                <w:rFonts w:cstheme="minorHAnsi"/>
                <w:sz w:val="20"/>
                <w:szCs w:val="20"/>
              </w:rPr>
              <w:t>12 (66%)</w:t>
            </w:r>
          </w:p>
        </w:tc>
        <w:tc>
          <w:tcPr>
            <w:tcW w:w="1800" w:type="dxa"/>
          </w:tcPr>
          <w:p w14:paraId="6FABF42D" w14:textId="77777777" w:rsidR="00753FA9" w:rsidRPr="005B435D" w:rsidRDefault="00753FA9" w:rsidP="00BF1085">
            <w:pPr>
              <w:jc w:val="center"/>
              <w:rPr>
                <w:rFonts w:cstheme="minorHAnsi"/>
                <w:sz w:val="20"/>
                <w:szCs w:val="20"/>
              </w:rPr>
            </w:pPr>
          </w:p>
          <w:p w14:paraId="32C367A6" w14:textId="77777777" w:rsidR="00753FA9" w:rsidRPr="005B435D" w:rsidRDefault="00753FA9" w:rsidP="00BF1085">
            <w:pPr>
              <w:jc w:val="center"/>
              <w:rPr>
                <w:rFonts w:cstheme="minorHAnsi"/>
                <w:sz w:val="20"/>
                <w:szCs w:val="20"/>
              </w:rPr>
            </w:pPr>
            <w:r w:rsidRPr="005B435D">
              <w:rPr>
                <w:rFonts w:cstheme="minorHAnsi"/>
                <w:sz w:val="20"/>
                <w:szCs w:val="20"/>
              </w:rPr>
              <w:t>1(20%)</w:t>
            </w:r>
          </w:p>
          <w:p w14:paraId="0D6C0F91" w14:textId="77777777" w:rsidR="00753FA9" w:rsidRPr="005B435D" w:rsidRDefault="00753FA9" w:rsidP="00BF1085">
            <w:pPr>
              <w:jc w:val="center"/>
              <w:rPr>
                <w:rFonts w:cstheme="minorHAnsi"/>
                <w:sz w:val="20"/>
                <w:szCs w:val="20"/>
              </w:rPr>
            </w:pPr>
            <w:r w:rsidRPr="005B435D">
              <w:rPr>
                <w:rFonts w:cstheme="minorHAnsi"/>
                <w:sz w:val="20"/>
                <w:szCs w:val="20"/>
              </w:rPr>
              <w:t>4 (80%)</w:t>
            </w:r>
          </w:p>
        </w:tc>
      </w:tr>
      <w:tr w:rsidR="00753FA9" w:rsidRPr="005B435D" w14:paraId="6776A3AD" w14:textId="77777777" w:rsidTr="00BF1085">
        <w:tc>
          <w:tcPr>
            <w:tcW w:w="1975" w:type="dxa"/>
          </w:tcPr>
          <w:p w14:paraId="178DE76B" w14:textId="77777777" w:rsidR="00753FA9" w:rsidRPr="005B435D" w:rsidRDefault="00753FA9" w:rsidP="00BF1085">
            <w:pPr>
              <w:rPr>
                <w:rFonts w:cstheme="minorHAnsi"/>
                <w:b/>
                <w:bCs/>
                <w:sz w:val="20"/>
                <w:szCs w:val="20"/>
              </w:rPr>
            </w:pPr>
            <w:r w:rsidRPr="005B435D">
              <w:rPr>
                <w:rFonts w:cstheme="minorHAnsi"/>
                <w:b/>
                <w:bCs/>
                <w:sz w:val="20"/>
                <w:szCs w:val="20"/>
              </w:rPr>
              <w:t>Ethnicity/race</w:t>
            </w:r>
          </w:p>
          <w:p w14:paraId="39F3A2ED" w14:textId="77777777" w:rsidR="00753FA9" w:rsidRPr="005B435D" w:rsidRDefault="00753FA9" w:rsidP="00BF1085">
            <w:pPr>
              <w:rPr>
                <w:rFonts w:cstheme="minorHAnsi"/>
                <w:sz w:val="20"/>
                <w:szCs w:val="20"/>
              </w:rPr>
            </w:pPr>
            <w:r w:rsidRPr="005B435D">
              <w:rPr>
                <w:rFonts w:cstheme="minorHAnsi"/>
                <w:sz w:val="20"/>
                <w:szCs w:val="20"/>
              </w:rPr>
              <w:t xml:space="preserve">     White</w:t>
            </w:r>
          </w:p>
          <w:p w14:paraId="52BE3AA2" w14:textId="77777777" w:rsidR="00753FA9" w:rsidRPr="005B435D" w:rsidRDefault="00753FA9" w:rsidP="00BF1085">
            <w:pPr>
              <w:rPr>
                <w:rFonts w:cstheme="minorHAnsi"/>
                <w:sz w:val="20"/>
                <w:szCs w:val="20"/>
              </w:rPr>
            </w:pPr>
            <w:r w:rsidRPr="005B435D">
              <w:rPr>
                <w:rFonts w:cstheme="minorHAnsi"/>
                <w:sz w:val="20"/>
                <w:szCs w:val="20"/>
              </w:rPr>
              <w:t xml:space="preserve">     Black</w:t>
            </w:r>
          </w:p>
          <w:p w14:paraId="66DC3F34" w14:textId="77777777" w:rsidR="00753FA9" w:rsidRPr="005B435D" w:rsidRDefault="00753FA9" w:rsidP="00BF1085">
            <w:pPr>
              <w:rPr>
                <w:rFonts w:cstheme="minorHAnsi"/>
                <w:sz w:val="20"/>
                <w:szCs w:val="20"/>
              </w:rPr>
            </w:pPr>
            <w:r w:rsidRPr="005B435D">
              <w:rPr>
                <w:rFonts w:cstheme="minorHAnsi"/>
                <w:sz w:val="20"/>
                <w:szCs w:val="20"/>
              </w:rPr>
              <w:t xml:space="preserve">     Asian</w:t>
            </w:r>
          </w:p>
          <w:p w14:paraId="2A718C60" w14:textId="77777777" w:rsidR="00753FA9" w:rsidRPr="005B435D" w:rsidRDefault="00753FA9" w:rsidP="00BF1085">
            <w:pPr>
              <w:rPr>
                <w:rFonts w:cstheme="minorHAnsi"/>
                <w:sz w:val="20"/>
                <w:szCs w:val="20"/>
              </w:rPr>
            </w:pPr>
            <w:r w:rsidRPr="005B435D">
              <w:rPr>
                <w:rFonts w:cstheme="minorHAnsi"/>
                <w:sz w:val="20"/>
                <w:szCs w:val="20"/>
              </w:rPr>
              <w:t xml:space="preserve">     Hispanic</w:t>
            </w:r>
          </w:p>
        </w:tc>
        <w:tc>
          <w:tcPr>
            <w:tcW w:w="1800" w:type="dxa"/>
          </w:tcPr>
          <w:p w14:paraId="61231A96" w14:textId="77777777" w:rsidR="00753FA9" w:rsidRPr="005B435D" w:rsidRDefault="00753FA9" w:rsidP="00BF1085">
            <w:pPr>
              <w:jc w:val="center"/>
              <w:rPr>
                <w:rFonts w:cstheme="minorHAnsi"/>
                <w:sz w:val="20"/>
                <w:szCs w:val="20"/>
              </w:rPr>
            </w:pPr>
          </w:p>
          <w:p w14:paraId="1ABFD2EC" w14:textId="77777777" w:rsidR="00753FA9" w:rsidRPr="005B435D" w:rsidRDefault="00753FA9" w:rsidP="00BF1085">
            <w:pPr>
              <w:jc w:val="center"/>
              <w:rPr>
                <w:rFonts w:cstheme="minorHAnsi"/>
                <w:sz w:val="20"/>
                <w:szCs w:val="20"/>
              </w:rPr>
            </w:pPr>
            <w:r w:rsidRPr="005B435D">
              <w:rPr>
                <w:rFonts w:cstheme="minorHAnsi"/>
                <w:sz w:val="20"/>
                <w:szCs w:val="20"/>
              </w:rPr>
              <w:t>17 (77%)</w:t>
            </w:r>
          </w:p>
          <w:p w14:paraId="4C0B66D3" w14:textId="77777777" w:rsidR="00753FA9" w:rsidRPr="005B435D" w:rsidRDefault="00753FA9" w:rsidP="00BF1085">
            <w:pPr>
              <w:jc w:val="center"/>
              <w:rPr>
                <w:rFonts w:cstheme="minorHAnsi"/>
                <w:sz w:val="20"/>
                <w:szCs w:val="20"/>
              </w:rPr>
            </w:pPr>
            <w:r w:rsidRPr="005B435D">
              <w:rPr>
                <w:rFonts w:cstheme="minorHAnsi"/>
                <w:sz w:val="20"/>
                <w:szCs w:val="20"/>
              </w:rPr>
              <w:t>1 (5%)</w:t>
            </w:r>
          </w:p>
          <w:p w14:paraId="6C74843E" w14:textId="77777777" w:rsidR="00753FA9" w:rsidRPr="005B435D" w:rsidRDefault="00753FA9" w:rsidP="00BF1085">
            <w:pPr>
              <w:jc w:val="center"/>
              <w:rPr>
                <w:rFonts w:cstheme="minorHAnsi"/>
                <w:sz w:val="20"/>
                <w:szCs w:val="20"/>
              </w:rPr>
            </w:pPr>
            <w:r w:rsidRPr="005B435D">
              <w:rPr>
                <w:rFonts w:cstheme="minorHAnsi"/>
                <w:sz w:val="20"/>
                <w:szCs w:val="20"/>
              </w:rPr>
              <w:t>2 (9%)</w:t>
            </w:r>
          </w:p>
          <w:p w14:paraId="4D022553" w14:textId="77777777" w:rsidR="00753FA9" w:rsidRPr="005B435D" w:rsidRDefault="00753FA9" w:rsidP="00BF1085">
            <w:pPr>
              <w:jc w:val="center"/>
              <w:rPr>
                <w:rFonts w:cstheme="minorHAnsi"/>
                <w:sz w:val="20"/>
                <w:szCs w:val="20"/>
              </w:rPr>
            </w:pPr>
            <w:r w:rsidRPr="005B435D">
              <w:rPr>
                <w:rFonts w:cstheme="minorHAnsi"/>
                <w:sz w:val="20"/>
                <w:szCs w:val="20"/>
              </w:rPr>
              <w:t>2 (9%)</w:t>
            </w:r>
          </w:p>
        </w:tc>
        <w:tc>
          <w:tcPr>
            <w:tcW w:w="1800" w:type="dxa"/>
          </w:tcPr>
          <w:p w14:paraId="665EC315" w14:textId="77777777" w:rsidR="00753FA9" w:rsidRPr="005B435D" w:rsidRDefault="00753FA9" w:rsidP="00BF1085">
            <w:pPr>
              <w:jc w:val="center"/>
              <w:rPr>
                <w:rFonts w:cstheme="minorHAnsi"/>
                <w:sz w:val="20"/>
                <w:szCs w:val="20"/>
              </w:rPr>
            </w:pPr>
          </w:p>
          <w:p w14:paraId="5C6EE5FA" w14:textId="77777777" w:rsidR="00753FA9" w:rsidRPr="005B435D" w:rsidRDefault="00753FA9" w:rsidP="00BF1085">
            <w:pPr>
              <w:jc w:val="center"/>
              <w:rPr>
                <w:rFonts w:cstheme="minorHAnsi"/>
                <w:sz w:val="20"/>
                <w:szCs w:val="20"/>
              </w:rPr>
            </w:pPr>
            <w:r w:rsidRPr="005B435D">
              <w:rPr>
                <w:rFonts w:cstheme="minorHAnsi"/>
                <w:sz w:val="20"/>
                <w:szCs w:val="20"/>
              </w:rPr>
              <w:t>13 (72%)</w:t>
            </w:r>
          </w:p>
          <w:p w14:paraId="2579907F" w14:textId="77777777" w:rsidR="00753FA9" w:rsidRPr="005B435D" w:rsidRDefault="00753FA9" w:rsidP="00BF1085">
            <w:pPr>
              <w:jc w:val="center"/>
              <w:rPr>
                <w:rFonts w:cstheme="minorHAnsi"/>
                <w:sz w:val="20"/>
                <w:szCs w:val="20"/>
              </w:rPr>
            </w:pPr>
            <w:r w:rsidRPr="005B435D">
              <w:rPr>
                <w:rFonts w:cstheme="minorHAnsi"/>
                <w:sz w:val="20"/>
                <w:szCs w:val="20"/>
              </w:rPr>
              <w:t>1 (6%)</w:t>
            </w:r>
          </w:p>
          <w:p w14:paraId="43A92876" w14:textId="77777777" w:rsidR="00753FA9" w:rsidRPr="005B435D" w:rsidRDefault="00753FA9" w:rsidP="00BF1085">
            <w:pPr>
              <w:jc w:val="center"/>
              <w:rPr>
                <w:rFonts w:cstheme="minorHAnsi"/>
                <w:sz w:val="20"/>
                <w:szCs w:val="20"/>
              </w:rPr>
            </w:pPr>
            <w:r w:rsidRPr="005B435D">
              <w:rPr>
                <w:rFonts w:cstheme="minorHAnsi"/>
                <w:sz w:val="20"/>
                <w:szCs w:val="20"/>
              </w:rPr>
              <w:t>3 (17%)</w:t>
            </w:r>
          </w:p>
          <w:p w14:paraId="4B8205EB" w14:textId="77777777" w:rsidR="00753FA9" w:rsidRPr="005B435D" w:rsidRDefault="00753FA9" w:rsidP="00BF1085">
            <w:pPr>
              <w:jc w:val="center"/>
              <w:rPr>
                <w:rFonts w:cstheme="minorHAnsi"/>
                <w:sz w:val="20"/>
                <w:szCs w:val="20"/>
              </w:rPr>
            </w:pPr>
            <w:r w:rsidRPr="005B435D">
              <w:rPr>
                <w:rFonts w:cstheme="minorHAnsi"/>
                <w:sz w:val="20"/>
                <w:szCs w:val="20"/>
              </w:rPr>
              <w:t>1 (6%)</w:t>
            </w:r>
          </w:p>
        </w:tc>
        <w:tc>
          <w:tcPr>
            <w:tcW w:w="1800" w:type="dxa"/>
          </w:tcPr>
          <w:p w14:paraId="5629D40C" w14:textId="77777777" w:rsidR="00753FA9" w:rsidRPr="005B435D" w:rsidRDefault="00753FA9" w:rsidP="00BF1085">
            <w:pPr>
              <w:jc w:val="center"/>
              <w:rPr>
                <w:rFonts w:cstheme="minorHAnsi"/>
                <w:sz w:val="20"/>
                <w:szCs w:val="20"/>
              </w:rPr>
            </w:pPr>
          </w:p>
          <w:p w14:paraId="1DB8BBBC" w14:textId="77777777" w:rsidR="00753FA9" w:rsidRPr="005B435D" w:rsidRDefault="00753FA9" w:rsidP="00BF1085">
            <w:pPr>
              <w:jc w:val="center"/>
              <w:rPr>
                <w:rFonts w:cstheme="minorHAnsi"/>
                <w:sz w:val="20"/>
                <w:szCs w:val="20"/>
              </w:rPr>
            </w:pPr>
            <w:r w:rsidRPr="005B435D">
              <w:rPr>
                <w:rFonts w:cstheme="minorHAnsi"/>
                <w:sz w:val="20"/>
                <w:szCs w:val="20"/>
              </w:rPr>
              <w:t>3 (60%)</w:t>
            </w:r>
          </w:p>
          <w:p w14:paraId="5306D9F0" w14:textId="77777777" w:rsidR="00753FA9" w:rsidRPr="005B435D" w:rsidRDefault="00753FA9" w:rsidP="00BF1085">
            <w:pPr>
              <w:jc w:val="center"/>
              <w:rPr>
                <w:rFonts w:cstheme="minorHAnsi"/>
                <w:sz w:val="20"/>
                <w:szCs w:val="20"/>
              </w:rPr>
            </w:pPr>
            <w:r w:rsidRPr="005B435D">
              <w:rPr>
                <w:rFonts w:cstheme="minorHAnsi"/>
                <w:sz w:val="20"/>
                <w:szCs w:val="20"/>
              </w:rPr>
              <w:t>0</w:t>
            </w:r>
          </w:p>
          <w:p w14:paraId="48E3A055" w14:textId="77777777" w:rsidR="00753FA9" w:rsidRPr="005B435D" w:rsidRDefault="00753FA9" w:rsidP="00BF1085">
            <w:pPr>
              <w:jc w:val="center"/>
              <w:rPr>
                <w:rFonts w:cstheme="minorHAnsi"/>
                <w:sz w:val="20"/>
                <w:szCs w:val="20"/>
              </w:rPr>
            </w:pPr>
            <w:r w:rsidRPr="005B435D">
              <w:rPr>
                <w:rFonts w:cstheme="minorHAnsi"/>
                <w:sz w:val="20"/>
                <w:szCs w:val="20"/>
              </w:rPr>
              <w:t>2 (40%)</w:t>
            </w:r>
          </w:p>
          <w:p w14:paraId="5F8AB60B" w14:textId="77777777" w:rsidR="00753FA9" w:rsidRPr="005B435D" w:rsidRDefault="00753FA9" w:rsidP="00BF1085">
            <w:pPr>
              <w:jc w:val="center"/>
              <w:rPr>
                <w:rFonts w:cstheme="minorHAnsi"/>
                <w:sz w:val="20"/>
                <w:szCs w:val="20"/>
              </w:rPr>
            </w:pPr>
            <w:r w:rsidRPr="005B435D">
              <w:rPr>
                <w:rFonts w:cstheme="minorHAnsi"/>
                <w:sz w:val="20"/>
                <w:szCs w:val="20"/>
              </w:rPr>
              <w:t>0</w:t>
            </w:r>
          </w:p>
        </w:tc>
      </w:tr>
      <w:tr w:rsidR="00753FA9" w:rsidRPr="005B435D" w14:paraId="2AB24C6D" w14:textId="77777777" w:rsidTr="00BF1085">
        <w:tc>
          <w:tcPr>
            <w:tcW w:w="1975" w:type="dxa"/>
          </w:tcPr>
          <w:p w14:paraId="4D722253" w14:textId="77777777" w:rsidR="00753FA9" w:rsidRPr="005B435D" w:rsidRDefault="00753FA9" w:rsidP="00BF1085">
            <w:pPr>
              <w:rPr>
                <w:rFonts w:cstheme="minorHAnsi"/>
                <w:b/>
                <w:bCs/>
                <w:sz w:val="20"/>
                <w:szCs w:val="20"/>
              </w:rPr>
            </w:pPr>
            <w:r w:rsidRPr="005B435D">
              <w:rPr>
                <w:rFonts w:cstheme="minorHAnsi"/>
                <w:b/>
                <w:bCs/>
                <w:sz w:val="20"/>
                <w:szCs w:val="20"/>
              </w:rPr>
              <w:t>Country</w:t>
            </w:r>
          </w:p>
          <w:p w14:paraId="2E9BBB5F" w14:textId="77777777" w:rsidR="00753FA9" w:rsidRPr="005B435D" w:rsidRDefault="00753FA9" w:rsidP="00BF1085">
            <w:pPr>
              <w:rPr>
                <w:rFonts w:cstheme="minorHAnsi"/>
                <w:sz w:val="20"/>
                <w:szCs w:val="20"/>
              </w:rPr>
            </w:pPr>
            <w:r w:rsidRPr="005B435D">
              <w:rPr>
                <w:rFonts w:cstheme="minorHAnsi"/>
                <w:sz w:val="20"/>
                <w:szCs w:val="20"/>
              </w:rPr>
              <w:t xml:space="preserve">     USA</w:t>
            </w:r>
          </w:p>
          <w:p w14:paraId="276FF099" w14:textId="77777777" w:rsidR="00753FA9" w:rsidRPr="005B435D" w:rsidRDefault="00753FA9" w:rsidP="00BF1085">
            <w:pPr>
              <w:rPr>
                <w:rFonts w:cstheme="minorHAnsi"/>
                <w:sz w:val="20"/>
                <w:szCs w:val="20"/>
              </w:rPr>
            </w:pPr>
            <w:r w:rsidRPr="005B435D">
              <w:rPr>
                <w:rFonts w:cstheme="minorHAnsi"/>
                <w:sz w:val="20"/>
                <w:szCs w:val="20"/>
              </w:rPr>
              <w:t xml:space="preserve">     UK</w:t>
            </w:r>
          </w:p>
          <w:p w14:paraId="0C6DE332" w14:textId="77777777" w:rsidR="00753FA9" w:rsidRPr="005B435D" w:rsidRDefault="00753FA9" w:rsidP="00BF1085">
            <w:pPr>
              <w:rPr>
                <w:rFonts w:cstheme="minorHAnsi"/>
                <w:sz w:val="20"/>
                <w:szCs w:val="20"/>
              </w:rPr>
            </w:pPr>
            <w:r w:rsidRPr="005B435D">
              <w:rPr>
                <w:rFonts w:cstheme="minorHAnsi"/>
                <w:sz w:val="20"/>
                <w:szCs w:val="20"/>
              </w:rPr>
              <w:t xml:space="preserve">     Australia</w:t>
            </w:r>
          </w:p>
        </w:tc>
        <w:tc>
          <w:tcPr>
            <w:tcW w:w="1800" w:type="dxa"/>
          </w:tcPr>
          <w:p w14:paraId="6EB19ED2" w14:textId="77777777" w:rsidR="00753FA9" w:rsidRPr="005B435D" w:rsidRDefault="00753FA9" w:rsidP="00BF1085">
            <w:pPr>
              <w:jc w:val="center"/>
              <w:rPr>
                <w:rFonts w:cstheme="minorHAnsi"/>
                <w:sz w:val="20"/>
                <w:szCs w:val="20"/>
              </w:rPr>
            </w:pPr>
          </w:p>
          <w:p w14:paraId="2F26DE31" w14:textId="77777777" w:rsidR="00753FA9" w:rsidRPr="005B435D" w:rsidRDefault="00753FA9" w:rsidP="00BF1085">
            <w:pPr>
              <w:jc w:val="center"/>
              <w:rPr>
                <w:rFonts w:cstheme="minorHAnsi"/>
                <w:sz w:val="20"/>
                <w:szCs w:val="20"/>
              </w:rPr>
            </w:pPr>
            <w:r w:rsidRPr="005B435D">
              <w:rPr>
                <w:rFonts w:cstheme="minorHAnsi"/>
                <w:sz w:val="20"/>
                <w:szCs w:val="20"/>
              </w:rPr>
              <w:t>15 (68%)</w:t>
            </w:r>
          </w:p>
          <w:p w14:paraId="0126DA0B" w14:textId="77777777" w:rsidR="00753FA9" w:rsidRPr="005B435D" w:rsidRDefault="00753FA9" w:rsidP="00BF1085">
            <w:pPr>
              <w:jc w:val="center"/>
              <w:rPr>
                <w:rFonts w:cstheme="minorHAnsi"/>
                <w:sz w:val="20"/>
                <w:szCs w:val="20"/>
              </w:rPr>
            </w:pPr>
            <w:r w:rsidRPr="005B435D">
              <w:rPr>
                <w:rFonts w:cstheme="minorHAnsi"/>
                <w:sz w:val="20"/>
                <w:szCs w:val="20"/>
              </w:rPr>
              <w:t>7 (32%)</w:t>
            </w:r>
          </w:p>
          <w:p w14:paraId="4A877C1C" w14:textId="77777777" w:rsidR="00753FA9" w:rsidRPr="005B435D" w:rsidRDefault="00753FA9" w:rsidP="00BF1085">
            <w:pPr>
              <w:jc w:val="center"/>
              <w:rPr>
                <w:rFonts w:cstheme="minorHAnsi"/>
                <w:sz w:val="20"/>
                <w:szCs w:val="20"/>
              </w:rPr>
            </w:pPr>
            <w:r w:rsidRPr="005B435D">
              <w:rPr>
                <w:rFonts w:cstheme="minorHAnsi"/>
                <w:sz w:val="20"/>
                <w:szCs w:val="20"/>
              </w:rPr>
              <w:t>0</w:t>
            </w:r>
          </w:p>
        </w:tc>
        <w:tc>
          <w:tcPr>
            <w:tcW w:w="1800" w:type="dxa"/>
          </w:tcPr>
          <w:p w14:paraId="4AB12D24" w14:textId="77777777" w:rsidR="00753FA9" w:rsidRPr="005B435D" w:rsidRDefault="00753FA9" w:rsidP="00BF1085">
            <w:pPr>
              <w:rPr>
                <w:rFonts w:cstheme="minorHAnsi"/>
                <w:sz w:val="20"/>
                <w:szCs w:val="20"/>
              </w:rPr>
            </w:pPr>
          </w:p>
          <w:p w14:paraId="0A1DA3C2" w14:textId="77777777" w:rsidR="00753FA9" w:rsidRPr="005B435D" w:rsidRDefault="00753FA9" w:rsidP="00BF1085">
            <w:pPr>
              <w:jc w:val="center"/>
              <w:rPr>
                <w:rFonts w:cstheme="minorHAnsi"/>
                <w:sz w:val="20"/>
                <w:szCs w:val="20"/>
              </w:rPr>
            </w:pPr>
            <w:r w:rsidRPr="005B435D">
              <w:rPr>
                <w:rFonts w:cstheme="minorHAnsi"/>
                <w:sz w:val="20"/>
                <w:szCs w:val="20"/>
              </w:rPr>
              <w:t>15 (83%)</w:t>
            </w:r>
          </w:p>
          <w:p w14:paraId="2E200F9C" w14:textId="77777777" w:rsidR="00753FA9" w:rsidRPr="005B435D" w:rsidRDefault="00753FA9" w:rsidP="00BF1085">
            <w:pPr>
              <w:jc w:val="center"/>
              <w:rPr>
                <w:rFonts w:cstheme="minorHAnsi"/>
                <w:sz w:val="20"/>
                <w:szCs w:val="20"/>
              </w:rPr>
            </w:pPr>
            <w:r w:rsidRPr="005B435D">
              <w:rPr>
                <w:rFonts w:cstheme="minorHAnsi"/>
                <w:sz w:val="20"/>
                <w:szCs w:val="20"/>
              </w:rPr>
              <w:t>2 (11%)</w:t>
            </w:r>
          </w:p>
          <w:p w14:paraId="1F03AE1D" w14:textId="77777777" w:rsidR="00753FA9" w:rsidRPr="005B435D" w:rsidRDefault="00753FA9" w:rsidP="00BF1085">
            <w:pPr>
              <w:jc w:val="center"/>
              <w:rPr>
                <w:rFonts w:cstheme="minorHAnsi"/>
                <w:sz w:val="20"/>
                <w:szCs w:val="20"/>
              </w:rPr>
            </w:pPr>
            <w:r w:rsidRPr="005B435D">
              <w:rPr>
                <w:rFonts w:cstheme="minorHAnsi"/>
                <w:sz w:val="20"/>
                <w:szCs w:val="20"/>
              </w:rPr>
              <w:t>1 (6%)</w:t>
            </w:r>
          </w:p>
        </w:tc>
        <w:tc>
          <w:tcPr>
            <w:tcW w:w="1800" w:type="dxa"/>
          </w:tcPr>
          <w:p w14:paraId="6B3B4B3A" w14:textId="77777777" w:rsidR="00753FA9" w:rsidRPr="005B435D" w:rsidRDefault="00753FA9" w:rsidP="00BF1085">
            <w:pPr>
              <w:jc w:val="center"/>
              <w:rPr>
                <w:rFonts w:cstheme="minorHAnsi"/>
                <w:sz w:val="20"/>
                <w:szCs w:val="20"/>
              </w:rPr>
            </w:pPr>
          </w:p>
          <w:p w14:paraId="5CC1CEDA" w14:textId="77777777" w:rsidR="00753FA9" w:rsidRPr="005B435D" w:rsidRDefault="00753FA9" w:rsidP="00BF1085">
            <w:pPr>
              <w:jc w:val="center"/>
              <w:rPr>
                <w:rFonts w:cstheme="minorHAnsi"/>
                <w:sz w:val="20"/>
                <w:szCs w:val="20"/>
              </w:rPr>
            </w:pPr>
            <w:r w:rsidRPr="005B435D">
              <w:rPr>
                <w:rFonts w:cstheme="minorHAnsi"/>
                <w:sz w:val="20"/>
                <w:szCs w:val="20"/>
              </w:rPr>
              <w:t>5 (100%)</w:t>
            </w:r>
          </w:p>
          <w:p w14:paraId="122978DC" w14:textId="77777777" w:rsidR="00753FA9" w:rsidRPr="005B435D" w:rsidRDefault="00753FA9" w:rsidP="00BF1085">
            <w:pPr>
              <w:jc w:val="center"/>
              <w:rPr>
                <w:rFonts w:cstheme="minorHAnsi"/>
                <w:sz w:val="20"/>
                <w:szCs w:val="20"/>
              </w:rPr>
            </w:pPr>
            <w:r w:rsidRPr="005B435D">
              <w:rPr>
                <w:rFonts w:cstheme="minorHAnsi"/>
                <w:sz w:val="20"/>
                <w:szCs w:val="20"/>
              </w:rPr>
              <w:t>0</w:t>
            </w:r>
          </w:p>
          <w:p w14:paraId="5C0E4678" w14:textId="77777777" w:rsidR="00753FA9" w:rsidRPr="005B435D" w:rsidRDefault="00753FA9" w:rsidP="00BF1085">
            <w:pPr>
              <w:jc w:val="center"/>
              <w:rPr>
                <w:rFonts w:cstheme="minorHAnsi"/>
                <w:sz w:val="20"/>
                <w:szCs w:val="20"/>
              </w:rPr>
            </w:pPr>
            <w:r w:rsidRPr="005B435D">
              <w:rPr>
                <w:rFonts w:cstheme="minorHAnsi"/>
                <w:sz w:val="20"/>
                <w:szCs w:val="20"/>
              </w:rPr>
              <w:t>0</w:t>
            </w:r>
          </w:p>
        </w:tc>
      </w:tr>
    </w:tbl>
    <w:p w14:paraId="7CF65D67" w14:textId="77777777" w:rsidR="00753FA9" w:rsidRDefault="00753FA9">
      <w:pPr>
        <w:rPr>
          <w:rStyle w:val="doilink"/>
          <w:rFonts w:cstheme="minorHAnsi"/>
          <w:color w:val="333333"/>
          <w:shd w:val="clear" w:color="auto" w:fill="FFFFFF"/>
        </w:rPr>
      </w:pPr>
    </w:p>
    <w:p w14:paraId="1F5482DB" w14:textId="77777777" w:rsidR="002C7F2E" w:rsidRDefault="002C7F2E">
      <w:pPr>
        <w:rPr>
          <w:rStyle w:val="doilink"/>
          <w:rFonts w:cstheme="minorHAnsi"/>
          <w:color w:val="333333"/>
          <w:shd w:val="clear" w:color="auto" w:fill="FFFFFF"/>
        </w:rPr>
      </w:pPr>
    </w:p>
    <w:p w14:paraId="3884041D" w14:textId="3D12853D" w:rsidR="002C7F2E" w:rsidRDefault="002C7F2E">
      <w:pPr>
        <w:rPr>
          <w:rStyle w:val="doilink"/>
          <w:rFonts w:cstheme="minorHAnsi"/>
          <w:color w:val="333333"/>
          <w:shd w:val="clear" w:color="auto" w:fill="FFFFFF"/>
        </w:rPr>
      </w:pPr>
      <w:r>
        <w:rPr>
          <w:rStyle w:val="doilink"/>
          <w:rFonts w:cstheme="minorHAnsi"/>
          <w:color w:val="333333"/>
          <w:shd w:val="clear" w:color="auto" w:fill="FFFFFF"/>
        </w:rPr>
        <w:t xml:space="preserve">Table </w:t>
      </w:r>
      <w:r w:rsidR="00753FA9">
        <w:rPr>
          <w:rStyle w:val="doilink"/>
          <w:rFonts w:cstheme="minorHAnsi"/>
          <w:color w:val="333333"/>
          <w:shd w:val="clear" w:color="auto" w:fill="FFFFFF"/>
        </w:rPr>
        <w:t>2</w:t>
      </w:r>
      <w:r>
        <w:rPr>
          <w:rStyle w:val="doilink"/>
          <w:rFonts w:cstheme="minorHAnsi"/>
          <w:color w:val="333333"/>
          <w:shd w:val="clear" w:color="auto" w:fill="FFFFFF"/>
        </w:rPr>
        <w:t>: Initial candidate items for QoL survey</w:t>
      </w:r>
      <w:r w:rsidR="00FD60F3">
        <w:rPr>
          <w:rStyle w:val="doilink"/>
          <w:rFonts w:cstheme="minorHAnsi"/>
          <w:color w:val="333333"/>
          <w:shd w:val="clear" w:color="auto" w:fill="FFFFFF"/>
        </w:rPr>
        <w:t xml:space="preserve"> by bin</w:t>
      </w:r>
    </w:p>
    <w:p w14:paraId="5796C1BC" w14:textId="77777777" w:rsidR="00FD60F3" w:rsidRDefault="00FD60F3">
      <w:pPr>
        <w:rPr>
          <w:rStyle w:val="doilink"/>
          <w:rFonts w:cstheme="minorHAnsi"/>
          <w:color w:val="333333"/>
          <w:shd w:val="clear" w:color="auto" w:fill="FFFFFF"/>
        </w:rPr>
      </w:pPr>
    </w:p>
    <w:tbl>
      <w:tblPr>
        <w:tblStyle w:val="TableGrid"/>
        <w:tblW w:w="9895" w:type="dxa"/>
        <w:tblLook w:val="04A0" w:firstRow="1" w:lastRow="0" w:firstColumn="1" w:lastColumn="0" w:noHBand="0" w:noVBand="1"/>
      </w:tblPr>
      <w:tblGrid>
        <w:gridCol w:w="3235"/>
        <w:gridCol w:w="1170"/>
        <w:gridCol w:w="5490"/>
      </w:tblGrid>
      <w:tr w:rsidR="00482266" w14:paraId="0E1DD9B1" w14:textId="15C29FFF" w:rsidTr="00482266">
        <w:tc>
          <w:tcPr>
            <w:tcW w:w="3235" w:type="dxa"/>
          </w:tcPr>
          <w:p w14:paraId="39B06847" w14:textId="77777777" w:rsidR="00482266" w:rsidRDefault="00482266">
            <w:pPr>
              <w:rPr>
                <w:rStyle w:val="doilink"/>
                <w:rFonts w:cstheme="minorHAnsi"/>
                <w:color w:val="333333"/>
                <w:shd w:val="clear" w:color="auto" w:fill="FFFFFF"/>
              </w:rPr>
            </w:pPr>
          </w:p>
        </w:tc>
        <w:tc>
          <w:tcPr>
            <w:tcW w:w="1170" w:type="dxa"/>
          </w:tcPr>
          <w:p w14:paraId="3F9D3C44" w14:textId="68E4C433" w:rsidR="00482266" w:rsidRPr="00FD60F3" w:rsidRDefault="00482266" w:rsidP="00FD60F3">
            <w:pPr>
              <w:jc w:val="center"/>
              <w:rPr>
                <w:rStyle w:val="doilink"/>
                <w:rFonts w:cstheme="minorHAnsi"/>
                <w:b/>
                <w:bCs/>
                <w:color w:val="333333"/>
                <w:shd w:val="clear" w:color="auto" w:fill="FFFFFF"/>
              </w:rPr>
            </w:pPr>
            <w:r w:rsidRPr="00FD60F3">
              <w:rPr>
                <w:rStyle w:val="doilink"/>
                <w:rFonts w:cstheme="minorHAnsi"/>
                <w:b/>
                <w:bCs/>
                <w:color w:val="333333"/>
                <w:shd w:val="clear" w:color="auto" w:fill="FFFFFF"/>
              </w:rPr>
              <w:t>Number of items</w:t>
            </w:r>
          </w:p>
        </w:tc>
        <w:tc>
          <w:tcPr>
            <w:tcW w:w="5490" w:type="dxa"/>
          </w:tcPr>
          <w:p w14:paraId="6680B43B" w14:textId="105A4F7F" w:rsidR="00482266" w:rsidRPr="00FD60F3" w:rsidRDefault="00482266" w:rsidP="00FD60F3">
            <w:pPr>
              <w:jc w:val="center"/>
              <w:rPr>
                <w:rStyle w:val="doilink"/>
                <w:rFonts w:cstheme="minorHAnsi"/>
                <w:b/>
                <w:bCs/>
                <w:color w:val="333333"/>
                <w:shd w:val="clear" w:color="auto" w:fill="FFFFFF"/>
              </w:rPr>
            </w:pPr>
            <w:r>
              <w:rPr>
                <w:rStyle w:val="doilink"/>
                <w:rFonts w:cstheme="minorHAnsi"/>
                <w:b/>
                <w:bCs/>
                <w:color w:val="333333"/>
                <w:shd w:val="clear" w:color="auto" w:fill="FFFFFF"/>
              </w:rPr>
              <w:t>Example</w:t>
            </w:r>
          </w:p>
        </w:tc>
      </w:tr>
      <w:tr w:rsidR="00482266" w14:paraId="4F752CD5" w14:textId="728F16EB" w:rsidTr="00482266">
        <w:tc>
          <w:tcPr>
            <w:tcW w:w="3235" w:type="dxa"/>
          </w:tcPr>
          <w:p w14:paraId="2B5DBFED" w14:textId="77777777" w:rsidR="00482266" w:rsidRPr="00FD60F3" w:rsidRDefault="00482266">
            <w:pPr>
              <w:rPr>
                <w:rStyle w:val="doilink"/>
                <w:rFonts w:cstheme="minorHAnsi"/>
                <w:b/>
                <w:bCs/>
                <w:color w:val="333333"/>
                <w:shd w:val="clear" w:color="auto" w:fill="FFFFFF"/>
              </w:rPr>
            </w:pPr>
            <w:r w:rsidRPr="00FD60F3">
              <w:rPr>
                <w:rStyle w:val="doilink"/>
                <w:rFonts w:cstheme="minorHAnsi"/>
                <w:b/>
                <w:bCs/>
                <w:color w:val="333333"/>
                <w:shd w:val="clear" w:color="auto" w:fill="FFFFFF"/>
              </w:rPr>
              <w:t>Emotional/social</w:t>
            </w:r>
          </w:p>
          <w:p w14:paraId="74A676A0" w14:textId="77777777" w:rsidR="00482266" w:rsidRDefault="00482266">
            <w:pPr>
              <w:rPr>
                <w:rStyle w:val="doilink"/>
                <w:rFonts w:cstheme="minorHAnsi"/>
                <w:color w:val="333333"/>
                <w:sz w:val="20"/>
                <w:szCs w:val="20"/>
                <w:shd w:val="clear" w:color="auto" w:fill="FFFFFF"/>
              </w:rPr>
            </w:pPr>
            <w:r>
              <w:rPr>
                <w:rStyle w:val="doilink"/>
                <w:rFonts w:cstheme="minorHAnsi"/>
                <w:color w:val="333333"/>
                <w:shd w:val="clear" w:color="auto" w:fill="FFFFFF"/>
              </w:rPr>
              <w:t xml:space="preserve">     </w:t>
            </w:r>
            <w:r w:rsidRPr="00482266">
              <w:rPr>
                <w:rStyle w:val="doilink"/>
                <w:rFonts w:cstheme="minorHAnsi"/>
                <w:color w:val="333333"/>
                <w:sz w:val="20"/>
                <w:szCs w:val="20"/>
                <w:shd w:val="clear" w:color="auto" w:fill="FFFFFF"/>
              </w:rPr>
              <w:t>Appearance items</w:t>
            </w:r>
          </w:p>
          <w:p w14:paraId="354AE0B4" w14:textId="77777777" w:rsidR="00AF62C5" w:rsidRPr="00482266" w:rsidRDefault="00AF62C5">
            <w:pPr>
              <w:rPr>
                <w:rStyle w:val="doilink"/>
                <w:rFonts w:cstheme="minorHAnsi"/>
                <w:color w:val="333333"/>
                <w:sz w:val="20"/>
                <w:szCs w:val="20"/>
                <w:shd w:val="clear" w:color="auto" w:fill="FFFFFF"/>
              </w:rPr>
            </w:pPr>
          </w:p>
          <w:p w14:paraId="7FA72EE5" w14:textId="77777777" w:rsidR="00482266" w:rsidRDefault="00482266">
            <w:pP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 xml:space="preserve">     Cancer survivor</w:t>
            </w:r>
          </w:p>
          <w:p w14:paraId="66B5D59F" w14:textId="77777777" w:rsidR="00A85519" w:rsidRPr="00482266" w:rsidRDefault="00A85519">
            <w:pPr>
              <w:rPr>
                <w:rStyle w:val="doilink"/>
                <w:rFonts w:cstheme="minorHAnsi"/>
                <w:color w:val="333333"/>
                <w:sz w:val="20"/>
                <w:szCs w:val="20"/>
                <w:shd w:val="clear" w:color="auto" w:fill="FFFFFF"/>
              </w:rPr>
            </w:pPr>
          </w:p>
          <w:p w14:paraId="00480004" w14:textId="77777777" w:rsidR="00482266" w:rsidRDefault="00482266">
            <w:pP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 xml:space="preserve">     Relationships</w:t>
            </w:r>
          </w:p>
          <w:p w14:paraId="4705031D" w14:textId="77777777" w:rsidR="00EA7D0D" w:rsidRPr="00482266" w:rsidRDefault="00EA7D0D">
            <w:pPr>
              <w:rPr>
                <w:rStyle w:val="doilink"/>
                <w:rFonts w:cstheme="minorHAnsi"/>
                <w:color w:val="333333"/>
                <w:sz w:val="20"/>
                <w:szCs w:val="20"/>
                <w:shd w:val="clear" w:color="auto" w:fill="FFFFFF"/>
              </w:rPr>
            </w:pPr>
          </w:p>
          <w:p w14:paraId="1B5456CD" w14:textId="77777777" w:rsidR="00482266" w:rsidRDefault="00482266">
            <w:pP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 xml:space="preserve">     Worry/vulnerability</w:t>
            </w:r>
          </w:p>
          <w:p w14:paraId="0FA59C62" w14:textId="77777777" w:rsidR="00AF62C5" w:rsidRPr="00482266" w:rsidRDefault="00AF62C5">
            <w:pPr>
              <w:rPr>
                <w:rStyle w:val="doilink"/>
                <w:rFonts w:cstheme="minorHAnsi"/>
                <w:color w:val="333333"/>
                <w:sz w:val="20"/>
                <w:szCs w:val="20"/>
                <w:shd w:val="clear" w:color="auto" w:fill="FFFFFF"/>
              </w:rPr>
            </w:pPr>
          </w:p>
          <w:p w14:paraId="2A351EBD" w14:textId="2684A06B" w:rsidR="00482266" w:rsidRDefault="00482266">
            <w:pPr>
              <w:rPr>
                <w:rStyle w:val="doilink"/>
                <w:rFonts w:cstheme="minorHAnsi"/>
                <w:color w:val="333333"/>
                <w:shd w:val="clear" w:color="auto" w:fill="FFFFFF"/>
              </w:rPr>
            </w:pPr>
            <w:r w:rsidRPr="00482266">
              <w:rPr>
                <w:rStyle w:val="doilink"/>
                <w:rFonts w:cstheme="minorHAnsi"/>
                <w:color w:val="333333"/>
                <w:sz w:val="20"/>
                <w:szCs w:val="20"/>
                <w:shd w:val="clear" w:color="auto" w:fill="FFFFFF"/>
              </w:rPr>
              <w:t xml:space="preserve">     Trying to cope</w:t>
            </w:r>
          </w:p>
        </w:tc>
        <w:tc>
          <w:tcPr>
            <w:tcW w:w="1170" w:type="dxa"/>
          </w:tcPr>
          <w:p w14:paraId="3E4C709B" w14:textId="77777777" w:rsidR="00482266" w:rsidRDefault="00482266">
            <w:pPr>
              <w:rPr>
                <w:rStyle w:val="doilink"/>
                <w:rFonts w:cstheme="minorHAnsi"/>
                <w:color w:val="333333"/>
                <w:shd w:val="clear" w:color="auto" w:fill="FFFFFF"/>
              </w:rPr>
            </w:pPr>
          </w:p>
          <w:p w14:paraId="6BD1B9B6" w14:textId="77777777" w:rsidR="00482266" w:rsidRDefault="00482266" w:rsidP="00FD60F3">
            <w:pPr>
              <w:jc w:val="cente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16</w:t>
            </w:r>
          </w:p>
          <w:p w14:paraId="6CFE7B8C" w14:textId="77777777" w:rsidR="00AF62C5" w:rsidRPr="00482266" w:rsidRDefault="00AF62C5" w:rsidP="00FD60F3">
            <w:pPr>
              <w:jc w:val="center"/>
              <w:rPr>
                <w:rStyle w:val="doilink"/>
                <w:rFonts w:cstheme="minorHAnsi"/>
                <w:color w:val="333333"/>
                <w:sz w:val="20"/>
                <w:szCs w:val="20"/>
                <w:shd w:val="clear" w:color="auto" w:fill="FFFFFF"/>
              </w:rPr>
            </w:pPr>
          </w:p>
          <w:p w14:paraId="12CE37E3" w14:textId="77777777" w:rsidR="00482266" w:rsidRDefault="00482266" w:rsidP="00FD60F3">
            <w:pPr>
              <w:jc w:val="cente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8</w:t>
            </w:r>
          </w:p>
          <w:p w14:paraId="70CCBC55" w14:textId="77777777" w:rsidR="00A85519" w:rsidRPr="00482266" w:rsidRDefault="00A85519" w:rsidP="00FD60F3">
            <w:pPr>
              <w:jc w:val="center"/>
              <w:rPr>
                <w:rStyle w:val="doilink"/>
                <w:rFonts w:cstheme="minorHAnsi"/>
                <w:color w:val="333333"/>
                <w:sz w:val="20"/>
                <w:szCs w:val="20"/>
                <w:shd w:val="clear" w:color="auto" w:fill="FFFFFF"/>
              </w:rPr>
            </w:pPr>
          </w:p>
          <w:p w14:paraId="79D7A4A3" w14:textId="77777777" w:rsidR="00482266" w:rsidRDefault="00482266" w:rsidP="00FD60F3">
            <w:pPr>
              <w:jc w:val="cente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8</w:t>
            </w:r>
          </w:p>
          <w:p w14:paraId="21631918" w14:textId="77777777" w:rsidR="00EA7D0D" w:rsidRPr="00482266" w:rsidRDefault="00EA7D0D" w:rsidP="00FD60F3">
            <w:pPr>
              <w:jc w:val="center"/>
              <w:rPr>
                <w:rStyle w:val="doilink"/>
                <w:rFonts w:cstheme="minorHAnsi"/>
                <w:color w:val="333333"/>
                <w:sz w:val="20"/>
                <w:szCs w:val="20"/>
                <w:shd w:val="clear" w:color="auto" w:fill="FFFFFF"/>
              </w:rPr>
            </w:pPr>
          </w:p>
          <w:p w14:paraId="692DB96A" w14:textId="77777777" w:rsidR="00482266" w:rsidRDefault="00482266" w:rsidP="00FD60F3">
            <w:pPr>
              <w:jc w:val="cente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16</w:t>
            </w:r>
          </w:p>
          <w:p w14:paraId="3BF5AA79" w14:textId="77777777" w:rsidR="00AF62C5" w:rsidRPr="00482266" w:rsidRDefault="00AF62C5" w:rsidP="00FD60F3">
            <w:pPr>
              <w:jc w:val="center"/>
              <w:rPr>
                <w:rStyle w:val="doilink"/>
                <w:rFonts w:cstheme="minorHAnsi"/>
                <w:color w:val="333333"/>
                <w:sz w:val="20"/>
                <w:szCs w:val="20"/>
                <w:shd w:val="clear" w:color="auto" w:fill="FFFFFF"/>
              </w:rPr>
            </w:pPr>
          </w:p>
          <w:p w14:paraId="52E8FE6B" w14:textId="435D555B" w:rsidR="00482266" w:rsidRDefault="00482266" w:rsidP="00FD60F3">
            <w:pPr>
              <w:jc w:val="center"/>
              <w:rPr>
                <w:rStyle w:val="doilink"/>
                <w:rFonts w:cstheme="minorHAnsi"/>
                <w:color w:val="333333"/>
                <w:shd w:val="clear" w:color="auto" w:fill="FFFFFF"/>
              </w:rPr>
            </w:pPr>
            <w:r w:rsidRPr="00482266">
              <w:rPr>
                <w:rStyle w:val="doilink"/>
                <w:rFonts w:cstheme="minorHAnsi"/>
                <w:color w:val="333333"/>
                <w:sz w:val="20"/>
                <w:szCs w:val="20"/>
                <w:shd w:val="clear" w:color="auto" w:fill="FFFFFF"/>
              </w:rPr>
              <w:t>31</w:t>
            </w:r>
          </w:p>
        </w:tc>
        <w:tc>
          <w:tcPr>
            <w:tcW w:w="5490" w:type="dxa"/>
          </w:tcPr>
          <w:p w14:paraId="232E7C76" w14:textId="77777777" w:rsidR="00482266" w:rsidRDefault="00482266">
            <w:pPr>
              <w:rPr>
                <w:rStyle w:val="doilink"/>
                <w:rFonts w:cstheme="minorHAnsi"/>
                <w:color w:val="333333"/>
                <w:shd w:val="clear" w:color="auto" w:fill="FFFFFF"/>
              </w:rPr>
            </w:pPr>
          </w:p>
          <w:p w14:paraId="72DF08EB" w14:textId="6D3AF685" w:rsidR="00482266" w:rsidRDefault="00482266" w:rsidP="00482266">
            <w:pPr>
              <w:jc w:val="cente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“It bother</w:t>
            </w:r>
            <w:r w:rsidR="00665213">
              <w:rPr>
                <w:rStyle w:val="doilink"/>
                <w:rFonts w:cstheme="minorHAnsi"/>
                <w:color w:val="333333"/>
                <w:sz w:val="20"/>
                <w:szCs w:val="20"/>
                <w:shd w:val="clear" w:color="auto" w:fill="FFFFFF"/>
              </w:rPr>
              <w:t>ed</w:t>
            </w:r>
            <w:r w:rsidRPr="00482266">
              <w:rPr>
                <w:rStyle w:val="doilink"/>
                <w:rFonts w:cstheme="minorHAnsi"/>
                <w:color w:val="333333"/>
                <w:sz w:val="20"/>
                <w:szCs w:val="20"/>
                <w:shd w:val="clear" w:color="auto" w:fill="FFFFFF"/>
              </w:rPr>
              <w:t xml:space="preserve"> me how visible my lymph</w:t>
            </w:r>
            <w:r>
              <w:rPr>
                <w:rStyle w:val="doilink"/>
                <w:rFonts w:cstheme="minorHAnsi"/>
                <w:color w:val="333333"/>
                <w:sz w:val="20"/>
                <w:szCs w:val="20"/>
                <w:shd w:val="clear" w:color="auto" w:fill="FFFFFF"/>
              </w:rPr>
              <w:t>o</w:t>
            </w:r>
            <w:r w:rsidRPr="00482266">
              <w:rPr>
                <w:rStyle w:val="doilink"/>
                <w:rFonts w:cstheme="minorHAnsi"/>
                <w:color w:val="333333"/>
                <w:sz w:val="20"/>
                <w:szCs w:val="20"/>
                <w:shd w:val="clear" w:color="auto" w:fill="FFFFFF"/>
              </w:rPr>
              <w:t>edema is”</w:t>
            </w:r>
          </w:p>
          <w:p w14:paraId="69ECBA47" w14:textId="77777777" w:rsidR="00AF62C5" w:rsidRPr="00482266" w:rsidRDefault="00AF62C5" w:rsidP="00482266">
            <w:pPr>
              <w:jc w:val="center"/>
              <w:rPr>
                <w:rStyle w:val="doilink"/>
                <w:rFonts w:cstheme="minorHAnsi"/>
                <w:color w:val="333333"/>
                <w:sz w:val="20"/>
                <w:szCs w:val="20"/>
                <w:shd w:val="clear" w:color="auto" w:fill="FFFFFF"/>
              </w:rPr>
            </w:pPr>
          </w:p>
          <w:p w14:paraId="74B266C3" w14:textId="391CBC3D" w:rsidR="00482266" w:rsidRPr="00482266" w:rsidRDefault="00482266" w:rsidP="00482266">
            <w:pPr>
              <w:jc w:val="cente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w:t>
            </w:r>
            <w:r w:rsidR="00A85519">
              <w:rPr>
                <w:rStyle w:val="doilink"/>
                <w:rFonts w:cstheme="minorHAnsi"/>
                <w:color w:val="333333"/>
                <w:sz w:val="20"/>
                <w:szCs w:val="20"/>
                <w:shd w:val="clear" w:color="auto" w:fill="FFFFFF"/>
              </w:rPr>
              <w:t xml:space="preserve">Because of lymphoedema, </w:t>
            </w:r>
            <w:r w:rsidRPr="00482266">
              <w:rPr>
                <w:rStyle w:val="doilink"/>
                <w:rFonts w:cstheme="minorHAnsi"/>
                <w:color w:val="333333"/>
                <w:sz w:val="20"/>
                <w:szCs w:val="20"/>
                <w:shd w:val="clear" w:color="auto" w:fill="FFFFFF"/>
              </w:rPr>
              <w:t xml:space="preserve">I </w:t>
            </w:r>
            <w:r w:rsidR="001710E2">
              <w:rPr>
                <w:rStyle w:val="doilink"/>
                <w:rFonts w:cstheme="minorHAnsi"/>
                <w:color w:val="333333"/>
                <w:sz w:val="20"/>
                <w:szCs w:val="20"/>
                <w:shd w:val="clear" w:color="auto" w:fill="FFFFFF"/>
              </w:rPr>
              <w:t xml:space="preserve">was concerned that my cancer </w:t>
            </w:r>
            <w:r w:rsidR="00A85519">
              <w:rPr>
                <w:rStyle w:val="doilink"/>
                <w:rFonts w:cstheme="minorHAnsi"/>
                <w:color w:val="333333"/>
                <w:sz w:val="20"/>
                <w:szCs w:val="20"/>
                <w:shd w:val="clear" w:color="auto" w:fill="FFFFFF"/>
              </w:rPr>
              <w:t>would come back</w:t>
            </w:r>
            <w:r w:rsidRPr="00482266">
              <w:rPr>
                <w:rStyle w:val="doilink"/>
                <w:rFonts w:cstheme="minorHAnsi"/>
                <w:color w:val="333333"/>
                <w:sz w:val="20"/>
                <w:szCs w:val="20"/>
                <w:shd w:val="clear" w:color="auto" w:fill="FFFFFF"/>
              </w:rPr>
              <w:t>”</w:t>
            </w:r>
          </w:p>
          <w:p w14:paraId="19D4F11B" w14:textId="523923E2" w:rsidR="00482266" w:rsidRDefault="00482266" w:rsidP="00482266">
            <w:pPr>
              <w:jc w:val="cente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w:t>
            </w:r>
            <w:r w:rsidR="005F0865">
              <w:rPr>
                <w:rStyle w:val="doilink"/>
                <w:rFonts w:cstheme="minorHAnsi"/>
                <w:color w:val="333333"/>
                <w:sz w:val="20"/>
                <w:szCs w:val="20"/>
                <w:shd w:val="clear" w:color="auto" w:fill="FFFFFF"/>
              </w:rPr>
              <w:t>Because of my lymphoedema, I felt less com</w:t>
            </w:r>
            <w:r w:rsidR="00EA7D0D">
              <w:rPr>
                <w:rStyle w:val="doilink"/>
                <w:rFonts w:cstheme="minorHAnsi"/>
                <w:color w:val="333333"/>
                <w:sz w:val="20"/>
                <w:szCs w:val="20"/>
                <w:shd w:val="clear" w:color="auto" w:fill="FFFFFF"/>
              </w:rPr>
              <w:t>fortable in social situations</w:t>
            </w:r>
            <w:r w:rsidRPr="00482266">
              <w:rPr>
                <w:rStyle w:val="doilink"/>
                <w:rFonts w:cstheme="minorHAnsi"/>
                <w:color w:val="333333"/>
                <w:sz w:val="20"/>
                <w:szCs w:val="20"/>
                <w:shd w:val="clear" w:color="auto" w:fill="FFFFFF"/>
              </w:rPr>
              <w:t>”</w:t>
            </w:r>
          </w:p>
          <w:p w14:paraId="000C3BA6" w14:textId="37B847B2" w:rsidR="00482266" w:rsidRDefault="00482266" w:rsidP="00482266">
            <w:pPr>
              <w:jc w:val="cente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 xml:space="preserve">“I </w:t>
            </w:r>
            <w:r w:rsidR="002657B3">
              <w:rPr>
                <w:rStyle w:val="doilink"/>
                <w:rFonts w:cstheme="minorHAnsi"/>
                <w:color w:val="333333"/>
                <w:sz w:val="20"/>
                <w:szCs w:val="20"/>
                <w:shd w:val="clear" w:color="auto" w:fill="FFFFFF"/>
              </w:rPr>
              <w:t xml:space="preserve">was concerned that lymphedema would cause other </w:t>
            </w:r>
            <w:r w:rsidR="00AF62C5">
              <w:rPr>
                <w:rStyle w:val="doilink"/>
                <w:rFonts w:cstheme="minorHAnsi"/>
                <w:color w:val="333333"/>
                <w:sz w:val="20"/>
                <w:szCs w:val="20"/>
                <w:shd w:val="clear" w:color="auto" w:fill="FFFFFF"/>
              </w:rPr>
              <w:t>health issues in the future</w:t>
            </w:r>
            <w:r>
              <w:rPr>
                <w:rStyle w:val="doilink"/>
                <w:rFonts w:cstheme="minorHAnsi"/>
                <w:color w:val="333333"/>
                <w:sz w:val="20"/>
                <w:szCs w:val="20"/>
                <w:shd w:val="clear" w:color="auto" w:fill="FFFFFF"/>
              </w:rPr>
              <w:t>”</w:t>
            </w:r>
          </w:p>
          <w:p w14:paraId="766F2D41" w14:textId="03C8352C" w:rsidR="00482266" w:rsidRPr="00482266" w:rsidRDefault="00482266" w:rsidP="00482266">
            <w:pPr>
              <w:jc w:val="center"/>
              <w:rPr>
                <w:rStyle w:val="doilink"/>
                <w:rFonts w:cstheme="minorHAnsi"/>
                <w:color w:val="333333"/>
                <w:sz w:val="20"/>
                <w:szCs w:val="20"/>
                <w:shd w:val="clear" w:color="auto" w:fill="FFFFFF"/>
              </w:rPr>
            </w:pPr>
            <w:r>
              <w:rPr>
                <w:rStyle w:val="doilink"/>
                <w:rFonts w:cstheme="minorHAnsi"/>
                <w:color w:val="333333"/>
                <w:sz w:val="20"/>
                <w:szCs w:val="20"/>
                <w:shd w:val="clear" w:color="auto" w:fill="FFFFFF"/>
              </w:rPr>
              <w:t>“</w:t>
            </w:r>
            <w:r w:rsidR="00F357BB">
              <w:rPr>
                <w:rStyle w:val="doilink"/>
                <w:rFonts w:cstheme="minorHAnsi"/>
                <w:color w:val="333333"/>
                <w:sz w:val="20"/>
                <w:szCs w:val="20"/>
                <w:shd w:val="clear" w:color="auto" w:fill="FFFFFF"/>
              </w:rPr>
              <w:t>I felt like I needed to hide my lymphoedema from others</w:t>
            </w:r>
            <w:r>
              <w:rPr>
                <w:rStyle w:val="doilink"/>
                <w:rFonts w:cstheme="minorHAnsi"/>
                <w:color w:val="333333"/>
                <w:sz w:val="20"/>
                <w:szCs w:val="20"/>
                <w:shd w:val="clear" w:color="auto" w:fill="FFFFFF"/>
              </w:rPr>
              <w:t>”</w:t>
            </w:r>
          </w:p>
        </w:tc>
      </w:tr>
      <w:tr w:rsidR="00482266" w14:paraId="36AC724F" w14:textId="2228086E" w:rsidTr="00482266">
        <w:tc>
          <w:tcPr>
            <w:tcW w:w="3235" w:type="dxa"/>
          </w:tcPr>
          <w:p w14:paraId="5B60AEC8" w14:textId="77777777" w:rsidR="00482266" w:rsidRDefault="00482266">
            <w:pPr>
              <w:rPr>
                <w:rStyle w:val="doilink"/>
                <w:rFonts w:cstheme="minorHAnsi"/>
                <w:b/>
                <w:bCs/>
                <w:color w:val="333333"/>
                <w:shd w:val="clear" w:color="auto" w:fill="FFFFFF"/>
              </w:rPr>
            </w:pPr>
            <w:r w:rsidRPr="00FD60F3">
              <w:rPr>
                <w:rStyle w:val="doilink"/>
                <w:rFonts w:cstheme="minorHAnsi"/>
                <w:b/>
                <w:bCs/>
                <w:color w:val="333333"/>
                <w:shd w:val="clear" w:color="auto" w:fill="FFFFFF"/>
              </w:rPr>
              <w:t>Physical/functional</w:t>
            </w:r>
          </w:p>
          <w:p w14:paraId="225880BC" w14:textId="77777777" w:rsidR="00482266" w:rsidRDefault="00482266">
            <w:pPr>
              <w:rPr>
                <w:rStyle w:val="doilink"/>
                <w:rFonts w:cstheme="minorHAnsi"/>
                <w:color w:val="333333"/>
                <w:sz w:val="20"/>
                <w:szCs w:val="20"/>
                <w:shd w:val="clear" w:color="auto" w:fill="FFFFFF"/>
              </w:rPr>
            </w:pPr>
            <w:r>
              <w:rPr>
                <w:rStyle w:val="doilink"/>
                <w:rFonts w:cstheme="minorHAnsi"/>
                <w:b/>
                <w:bCs/>
                <w:color w:val="333333"/>
                <w:shd w:val="clear" w:color="auto" w:fill="FFFFFF"/>
              </w:rPr>
              <w:t xml:space="preserve">     </w:t>
            </w:r>
            <w:r w:rsidRPr="00482266">
              <w:rPr>
                <w:rStyle w:val="doilink"/>
                <w:rFonts w:cstheme="minorHAnsi"/>
                <w:color w:val="333333"/>
                <w:sz w:val="20"/>
                <w:szCs w:val="20"/>
                <w:shd w:val="clear" w:color="auto" w:fill="FFFFFF"/>
              </w:rPr>
              <w:t>Changes in life participation</w:t>
            </w:r>
          </w:p>
          <w:p w14:paraId="052DABC8" w14:textId="77777777" w:rsidR="0046063F" w:rsidRPr="00482266" w:rsidRDefault="0046063F">
            <w:pPr>
              <w:rPr>
                <w:rStyle w:val="doilink"/>
                <w:rFonts w:cstheme="minorHAnsi"/>
                <w:color w:val="333333"/>
                <w:sz w:val="20"/>
                <w:szCs w:val="20"/>
                <w:shd w:val="clear" w:color="auto" w:fill="FFFFFF"/>
              </w:rPr>
            </w:pPr>
          </w:p>
          <w:p w14:paraId="5F8AC7C0" w14:textId="77777777" w:rsidR="00482266" w:rsidRDefault="00482266">
            <w:pP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 xml:space="preserve">     Discomfort</w:t>
            </w:r>
          </w:p>
          <w:p w14:paraId="44C89A38" w14:textId="77777777" w:rsidR="0046063F" w:rsidRPr="00482266" w:rsidRDefault="0046063F">
            <w:pPr>
              <w:rPr>
                <w:rStyle w:val="doilink"/>
                <w:rFonts w:cstheme="minorHAnsi"/>
                <w:color w:val="333333"/>
                <w:sz w:val="20"/>
                <w:szCs w:val="20"/>
                <w:shd w:val="clear" w:color="auto" w:fill="FFFFFF"/>
              </w:rPr>
            </w:pPr>
          </w:p>
          <w:p w14:paraId="5D45B8AD" w14:textId="66235E6C" w:rsidR="00482266" w:rsidRPr="00FD60F3" w:rsidRDefault="00482266">
            <w:pPr>
              <w:rPr>
                <w:rStyle w:val="doilink"/>
                <w:rFonts w:cstheme="minorHAnsi"/>
                <w:color w:val="333333"/>
                <w:shd w:val="clear" w:color="auto" w:fill="FFFFFF"/>
              </w:rPr>
            </w:pPr>
            <w:r w:rsidRPr="00482266">
              <w:rPr>
                <w:rStyle w:val="doilink"/>
                <w:rFonts w:cstheme="minorHAnsi"/>
                <w:color w:val="333333"/>
                <w:sz w:val="20"/>
                <w:szCs w:val="20"/>
                <w:shd w:val="clear" w:color="auto" w:fill="FFFFFF"/>
              </w:rPr>
              <w:t xml:space="preserve">     Functional impairments</w:t>
            </w:r>
          </w:p>
        </w:tc>
        <w:tc>
          <w:tcPr>
            <w:tcW w:w="1170" w:type="dxa"/>
          </w:tcPr>
          <w:p w14:paraId="648C617F" w14:textId="77777777" w:rsidR="00482266" w:rsidRDefault="00482266" w:rsidP="00FD60F3">
            <w:pPr>
              <w:jc w:val="center"/>
              <w:rPr>
                <w:rStyle w:val="doilink"/>
                <w:rFonts w:cstheme="minorHAnsi"/>
                <w:color w:val="333333"/>
                <w:shd w:val="clear" w:color="auto" w:fill="FFFFFF"/>
              </w:rPr>
            </w:pPr>
          </w:p>
          <w:p w14:paraId="4BA8D5F7" w14:textId="77777777" w:rsidR="00482266" w:rsidRDefault="00482266" w:rsidP="00FD60F3">
            <w:pPr>
              <w:jc w:val="cente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16</w:t>
            </w:r>
          </w:p>
          <w:p w14:paraId="08E7048F" w14:textId="77777777" w:rsidR="0046063F" w:rsidRPr="00482266" w:rsidRDefault="0046063F" w:rsidP="00FD60F3">
            <w:pPr>
              <w:jc w:val="center"/>
              <w:rPr>
                <w:rStyle w:val="doilink"/>
                <w:rFonts w:cstheme="minorHAnsi"/>
                <w:color w:val="333333"/>
                <w:sz w:val="20"/>
                <w:szCs w:val="20"/>
                <w:shd w:val="clear" w:color="auto" w:fill="FFFFFF"/>
              </w:rPr>
            </w:pPr>
          </w:p>
          <w:p w14:paraId="38D40742" w14:textId="77777777" w:rsidR="00482266" w:rsidRDefault="00482266" w:rsidP="00FD60F3">
            <w:pPr>
              <w:jc w:val="cente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14</w:t>
            </w:r>
          </w:p>
          <w:p w14:paraId="5FCCFC64" w14:textId="77777777" w:rsidR="0046063F" w:rsidRPr="00482266" w:rsidRDefault="0046063F" w:rsidP="00FD60F3">
            <w:pPr>
              <w:jc w:val="center"/>
              <w:rPr>
                <w:rStyle w:val="doilink"/>
                <w:rFonts w:cstheme="minorHAnsi"/>
                <w:color w:val="333333"/>
                <w:sz w:val="20"/>
                <w:szCs w:val="20"/>
                <w:shd w:val="clear" w:color="auto" w:fill="FFFFFF"/>
              </w:rPr>
            </w:pPr>
          </w:p>
          <w:p w14:paraId="56CAA1C2" w14:textId="326953E0" w:rsidR="00482266" w:rsidRDefault="00482266" w:rsidP="00FD60F3">
            <w:pPr>
              <w:jc w:val="center"/>
              <w:rPr>
                <w:rStyle w:val="doilink"/>
                <w:rFonts w:cstheme="minorHAnsi"/>
                <w:color w:val="333333"/>
                <w:shd w:val="clear" w:color="auto" w:fill="FFFFFF"/>
              </w:rPr>
            </w:pPr>
            <w:r w:rsidRPr="00482266">
              <w:rPr>
                <w:rStyle w:val="doilink"/>
                <w:rFonts w:cstheme="minorHAnsi"/>
                <w:color w:val="333333"/>
                <w:sz w:val="20"/>
                <w:szCs w:val="20"/>
                <w:shd w:val="clear" w:color="auto" w:fill="FFFFFF"/>
              </w:rPr>
              <w:t>21</w:t>
            </w:r>
          </w:p>
        </w:tc>
        <w:tc>
          <w:tcPr>
            <w:tcW w:w="5490" w:type="dxa"/>
          </w:tcPr>
          <w:p w14:paraId="2F29F260" w14:textId="77777777" w:rsidR="00482266" w:rsidRDefault="00482266" w:rsidP="00FD60F3">
            <w:pPr>
              <w:jc w:val="center"/>
              <w:rPr>
                <w:rStyle w:val="doilink"/>
                <w:rFonts w:cstheme="minorHAnsi"/>
                <w:color w:val="333333"/>
                <w:shd w:val="clear" w:color="auto" w:fill="FFFFFF"/>
              </w:rPr>
            </w:pPr>
          </w:p>
          <w:p w14:paraId="2B21D80A" w14:textId="460B94EA" w:rsidR="00482266" w:rsidRDefault="00482266" w:rsidP="00FD60F3">
            <w:pPr>
              <w:jc w:val="center"/>
              <w:rPr>
                <w:rStyle w:val="doilink"/>
                <w:rFonts w:cstheme="minorHAnsi"/>
                <w:color w:val="333333"/>
                <w:sz w:val="20"/>
                <w:szCs w:val="20"/>
                <w:shd w:val="clear" w:color="auto" w:fill="FFFFFF"/>
              </w:rPr>
            </w:pPr>
            <w:r>
              <w:rPr>
                <w:rStyle w:val="doilink"/>
                <w:rFonts w:cstheme="minorHAnsi"/>
                <w:color w:val="333333"/>
                <w:sz w:val="20"/>
                <w:szCs w:val="20"/>
                <w:shd w:val="clear" w:color="auto" w:fill="FFFFFF"/>
              </w:rPr>
              <w:t>“</w:t>
            </w:r>
            <w:r w:rsidR="00627808">
              <w:rPr>
                <w:rStyle w:val="doilink"/>
                <w:rFonts w:cstheme="minorHAnsi"/>
                <w:color w:val="333333"/>
                <w:sz w:val="20"/>
                <w:szCs w:val="20"/>
                <w:shd w:val="clear" w:color="auto" w:fill="FFFFFF"/>
              </w:rPr>
              <w:t xml:space="preserve">Because of lymphoedema, </w:t>
            </w:r>
            <w:r w:rsidR="00137F3A">
              <w:rPr>
                <w:rStyle w:val="doilink"/>
                <w:rFonts w:cstheme="minorHAnsi"/>
                <w:color w:val="333333"/>
                <w:sz w:val="20"/>
                <w:szCs w:val="20"/>
                <w:shd w:val="clear" w:color="auto" w:fill="FFFFFF"/>
              </w:rPr>
              <w:t>I tended to avoid social activities</w:t>
            </w:r>
            <w:r>
              <w:rPr>
                <w:rStyle w:val="doilink"/>
                <w:rFonts w:cstheme="minorHAnsi"/>
                <w:color w:val="333333"/>
                <w:sz w:val="20"/>
                <w:szCs w:val="20"/>
                <w:shd w:val="clear" w:color="auto" w:fill="FFFFFF"/>
              </w:rPr>
              <w:t>”</w:t>
            </w:r>
          </w:p>
          <w:p w14:paraId="171CDF79" w14:textId="77777777" w:rsidR="0046063F" w:rsidRDefault="0046063F" w:rsidP="00FD60F3">
            <w:pPr>
              <w:jc w:val="center"/>
              <w:rPr>
                <w:rStyle w:val="doilink"/>
                <w:rFonts w:cstheme="minorHAnsi"/>
                <w:color w:val="333333"/>
                <w:sz w:val="20"/>
                <w:szCs w:val="20"/>
                <w:shd w:val="clear" w:color="auto" w:fill="FFFFFF"/>
              </w:rPr>
            </w:pPr>
          </w:p>
          <w:p w14:paraId="2137E574" w14:textId="7BF7643D" w:rsidR="00482266" w:rsidRDefault="00482266" w:rsidP="00FD60F3">
            <w:pPr>
              <w:jc w:val="center"/>
              <w:rPr>
                <w:rStyle w:val="doilink"/>
                <w:rFonts w:cstheme="minorHAnsi"/>
                <w:color w:val="333333"/>
                <w:sz w:val="20"/>
                <w:szCs w:val="20"/>
                <w:shd w:val="clear" w:color="auto" w:fill="FFFFFF"/>
              </w:rPr>
            </w:pPr>
            <w:r>
              <w:rPr>
                <w:rStyle w:val="doilink"/>
                <w:rFonts w:cstheme="minorHAnsi"/>
                <w:color w:val="333333"/>
                <w:sz w:val="20"/>
                <w:szCs w:val="20"/>
                <w:shd w:val="clear" w:color="auto" w:fill="FFFFFF"/>
              </w:rPr>
              <w:t>“</w:t>
            </w:r>
            <w:r w:rsidR="00E84357">
              <w:rPr>
                <w:rStyle w:val="doilink"/>
                <w:rFonts w:cstheme="minorHAnsi"/>
                <w:color w:val="333333"/>
                <w:sz w:val="20"/>
                <w:szCs w:val="20"/>
                <w:shd w:val="clear" w:color="auto" w:fill="FFFFFF"/>
              </w:rPr>
              <w:t>Because of lymphoedema, moving my head and neck was painful</w:t>
            </w:r>
            <w:r>
              <w:rPr>
                <w:rStyle w:val="doilink"/>
                <w:rFonts w:cstheme="minorHAnsi"/>
                <w:color w:val="333333"/>
                <w:sz w:val="20"/>
                <w:szCs w:val="20"/>
                <w:shd w:val="clear" w:color="auto" w:fill="FFFFFF"/>
              </w:rPr>
              <w:t>”</w:t>
            </w:r>
          </w:p>
          <w:p w14:paraId="74D83A80" w14:textId="6122E634" w:rsidR="00482266" w:rsidRPr="00482266" w:rsidRDefault="00482266" w:rsidP="00FD60F3">
            <w:pPr>
              <w:jc w:val="center"/>
              <w:rPr>
                <w:rStyle w:val="doilink"/>
                <w:rFonts w:cstheme="minorHAnsi"/>
                <w:color w:val="333333"/>
                <w:sz w:val="20"/>
                <w:szCs w:val="20"/>
                <w:shd w:val="clear" w:color="auto" w:fill="FFFFFF"/>
              </w:rPr>
            </w:pPr>
            <w:r>
              <w:rPr>
                <w:rStyle w:val="doilink"/>
                <w:rFonts w:cstheme="minorHAnsi"/>
                <w:color w:val="333333"/>
                <w:sz w:val="20"/>
                <w:szCs w:val="20"/>
                <w:shd w:val="clear" w:color="auto" w:fill="FFFFFF"/>
              </w:rPr>
              <w:t>“</w:t>
            </w:r>
            <w:r w:rsidR="0046063F">
              <w:rPr>
                <w:rStyle w:val="doilink"/>
                <w:rFonts w:cstheme="minorHAnsi"/>
                <w:color w:val="333333"/>
                <w:sz w:val="20"/>
                <w:szCs w:val="20"/>
                <w:shd w:val="clear" w:color="auto" w:fill="FFFFFF"/>
              </w:rPr>
              <w:t>Because of lymphoedema it was difficult to drive</w:t>
            </w:r>
            <w:r>
              <w:rPr>
                <w:rStyle w:val="doilink"/>
                <w:rFonts w:cstheme="minorHAnsi"/>
                <w:color w:val="333333"/>
                <w:sz w:val="20"/>
                <w:szCs w:val="20"/>
                <w:shd w:val="clear" w:color="auto" w:fill="FFFFFF"/>
              </w:rPr>
              <w:t>”</w:t>
            </w:r>
          </w:p>
        </w:tc>
      </w:tr>
    </w:tbl>
    <w:p w14:paraId="1FC65241" w14:textId="77777777" w:rsidR="00FD60F3" w:rsidRDefault="00FD60F3">
      <w:pPr>
        <w:rPr>
          <w:rStyle w:val="doilink"/>
          <w:rFonts w:cstheme="minorHAnsi"/>
          <w:color w:val="333333"/>
          <w:shd w:val="clear" w:color="auto" w:fill="FFFFFF"/>
        </w:rPr>
      </w:pPr>
    </w:p>
    <w:p w14:paraId="395AF280" w14:textId="77777777" w:rsidR="002C7F2E" w:rsidRDefault="002C7F2E">
      <w:pPr>
        <w:rPr>
          <w:rStyle w:val="doilink"/>
          <w:rFonts w:cstheme="minorHAnsi"/>
          <w:color w:val="333333"/>
          <w:shd w:val="clear" w:color="auto" w:fill="FFFFFF"/>
        </w:rPr>
      </w:pPr>
    </w:p>
    <w:p w14:paraId="177D2222" w14:textId="77777777" w:rsidR="002C7F2E" w:rsidRDefault="002C7F2E">
      <w:pPr>
        <w:rPr>
          <w:rFonts w:cstheme="minorHAnsi"/>
        </w:rPr>
      </w:pPr>
    </w:p>
    <w:p w14:paraId="4F0ABFCA" w14:textId="0BCB7E2F" w:rsidR="00A03712" w:rsidRDefault="00A03712">
      <w:pPr>
        <w:rPr>
          <w:rFonts w:cstheme="minorHAnsi"/>
        </w:rPr>
      </w:pPr>
      <w:r>
        <w:rPr>
          <w:rFonts w:cstheme="minorHAnsi"/>
        </w:rPr>
        <w:t>Table 3: Qualtrics ratings of candidate items</w:t>
      </w:r>
    </w:p>
    <w:p w14:paraId="14B72C22" w14:textId="77777777" w:rsidR="00A03712" w:rsidRDefault="00A03712">
      <w:pPr>
        <w:rPr>
          <w:rFonts w:cstheme="minorHAnsi"/>
        </w:rPr>
      </w:pPr>
    </w:p>
    <w:tbl>
      <w:tblPr>
        <w:tblStyle w:val="PlainTable1"/>
        <w:tblW w:w="10525" w:type="dxa"/>
        <w:tblLook w:val="04A0" w:firstRow="1" w:lastRow="0" w:firstColumn="1" w:lastColumn="0" w:noHBand="0" w:noVBand="1"/>
      </w:tblPr>
      <w:tblGrid>
        <w:gridCol w:w="7645"/>
        <w:gridCol w:w="1080"/>
        <w:gridCol w:w="1800"/>
      </w:tblGrid>
      <w:tr w:rsidR="00A03712" w:rsidRPr="008B3CE8" w14:paraId="560230CE" w14:textId="77777777" w:rsidTr="00736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3F996DC5" w14:textId="1BA4424F" w:rsidR="00A03712" w:rsidRPr="008B3CE8" w:rsidRDefault="00A03712" w:rsidP="008B3CE8">
            <w:pPr>
              <w:jc w:val="center"/>
              <w:rPr>
                <w:rFonts w:cstheme="minorHAnsi"/>
                <w:sz w:val="20"/>
                <w:szCs w:val="20"/>
              </w:rPr>
            </w:pPr>
            <w:r w:rsidRPr="008B3CE8">
              <w:rPr>
                <w:rFonts w:cstheme="minorHAnsi"/>
                <w:sz w:val="20"/>
                <w:szCs w:val="20"/>
              </w:rPr>
              <w:t>Item</w:t>
            </w:r>
          </w:p>
        </w:tc>
        <w:tc>
          <w:tcPr>
            <w:tcW w:w="1080" w:type="dxa"/>
          </w:tcPr>
          <w:p w14:paraId="7C14E72B" w14:textId="50F4D065" w:rsidR="00A03712" w:rsidRPr="008B3CE8" w:rsidRDefault="00A03712" w:rsidP="008B3CE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CVR value</w:t>
            </w:r>
          </w:p>
        </w:tc>
        <w:tc>
          <w:tcPr>
            <w:tcW w:w="1800" w:type="dxa"/>
          </w:tcPr>
          <w:p w14:paraId="48F55D33" w14:textId="621D8AAD" w:rsidR="00A03712" w:rsidRPr="008B3CE8" w:rsidRDefault="00A03712" w:rsidP="008B3CE8">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 of patients rating as 3 or 4</w:t>
            </w:r>
          </w:p>
        </w:tc>
      </w:tr>
      <w:tr w:rsidR="008B3CE8" w:rsidRPr="008B3CE8" w14:paraId="5B5DDDA2"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2D1726E1" w14:textId="0E1C46E8" w:rsidR="00A03712" w:rsidRPr="008B3CE8" w:rsidRDefault="00A03712">
            <w:pPr>
              <w:rPr>
                <w:rFonts w:ascii="Calibri" w:hAnsi="Calibri" w:cs="Calibri"/>
                <w:color w:val="000000"/>
                <w:sz w:val="20"/>
                <w:szCs w:val="20"/>
              </w:rPr>
            </w:pPr>
            <w:r w:rsidRPr="008B3CE8">
              <w:rPr>
                <w:rFonts w:ascii="Calibri" w:hAnsi="Calibri" w:cs="Calibri"/>
                <w:color w:val="000000"/>
                <w:sz w:val="20"/>
                <w:szCs w:val="20"/>
              </w:rPr>
              <w:t xml:space="preserve"> Lymphedema has an impact on my quality of life.</w:t>
            </w:r>
          </w:p>
        </w:tc>
        <w:tc>
          <w:tcPr>
            <w:tcW w:w="1080" w:type="dxa"/>
          </w:tcPr>
          <w:p w14:paraId="6C3B499F" w14:textId="7304BE7B" w:rsidR="00A03712" w:rsidRPr="008B3CE8" w:rsidRDefault="00A03712"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0.89</w:t>
            </w:r>
          </w:p>
        </w:tc>
        <w:tc>
          <w:tcPr>
            <w:tcW w:w="1800" w:type="dxa"/>
          </w:tcPr>
          <w:p w14:paraId="39844855" w14:textId="1ABBA34A" w:rsidR="00A03712" w:rsidRPr="008B3CE8" w:rsidRDefault="00A03712"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8/9</w:t>
            </w:r>
          </w:p>
        </w:tc>
      </w:tr>
      <w:tr w:rsidR="00A03712" w:rsidRPr="008B3CE8" w14:paraId="4173E89F"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3B0C87D0" w14:textId="26592DEB" w:rsidR="00A03712" w:rsidRPr="008B3CE8" w:rsidRDefault="00A03712">
            <w:pPr>
              <w:rPr>
                <w:rFonts w:cstheme="minorHAnsi"/>
                <w:sz w:val="20"/>
                <w:szCs w:val="20"/>
              </w:rPr>
            </w:pPr>
            <w:r w:rsidRPr="008B3CE8">
              <w:rPr>
                <w:rFonts w:cstheme="minorHAnsi"/>
                <w:sz w:val="20"/>
                <w:szCs w:val="20"/>
              </w:rPr>
              <w:t>I feel like people are staring at me because of my lymphedema.</w:t>
            </w:r>
          </w:p>
        </w:tc>
        <w:tc>
          <w:tcPr>
            <w:tcW w:w="1080" w:type="dxa"/>
          </w:tcPr>
          <w:p w14:paraId="6AC308FB" w14:textId="6C9D726C" w:rsidR="00A03712" w:rsidRPr="008B3CE8" w:rsidRDefault="00A03712"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0.18</w:t>
            </w:r>
          </w:p>
        </w:tc>
        <w:tc>
          <w:tcPr>
            <w:tcW w:w="1800" w:type="dxa"/>
          </w:tcPr>
          <w:p w14:paraId="573C7DE4" w14:textId="63D34340" w:rsidR="00A03712" w:rsidRPr="008B3CE8" w:rsidRDefault="00A03712"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4/9</w:t>
            </w:r>
          </w:p>
        </w:tc>
      </w:tr>
      <w:tr w:rsidR="008B3CE8" w:rsidRPr="008B3CE8" w14:paraId="3B137FEF"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16B00304" w14:textId="1353114C" w:rsidR="00A03712" w:rsidRPr="008B3CE8" w:rsidRDefault="00A03712">
            <w:pPr>
              <w:rPr>
                <w:rFonts w:cstheme="minorHAnsi"/>
                <w:sz w:val="20"/>
                <w:szCs w:val="20"/>
              </w:rPr>
            </w:pPr>
            <w:r w:rsidRPr="008B3CE8">
              <w:rPr>
                <w:rFonts w:cstheme="minorHAnsi"/>
                <w:sz w:val="20"/>
                <w:szCs w:val="20"/>
              </w:rPr>
              <w:t>Moving my head and neck is painful because of the swelling.</w:t>
            </w:r>
          </w:p>
        </w:tc>
        <w:tc>
          <w:tcPr>
            <w:tcW w:w="1080" w:type="dxa"/>
          </w:tcPr>
          <w:p w14:paraId="79706F77" w14:textId="744501C3" w:rsidR="00A03712" w:rsidRPr="008B3CE8" w:rsidRDefault="00A03712"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0.53</w:t>
            </w:r>
          </w:p>
        </w:tc>
        <w:tc>
          <w:tcPr>
            <w:tcW w:w="1800" w:type="dxa"/>
          </w:tcPr>
          <w:p w14:paraId="69711F37" w14:textId="4E2FF7A0" w:rsidR="00A03712" w:rsidRPr="008B3CE8" w:rsidRDefault="00A03712"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6/9</w:t>
            </w:r>
          </w:p>
        </w:tc>
      </w:tr>
      <w:tr w:rsidR="00A03712" w:rsidRPr="008B3CE8" w14:paraId="49083D5F"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761FC245" w14:textId="30961779" w:rsidR="00A03712" w:rsidRPr="008B3CE8" w:rsidRDefault="00A03712">
            <w:pPr>
              <w:rPr>
                <w:rFonts w:cstheme="minorHAnsi"/>
                <w:sz w:val="20"/>
                <w:szCs w:val="20"/>
              </w:rPr>
            </w:pPr>
            <w:r w:rsidRPr="008B3CE8">
              <w:rPr>
                <w:rFonts w:cstheme="minorHAnsi"/>
                <w:sz w:val="20"/>
                <w:szCs w:val="20"/>
              </w:rPr>
              <w:t>My swallowing is difficult because of the lymphedema.</w:t>
            </w:r>
          </w:p>
        </w:tc>
        <w:tc>
          <w:tcPr>
            <w:tcW w:w="1080" w:type="dxa"/>
          </w:tcPr>
          <w:p w14:paraId="3B6CD816" w14:textId="75D8B1CA" w:rsidR="00A03712" w:rsidRPr="008B3CE8" w:rsidRDefault="00A03712"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0.65</w:t>
            </w:r>
          </w:p>
        </w:tc>
        <w:tc>
          <w:tcPr>
            <w:tcW w:w="1800" w:type="dxa"/>
          </w:tcPr>
          <w:p w14:paraId="59AAA9F8" w14:textId="29683407" w:rsidR="00A03712" w:rsidRPr="008B3CE8" w:rsidRDefault="00A03712"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7/9</w:t>
            </w:r>
          </w:p>
        </w:tc>
      </w:tr>
      <w:tr w:rsidR="008B3CE8" w:rsidRPr="008B3CE8" w14:paraId="5C65C721"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5C274E56" w14:textId="3263C65C" w:rsidR="00A03712" w:rsidRPr="008B3CE8" w:rsidRDefault="00A03712">
            <w:pPr>
              <w:rPr>
                <w:rFonts w:cstheme="minorHAnsi"/>
                <w:sz w:val="20"/>
                <w:szCs w:val="20"/>
              </w:rPr>
            </w:pPr>
            <w:r w:rsidRPr="008B3CE8">
              <w:rPr>
                <w:rFonts w:cstheme="minorHAnsi"/>
                <w:sz w:val="20"/>
                <w:szCs w:val="20"/>
              </w:rPr>
              <w:t>My voice doesn't sound normal because of the lymphedema.</w:t>
            </w:r>
          </w:p>
        </w:tc>
        <w:tc>
          <w:tcPr>
            <w:tcW w:w="1080" w:type="dxa"/>
          </w:tcPr>
          <w:p w14:paraId="6AF51780" w14:textId="09C64934" w:rsidR="00A03712" w:rsidRPr="008B3CE8" w:rsidRDefault="00A03712"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0.65</w:t>
            </w:r>
          </w:p>
        </w:tc>
        <w:tc>
          <w:tcPr>
            <w:tcW w:w="1800" w:type="dxa"/>
          </w:tcPr>
          <w:p w14:paraId="579376AB" w14:textId="370BB5F4" w:rsidR="00A03712" w:rsidRPr="008B3CE8" w:rsidRDefault="00A03712"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6/9</w:t>
            </w:r>
          </w:p>
        </w:tc>
      </w:tr>
      <w:tr w:rsidR="00A03712" w:rsidRPr="008B3CE8" w14:paraId="5CF000C9"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479515C7" w14:textId="3B108364" w:rsidR="00A03712" w:rsidRPr="008B3CE8" w:rsidRDefault="00A03712">
            <w:pPr>
              <w:rPr>
                <w:rFonts w:cstheme="minorHAnsi"/>
                <w:sz w:val="20"/>
                <w:szCs w:val="20"/>
              </w:rPr>
            </w:pPr>
            <w:r w:rsidRPr="008B3CE8">
              <w:rPr>
                <w:rFonts w:cstheme="minorHAnsi"/>
                <w:sz w:val="20"/>
                <w:szCs w:val="20"/>
              </w:rPr>
              <w:t>My speech is unclear when I am swollen.</w:t>
            </w:r>
          </w:p>
        </w:tc>
        <w:tc>
          <w:tcPr>
            <w:tcW w:w="1080" w:type="dxa"/>
          </w:tcPr>
          <w:p w14:paraId="3D715680" w14:textId="28E06BB0" w:rsidR="00A03712" w:rsidRPr="008B3CE8" w:rsidRDefault="00A03712"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0.65</w:t>
            </w:r>
          </w:p>
        </w:tc>
        <w:tc>
          <w:tcPr>
            <w:tcW w:w="1800" w:type="dxa"/>
          </w:tcPr>
          <w:p w14:paraId="401032DC" w14:textId="3FDC8C15" w:rsidR="00A03712" w:rsidRPr="008B3CE8" w:rsidRDefault="00A03712"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6/9</w:t>
            </w:r>
          </w:p>
        </w:tc>
      </w:tr>
      <w:tr w:rsidR="008B3CE8" w:rsidRPr="008B3CE8" w14:paraId="7AF5A54E"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7E5B03DF" w14:textId="2902531A" w:rsidR="00A03712" w:rsidRPr="008B3CE8" w:rsidRDefault="00A03712">
            <w:pPr>
              <w:rPr>
                <w:rFonts w:cstheme="minorHAnsi"/>
                <w:sz w:val="20"/>
                <w:szCs w:val="20"/>
              </w:rPr>
            </w:pPr>
            <w:r w:rsidRPr="008B3CE8">
              <w:rPr>
                <w:rFonts w:cstheme="minorHAnsi"/>
                <w:sz w:val="20"/>
                <w:szCs w:val="20"/>
              </w:rPr>
              <w:t>People have difficulty understanding me when I am swollen.</w:t>
            </w:r>
          </w:p>
        </w:tc>
        <w:tc>
          <w:tcPr>
            <w:tcW w:w="1080" w:type="dxa"/>
          </w:tcPr>
          <w:p w14:paraId="04B07A0D" w14:textId="364EC023" w:rsidR="00A03712" w:rsidRPr="008B3CE8" w:rsidRDefault="00A03712"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0.65</w:t>
            </w:r>
          </w:p>
        </w:tc>
        <w:tc>
          <w:tcPr>
            <w:tcW w:w="1800" w:type="dxa"/>
          </w:tcPr>
          <w:p w14:paraId="0146F7C1" w14:textId="38140D56" w:rsidR="00A03712" w:rsidRPr="008B3CE8" w:rsidRDefault="00A03712"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7/9</w:t>
            </w:r>
          </w:p>
        </w:tc>
      </w:tr>
      <w:tr w:rsidR="00A03712" w:rsidRPr="008B3CE8" w14:paraId="3D25843F"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3CD38CEF" w14:textId="7644039B" w:rsidR="00A03712" w:rsidRPr="008B3CE8" w:rsidRDefault="00A03712">
            <w:pPr>
              <w:rPr>
                <w:rFonts w:cstheme="minorHAnsi"/>
                <w:sz w:val="20"/>
                <w:szCs w:val="20"/>
              </w:rPr>
            </w:pPr>
            <w:r w:rsidRPr="008B3CE8">
              <w:rPr>
                <w:rFonts w:cstheme="minorHAnsi"/>
                <w:sz w:val="20"/>
                <w:szCs w:val="20"/>
              </w:rPr>
              <w:t>I cannot hug friends and family in the same way because of the lymphedema.</w:t>
            </w:r>
          </w:p>
        </w:tc>
        <w:tc>
          <w:tcPr>
            <w:tcW w:w="1080" w:type="dxa"/>
          </w:tcPr>
          <w:p w14:paraId="1AD2805F" w14:textId="7D333865" w:rsidR="00A03712" w:rsidRPr="008B3CE8" w:rsidRDefault="00A03712"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-0.18</w:t>
            </w:r>
          </w:p>
        </w:tc>
        <w:tc>
          <w:tcPr>
            <w:tcW w:w="1800" w:type="dxa"/>
          </w:tcPr>
          <w:p w14:paraId="1893844C" w14:textId="6AB42014" w:rsidR="00A03712" w:rsidRPr="008B3CE8" w:rsidRDefault="00A03712"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3/9</w:t>
            </w:r>
          </w:p>
        </w:tc>
      </w:tr>
      <w:tr w:rsidR="008B3CE8" w:rsidRPr="008B3CE8" w14:paraId="44DD1F1A"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634F41DF" w14:textId="004D7187" w:rsidR="00A03712" w:rsidRPr="008B3CE8" w:rsidRDefault="00A03712">
            <w:pPr>
              <w:rPr>
                <w:rFonts w:cstheme="minorHAnsi"/>
                <w:sz w:val="20"/>
                <w:szCs w:val="20"/>
              </w:rPr>
            </w:pPr>
            <w:r w:rsidRPr="008B3CE8">
              <w:rPr>
                <w:rFonts w:cstheme="minorHAnsi"/>
                <w:sz w:val="20"/>
                <w:szCs w:val="20"/>
              </w:rPr>
              <w:t>It bothers me how visible my lymphedema is.</w:t>
            </w:r>
          </w:p>
        </w:tc>
        <w:tc>
          <w:tcPr>
            <w:tcW w:w="1080" w:type="dxa"/>
          </w:tcPr>
          <w:p w14:paraId="729EF1CF" w14:textId="623494CB" w:rsidR="00A03712" w:rsidRPr="008B3CE8" w:rsidRDefault="00A03712"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0.53</w:t>
            </w:r>
          </w:p>
        </w:tc>
        <w:tc>
          <w:tcPr>
            <w:tcW w:w="1800" w:type="dxa"/>
          </w:tcPr>
          <w:p w14:paraId="56AF7E52" w14:textId="64A036E1" w:rsidR="00A03712" w:rsidRPr="008B3CE8" w:rsidRDefault="00A03712"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6/9</w:t>
            </w:r>
          </w:p>
        </w:tc>
      </w:tr>
      <w:tr w:rsidR="00A03712" w:rsidRPr="008B3CE8" w14:paraId="5A6F6937"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71FEEECD" w14:textId="52FC021E" w:rsidR="00A03712" w:rsidRPr="008B3CE8" w:rsidRDefault="00A03712">
            <w:pPr>
              <w:rPr>
                <w:rFonts w:cstheme="minorHAnsi"/>
                <w:sz w:val="20"/>
                <w:szCs w:val="20"/>
              </w:rPr>
            </w:pPr>
            <w:r w:rsidRPr="008B3CE8">
              <w:rPr>
                <w:rFonts w:cstheme="minorHAnsi"/>
                <w:sz w:val="20"/>
                <w:szCs w:val="20"/>
              </w:rPr>
              <w:t>It is difficult to drive because of my lymphedema.</w:t>
            </w:r>
          </w:p>
        </w:tc>
        <w:tc>
          <w:tcPr>
            <w:tcW w:w="1080" w:type="dxa"/>
          </w:tcPr>
          <w:p w14:paraId="5C1C1DD1" w14:textId="066F98A8" w:rsidR="00A03712" w:rsidRPr="008B3CE8" w:rsidRDefault="00A03712"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0.29</w:t>
            </w:r>
          </w:p>
        </w:tc>
        <w:tc>
          <w:tcPr>
            <w:tcW w:w="1800" w:type="dxa"/>
          </w:tcPr>
          <w:p w14:paraId="3DB0B19E" w14:textId="63297EB5" w:rsidR="00A03712" w:rsidRPr="008B3CE8" w:rsidRDefault="00A03712"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3/9</w:t>
            </w:r>
          </w:p>
        </w:tc>
      </w:tr>
      <w:tr w:rsidR="008B3CE8" w:rsidRPr="008B3CE8" w14:paraId="0EB23FBA"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7F244462" w14:textId="2113EABD" w:rsidR="00A03712" w:rsidRPr="008B3CE8" w:rsidRDefault="00A03712">
            <w:pPr>
              <w:rPr>
                <w:rFonts w:cstheme="minorHAnsi"/>
                <w:sz w:val="20"/>
                <w:szCs w:val="20"/>
              </w:rPr>
            </w:pPr>
            <w:r w:rsidRPr="008B3CE8">
              <w:rPr>
                <w:rFonts w:cstheme="minorHAnsi"/>
                <w:sz w:val="20"/>
                <w:szCs w:val="20"/>
              </w:rPr>
              <w:t>My lymphedema impacts my sleep.</w:t>
            </w:r>
          </w:p>
        </w:tc>
        <w:tc>
          <w:tcPr>
            <w:tcW w:w="1080" w:type="dxa"/>
          </w:tcPr>
          <w:p w14:paraId="2D6068E7" w14:textId="6C582803" w:rsidR="00A03712" w:rsidRPr="008B3CE8" w:rsidRDefault="00A03712"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0.65</w:t>
            </w:r>
          </w:p>
        </w:tc>
        <w:tc>
          <w:tcPr>
            <w:tcW w:w="1800" w:type="dxa"/>
          </w:tcPr>
          <w:p w14:paraId="66A51EC9" w14:textId="1B95DF46" w:rsidR="00A03712" w:rsidRPr="008B3CE8" w:rsidRDefault="00A03712"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7/9</w:t>
            </w:r>
          </w:p>
        </w:tc>
      </w:tr>
      <w:tr w:rsidR="00A03712" w:rsidRPr="008B3CE8" w14:paraId="44434CF2"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674374D8" w14:textId="7DB7BF0F" w:rsidR="00A03712" w:rsidRPr="008B3CE8" w:rsidRDefault="00A03712">
            <w:pPr>
              <w:rPr>
                <w:rFonts w:cstheme="minorHAnsi"/>
                <w:sz w:val="20"/>
                <w:szCs w:val="20"/>
              </w:rPr>
            </w:pPr>
            <w:r w:rsidRPr="008B3CE8">
              <w:rPr>
                <w:rFonts w:cstheme="minorHAnsi"/>
                <w:sz w:val="20"/>
                <w:szCs w:val="20"/>
              </w:rPr>
              <w:t>I don't feel well-rested because of the lymphedema.</w:t>
            </w:r>
          </w:p>
        </w:tc>
        <w:tc>
          <w:tcPr>
            <w:tcW w:w="1080" w:type="dxa"/>
          </w:tcPr>
          <w:p w14:paraId="21E67E1A" w14:textId="337146A9" w:rsidR="00A03712" w:rsidRPr="008B3CE8" w:rsidRDefault="00A03712"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0.41</w:t>
            </w:r>
          </w:p>
        </w:tc>
        <w:tc>
          <w:tcPr>
            <w:tcW w:w="1800" w:type="dxa"/>
          </w:tcPr>
          <w:p w14:paraId="22807A0C" w14:textId="22251FA1" w:rsidR="00A03712" w:rsidRPr="008B3CE8" w:rsidRDefault="00A03712"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6/9</w:t>
            </w:r>
          </w:p>
        </w:tc>
      </w:tr>
      <w:tr w:rsidR="008B3CE8" w:rsidRPr="008B3CE8" w14:paraId="568CCC4F"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64EBC19E" w14:textId="39346E2B" w:rsidR="00A03712" w:rsidRPr="008B3CE8" w:rsidRDefault="00B56FD3">
            <w:pPr>
              <w:rPr>
                <w:rFonts w:cstheme="minorHAnsi"/>
                <w:sz w:val="20"/>
                <w:szCs w:val="20"/>
              </w:rPr>
            </w:pPr>
            <w:r w:rsidRPr="008B3CE8">
              <w:rPr>
                <w:rFonts w:cstheme="minorHAnsi"/>
                <w:sz w:val="20"/>
                <w:szCs w:val="20"/>
              </w:rPr>
              <w:t>I avoid sexual activities due to the lymphedema.</w:t>
            </w:r>
          </w:p>
        </w:tc>
        <w:tc>
          <w:tcPr>
            <w:tcW w:w="1080" w:type="dxa"/>
          </w:tcPr>
          <w:p w14:paraId="436FC535" w14:textId="66A199E3" w:rsidR="00A03712" w:rsidRPr="008B3CE8" w:rsidRDefault="00B56FD3"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0.41</w:t>
            </w:r>
          </w:p>
        </w:tc>
        <w:tc>
          <w:tcPr>
            <w:tcW w:w="1800" w:type="dxa"/>
          </w:tcPr>
          <w:p w14:paraId="31ED50EE" w14:textId="64F48529" w:rsidR="00A03712" w:rsidRPr="008B3CE8" w:rsidRDefault="00B56FD3"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5/9</w:t>
            </w:r>
          </w:p>
        </w:tc>
      </w:tr>
      <w:tr w:rsidR="00A03712" w:rsidRPr="008B3CE8" w14:paraId="0A97D68D"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7286E629" w14:textId="341DC489" w:rsidR="00A03712" w:rsidRPr="008B3CE8" w:rsidRDefault="00B56FD3">
            <w:pPr>
              <w:rPr>
                <w:rFonts w:cstheme="minorHAnsi"/>
                <w:sz w:val="20"/>
                <w:szCs w:val="20"/>
              </w:rPr>
            </w:pPr>
            <w:r w:rsidRPr="008B3CE8">
              <w:rPr>
                <w:rFonts w:cstheme="minorHAnsi"/>
                <w:sz w:val="20"/>
                <w:szCs w:val="20"/>
              </w:rPr>
              <w:t>I cannot kiss as well because of the lymphedema.</w:t>
            </w:r>
          </w:p>
        </w:tc>
        <w:tc>
          <w:tcPr>
            <w:tcW w:w="1080" w:type="dxa"/>
          </w:tcPr>
          <w:p w14:paraId="3C38AF93" w14:textId="375D7603" w:rsidR="00A03712" w:rsidRPr="008B3CE8" w:rsidRDefault="00B56FD3"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0.41</w:t>
            </w:r>
          </w:p>
        </w:tc>
        <w:tc>
          <w:tcPr>
            <w:tcW w:w="1800" w:type="dxa"/>
          </w:tcPr>
          <w:p w14:paraId="65B47DD5" w14:textId="08F00511" w:rsidR="00A03712" w:rsidRPr="008B3CE8" w:rsidRDefault="00B56FD3"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4/9</w:t>
            </w:r>
          </w:p>
        </w:tc>
      </w:tr>
      <w:tr w:rsidR="008B3CE8" w:rsidRPr="008B3CE8" w14:paraId="4C71DA4A"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7E0E8E6D" w14:textId="71ADDEEC" w:rsidR="00A03712" w:rsidRPr="008B3CE8" w:rsidRDefault="00B56FD3">
            <w:pPr>
              <w:rPr>
                <w:rFonts w:cstheme="minorHAnsi"/>
                <w:sz w:val="20"/>
                <w:szCs w:val="20"/>
              </w:rPr>
            </w:pPr>
            <w:r w:rsidRPr="008B3CE8">
              <w:rPr>
                <w:rFonts w:cstheme="minorHAnsi"/>
                <w:sz w:val="20"/>
                <w:szCs w:val="20"/>
              </w:rPr>
              <w:t>When I wake up in the morning it is hard to move because of the lymphedema.</w:t>
            </w:r>
          </w:p>
        </w:tc>
        <w:tc>
          <w:tcPr>
            <w:tcW w:w="1080" w:type="dxa"/>
          </w:tcPr>
          <w:p w14:paraId="0F7AD613" w14:textId="007940BA" w:rsidR="00A03712" w:rsidRPr="008B3CE8" w:rsidRDefault="00B56FD3"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0.29</w:t>
            </w:r>
          </w:p>
        </w:tc>
        <w:tc>
          <w:tcPr>
            <w:tcW w:w="1800" w:type="dxa"/>
          </w:tcPr>
          <w:p w14:paraId="76734EB9" w14:textId="7E250164" w:rsidR="00A03712" w:rsidRPr="008B3CE8" w:rsidRDefault="00B56FD3"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5/9</w:t>
            </w:r>
          </w:p>
        </w:tc>
      </w:tr>
      <w:tr w:rsidR="00A03712" w:rsidRPr="008B3CE8" w14:paraId="5FA8A2C5"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46D03561" w14:textId="7321F00D" w:rsidR="00A03712" w:rsidRPr="008B3CE8" w:rsidRDefault="00C45306">
            <w:pPr>
              <w:rPr>
                <w:rFonts w:cstheme="minorHAnsi"/>
                <w:sz w:val="20"/>
                <w:szCs w:val="20"/>
              </w:rPr>
            </w:pPr>
            <w:r w:rsidRPr="008B3CE8">
              <w:rPr>
                <w:rFonts w:cstheme="minorHAnsi"/>
                <w:sz w:val="20"/>
                <w:szCs w:val="20"/>
              </w:rPr>
              <w:t>It is hard to breathe when I am swollen.</w:t>
            </w:r>
          </w:p>
        </w:tc>
        <w:tc>
          <w:tcPr>
            <w:tcW w:w="1080" w:type="dxa"/>
          </w:tcPr>
          <w:p w14:paraId="3C9CA4AD" w14:textId="3C3C3AFF"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0.53</w:t>
            </w:r>
          </w:p>
        </w:tc>
        <w:tc>
          <w:tcPr>
            <w:tcW w:w="1800" w:type="dxa"/>
          </w:tcPr>
          <w:p w14:paraId="606663E7" w14:textId="39921D99"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5/9</w:t>
            </w:r>
          </w:p>
        </w:tc>
      </w:tr>
      <w:tr w:rsidR="008B3CE8" w:rsidRPr="008B3CE8" w14:paraId="6E2DB0AE"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63794F6F" w14:textId="04494A25" w:rsidR="00A03712" w:rsidRPr="008B3CE8" w:rsidRDefault="00C45306">
            <w:pPr>
              <w:rPr>
                <w:rFonts w:cstheme="minorHAnsi"/>
                <w:sz w:val="20"/>
                <w:szCs w:val="20"/>
              </w:rPr>
            </w:pPr>
            <w:r w:rsidRPr="008B3CE8">
              <w:rPr>
                <w:rFonts w:cstheme="minorHAnsi"/>
                <w:sz w:val="20"/>
                <w:szCs w:val="20"/>
              </w:rPr>
              <w:t>I lack self-confidence because of my lymphedema.</w:t>
            </w:r>
          </w:p>
        </w:tc>
        <w:tc>
          <w:tcPr>
            <w:tcW w:w="1080" w:type="dxa"/>
          </w:tcPr>
          <w:p w14:paraId="3FE9366E" w14:textId="6E1BBE6B"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0.41</w:t>
            </w:r>
          </w:p>
        </w:tc>
        <w:tc>
          <w:tcPr>
            <w:tcW w:w="1800" w:type="dxa"/>
          </w:tcPr>
          <w:p w14:paraId="70DA0362" w14:textId="3CAC9B5F"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4/9</w:t>
            </w:r>
          </w:p>
        </w:tc>
      </w:tr>
      <w:tr w:rsidR="00A03712" w:rsidRPr="008B3CE8" w14:paraId="6429B1AC"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69DFFC38" w14:textId="0C0F69E6" w:rsidR="00A03712" w:rsidRPr="008B3CE8" w:rsidRDefault="00C45306">
            <w:pPr>
              <w:rPr>
                <w:rFonts w:cstheme="minorHAnsi"/>
                <w:sz w:val="20"/>
                <w:szCs w:val="20"/>
              </w:rPr>
            </w:pPr>
            <w:r w:rsidRPr="008B3CE8">
              <w:rPr>
                <w:rFonts w:cstheme="minorHAnsi"/>
                <w:sz w:val="20"/>
                <w:szCs w:val="20"/>
              </w:rPr>
              <w:t>It is difficult to see clearly when I am swollen.</w:t>
            </w:r>
          </w:p>
        </w:tc>
        <w:tc>
          <w:tcPr>
            <w:tcW w:w="1080" w:type="dxa"/>
          </w:tcPr>
          <w:p w14:paraId="50DBD7AB" w14:textId="6030472C"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0.53</w:t>
            </w:r>
          </w:p>
        </w:tc>
        <w:tc>
          <w:tcPr>
            <w:tcW w:w="1800" w:type="dxa"/>
          </w:tcPr>
          <w:p w14:paraId="1CEDA778" w14:textId="0D8B9A92"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5/9</w:t>
            </w:r>
          </w:p>
        </w:tc>
      </w:tr>
      <w:tr w:rsidR="008B3CE8" w:rsidRPr="008B3CE8" w14:paraId="6C816EF4"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2E9212A4" w14:textId="4640816D" w:rsidR="00A03712" w:rsidRPr="008B3CE8" w:rsidRDefault="00C45306">
            <w:pPr>
              <w:rPr>
                <w:rFonts w:cstheme="minorHAnsi"/>
                <w:sz w:val="20"/>
                <w:szCs w:val="20"/>
              </w:rPr>
            </w:pPr>
            <w:r w:rsidRPr="008B3CE8">
              <w:rPr>
                <w:rFonts w:cstheme="minorHAnsi"/>
                <w:sz w:val="20"/>
                <w:szCs w:val="20"/>
              </w:rPr>
              <w:t>I clear my throat a lot because of the swelling.</w:t>
            </w:r>
          </w:p>
        </w:tc>
        <w:tc>
          <w:tcPr>
            <w:tcW w:w="1080" w:type="dxa"/>
          </w:tcPr>
          <w:p w14:paraId="34E1E5E3" w14:textId="6773E2AA"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0.29</w:t>
            </w:r>
          </w:p>
        </w:tc>
        <w:tc>
          <w:tcPr>
            <w:tcW w:w="1800" w:type="dxa"/>
          </w:tcPr>
          <w:p w14:paraId="593CF3CE" w14:textId="18D82634"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6/9</w:t>
            </w:r>
          </w:p>
        </w:tc>
      </w:tr>
      <w:tr w:rsidR="00A03712" w:rsidRPr="008B3CE8" w14:paraId="7B7AE317"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3C8A7D8D" w14:textId="57AFC0BD" w:rsidR="00A03712" w:rsidRPr="008B3CE8" w:rsidRDefault="00C45306">
            <w:pPr>
              <w:rPr>
                <w:rFonts w:cstheme="minorHAnsi"/>
                <w:sz w:val="20"/>
                <w:szCs w:val="20"/>
              </w:rPr>
            </w:pPr>
            <w:r w:rsidRPr="008B3CE8">
              <w:rPr>
                <w:rFonts w:cstheme="minorHAnsi"/>
                <w:sz w:val="20"/>
                <w:szCs w:val="20"/>
              </w:rPr>
              <w:t>It is difficult to open my mouth when I am swollen.</w:t>
            </w:r>
          </w:p>
        </w:tc>
        <w:tc>
          <w:tcPr>
            <w:tcW w:w="1080" w:type="dxa"/>
          </w:tcPr>
          <w:p w14:paraId="27FF6E41" w14:textId="000E4C68"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0.53</w:t>
            </w:r>
          </w:p>
        </w:tc>
        <w:tc>
          <w:tcPr>
            <w:tcW w:w="1800" w:type="dxa"/>
          </w:tcPr>
          <w:p w14:paraId="0D3579E6" w14:textId="4801CDF7"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6/9</w:t>
            </w:r>
          </w:p>
        </w:tc>
      </w:tr>
      <w:tr w:rsidR="008B3CE8" w:rsidRPr="008B3CE8" w14:paraId="3609BC37"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3466E2D1" w14:textId="1B2EA1CE" w:rsidR="00A03712" w:rsidRPr="008B3CE8" w:rsidRDefault="00C45306">
            <w:pPr>
              <w:rPr>
                <w:rFonts w:cstheme="minorHAnsi"/>
                <w:sz w:val="20"/>
                <w:szCs w:val="20"/>
              </w:rPr>
            </w:pPr>
            <w:r w:rsidRPr="008B3CE8">
              <w:rPr>
                <w:rFonts w:cstheme="minorHAnsi"/>
                <w:sz w:val="20"/>
                <w:szCs w:val="20"/>
              </w:rPr>
              <w:t>My hearing is worse when I am swollen.</w:t>
            </w:r>
          </w:p>
        </w:tc>
        <w:tc>
          <w:tcPr>
            <w:tcW w:w="1080" w:type="dxa"/>
          </w:tcPr>
          <w:p w14:paraId="6A183055" w14:textId="2F586C31"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0.53</w:t>
            </w:r>
          </w:p>
        </w:tc>
        <w:tc>
          <w:tcPr>
            <w:tcW w:w="1800" w:type="dxa"/>
          </w:tcPr>
          <w:p w14:paraId="3D0326DD" w14:textId="25870A88"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5/9</w:t>
            </w:r>
          </w:p>
        </w:tc>
      </w:tr>
      <w:tr w:rsidR="00A03712" w:rsidRPr="008B3CE8" w14:paraId="7887C941"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2E866C36" w14:textId="759FD332" w:rsidR="00A03712" w:rsidRPr="008B3CE8" w:rsidRDefault="00C45306">
            <w:pPr>
              <w:rPr>
                <w:rFonts w:cstheme="minorHAnsi"/>
                <w:sz w:val="20"/>
                <w:szCs w:val="20"/>
              </w:rPr>
            </w:pPr>
            <w:r w:rsidRPr="008B3CE8">
              <w:rPr>
                <w:rFonts w:cstheme="minorHAnsi"/>
                <w:sz w:val="20"/>
                <w:szCs w:val="20"/>
              </w:rPr>
              <w:t>It is physically difficult for me to manage my lymphedema.</w:t>
            </w:r>
          </w:p>
        </w:tc>
        <w:tc>
          <w:tcPr>
            <w:tcW w:w="1080" w:type="dxa"/>
          </w:tcPr>
          <w:p w14:paraId="75F23279" w14:textId="095EDCEE"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0.41</w:t>
            </w:r>
          </w:p>
        </w:tc>
        <w:tc>
          <w:tcPr>
            <w:tcW w:w="1800" w:type="dxa"/>
          </w:tcPr>
          <w:p w14:paraId="67874A82" w14:textId="34DF0560"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4/9</w:t>
            </w:r>
          </w:p>
        </w:tc>
      </w:tr>
      <w:tr w:rsidR="008B3CE8" w:rsidRPr="008B3CE8" w14:paraId="4AFE6F35"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0C40AA64" w14:textId="7EBEF249" w:rsidR="00A03712" w:rsidRPr="008B3CE8" w:rsidRDefault="00C45306">
            <w:pPr>
              <w:rPr>
                <w:rFonts w:cstheme="minorHAnsi"/>
                <w:sz w:val="20"/>
                <w:szCs w:val="20"/>
              </w:rPr>
            </w:pPr>
            <w:r w:rsidRPr="008B3CE8">
              <w:rPr>
                <w:rFonts w:cstheme="minorHAnsi"/>
                <w:sz w:val="20"/>
                <w:szCs w:val="20"/>
              </w:rPr>
              <w:t>I no longer like the way I look because of the lymphedema.</w:t>
            </w:r>
          </w:p>
        </w:tc>
        <w:tc>
          <w:tcPr>
            <w:tcW w:w="1080" w:type="dxa"/>
          </w:tcPr>
          <w:p w14:paraId="27D587D6" w14:textId="69FDE437"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0.76</w:t>
            </w:r>
          </w:p>
        </w:tc>
        <w:tc>
          <w:tcPr>
            <w:tcW w:w="1800" w:type="dxa"/>
          </w:tcPr>
          <w:p w14:paraId="45C8D77C" w14:textId="7958CC93"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6/9</w:t>
            </w:r>
          </w:p>
        </w:tc>
      </w:tr>
      <w:tr w:rsidR="00A03712" w:rsidRPr="008B3CE8" w14:paraId="36D5A338"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1DFD32C7" w14:textId="4DEE0C39" w:rsidR="00A03712" w:rsidRPr="008B3CE8" w:rsidRDefault="00C45306">
            <w:pPr>
              <w:rPr>
                <w:rFonts w:cstheme="minorHAnsi"/>
                <w:sz w:val="20"/>
                <w:szCs w:val="20"/>
              </w:rPr>
            </w:pPr>
            <w:r w:rsidRPr="008B3CE8">
              <w:rPr>
                <w:rFonts w:cstheme="minorHAnsi"/>
                <w:sz w:val="20"/>
                <w:szCs w:val="20"/>
              </w:rPr>
              <w:t>I find it difficult to chew certain foods because of the lymphedema.</w:t>
            </w:r>
          </w:p>
        </w:tc>
        <w:tc>
          <w:tcPr>
            <w:tcW w:w="1080" w:type="dxa"/>
          </w:tcPr>
          <w:p w14:paraId="1591ACB3" w14:textId="0799A415"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0.65</w:t>
            </w:r>
          </w:p>
        </w:tc>
        <w:tc>
          <w:tcPr>
            <w:tcW w:w="1800" w:type="dxa"/>
          </w:tcPr>
          <w:p w14:paraId="109B0F8B" w14:textId="732FDB79"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7/9</w:t>
            </w:r>
          </w:p>
        </w:tc>
      </w:tr>
      <w:tr w:rsidR="008B3CE8" w:rsidRPr="008B3CE8" w14:paraId="677AE217"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3CE37C27" w14:textId="0ABD7075" w:rsidR="00A03712" w:rsidRPr="008B3CE8" w:rsidRDefault="00C45306">
            <w:pPr>
              <w:rPr>
                <w:rFonts w:cstheme="minorHAnsi"/>
                <w:sz w:val="20"/>
                <w:szCs w:val="20"/>
              </w:rPr>
            </w:pPr>
            <w:r w:rsidRPr="008B3CE8">
              <w:rPr>
                <w:rFonts w:cstheme="minorHAnsi"/>
                <w:sz w:val="20"/>
                <w:szCs w:val="20"/>
              </w:rPr>
              <w:t>I worry about the financial impact of my lymphedema.</w:t>
            </w:r>
          </w:p>
        </w:tc>
        <w:tc>
          <w:tcPr>
            <w:tcW w:w="1080" w:type="dxa"/>
          </w:tcPr>
          <w:p w14:paraId="7E1EB1B7" w14:textId="145DEF0A"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0.18</w:t>
            </w:r>
          </w:p>
        </w:tc>
        <w:tc>
          <w:tcPr>
            <w:tcW w:w="1800" w:type="dxa"/>
          </w:tcPr>
          <w:p w14:paraId="7A94B99B" w14:textId="7281DE1B"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4/9</w:t>
            </w:r>
          </w:p>
        </w:tc>
      </w:tr>
      <w:tr w:rsidR="00A03712" w:rsidRPr="008B3CE8" w14:paraId="1BC01960"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70406D4F" w14:textId="5A95527E" w:rsidR="00A03712" w:rsidRPr="008B3CE8" w:rsidRDefault="00C45306">
            <w:pPr>
              <w:rPr>
                <w:rFonts w:cstheme="minorHAnsi"/>
                <w:sz w:val="20"/>
                <w:szCs w:val="20"/>
              </w:rPr>
            </w:pPr>
            <w:r w:rsidRPr="008B3CE8">
              <w:rPr>
                <w:rFonts w:cstheme="minorHAnsi"/>
                <w:sz w:val="20"/>
                <w:szCs w:val="20"/>
              </w:rPr>
              <w:t>I am not concerned with my lymphedema.</w:t>
            </w:r>
          </w:p>
        </w:tc>
        <w:tc>
          <w:tcPr>
            <w:tcW w:w="1080" w:type="dxa"/>
          </w:tcPr>
          <w:p w14:paraId="72AE718C" w14:textId="29E8C18C"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0.41</w:t>
            </w:r>
          </w:p>
        </w:tc>
        <w:tc>
          <w:tcPr>
            <w:tcW w:w="1800" w:type="dxa"/>
          </w:tcPr>
          <w:p w14:paraId="2946FFD2" w14:textId="21AC0575"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4/9</w:t>
            </w:r>
          </w:p>
        </w:tc>
      </w:tr>
      <w:tr w:rsidR="008B3CE8" w:rsidRPr="008B3CE8" w14:paraId="06F615C6"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339A437B" w14:textId="759DCC21" w:rsidR="00A03712" w:rsidRPr="008B3CE8" w:rsidRDefault="00C45306">
            <w:pPr>
              <w:rPr>
                <w:rFonts w:cstheme="minorHAnsi"/>
                <w:sz w:val="20"/>
                <w:szCs w:val="20"/>
              </w:rPr>
            </w:pPr>
            <w:r w:rsidRPr="008B3CE8">
              <w:rPr>
                <w:rFonts w:cstheme="minorHAnsi"/>
                <w:sz w:val="20"/>
                <w:szCs w:val="20"/>
              </w:rPr>
              <w:t>Sometimes I stop talking because my speech changes with the swelling.</w:t>
            </w:r>
          </w:p>
        </w:tc>
        <w:tc>
          <w:tcPr>
            <w:tcW w:w="1080" w:type="dxa"/>
          </w:tcPr>
          <w:p w14:paraId="401B83B9" w14:textId="3E826BB0"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0.53</w:t>
            </w:r>
          </w:p>
        </w:tc>
        <w:tc>
          <w:tcPr>
            <w:tcW w:w="1800" w:type="dxa"/>
          </w:tcPr>
          <w:p w14:paraId="7A993954" w14:textId="112ED9B7"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5/9</w:t>
            </w:r>
          </w:p>
        </w:tc>
      </w:tr>
      <w:tr w:rsidR="00A03712" w:rsidRPr="008B3CE8" w14:paraId="764A41B2"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29AE0308" w14:textId="095F0D5D" w:rsidR="00A03712" w:rsidRPr="008B3CE8" w:rsidRDefault="00C45306">
            <w:pPr>
              <w:rPr>
                <w:rFonts w:cstheme="minorHAnsi"/>
                <w:sz w:val="20"/>
                <w:szCs w:val="20"/>
              </w:rPr>
            </w:pPr>
            <w:r w:rsidRPr="008B3CE8">
              <w:rPr>
                <w:rFonts w:cstheme="minorHAnsi"/>
                <w:sz w:val="20"/>
                <w:szCs w:val="20"/>
              </w:rPr>
              <w:t>I go to bed early because I am tired of dealing with my lymphedema.</w:t>
            </w:r>
          </w:p>
        </w:tc>
        <w:tc>
          <w:tcPr>
            <w:tcW w:w="1080" w:type="dxa"/>
          </w:tcPr>
          <w:p w14:paraId="13B702EE" w14:textId="431023A0"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-0.18</w:t>
            </w:r>
          </w:p>
        </w:tc>
        <w:tc>
          <w:tcPr>
            <w:tcW w:w="1800" w:type="dxa"/>
          </w:tcPr>
          <w:p w14:paraId="6EF820B3" w14:textId="72E08EAF"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2/9</w:t>
            </w:r>
          </w:p>
        </w:tc>
      </w:tr>
      <w:tr w:rsidR="008B3CE8" w:rsidRPr="008B3CE8" w14:paraId="4F0F6BEB"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19C74273" w14:textId="11313070" w:rsidR="00A03712" w:rsidRPr="008B3CE8" w:rsidRDefault="00C45306">
            <w:pPr>
              <w:rPr>
                <w:rFonts w:cstheme="minorHAnsi"/>
                <w:sz w:val="20"/>
                <w:szCs w:val="20"/>
              </w:rPr>
            </w:pPr>
            <w:r w:rsidRPr="008B3CE8">
              <w:rPr>
                <w:rFonts w:cstheme="minorHAnsi"/>
                <w:sz w:val="20"/>
                <w:szCs w:val="20"/>
              </w:rPr>
              <w:t>I avoid routine chores outside the house when I am swollen.</w:t>
            </w:r>
          </w:p>
        </w:tc>
        <w:tc>
          <w:tcPr>
            <w:tcW w:w="1080" w:type="dxa"/>
          </w:tcPr>
          <w:p w14:paraId="0C4D0821" w14:textId="5B30BA5A"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0.18</w:t>
            </w:r>
          </w:p>
        </w:tc>
        <w:tc>
          <w:tcPr>
            <w:tcW w:w="1800" w:type="dxa"/>
          </w:tcPr>
          <w:p w14:paraId="023D7F02" w14:textId="1F29B85C"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3/9</w:t>
            </w:r>
          </w:p>
        </w:tc>
      </w:tr>
      <w:tr w:rsidR="00A03712" w:rsidRPr="008B3CE8" w14:paraId="76F232AD"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1DABFA7A" w14:textId="679FECB4" w:rsidR="00A03712" w:rsidRPr="008B3CE8" w:rsidRDefault="00C45306">
            <w:pPr>
              <w:rPr>
                <w:rFonts w:cstheme="minorHAnsi"/>
                <w:sz w:val="20"/>
                <w:szCs w:val="20"/>
              </w:rPr>
            </w:pPr>
            <w:r w:rsidRPr="008B3CE8">
              <w:rPr>
                <w:rFonts w:cstheme="minorHAnsi"/>
                <w:sz w:val="20"/>
                <w:szCs w:val="20"/>
              </w:rPr>
              <w:t>I look older because of my lymphedema.</w:t>
            </w:r>
          </w:p>
        </w:tc>
        <w:tc>
          <w:tcPr>
            <w:tcW w:w="1080" w:type="dxa"/>
          </w:tcPr>
          <w:p w14:paraId="69B4E792" w14:textId="4ABF0482"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0.29</w:t>
            </w:r>
          </w:p>
        </w:tc>
        <w:tc>
          <w:tcPr>
            <w:tcW w:w="1800" w:type="dxa"/>
          </w:tcPr>
          <w:p w14:paraId="5C24B04B" w14:textId="7B1B3CC6"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6/9</w:t>
            </w:r>
          </w:p>
        </w:tc>
      </w:tr>
      <w:tr w:rsidR="008B3CE8" w:rsidRPr="008B3CE8" w14:paraId="5E2503C4"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448F164D" w14:textId="53EB125E" w:rsidR="00A03712" w:rsidRPr="008B3CE8" w:rsidRDefault="00C45306">
            <w:pPr>
              <w:rPr>
                <w:rFonts w:cstheme="minorHAnsi"/>
                <w:sz w:val="20"/>
                <w:szCs w:val="20"/>
              </w:rPr>
            </w:pPr>
            <w:r w:rsidRPr="008B3CE8">
              <w:rPr>
                <w:rFonts w:cstheme="minorHAnsi"/>
                <w:sz w:val="20"/>
                <w:szCs w:val="20"/>
              </w:rPr>
              <w:t>My lymphedema forces me to disclose to others that I had cancer.</w:t>
            </w:r>
          </w:p>
        </w:tc>
        <w:tc>
          <w:tcPr>
            <w:tcW w:w="1080" w:type="dxa"/>
          </w:tcPr>
          <w:p w14:paraId="405760C3" w14:textId="36AA9698"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0.41</w:t>
            </w:r>
          </w:p>
        </w:tc>
        <w:tc>
          <w:tcPr>
            <w:tcW w:w="1800" w:type="dxa"/>
          </w:tcPr>
          <w:p w14:paraId="7327FC0B" w14:textId="5A5E7047"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5/9</w:t>
            </w:r>
          </w:p>
        </w:tc>
      </w:tr>
      <w:tr w:rsidR="00A03712" w:rsidRPr="008B3CE8" w14:paraId="2920B1A3"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4D0E6399" w14:textId="59404987" w:rsidR="00A03712" w:rsidRPr="008B3CE8" w:rsidRDefault="00C45306">
            <w:pPr>
              <w:rPr>
                <w:rFonts w:cstheme="minorHAnsi"/>
                <w:sz w:val="20"/>
                <w:szCs w:val="20"/>
              </w:rPr>
            </w:pPr>
            <w:r w:rsidRPr="008B3CE8">
              <w:rPr>
                <w:rFonts w:cstheme="minorHAnsi"/>
                <w:sz w:val="20"/>
                <w:szCs w:val="20"/>
              </w:rPr>
              <w:t>My life is not normal because of the lymphedema.</w:t>
            </w:r>
          </w:p>
        </w:tc>
        <w:tc>
          <w:tcPr>
            <w:tcW w:w="1080" w:type="dxa"/>
          </w:tcPr>
          <w:p w14:paraId="3C0FC5EA" w14:textId="30B3049E"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0.76</w:t>
            </w:r>
          </w:p>
        </w:tc>
        <w:tc>
          <w:tcPr>
            <w:tcW w:w="1800" w:type="dxa"/>
          </w:tcPr>
          <w:p w14:paraId="442879F9" w14:textId="0BE396E6"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7/9</w:t>
            </w:r>
          </w:p>
        </w:tc>
      </w:tr>
      <w:tr w:rsidR="008B3CE8" w:rsidRPr="008B3CE8" w14:paraId="575363FC"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664B703C" w14:textId="5C7BE310" w:rsidR="00A03712" w:rsidRPr="008B3CE8" w:rsidRDefault="00C45306">
            <w:pPr>
              <w:rPr>
                <w:rFonts w:cstheme="minorHAnsi"/>
                <w:sz w:val="20"/>
                <w:szCs w:val="20"/>
              </w:rPr>
            </w:pPr>
            <w:r w:rsidRPr="008B3CE8">
              <w:rPr>
                <w:rFonts w:cstheme="minorHAnsi"/>
                <w:sz w:val="20"/>
                <w:szCs w:val="20"/>
              </w:rPr>
              <w:t>My lymphedema makes me worry that my cancer will come back.</w:t>
            </w:r>
          </w:p>
        </w:tc>
        <w:tc>
          <w:tcPr>
            <w:tcW w:w="1080" w:type="dxa"/>
          </w:tcPr>
          <w:p w14:paraId="771DAC93" w14:textId="78BA6234"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0.65</w:t>
            </w:r>
          </w:p>
        </w:tc>
        <w:tc>
          <w:tcPr>
            <w:tcW w:w="1800" w:type="dxa"/>
          </w:tcPr>
          <w:p w14:paraId="48726A21" w14:textId="4B6F0856"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7/9</w:t>
            </w:r>
          </w:p>
        </w:tc>
      </w:tr>
      <w:tr w:rsidR="00A03712" w:rsidRPr="008B3CE8" w14:paraId="2964FF93"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352F9AAF" w14:textId="77078A9F" w:rsidR="00A03712" w:rsidRPr="008B3CE8" w:rsidRDefault="00C45306">
            <w:pPr>
              <w:rPr>
                <w:rFonts w:cstheme="minorHAnsi"/>
                <w:sz w:val="20"/>
                <w:szCs w:val="20"/>
              </w:rPr>
            </w:pPr>
            <w:r w:rsidRPr="008B3CE8">
              <w:rPr>
                <w:rFonts w:cstheme="minorHAnsi"/>
                <w:sz w:val="20"/>
                <w:szCs w:val="20"/>
              </w:rPr>
              <w:t>When I am more swollen, I worry that something else is wrong with my body.</w:t>
            </w:r>
          </w:p>
        </w:tc>
        <w:tc>
          <w:tcPr>
            <w:tcW w:w="1080" w:type="dxa"/>
          </w:tcPr>
          <w:p w14:paraId="7E4DEC3C" w14:textId="4977E853"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0.53</w:t>
            </w:r>
          </w:p>
        </w:tc>
        <w:tc>
          <w:tcPr>
            <w:tcW w:w="1800" w:type="dxa"/>
          </w:tcPr>
          <w:p w14:paraId="0E6CB0A3" w14:textId="3BF71B8C"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6/9</w:t>
            </w:r>
          </w:p>
        </w:tc>
      </w:tr>
      <w:tr w:rsidR="008B3CE8" w:rsidRPr="008B3CE8" w14:paraId="48C291CA"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22AD7BB4" w14:textId="7FE51148" w:rsidR="00A03712" w:rsidRPr="008B3CE8" w:rsidRDefault="00C45306">
            <w:pPr>
              <w:rPr>
                <w:rFonts w:cstheme="minorHAnsi"/>
                <w:sz w:val="20"/>
                <w:szCs w:val="20"/>
              </w:rPr>
            </w:pPr>
            <w:r w:rsidRPr="008B3CE8">
              <w:rPr>
                <w:rFonts w:cstheme="minorHAnsi"/>
                <w:sz w:val="20"/>
                <w:szCs w:val="20"/>
              </w:rPr>
              <w:t>I feel isolated from my loved ones because of my lymphedema.</w:t>
            </w:r>
          </w:p>
        </w:tc>
        <w:tc>
          <w:tcPr>
            <w:tcW w:w="1080" w:type="dxa"/>
          </w:tcPr>
          <w:p w14:paraId="746F5EF0" w14:textId="47DCD20A"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0.29</w:t>
            </w:r>
          </w:p>
        </w:tc>
        <w:tc>
          <w:tcPr>
            <w:tcW w:w="1800" w:type="dxa"/>
          </w:tcPr>
          <w:p w14:paraId="6F9A0004" w14:textId="034DC747"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4/9</w:t>
            </w:r>
          </w:p>
        </w:tc>
      </w:tr>
      <w:tr w:rsidR="00A03712" w:rsidRPr="008B3CE8" w14:paraId="52363F4F"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6B5FC720" w14:textId="7F42F99F" w:rsidR="00A03712" w:rsidRPr="008B3CE8" w:rsidRDefault="00C45306">
            <w:pPr>
              <w:rPr>
                <w:rFonts w:cstheme="minorHAnsi"/>
                <w:sz w:val="20"/>
                <w:szCs w:val="20"/>
              </w:rPr>
            </w:pPr>
            <w:r w:rsidRPr="008B3CE8">
              <w:rPr>
                <w:rFonts w:cstheme="minorHAnsi"/>
                <w:sz w:val="20"/>
                <w:szCs w:val="20"/>
              </w:rPr>
              <w:t>I avoid seeing friends and family because of the change in my appearance.</w:t>
            </w:r>
          </w:p>
        </w:tc>
        <w:tc>
          <w:tcPr>
            <w:tcW w:w="1080" w:type="dxa"/>
          </w:tcPr>
          <w:p w14:paraId="5467012C" w14:textId="4195662B"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0.53</w:t>
            </w:r>
          </w:p>
        </w:tc>
        <w:tc>
          <w:tcPr>
            <w:tcW w:w="1800" w:type="dxa"/>
          </w:tcPr>
          <w:p w14:paraId="0EA4DA11" w14:textId="6EAD03BD"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4/9</w:t>
            </w:r>
          </w:p>
        </w:tc>
      </w:tr>
      <w:tr w:rsidR="008B3CE8" w:rsidRPr="008B3CE8" w14:paraId="56425670"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06279650" w14:textId="36D59F19" w:rsidR="00A03712" w:rsidRPr="008B3CE8" w:rsidRDefault="00C45306">
            <w:pPr>
              <w:rPr>
                <w:rFonts w:cstheme="minorHAnsi"/>
                <w:sz w:val="20"/>
                <w:szCs w:val="20"/>
              </w:rPr>
            </w:pPr>
            <w:r w:rsidRPr="008B3CE8">
              <w:rPr>
                <w:rFonts w:cstheme="minorHAnsi"/>
                <w:sz w:val="20"/>
                <w:szCs w:val="20"/>
              </w:rPr>
              <w:t>I feel like a burden to others due to  my lymphedema.</w:t>
            </w:r>
          </w:p>
        </w:tc>
        <w:tc>
          <w:tcPr>
            <w:tcW w:w="1080" w:type="dxa"/>
          </w:tcPr>
          <w:p w14:paraId="37BE4205" w14:textId="75E143E1"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0.18</w:t>
            </w:r>
          </w:p>
        </w:tc>
        <w:tc>
          <w:tcPr>
            <w:tcW w:w="1800" w:type="dxa"/>
          </w:tcPr>
          <w:p w14:paraId="18F7942F" w14:textId="7014D2A3"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3/9</w:t>
            </w:r>
          </w:p>
        </w:tc>
      </w:tr>
      <w:tr w:rsidR="00A03712" w:rsidRPr="008B3CE8" w14:paraId="26DD1BDB"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49FADBE1" w14:textId="7A4A18E8" w:rsidR="00A03712" w:rsidRPr="008B3CE8" w:rsidRDefault="00C45306">
            <w:pPr>
              <w:rPr>
                <w:rFonts w:cstheme="minorHAnsi"/>
                <w:sz w:val="20"/>
                <w:szCs w:val="20"/>
              </w:rPr>
            </w:pPr>
            <w:r w:rsidRPr="008B3CE8">
              <w:rPr>
                <w:rFonts w:cstheme="minorHAnsi"/>
                <w:sz w:val="20"/>
                <w:szCs w:val="20"/>
              </w:rPr>
              <w:t>I feel like I need to hide my lymphedema from others.</w:t>
            </w:r>
          </w:p>
        </w:tc>
        <w:tc>
          <w:tcPr>
            <w:tcW w:w="1080" w:type="dxa"/>
          </w:tcPr>
          <w:p w14:paraId="37D234BC" w14:textId="6FC5CDCB"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0.78</w:t>
            </w:r>
          </w:p>
        </w:tc>
        <w:tc>
          <w:tcPr>
            <w:tcW w:w="1800" w:type="dxa"/>
          </w:tcPr>
          <w:p w14:paraId="163DDCA7" w14:textId="41B581A3"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7/9</w:t>
            </w:r>
          </w:p>
        </w:tc>
      </w:tr>
      <w:tr w:rsidR="008B3CE8" w:rsidRPr="008B3CE8" w14:paraId="5DCCA674"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0B826053" w14:textId="12020586" w:rsidR="00A03712" w:rsidRPr="008B3CE8" w:rsidRDefault="00C45306">
            <w:pPr>
              <w:rPr>
                <w:rFonts w:cstheme="minorHAnsi"/>
                <w:sz w:val="20"/>
                <w:szCs w:val="20"/>
              </w:rPr>
            </w:pPr>
            <w:r w:rsidRPr="008B3CE8">
              <w:rPr>
                <w:rFonts w:cstheme="minorHAnsi"/>
                <w:sz w:val="20"/>
                <w:szCs w:val="20"/>
              </w:rPr>
              <w:t>I don't like having to talk about my lymphedema to others.</w:t>
            </w:r>
          </w:p>
        </w:tc>
        <w:tc>
          <w:tcPr>
            <w:tcW w:w="1080" w:type="dxa"/>
          </w:tcPr>
          <w:p w14:paraId="23B619BC" w14:textId="018BB315"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0.29</w:t>
            </w:r>
          </w:p>
        </w:tc>
        <w:tc>
          <w:tcPr>
            <w:tcW w:w="1800" w:type="dxa"/>
          </w:tcPr>
          <w:p w14:paraId="1C060303" w14:textId="751FA0C8"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4/9</w:t>
            </w:r>
          </w:p>
        </w:tc>
      </w:tr>
      <w:tr w:rsidR="00A03712" w:rsidRPr="008B3CE8" w14:paraId="20536040"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0F1AA089" w14:textId="3A03C901" w:rsidR="00A03712" w:rsidRPr="008B3CE8" w:rsidRDefault="00C45306">
            <w:pPr>
              <w:rPr>
                <w:rFonts w:cstheme="minorHAnsi"/>
                <w:sz w:val="20"/>
                <w:szCs w:val="20"/>
              </w:rPr>
            </w:pPr>
            <w:r w:rsidRPr="008B3CE8">
              <w:rPr>
                <w:rFonts w:cstheme="minorHAnsi"/>
                <w:sz w:val="20"/>
                <w:szCs w:val="20"/>
              </w:rPr>
              <w:t>I wish that people around me understood my lymphedema better.</w:t>
            </w:r>
          </w:p>
        </w:tc>
        <w:tc>
          <w:tcPr>
            <w:tcW w:w="1080" w:type="dxa"/>
          </w:tcPr>
          <w:p w14:paraId="0B8D6CEF" w14:textId="3D2D4D11"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0.29</w:t>
            </w:r>
          </w:p>
        </w:tc>
        <w:tc>
          <w:tcPr>
            <w:tcW w:w="1800" w:type="dxa"/>
          </w:tcPr>
          <w:p w14:paraId="4B98B30A" w14:textId="5A861623"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4/9</w:t>
            </w:r>
          </w:p>
        </w:tc>
      </w:tr>
      <w:tr w:rsidR="008B3CE8" w:rsidRPr="008B3CE8" w14:paraId="65280C52"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39A045DA" w14:textId="57FB7A47" w:rsidR="00A03712" w:rsidRPr="008B3CE8" w:rsidRDefault="00C45306">
            <w:pPr>
              <w:rPr>
                <w:rFonts w:cstheme="minorHAnsi"/>
                <w:sz w:val="20"/>
                <w:szCs w:val="20"/>
              </w:rPr>
            </w:pPr>
            <w:r w:rsidRPr="008B3CE8">
              <w:rPr>
                <w:rFonts w:cstheme="minorHAnsi"/>
                <w:sz w:val="20"/>
                <w:szCs w:val="20"/>
              </w:rPr>
              <w:t>I am not comfortable with dating or intimacy because of my lymphedema.</w:t>
            </w:r>
          </w:p>
        </w:tc>
        <w:tc>
          <w:tcPr>
            <w:tcW w:w="1080" w:type="dxa"/>
          </w:tcPr>
          <w:p w14:paraId="54A4846D" w14:textId="076D652F"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0.41</w:t>
            </w:r>
          </w:p>
        </w:tc>
        <w:tc>
          <w:tcPr>
            <w:tcW w:w="1800" w:type="dxa"/>
          </w:tcPr>
          <w:p w14:paraId="46792755" w14:textId="500CA43E"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3/9</w:t>
            </w:r>
          </w:p>
        </w:tc>
      </w:tr>
      <w:tr w:rsidR="00A03712" w:rsidRPr="008B3CE8" w14:paraId="365D8731"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4C6D9AE7" w14:textId="7D10CE97" w:rsidR="00A03712" w:rsidRPr="008B3CE8" w:rsidRDefault="00C45306">
            <w:pPr>
              <w:rPr>
                <w:rFonts w:cstheme="minorHAnsi"/>
                <w:sz w:val="20"/>
                <w:szCs w:val="20"/>
              </w:rPr>
            </w:pPr>
            <w:r w:rsidRPr="008B3CE8">
              <w:rPr>
                <w:rFonts w:cstheme="minorHAnsi"/>
                <w:sz w:val="20"/>
                <w:szCs w:val="20"/>
              </w:rPr>
              <w:t>I feel uncomfortable when people mention my lymphedema.</w:t>
            </w:r>
          </w:p>
        </w:tc>
        <w:tc>
          <w:tcPr>
            <w:tcW w:w="1080" w:type="dxa"/>
          </w:tcPr>
          <w:p w14:paraId="23DC6616" w14:textId="347C90DD"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0.29</w:t>
            </w:r>
          </w:p>
        </w:tc>
        <w:tc>
          <w:tcPr>
            <w:tcW w:w="1800" w:type="dxa"/>
          </w:tcPr>
          <w:p w14:paraId="59452F7C" w14:textId="05EC7C3D"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2/9</w:t>
            </w:r>
          </w:p>
        </w:tc>
      </w:tr>
      <w:tr w:rsidR="008B3CE8" w:rsidRPr="008B3CE8" w14:paraId="13FDE3BD"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3D18349F" w14:textId="3A1BDA88" w:rsidR="00A03712" w:rsidRPr="008B3CE8" w:rsidRDefault="00C45306">
            <w:pPr>
              <w:rPr>
                <w:rFonts w:cstheme="minorHAnsi"/>
                <w:sz w:val="20"/>
                <w:szCs w:val="20"/>
              </w:rPr>
            </w:pPr>
            <w:r w:rsidRPr="008B3CE8">
              <w:rPr>
                <w:rFonts w:cstheme="minorHAnsi"/>
                <w:sz w:val="20"/>
                <w:szCs w:val="20"/>
              </w:rPr>
              <w:t>I worry about the impact my lymphedema has on my job or daily activities.</w:t>
            </w:r>
          </w:p>
        </w:tc>
        <w:tc>
          <w:tcPr>
            <w:tcW w:w="1080" w:type="dxa"/>
          </w:tcPr>
          <w:p w14:paraId="64A79F16" w14:textId="39827B48"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0.53</w:t>
            </w:r>
          </w:p>
        </w:tc>
        <w:tc>
          <w:tcPr>
            <w:tcW w:w="1800" w:type="dxa"/>
          </w:tcPr>
          <w:p w14:paraId="0D8EFB58" w14:textId="53E1CF63"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4/9</w:t>
            </w:r>
          </w:p>
        </w:tc>
      </w:tr>
      <w:tr w:rsidR="00A03712" w:rsidRPr="008B3CE8" w14:paraId="7DBE2E7F"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0E167C17" w14:textId="79078BED" w:rsidR="00A03712" w:rsidRPr="008B3CE8" w:rsidRDefault="00C45306">
            <w:pPr>
              <w:rPr>
                <w:rFonts w:cstheme="minorHAnsi"/>
                <w:sz w:val="20"/>
                <w:szCs w:val="20"/>
              </w:rPr>
            </w:pPr>
            <w:r w:rsidRPr="008B3CE8">
              <w:rPr>
                <w:rFonts w:cstheme="minorHAnsi"/>
                <w:sz w:val="20"/>
                <w:szCs w:val="20"/>
              </w:rPr>
              <w:t>There are social activities that I don't participate in due to my lymphedema.</w:t>
            </w:r>
          </w:p>
        </w:tc>
        <w:tc>
          <w:tcPr>
            <w:tcW w:w="1080" w:type="dxa"/>
          </w:tcPr>
          <w:p w14:paraId="0FA33B33" w14:textId="03404168"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0.53</w:t>
            </w:r>
          </w:p>
        </w:tc>
        <w:tc>
          <w:tcPr>
            <w:tcW w:w="1800" w:type="dxa"/>
          </w:tcPr>
          <w:p w14:paraId="0422D9E4" w14:textId="2EF5BD71"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4/9</w:t>
            </w:r>
          </w:p>
        </w:tc>
      </w:tr>
      <w:tr w:rsidR="008B3CE8" w:rsidRPr="008B3CE8" w14:paraId="1DEA0F57"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040AC95C" w14:textId="374E5935" w:rsidR="00A03712" w:rsidRPr="008B3CE8" w:rsidRDefault="00C45306">
            <w:pPr>
              <w:rPr>
                <w:rFonts w:cstheme="minorHAnsi"/>
                <w:sz w:val="20"/>
                <w:szCs w:val="20"/>
              </w:rPr>
            </w:pPr>
            <w:r w:rsidRPr="008B3CE8">
              <w:rPr>
                <w:rFonts w:cstheme="minorHAnsi"/>
                <w:sz w:val="20"/>
                <w:szCs w:val="20"/>
              </w:rPr>
              <w:t>My ability to work or do my daily activities has been impacted by my lymphedema.</w:t>
            </w:r>
          </w:p>
        </w:tc>
        <w:tc>
          <w:tcPr>
            <w:tcW w:w="1080" w:type="dxa"/>
          </w:tcPr>
          <w:p w14:paraId="2CDB6E45" w14:textId="5314309B"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0.65</w:t>
            </w:r>
          </w:p>
        </w:tc>
        <w:tc>
          <w:tcPr>
            <w:tcW w:w="1800" w:type="dxa"/>
          </w:tcPr>
          <w:p w14:paraId="7922081B" w14:textId="06D7F81B"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5/9</w:t>
            </w:r>
          </w:p>
        </w:tc>
      </w:tr>
      <w:tr w:rsidR="00A03712" w:rsidRPr="008B3CE8" w14:paraId="7152A9F5"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375B3F71" w14:textId="22AD3385" w:rsidR="00A03712" w:rsidRPr="008B3CE8" w:rsidRDefault="00C45306">
            <w:pPr>
              <w:rPr>
                <w:rFonts w:cstheme="minorHAnsi"/>
                <w:sz w:val="20"/>
                <w:szCs w:val="20"/>
              </w:rPr>
            </w:pPr>
            <w:r w:rsidRPr="008B3CE8">
              <w:rPr>
                <w:rFonts w:cstheme="minorHAnsi"/>
                <w:sz w:val="20"/>
                <w:szCs w:val="20"/>
              </w:rPr>
              <w:t>I can't do some activities as long as I would like because of my lymphedema.</w:t>
            </w:r>
          </w:p>
        </w:tc>
        <w:tc>
          <w:tcPr>
            <w:tcW w:w="1080" w:type="dxa"/>
          </w:tcPr>
          <w:p w14:paraId="429DACCA" w14:textId="6356BDAA"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0.29</w:t>
            </w:r>
          </w:p>
        </w:tc>
        <w:tc>
          <w:tcPr>
            <w:tcW w:w="1800" w:type="dxa"/>
          </w:tcPr>
          <w:p w14:paraId="35FA99F3" w14:textId="0BC56FBE"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3/9</w:t>
            </w:r>
          </w:p>
        </w:tc>
      </w:tr>
      <w:tr w:rsidR="008B3CE8" w:rsidRPr="008B3CE8" w14:paraId="7DD69590"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0B4F135E" w14:textId="063BB4DB" w:rsidR="00A03712" w:rsidRPr="008B3CE8" w:rsidRDefault="00C45306">
            <w:pPr>
              <w:rPr>
                <w:rFonts w:cstheme="minorHAnsi"/>
                <w:sz w:val="20"/>
                <w:szCs w:val="20"/>
              </w:rPr>
            </w:pPr>
            <w:r w:rsidRPr="008B3CE8">
              <w:rPr>
                <w:rFonts w:cstheme="minorHAnsi"/>
                <w:sz w:val="20"/>
                <w:szCs w:val="20"/>
              </w:rPr>
              <w:t>Because of my lymphedema I choose not to engage in social activities.</w:t>
            </w:r>
          </w:p>
        </w:tc>
        <w:tc>
          <w:tcPr>
            <w:tcW w:w="1080" w:type="dxa"/>
          </w:tcPr>
          <w:p w14:paraId="73A6BE42" w14:textId="15E72885"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0.53</w:t>
            </w:r>
          </w:p>
        </w:tc>
        <w:tc>
          <w:tcPr>
            <w:tcW w:w="1800" w:type="dxa"/>
          </w:tcPr>
          <w:p w14:paraId="5EDDE442" w14:textId="2F77DF36"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5/9</w:t>
            </w:r>
          </w:p>
        </w:tc>
      </w:tr>
      <w:tr w:rsidR="00A03712" w:rsidRPr="008B3CE8" w14:paraId="2B46B72C"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2C34B032" w14:textId="7DD83906" w:rsidR="00A03712" w:rsidRPr="008B3CE8" w:rsidRDefault="00C45306">
            <w:pPr>
              <w:rPr>
                <w:rFonts w:cstheme="minorHAnsi"/>
                <w:sz w:val="20"/>
                <w:szCs w:val="20"/>
              </w:rPr>
            </w:pPr>
            <w:r w:rsidRPr="008B3CE8">
              <w:rPr>
                <w:rFonts w:cstheme="minorHAnsi"/>
                <w:sz w:val="20"/>
                <w:szCs w:val="20"/>
              </w:rPr>
              <w:t>I cannot enjoy meals with others because of my lymphedema.</w:t>
            </w:r>
          </w:p>
        </w:tc>
        <w:tc>
          <w:tcPr>
            <w:tcW w:w="1080" w:type="dxa"/>
          </w:tcPr>
          <w:p w14:paraId="7C5843CE" w14:textId="4C5353D5"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0.53</w:t>
            </w:r>
          </w:p>
        </w:tc>
        <w:tc>
          <w:tcPr>
            <w:tcW w:w="1800" w:type="dxa"/>
          </w:tcPr>
          <w:p w14:paraId="612E2747" w14:textId="16EED3E9"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5/9</w:t>
            </w:r>
          </w:p>
        </w:tc>
      </w:tr>
      <w:tr w:rsidR="008B3CE8" w:rsidRPr="008B3CE8" w14:paraId="2E3DED4C"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52EDD7B1" w14:textId="1F77D22F" w:rsidR="00A03712" w:rsidRPr="008B3CE8" w:rsidRDefault="00C45306">
            <w:pPr>
              <w:rPr>
                <w:rFonts w:cstheme="minorHAnsi"/>
                <w:sz w:val="20"/>
                <w:szCs w:val="20"/>
              </w:rPr>
            </w:pPr>
            <w:r w:rsidRPr="008B3CE8">
              <w:rPr>
                <w:rFonts w:cstheme="minorHAnsi"/>
                <w:sz w:val="20"/>
                <w:szCs w:val="20"/>
              </w:rPr>
              <w:t>I avoid looking at myself because of my lymphedema.</w:t>
            </w:r>
          </w:p>
        </w:tc>
        <w:tc>
          <w:tcPr>
            <w:tcW w:w="1080" w:type="dxa"/>
          </w:tcPr>
          <w:p w14:paraId="097890CC" w14:textId="1DC7BA3F"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0.53</w:t>
            </w:r>
          </w:p>
        </w:tc>
        <w:tc>
          <w:tcPr>
            <w:tcW w:w="1800" w:type="dxa"/>
          </w:tcPr>
          <w:p w14:paraId="7157A05F" w14:textId="5BC234A8"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4/9</w:t>
            </w:r>
          </w:p>
        </w:tc>
      </w:tr>
      <w:tr w:rsidR="00A03712" w:rsidRPr="008B3CE8" w14:paraId="6AD1F1B7"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18C53B67" w14:textId="0ABEE8BB" w:rsidR="00A03712" w:rsidRPr="008B3CE8" w:rsidRDefault="00C45306">
            <w:pPr>
              <w:rPr>
                <w:rFonts w:cstheme="minorHAnsi"/>
                <w:sz w:val="20"/>
                <w:szCs w:val="20"/>
              </w:rPr>
            </w:pPr>
            <w:r w:rsidRPr="008B3CE8">
              <w:rPr>
                <w:rFonts w:cstheme="minorHAnsi"/>
                <w:sz w:val="20"/>
                <w:szCs w:val="20"/>
              </w:rPr>
              <w:t>I never know how my lymphedema will be from day to day.</w:t>
            </w:r>
          </w:p>
        </w:tc>
        <w:tc>
          <w:tcPr>
            <w:tcW w:w="1080" w:type="dxa"/>
          </w:tcPr>
          <w:p w14:paraId="61849A22" w14:textId="0EAA81B7"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0.41</w:t>
            </w:r>
          </w:p>
        </w:tc>
        <w:tc>
          <w:tcPr>
            <w:tcW w:w="1800" w:type="dxa"/>
          </w:tcPr>
          <w:p w14:paraId="371A01A3" w14:textId="5CD26DDD"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5/9</w:t>
            </w:r>
          </w:p>
        </w:tc>
      </w:tr>
      <w:tr w:rsidR="008B3CE8" w:rsidRPr="008B3CE8" w14:paraId="4C81BA06"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1332E89A" w14:textId="02DB615E" w:rsidR="00A03712" w:rsidRPr="008B3CE8" w:rsidRDefault="00C45306">
            <w:pPr>
              <w:rPr>
                <w:rFonts w:cstheme="minorHAnsi"/>
                <w:sz w:val="20"/>
                <w:szCs w:val="20"/>
              </w:rPr>
            </w:pPr>
            <w:r w:rsidRPr="008B3CE8">
              <w:rPr>
                <w:rFonts w:cstheme="minorHAnsi"/>
                <w:sz w:val="20"/>
                <w:szCs w:val="20"/>
              </w:rPr>
              <w:t>I worry about the lymphedema getting worse in the future.</w:t>
            </w:r>
          </w:p>
        </w:tc>
        <w:tc>
          <w:tcPr>
            <w:tcW w:w="1080" w:type="dxa"/>
          </w:tcPr>
          <w:p w14:paraId="23121DCF" w14:textId="5A79E48B"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0.76</w:t>
            </w:r>
          </w:p>
        </w:tc>
        <w:tc>
          <w:tcPr>
            <w:tcW w:w="1800" w:type="dxa"/>
          </w:tcPr>
          <w:p w14:paraId="090E5B14" w14:textId="49C3CA4D"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7/9</w:t>
            </w:r>
          </w:p>
        </w:tc>
      </w:tr>
      <w:tr w:rsidR="00A03712" w:rsidRPr="008B3CE8" w14:paraId="0B00C6EA"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27CA6773" w14:textId="667E71C2" w:rsidR="00A03712" w:rsidRPr="008B3CE8" w:rsidRDefault="00C45306">
            <w:pPr>
              <w:rPr>
                <w:rFonts w:cstheme="minorHAnsi"/>
                <w:sz w:val="20"/>
                <w:szCs w:val="20"/>
              </w:rPr>
            </w:pPr>
            <w:r w:rsidRPr="008B3CE8">
              <w:rPr>
                <w:rFonts w:cstheme="minorHAnsi"/>
                <w:sz w:val="20"/>
                <w:szCs w:val="20"/>
              </w:rPr>
              <w:t>My lymphedema makes me anxious.</w:t>
            </w:r>
          </w:p>
        </w:tc>
        <w:tc>
          <w:tcPr>
            <w:tcW w:w="1080" w:type="dxa"/>
          </w:tcPr>
          <w:p w14:paraId="1AEF7681" w14:textId="61D19364"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0.76</w:t>
            </w:r>
          </w:p>
        </w:tc>
        <w:tc>
          <w:tcPr>
            <w:tcW w:w="1800" w:type="dxa"/>
          </w:tcPr>
          <w:p w14:paraId="6FA1F087" w14:textId="2C326107"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6/9</w:t>
            </w:r>
          </w:p>
        </w:tc>
      </w:tr>
      <w:tr w:rsidR="008B3CE8" w:rsidRPr="008B3CE8" w14:paraId="60A9DBD8"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37DBA2D3" w14:textId="2A91A130" w:rsidR="00A03712" w:rsidRPr="008B3CE8" w:rsidRDefault="00C45306">
            <w:pPr>
              <w:rPr>
                <w:rFonts w:cstheme="minorHAnsi"/>
                <w:sz w:val="20"/>
                <w:szCs w:val="20"/>
              </w:rPr>
            </w:pPr>
            <w:r w:rsidRPr="008B3CE8">
              <w:rPr>
                <w:rFonts w:cstheme="minorHAnsi"/>
                <w:sz w:val="20"/>
                <w:szCs w:val="20"/>
              </w:rPr>
              <w:t>I am worried that lymphedema may cause other health issues in the future.</w:t>
            </w:r>
          </w:p>
        </w:tc>
        <w:tc>
          <w:tcPr>
            <w:tcW w:w="1080" w:type="dxa"/>
          </w:tcPr>
          <w:p w14:paraId="00024BC1" w14:textId="755F92AB"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0.65</w:t>
            </w:r>
          </w:p>
        </w:tc>
        <w:tc>
          <w:tcPr>
            <w:tcW w:w="1800" w:type="dxa"/>
          </w:tcPr>
          <w:p w14:paraId="7320C915" w14:textId="22803CA4"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7/9</w:t>
            </w:r>
          </w:p>
        </w:tc>
      </w:tr>
      <w:tr w:rsidR="00A03712" w:rsidRPr="008B3CE8" w14:paraId="48E67571"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6F63DE29" w14:textId="0010AE5C" w:rsidR="00A03712" w:rsidRPr="008B3CE8" w:rsidRDefault="00C45306">
            <w:pPr>
              <w:rPr>
                <w:rFonts w:cstheme="minorHAnsi"/>
                <w:sz w:val="20"/>
                <w:szCs w:val="20"/>
              </w:rPr>
            </w:pPr>
            <w:r w:rsidRPr="008B3CE8">
              <w:rPr>
                <w:rFonts w:cstheme="minorHAnsi"/>
                <w:sz w:val="20"/>
                <w:szCs w:val="20"/>
              </w:rPr>
              <w:t>I worry that if I don't manage the lymphedema now, it will be there forever.</w:t>
            </w:r>
          </w:p>
        </w:tc>
        <w:tc>
          <w:tcPr>
            <w:tcW w:w="1080" w:type="dxa"/>
          </w:tcPr>
          <w:p w14:paraId="654EABED" w14:textId="34755FBD"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0.76</w:t>
            </w:r>
          </w:p>
        </w:tc>
        <w:tc>
          <w:tcPr>
            <w:tcW w:w="1800" w:type="dxa"/>
          </w:tcPr>
          <w:p w14:paraId="162685A2" w14:textId="357530EA"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9/9</w:t>
            </w:r>
          </w:p>
        </w:tc>
      </w:tr>
      <w:tr w:rsidR="008B3CE8" w:rsidRPr="008B3CE8" w14:paraId="53A9FA42"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4C344758" w14:textId="2EA7C370" w:rsidR="00A03712" w:rsidRPr="008B3CE8" w:rsidRDefault="00C45306">
            <w:pPr>
              <w:rPr>
                <w:rFonts w:cstheme="minorHAnsi"/>
                <w:sz w:val="20"/>
                <w:szCs w:val="20"/>
              </w:rPr>
            </w:pPr>
            <w:r w:rsidRPr="008B3CE8">
              <w:rPr>
                <w:rFonts w:cstheme="minorHAnsi"/>
                <w:sz w:val="20"/>
                <w:szCs w:val="20"/>
              </w:rPr>
              <w:t>I get angry when I am swollen.</w:t>
            </w:r>
          </w:p>
        </w:tc>
        <w:tc>
          <w:tcPr>
            <w:tcW w:w="1080" w:type="dxa"/>
          </w:tcPr>
          <w:p w14:paraId="0CA1C5E7" w14:textId="72761AB5"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0.06</w:t>
            </w:r>
          </w:p>
        </w:tc>
        <w:tc>
          <w:tcPr>
            <w:tcW w:w="1800" w:type="dxa"/>
          </w:tcPr>
          <w:p w14:paraId="3531D49C" w14:textId="1335E7E8"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3/9</w:t>
            </w:r>
          </w:p>
        </w:tc>
      </w:tr>
      <w:tr w:rsidR="00A03712" w:rsidRPr="008B3CE8" w14:paraId="2E514893"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3AF2A1B9" w14:textId="3874A146" w:rsidR="00A03712" w:rsidRPr="008B3CE8" w:rsidRDefault="00C45306">
            <w:pPr>
              <w:rPr>
                <w:rFonts w:cstheme="minorHAnsi"/>
                <w:sz w:val="20"/>
                <w:szCs w:val="20"/>
              </w:rPr>
            </w:pPr>
            <w:r w:rsidRPr="008B3CE8">
              <w:rPr>
                <w:rFonts w:cstheme="minorHAnsi"/>
                <w:sz w:val="20"/>
                <w:szCs w:val="20"/>
              </w:rPr>
              <w:t>I hate my lymphedema.</w:t>
            </w:r>
          </w:p>
        </w:tc>
        <w:tc>
          <w:tcPr>
            <w:tcW w:w="1080" w:type="dxa"/>
          </w:tcPr>
          <w:p w14:paraId="093317B1" w14:textId="679957F1"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0.41</w:t>
            </w:r>
          </w:p>
        </w:tc>
        <w:tc>
          <w:tcPr>
            <w:tcW w:w="1800" w:type="dxa"/>
          </w:tcPr>
          <w:p w14:paraId="0820A0D8" w14:textId="38CD2400"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6/9</w:t>
            </w:r>
          </w:p>
        </w:tc>
      </w:tr>
      <w:tr w:rsidR="008B3CE8" w:rsidRPr="008B3CE8" w14:paraId="5072BC75"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7F5A0019" w14:textId="03B69422" w:rsidR="00A03712" w:rsidRPr="008B3CE8" w:rsidRDefault="00C45306">
            <w:pPr>
              <w:rPr>
                <w:rFonts w:cstheme="minorHAnsi"/>
                <w:sz w:val="20"/>
                <w:szCs w:val="20"/>
              </w:rPr>
            </w:pPr>
            <w:r w:rsidRPr="008B3CE8">
              <w:rPr>
                <w:rFonts w:cstheme="minorHAnsi"/>
                <w:sz w:val="20"/>
                <w:szCs w:val="20"/>
              </w:rPr>
              <w:t>I am frustrated by my lymphedema</w:t>
            </w:r>
          </w:p>
        </w:tc>
        <w:tc>
          <w:tcPr>
            <w:tcW w:w="1080" w:type="dxa"/>
          </w:tcPr>
          <w:p w14:paraId="3AC2B0F9" w14:textId="1EF147BB"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0.65</w:t>
            </w:r>
          </w:p>
        </w:tc>
        <w:tc>
          <w:tcPr>
            <w:tcW w:w="1800" w:type="dxa"/>
          </w:tcPr>
          <w:p w14:paraId="5A0C1DE4" w14:textId="5876EAFC"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7/9</w:t>
            </w:r>
          </w:p>
        </w:tc>
      </w:tr>
      <w:tr w:rsidR="00A03712" w:rsidRPr="008B3CE8" w14:paraId="21ECC391"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5CB4A8DF" w14:textId="4AB4F34D" w:rsidR="00A03712" w:rsidRPr="008B3CE8" w:rsidRDefault="00C45306">
            <w:pPr>
              <w:rPr>
                <w:rFonts w:cstheme="minorHAnsi"/>
                <w:sz w:val="20"/>
                <w:szCs w:val="20"/>
              </w:rPr>
            </w:pPr>
            <w:r w:rsidRPr="008B3CE8">
              <w:rPr>
                <w:rFonts w:cstheme="minorHAnsi"/>
                <w:sz w:val="20"/>
                <w:szCs w:val="20"/>
              </w:rPr>
              <w:t>I feel sad when I think about my lymphedema.</w:t>
            </w:r>
          </w:p>
        </w:tc>
        <w:tc>
          <w:tcPr>
            <w:tcW w:w="1080" w:type="dxa"/>
          </w:tcPr>
          <w:p w14:paraId="19BF6116" w14:textId="64EFDCA0"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0.41</w:t>
            </w:r>
          </w:p>
        </w:tc>
        <w:tc>
          <w:tcPr>
            <w:tcW w:w="1800" w:type="dxa"/>
          </w:tcPr>
          <w:p w14:paraId="5DFC35F3" w14:textId="005FDD18"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5/9</w:t>
            </w:r>
          </w:p>
        </w:tc>
      </w:tr>
      <w:tr w:rsidR="008B3CE8" w:rsidRPr="008B3CE8" w14:paraId="3DDDDF5D"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1317533E" w14:textId="6B7A8EA7" w:rsidR="00A03712" w:rsidRPr="008B3CE8" w:rsidRDefault="00C45306">
            <w:pPr>
              <w:rPr>
                <w:rFonts w:cstheme="minorHAnsi"/>
                <w:sz w:val="20"/>
                <w:szCs w:val="20"/>
              </w:rPr>
            </w:pPr>
            <w:r w:rsidRPr="008B3CE8">
              <w:rPr>
                <w:rFonts w:cstheme="minorHAnsi"/>
                <w:sz w:val="20"/>
                <w:szCs w:val="20"/>
              </w:rPr>
              <w:t>I am unhappy because of my lymphedema.</w:t>
            </w:r>
          </w:p>
        </w:tc>
        <w:tc>
          <w:tcPr>
            <w:tcW w:w="1080" w:type="dxa"/>
          </w:tcPr>
          <w:p w14:paraId="00E12288" w14:textId="1C03D6C9"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0.29</w:t>
            </w:r>
          </w:p>
        </w:tc>
        <w:tc>
          <w:tcPr>
            <w:tcW w:w="1800" w:type="dxa"/>
          </w:tcPr>
          <w:p w14:paraId="57F666F0" w14:textId="5045C7D2"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5/9</w:t>
            </w:r>
          </w:p>
        </w:tc>
      </w:tr>
      <w:tr w:rsidR="00A03712" w:rsidRPr="008B3CE8" w14:paraId="3928891F"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03CECF2D" w14:textId="11C6E958" w:rsidR="00A03712" w:rsidRPr="008B3CE8" w:rsidRDefault="00C45306">
            <w:pPr>
              <w:rPr>
                <w:rFonts w:cstheme="minorHAnsi"/>
                <w:sz w:val="20"/>
                <w:szCs w:val="20"/>
              </w:rPr>
            </w:pPr>
            <w:r w:rsidRPr="008B3CE8">
              <w:rPr>
                <w:rFonts w:cstheme="minorHAnsi"/>
                <w:sz w:val="20"/>
                <w:szCs w:val="20"/>
              </w:rPr>
              <w:t>I am constantly thinking about my lymphedema.</w:t>
            </w:r>
          </w:p>
        </w:tc>
        <w:tc>
          <w:tcPr>
            <w:tcW w:w="1080" w:type="dxa"/>
          </w:tcPr>
          <w:p w14:paraId="2FEEA367" w14:textId="044B5ABE"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0.29</w:t>
            </w:r>
          </w:p>
        </w:tc>
        <w:tc>
          <w:tcPr>
            <w:tcW w:w="1800" w:type="dxa"/>
          </w:tcPr>
          <w:p w14:paraId="70FF66C7" w14:textId="1D25B54D"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3/9</w:t>
            </w:r>
          </w:p>
        </w:tc>
      </w:tr>
      <w:tr w:rsidR="008B3CE8" w:rsidRPr="008B3CE8" w14:paraId="64CE8CE8"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63214DEA" w14:textId="7BD3BB50" w:rsidR="00A03712" w:rsidRPr="008B3CE8" w:rsidRDefault="00C45306">
            <w:pPr>
              <w:rPr>
                <w:rFonts w:cstheme="minorHAnsi"/>
                <w:sz w:val="20"/>
                <w:szCs w:val="20"/>
              </w:rPr>
            </w:pPr>
            <w:r w:rsidRPr="008B3CE8">
              <w:rPr>
                <w:rFonts w:cstheme="minorHAnsi"/>
                <w:sz w:val="20"/>
                <w:szCs w:val="20"/>
              </w:rPr>
              <w:t>I worry about how the lymphedema impacts things like eating, talking, and breathing.</w:t>
            </w:r>
          </w:p>
        </w:tc>
        <w:tc>
          <w:tcPr>
            <w:tcW w:w="1080" w:type="dxa"/>
          </w:tcPr>
          <w:p w14:paraId="0FB6FA2E" w14:textId="5B6C955F"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0.65</w:t>
            </w:r>
          </w:p>
        </w:tc>
        <w:tc>
          <w:tcPr>
            <w:tcW w:w="1800" w:type="dxa"/>
          </w:tcPr>
          <w:p w14:paraId="79A866F6" w14:textId="3CCEBC9E"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6/9</w:t>
            </w:r>
          </w:p>
        </w:tc>
      </w:tr>
      <w:tr w:rsidR="00A03712" w:rsidRPr="008B3CE8" w14:paraId="53331CCE"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630096AB" w14:textId="0627570C" w:rsidR="00A03712" w:rsidRPr="008B3CE8" w:rsidRDefault="00C45306">
            <w:pPr>
              <w:rPr>
                <w:rFonts w:cstheme="minorHAnsi"/>
                <w:sz w:val="20"/>
                <w:szCs w:val="20"/>
              </w:rPr>
            </w:pPr>
            <w:r w:rsidRPr="008B3CE8">
              <w:rPr>
                <w:rFonts w:cstheme="minorHAnsi"/>
                <w:sz w:val="20"/>
                <w:szCs w:val="20"/>
              </w:rPr>
              <w:t>Being bothered by my lymphedema makes me feel vain.</w:t>
            </w:r>
          </w:p>
        </w:tc>
        <w:tc>
          <w:tcPr>
            <w:tcW w:w="1080" w:type="dxa"/>
          </w:tcPr>
          <w:p w14:paraId="28A10320" w14:textId="7B3BBAC1"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-0.18</w:t>
            </w:r>
          </w:p>
        </w:tc>
        <w:tc>
          <w:tcPr>
            <w:tcW w:w="1800" w:type="dxa"/>
          </w:tcPr>
          <w:p w14:paraId="4401B6C5" w14:textId="72CDB971"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2/9</w:t>
            </w:r>
          </w:p>
        </w:tc>
      </w:tr>
      <w:tr w:rsidR="008B3CE8" w:rsidRPr="008B3CE8" w14:paraId="3A4861CC"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6AE4F65B" w14:textId="4DE7FC69" w:rsidR="00A03712" w:rsidRPr="008B3CE8" w:rsidRDefault="00C45306">
            <w:pPr>
              <w:rPr>
                <w:rFonts w:cstheme="minorHAnsi"/>
                <w:sz w:val="20"/>
                <w:szCs w:val="20"/>
              </w:rPr>
            </w:pPr>
            <w:r w:rsidRPr="008B3CE8">
              <w:rPr>
                <w:rFonts w:cstheme="minorHAnsi"/>
                <w:sz w:val="20"/>
                <w:szCs w:val="20"/>
              </w:rPr>
              <w:t>I feel like I have no control over my lymphedema.</w:t>
            </w:r>
          </w:p>
        </w:tc>
        <w:tc>
          <w:tcPr>
            <w:tcW w:w="1080" w:type="dxa"/>
          </w:tcPr>
          <w:p w14:paraId="6CCBF3FF" w14:textId="35A74302"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0.76</w:t>
            </w:r>
          </w:p>
        </w:tc>
        <w:tc>
          <w:tcPr>
            <w:tcW w:w="1800" w:type="dxa"/>
          </w:tcPr>
          <w:p w14:paraId="675C6FE6" w14:textId="2E9A6E7A"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7/9</w:t>
            </w:r>
          </w:p>
        </w:tc>
      </w:tr>
      <w:tr w:rsidR="00A03712" w:rsidRPr="008B3CE8" w14:paraId="60549C9F"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05DC93D3" w14:textId="792B961A" w:rsidR="00A03712" w:rsidRPr="008B3CE8" w:rsidRDefault="00C45306">
            <w:pPr>
              <w:rPr>
                <w:rFonts w:cstheme="minorHAnsi"/>
                <w:sz w:val="20"/>
                <w:szCs w:val="20"/>
              </w:rPr>
            </w:pPr>
            <w:r w:rsidRPr="008B3CE8">
              <w:rPr>
                <w:rFonts w:cstheme="minorHAnsi"/>
                <w:sz w:val="20"/>
                <w:szCs w:val="20"/>
              </w:rPr>
              <w:t>I have accepted that this is the new me.</w:t>
            </w:r>
          </w:p>
        </w:tc>
        <w:tc>
          <w:tcPr>
            <w:tcW w:w="1080" w:type="dxa"/>
          </w:tcPr>
          <w:p w14:paraId="7A1FA86A" w14:textId="5474DC2E"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0.65</w:t>
            </w:r>
          </w:p>
        </w:tc>
        <w:tc>
          <w:tcPr>
            <w:tcW w:w="1800" w:type="dxa"/>
          </w:tcPr>
          <w:p w14:paraId="2B8CF580" w14:textId="52DFB04B"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7/9</w:t>
            </w:r>
          </w:p>
        </w:tc>
      </w:tr>
      <w:tr w:rsidR="008B3CE8" w:rsidRPr="008B3CE8" w14:paraId="0BF9F85A"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29096165" w14:textId="656247E2" w:rsidR="00A03712" w:rsidRPr="008B3CE8" w:rsidRDefault="00C45306">
            <w:pPr>
              <w:rPr>
                <w:rFonts w:cstheme="minorHAnsi"/>
                <w:sz w:val="20"/>
                <w:szCs w:val="20"/>
              </w:rPr>
            </w:pPr>
            <w:r w:rsidRPr="008B3CE8">
              <w:rPr>
                <w:rFonts w:cstheme="minorHAnsi"/>
                <w:sz w:val="20"/>
                <w:szCs w:val="20"/>
              </w:rPr>
              <w:t>I am hopeful that my lymphedema will improve over time.</w:t>
            </w:r>
          </w:p>
        </w:tc>
        <w:tc>
          <w:tcPr>
            <w:tcW w:w="1080" w:type="dxa"/>
          </w:tcPr>
          <w:p w14:paraId="67EA2D2A" w14:textId="704A4FD3"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0.65</w:t>
            </w:r>
          </w:p>
        </w:tc>
        <w:tc>
          <w:tcPr>
            <w:tcW w:w="1800" w:type="dxa"/>
          </w:tcPr>
          <w:p w14:paraId="1DD39D6B" w14:textId="0470B46C"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7/9</w:t>
            </w:r>
          </w:p>
        </w:tc>
      </w:tr>
      <w:tr w:rsidR="00A03712" w:rsidRPr="008B3CE8" w14:paraId="0EAF9EA9"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0FB94D0B" w14:textId="76C2EAC6" w:rsidR="00A03712" w:rsidRPr="008B3CE8" w:rsidRDefault="00C45306">
            <w:pPr>
              <w:rPr>
                <w:rFonts w:cstheme="minorHAnsi"/>
                <w:sz w:val="20"/>
                <w:szCs w:val="20"/>
              </w:rPr>
            </w:pPr>
            <w:r w:rsidRPr="008B3CE8">
              <w:rPr>
                <w:rFonts w:cstheme="minorHAnsi"/>
                <w:sz w:val="20"/>
                <w:szCs w:val="20"/>
              </w:rPr>
              <w:t>I am always aware of the lymphedema.</w:t>
            </w:r>
          </w:p>
        </w:tc>
        <w:tc>
          <w:tcPr>
            <w:tcW w:w="1080" w:type="dxa"/>
          </w:tcPr>
          <w:p w14:paraId="52CD6940" w14:textId="555C31BD"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0.53</w:t>
            </w:r>
          </w:p>
        </w:tc>
        <w:tc>
          <w:tcPr>
            <w:tcW w:w="1800" w:type="dxa"/>
          </w:tcPr>
          <w:p w14:paraId="2D4B9651" w14:textId="741468E4"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5/9</w:t>
            </w:r>
          </w:p>
        </w:tc>
      </w:tr>
      <w:tr w:rsidR="008B3CE8" w:rsidRPr="008B3CE8" w14:paraId="4A5738AB"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026674E4" w14:textId="6C125EE7" w:rsidR="00A03712" w:rsidRPr="008B3CE8" w:rsidRDefault="00C45306">
            <w:pPr>
              <w:rPr>
                <w:rFonts w:cstheme="minorHAnsi"/>
                <w:sz w:val="20"/>
                <w:szCs w:val="20"/>
              </w:rPr>
            </w:pPr>
            <w:r w:rsidRPr="008B3CE8">
              <w:rPr>
                <w:rFonts w:cstheme="minorHAnsi"/>
                <w:sz w:val="20"/>
                <w:szCs w:val="20"/>
              </w:rPr>
              <w:t>I am uncomfortable throughout the day due to the lymphedema.</w:t>
            </w:r>
          </w:p>
        </w:tc>
        <w:tc>
          <w:tcPr>
            <w:tcW w:w="1080" w:type="dxa"/>
          </w:tcPr>
          <w:p w14:paraId="2F9F0AD9" w14:textId="1F545781"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0.18</w:t>
            </w:r>
          </w:p>
        </w:tc>
        <w:tc>
          <w:tcPr>
            <w:tcW w:w="1800" w:type="dxa"/>
          </w:tcPr>
          <w:p w14:paraId="036FED45" w14:textId="78B2B915"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3/9</w:t>
            </w:r>
          </w:p>
        </w:tc>
      </w:tr>
      <w:tr w:rsidR="00A03712" w:rsidRPr="008B3CE8" w14:paraId="750B8DB8"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0F25E3A6" w14:textId="34D12191" w:rsidR="00A03712" w:rsidRPr="008B3CE8" w:rsidRDefault="00C45306">
            <w:pPr>
              <w:rPr>
                <w:rFonts w:cstheme="minorHAnsi"/>
                <w:sz w:val="20"/>
                <w:szCs w:val="20"/>
              </w:rPr>
            </w:pPr>
            <w:r w:rsidRPr="008B3CE8">
              <w:rPr>
                <w:rFonts w:cstheme="minorHAnsi"/>
                <w:sz w:val="20"/>
                <w:szCs w:val="20"/>
              </w:rPr>
              <w:t xml:space="preserve">I'm </w:t>
            </w:r>
            <w:r w:rsidR="00753FA9" w:rsidRPr="00753FA9">
              <w:rPr>
                <w:rFonts w:cstheme="minorHAnsi"/>
                <w:sz w:val="20"/>
                <w:szCs w:val="20"/>
              </w:rPr>
              <w:t>embarrassed</w:t>
            </w:r>
            <w:r w:rsidRPr="008B3CE8">
              <w:rPr>
                <w:rFonts w:cstheme="minorHAnsi"/>
                <w:sz w:val="20"/>
                <w:szCs w:val="20"/>
              </w:rPr>
              <w:t xml:space="preserve"> by my lymphedema.</w:t>
            </w:r>
          </w:p>
        </w:tc>
        <w:tc>
          <w:tcPr>
            <w:tcW w:w="1080" w:type="dxa"/>
          </w:tcPr>
          <w:p w14:paraId="3B9AFD85" w14:textId="54191E29"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0.65</w:t>
            </w:r>
          </w:p>
        </w:tc>
        <w:tc>
          <w:tcPr>
            <w:tcW w:w="1800" w:type="dxa"/>
          </w:tcPr>
          <w:p w14:paraId="43FCA338" w14:textId="16B1ADFC"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5/9</w:t>
            </w:r>
          </w:p>
        </w:tc>
      </w:tr>
      <w:tr w:rsidR="008B3CE8" w:rsidRPr="008B3CE8" w14:paraId="6DE8511E"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5748BA70" w14:textId="493A2E0B" w:rsidR="00A03712" w:rsidRPr="008B3CE8" w:rsidRDefault="00C45306">
            <w:pPr>
              <w:rPr>
                <w:rFonts w:cstheme="minorHAnsi"/>
                <w:sz w:val="20"/>
                <w:szCs w:val="20"/>
              </w:rPr>
            </w:pPr>
            <w:r w:rsidRPr="008B3CE8">
              <w:rPr>
                <w:rFonts w:cstheme="minorHAnsi"/>
                <w:sz w:val="20"/>
                <w:szCs w:val="20"/>
              </w:rPr>
              <w:t>My lymphedema makes me feel like I'm being strangled.</w:t>
            </w:r>
          </w:p>
        </w:tc>
        <w:tc>
          <w:tcPr>
            <w:tcW w:w="1080" w:type="dxa"/>
          </w:tcPr>
          <w:p w14:paraId="1C25386D" w14:textId="730E87B3"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0.53</w:t>
            </w:r>
          </w:p>
        </w:tc>
        <w:tc>
          <w:tcPr>
            <w:tcW w:w="1800" w:type="dxa"/>
          </w:tcPr>
          <w:p w14:paraId="5AF269FD" w14:textId="468986EB"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5/9</w:t>
            </w:r>
          </w:p>
        </w:tc>
      </w:tr>
      <w:tr w:rsidR="00A03712" w:rsidRPr="008B3CE8" w14:paraId="0040E3C3"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047CE177" w14:textId="2ECB7F99" w:rsidR="00A03712" w:rsidRPr="008B3CE8" w:rsidRDefault="00C45306">
            <w:pPr>
              <w:rPr>
                <w:rFonts w:cstheme="minorHAnsi"/>
                <w:sz w:val="20"/>
                <w:szCs w:val="20"/>
              </w:rPr>
            </w:pPr>
            <w:r w:rsidRPr="008B3CE8">
              <w:rPr>
                <w:rFonts w:cstheme="minorHAnsi"/>
                <w:sz w:val="20"/>
                <w:szCs w:val="20"/>
              </w:rPr>
              <w:t>Tightness in my skin makes the lymphedema uncomfortable.</w:t>
            </w:r>
          </w:p>
        </w:tc>
        <w:tc>
          <w:tcPr>
            <w:tcW w:w="1080" w:type="dxa"/>
          </w:tcPr>
          <w:p w14:paraId="45E2458E" w14:textId="23C40D54"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0.29</w:t>
            </w:r>
          </w:p>
        </w:tc>
        <w:tc>
          <w:tcPr>
            <w:tcW w:w="1800" w:type="dxa"/>
          </w:tcPr>
          <w:p w14:paraId="149342B0" w14:textId="064AD54D"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5/9</w:t>
            </w:r>
          </w:p>
        </w:tc>
      </w:tr>
      <w:tr w:rsidR="008B3CE8" w:rsidRPr="008B3CE8" w14:paraId="6096F8BE"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546E669D" w14:textId="5532BA85" w:rsidR="00A03712" w:rsidRPr="008B3CE8" w:rsidRDefault="00C45306">
            <w:pPr>
              <w:rPr>
                <w:rFonts w:cstheme="minorHAnsi"/>
                <w:sz w:val="20"/>
                <w:szCs w:val="20"/>
              </w:rPr>
            </w:pPr>
            <w:r w:rsidRPr="008B3CE8">
              <w:rPr>
                <w:rFonts w:cstheme="minorHAnsi"/>
                <w:sz w:val="20"/>
                <w:szCs w:val="20"/>
              </w:rPr>
              <w:t>My swallowing feels restricted when I am swollen.</w:t>
            </w:r>
          </w:p>
        </w:tc>
        <w:tc>
          <w:tcPr>
            <w:tcW w:w="1080" w:type="dxa"/>
          </w:tcPr>
          <w:p w14:paraId="2A636669" w14:textId="3046E524"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0.78</w:t>
            </w:r>
          </w:p>
        </w:tc>
        <w:tc>
          <w:tcPr>
            <w:tcW w:w="1800" w:type="dxa"/>
          </w:tcPr>
          <w:p w14:paraId="425C960C" w14:textId="77157776" w:rsidR="00A03712" w:rsidRPr="008B3CE8" w:rsidRDefault="00C45306" w:rsidP="008B3CE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8/9</w:t>
            </w:r>
          </w:p>
        </w:tc>
      </w:tr>
      <w:tr w:rsidR="00A03712" w:rsidRPr="008B3CE8" w14:paraId="0473788F" w14:textId="77777777" w:rsidTr="008B3CE8">
        <w:tc>
          <w:tcPr>
            <w:cnfStyle w:val="001000000000" w:firstRow="0" w:lastRow="0" w:firstColumn="1" w:lastColumn="0" w:oddVBand="0" w:evenVBand="0" w:oddHBand="0" w:evenHBand="0" w:firstRowFirstColumn="0" w:firstRowLastColumn="0" w:lastRowFirstColumn="0" w:lastRowLastColumn="0"/>
            <w:tcW w:w="7645" w:type="dxa"/>
          </w:tcPr>
          <w:p w14:paraId="1AD18278" w14:textId="5BF68956" w:rsidR="00A03712" w:rsidRPr="008B3CE8" w:rsidRDefault="00C45306">
            <w:pPr>
              <w:rPr>
                <w:rFonts w:cstheme="minorHAnsi"/>
                <w:sz w:val="20"/>
                <w:szCs w:val="20"/>
              </w:rPr>
            </w:pPr>
            <w:r w:rsidRPr="008B3CE8">
              <w:rPr>
                <w:rFonts w:cstheme="minorHAnsi"/>
                <w:sz w:val="20"/>
                <w:szCs w:val="20"/>
              </w:rPr>
              <w:t>The swelling feels very stiff and solid.</w:t>
            </w:r>
          </w:p>
        </w:tc>
        <w:tc>
          <w:tcPr>
            <w:tcW w:w="1080" w:type="dxa"/>
          </w:tcPr>
          <w:p w14:paraId="7286E937" w14:textId="0F6DFF6B"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0.65</w:t>
            </w:r>
          </w:p>
        </w:tc>
        <w:tc>
          <w:tcPr>
            <w:tcW w:w="1800" w:type="dxa"/>
          </w:tcPr>
          <w:p w14:paraId="3CADE8F4" w14:textId="065923C6" w:rsidR="00A03712" w:rsidRPr="008B3CE8" w:rsidRDefault="00C45306" w:rsidP="008B3CE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CE8">
              <w:rPr>
                <w:rFonts w:cstheme="minorHAnsi"/>
                <w:sz w:val="20"/>
                <w:szCs w:val="20"/>
              </w:rPr>
              <w:t>8/9</w:t>
            </w:r>
          </w:p>
        </w:tc>
      </w:tr>
      <w:tr w:rsidR="00C45306" w:rsidRPr="008B3CE8" w14:paraId="6D9A754E" w14:textId="77777777" w:rsidTr="008B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1A80429E" w14:textId="5821FC2C" w:rsidR="00C45306" w:rsidRPr="008B3CE8" w:rsidRDefault="00C45306">
            <w:pPr>
              <w:rPr>
                <w:rFonts w:cstheme="minorHAnsi"/>
                <w:sz w:val="20"/>
                <w:szCs w:val="20"/>
              </w:rPr>
            </w:pPr>
            <w:r w:rsidRPr="008B3CE8">
              <w:rPr>
                <w:rFonts w:cstheme="minorHAnsi"/>
                <w:sz w:val="20"/>
                <w:szCs w:val="20"/>
              </w:rPr>
              <w:t>I am unable to turn my head comfortably because of the lymphedema.</w:t>
            </w:r>
          </w:p>
        </w:tc>
        <w:tc>
          <w:tcPr>
            <w:tcW w:w="1080" w:type="dxa"/>
          </w:tcPr>
          <w:p w14:paraId="45885661" w14:textId="3B87A46F" w:rsidR="00C45306" w:rsidRPr="008B3CE8" w:rsidRDefault="00C45306" w:rsidP="00A037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0.65</w:t>
            </w:r>
          </w:p>
        </w:tc>
        <w:tc>
          <w:tcPr>
            <w:tcW w:w="1800" w:type="dxa"/>
          </w:tcPr>
          <w:p w14:paraId="1A669CCF" w14:textId="2691BB24" w:rsidR="00C45306" w:rsidRPr="008B3CE8" w:rsidRDefault="00C45306" w:rsidP="00A0371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3CE8">
              <w:rPr>
                <w:rFonts w:cstheme="minorHAnsi"/>
                <w:sz w:val="20"/>
                <w:szCs w:val="20"/>
              </w:rPr>
              <w:t>7/9</w:t>
            </w:r>
          </w:p>
        </w:tc>
      </w:tr>
    </w:tbl>
    <w:p w14:paraId="2CF05249" w14:textId="77777777" w:rsidR="00A03712" w:rsidRPr="00F440EF" w:rsidRDefault="00A03712">
      <w:pPr>
        <w:rPr>
          <w:rFonts w:cstheme="minorHAnsi"/>
        </w:rPr>
      </w:pPr>
    </w:p>
    <w:sectPr w:rsidR="00A03712" w:rsidRPr="00F440EF" w:rsidSect="00371987">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5482D" w14:textId="77777777" w:rsidR="0079375A" w:rsidRDefault="0079375A" w:rsidP="00371987">
      <w:r>
        <w:separator/>
      </w:r>
    </w:p>
  </w:endnote>
  <w:endnote w:type="continuationSeparator" w:id="0">
    <w:p w14:paraId="0BCEE550" w14:textId="77777777" w:rsidR="0079375A" w:rsidRDefault="0079375A" w:rsidP="0037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1321923"/>
      <w:docPartObj>
        <w:docPartGallery w:val="Page Numbers (Bottom of Page)"/>
        <w:docPartUnique/>
      </w:docPartObj>
    </w:sdtPr>
    <w:sdtEndPr>
      <w:rPr>
        <w:rStyle w:val="PageNumber"/>
      </w:rPr>
    </w:sdtEndPr>
    <w:sdtContent>
      <w:p w14:paraId="52B6360B" w14:textId="56CC3154" w:rsidR="00371987" w:rsidRDefault="00371987" w:rsidP="00193C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03F40C" w14:textId="77777777" w:rsidR="00371987" w:rsidRDefault="00371987" w:rsidP="003719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3388460"/>
      <w:docPartObj>
        <w:docPartGallery w:val="Page Numbers (Bottom of Page)"/>
        <w:docPartUnique/>
      </w:docPartObj>
    </w:sdtPr>
    <w:sdtEndPr>
      <w:rPr>
        <w:rStyle w:val="PageNumber"/>
      </w:rPr>
    </w:sdtEndPr>
    <w:sdtContent>
      <w:p w14:paraId="48D14C46" w14:textId="680F5A61" w:rsidR="00371987" w:rsidRDefault="00371987" w:rsidP="00193C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9ACDAE" w14:textId="77777777" w:rsidR="00371987" w:rsidRDefault="00371987" w:rsidP="003719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270FE" w14:textId="77777777" w:rsidR="0079375A" w:rsidRDefault="0079375A" w:rsidP="00371987">
      <w:r>
        <w:separator/>
      </w:r>
    </w:p>
  </w:footnote>
  <w:footnote w:type="continuationSeparator" w:id="0">
    <w:p w14:paraId="611FC521" w14:textId="77777777" w:rsidR="0079375A" w:rsidRDefault="0079375A" w:rsidP="00371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2AD3"/>
    <w:multiLevelType w:val="hybridMultilevel"/>
    <w:tmpl w:val="9896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00487"/>
    <w:multiLevelType w:val="hybridMultilevel"/>
    <w:tmpl w:val="0428C6EC"/>
    <w:lvl w:ilvl="0" w:tplc="570036D6">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A60D7"/>
    <w:multiLevelType w:val="hybridMultilevel"/>
    <w:tmpl w:val="9CAE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14"/>
    <w:rsid w:val="0000503B"/>
    <w:rsid w:val="0002073C"/>
    <w:rsid w:val="000239A7"/>
    <w:rsid w:val="00034268"/>
    <w:rsid w:val="000379F5"/>
    <w:rsid w:val="0004214B"/>
    <w:rsid w:val="00051B5E"/>
    <w:rsid w:val="00054DD3"/>
    <w:rsid w:val="000622D1"/>
    <w:rsid w:val="00067350"/>
    <w:rsid w:val="0009494D"/>
    <w:rsid w:val="000A1044"/>
    <w:rsid w:val="000A2D0F"/>
    <w:rsid w:val="000C1E25"/>
    <w:rsid w:val="000C3AFF"/>
    <w:rsid w:val="000C3DA9"/>
    <w:rsid w:val="000E0681"/>
    <w:rsid w:val="000F675E"/>
    <w:rsid w:val="001011CE"/>
    <w:rsid w:val="00103B33"/>
    <w:rsid w:val="001152DD"/>
    <w:rsid w:val="0013765E"/>
    <w:rsid w:val="00137BFC"/>
    <w:rsid w:val="00137F3A"/>
    <w:rsid w:val="00143AFF"/>
    <w:rsid w:val="001453A8"/>
    <w:rsid w:val="00146AFE"/>
    <w:rsid w:val="00147163"/>
    <w:rsid w:val="001513C8"/>
    <w:rsid w:val="00161702"/>
    <w:rsid w:val="00163982"/>
    <w:rsid w:val="001710E2"/>
    <w:rsid w:val="00176A65"/>
    <w:rsid w:val="0018285F"/>
    <w:rsid w:val="00191A3B"/>
    <w:rsid w:val="00196589"/>
    <w:rsid w:val="001C2986"/>
    <w:rsid w:val="001D158D"/>
    <w:rsid w:val="001D4281"/>
    <w:rsid w:val="001E775A"/>
    <w:rsid w:val="001F1F8A"/>
    <w:rsid w:val="001F7FA6"/>
    <w:rsid w:val="002177A2"/>
    <w:rsid w:val="002217AF"/>
    <w:rsid w:val="00231AB4"/>
    <w:rsid w:val="002416A7"/>
    <w:rsid w:val="002438EB"/>
    <w:rsid w:val="00253623"/>
    <w:rsid w:val="00257E0F"/>
    <w:rsid w:val="002657B3"/>
    <w:rsid w:val="00266196"/>
    <w:rsid w:val="0028149A"/>
    <w:rsid w:val="00292B0E"/>
    <w:rsid w:val="002B1C82"/>
    <w:rsid w:val="002B6539"/>
    <w:rsid w:val="002C2594"/>
    <w:rsid w:val="002C4972"/>
    <w:rsid w:val="002C7F2E"/>
    <w:rsid w:val="002E132E"/>
    <w:rsid w:val="002E5C66"/>
    <w:rsid w:val="002E6092"/>
    <w:rsid w:val="002F5812"/>
    <w:rsid w:val="00302B3D"/>
    <w:rsid w:val="003302FF"/>
    <w:rsid w:val="00336781"/>
    <w:rsid w:val="00342D5E"/>
    <w:rsid w:val="003446C4"/>
    <w:rsid w:val="00350021"/>
    <w:rsid w:val="003514D2"/>
    <w:rsid w:val="003530E4"/>
    <w:rsid w:val="0035443E"/>
    <w:rsid w:val="003659DB"/>
    <w:rsid w:val="00371987"/>
    <w:rsid w:val="003727F9"/>
    <w:rsid w:val="00387149"/>
    <w:rsid w:val="0039763C"/>
    <w:rsid w:val="003C1B60"/>
    <w:rsid w:val="003C2456"/>
    <w:rsid w:val="003D4A12"/>
    <w:rsid w:val="003D51C5"/>
    <w:rsid w:val="003F2B7F"/>
    <w:rsid w:val="003F4E7F"/>
    <w:rsid w:val="004005EA"/>
    <w:rsid w:val="00400854"/>
    <w:rsid w:val="00403371"/>
    <w:rsid w:val="00403477"/>
    <w:rsid w:val="00412191"/>
    <w:rsid w:val="00416CAC"/>
    <w:rsid w:val="00424FDC"/>
    <w:rsid w:val="004264D6"/>
    <w:rsid w:val="004324C7"/>
    <w:rsid w:val="00433B22"/>
    <w:rsid w:val="004349BD"/>
    <w:rsid w:val="00434D42"/>
    <w:rsid w:val="00440853"/>
    <w:rsid w:val="00442B26"/>
    <w:rsid w:val="00444B36"/>
    <w:rsid w:val="00445362"/>
    <w:rsid w:val="004536A3"/>
    <w:rsid w:val="0046063F"/>
    <w:rsid w:val="004634A4"/>
    <w:rsid w:val="004649A2"/>
    <w:rsid w:val="0047211A"/>
    <w:rsid w:val="004750DC"/>
    <w:rsid w:val="004777F0"/>
    <w:rsid w:val="00482097"/>
    <w:rsid w:val="00482266"/>
    <w:rsid w:val="0048745B"/>
    <w:rsid w:val="00493082"/>
    <w:rsid w:val="004954F9"/>
    <w:rsid w:val="00495FE5"/>
    <w:rsid w:val="004968AA"/>
    <w:rsid w:val="004A25FA"/>
    <w:rsid w:val="004A489D"/>
    <w:rsid w:val="004B2D83"/>
    <w:rsid w:val="004B7971"/>
    <w:rsid w:val="004C56F8"/>
    <w:rsid w:val="004D61A9"/>
    <w:rsid w:val="004E3201"/>
    <w:rsid w:val="004E4914"/>
    <w:rsid w:val="004E6DE1"/>
    <w:rsid w:val="005002BA"/>
    <w:rsid w:val="00506F48"/>
    <w:rsid w:val="00513656"/>
    <w:rsid w:val="00516D56"/>
    <w:rsid w:val="005265E1"/>
    <w:rsid w:val="00526798"/>
    <w:rsid w:val="00527B92"/>
    <w:rsid w:val="00540BDF"/>
    <w:rsid w:val="00540FF2"/>
    <w:rsid w:val="00541A4A"/>
    <w:rsid w:val="0054516C"/>
    <w:rsid w:val="00554C76"/>
    <w:rsid w:val="00556A02"/>
    <w:rsid w:val="00581864"/>
    <w:rsid w:val="005846FC"/>
    <w:rsid w:val="00591549"/>
    <w:rsid w:val="005A5C5A"/>
    <w:rsid w:val="005B019F"/>
    <w:rsid w:val="005B435D"/>
    <w:rsid w:val="005B4674"/>
    <w:rsid w:val="005C2174"/>
    <w:rsid w:val="005C44C3"/>
    <w:rsid w:val="005D57BA"/>
    <w:rsid w:val="005D5CC1"/>
    <w:rsid w:val="005E1D21"/>
    <w:rsid w:val="005F0865"/>
    <w:rsid w:val="00616ED9"/>
    <w:rsid w:val="00627808"/>
    <w:rsid w:val="006327D4"/>
    <w:rsid w:val="00635BA1"/>
    <w:rsid w:val="00641B76"/>
    <w:rsid w:val="00642307"/>
    <w:rsid w:val="0065663B"/>
    <w:rsid w:val="006644F6"/>
    <w:rsid w:val="00665213"/>
    <w:rsid w:val="006662BA"/>
    <w:rsid w:val="00680EA1"/>
    <w:rsid w:val="006A263A"/>
    <w:rsid w:val="006A7B0B"/>
    <w:rsid w:val="006C58B3"/>
    <w:rsid w:val="006D3C4C"/>
    <w:rsid w:val="006D7483"/>
    <w:rsid w:val="006E504D"/>
    <w:rsid w:val="00700C13"/>
    <w:rsid w:val="007160C1"/>
    <w:rsid w:val="0072137F"/>
    <w:rsid w:val="00736FF7"/>
    <w:rsid w:val="0074157A"/>
    <w:rsid w:val="007416C3"/>
    <w:rsid w:val="0074612F"/>
    <w:rsid w:val="00753FA9"/>
    <w:rsid w:val="0075467A"/>
    <w:rsid w:val="00755181"/>
    <w:rsid w:val="00767C32"/>
    <w:rsid w:val="00775782"/>
    <w:rsid w:val="007777A0"/>
    <w:rsid w:val="0079375A"/>
    <w:rsid w:val="00794F43"/>
    <w:rsid w:val="007A3F8E"/>
    <w:rsid w:val="007B1EC8"/>
    <w:rsid w:val="007B3396"/>
    <w:rsid w:val="007B67CF"/>
    <w:rsid w:val="007D052F"/>
    <w:rsid w:val="007E3A5D"/>
    <w:rsid w:val="007F066B"/>
    <w:rsid w:val="008150FA"/>
    <w:rsid w:val="008230E2"/>
    <w:rsid w:val="00823E8C"/>
    <w:rsid w:val="00825C2E"/>
    <w:rsid w:val="0082675D"/>
    <w:rsid w:val="00830DE7"/>
    <w:rsid w:val="00853BC8"/>
    <w:rsid w:val="00855D3A"/>
    <w:rsid w:val="00857E03"/>
    <w:rsid w:val="00883237"/>
    <w:rsid w:val="00895752"/>
    <w:rsid w:val="008970C4"/>
    <w:rsid w:val="008B3CE8"/>
    <w:rsid w:val="008D715A"/>
    <w:rsid w:val="00912F94"/>
    <w:rsid w:val="00916645"/>
    <w:rsid w:val="00925B6A"/>
    <w:rsid w:val="00931603"/>
    <w:rsid w:val="00934B32"/>
    <w:rsid w:val="00940795"/>
    <w:rsid w:val="00942B78"/>
    <w:rsid w:val="00952179"/>
    <w:rsid w:val="00952CF7"/>
    <w:rsid w:val="00955169"/>
    <w:rsid w:val="009723AC"/>
    <w:rsid w:val="009A02E6"/>
    <w:rsid w:val="009A1A89"/>
    <w:rsid w:val="009B271C"/>
    <w:rsid w:val="009C3811"/>
    <w:rsid w:val="009D1102"/>
    <w:rsid w:val="009D34D8"/>
    <w:rsid w:val="009E2DB4"/>
    <w:rsid w:val="009F6E7C"/>
    <w:rsid w:val="00A00F5F"/>
    <w:rsid w:val="00A03712"/>
    <w:rsid w:val="00A045CA"/>
    <w:rsid w:val="00A04A55"/>
    <w:rsid w:val="00A04BC7"/>
    <w:rsid w:val="00A07552"/>
    <w:rsid w:val="00A20BFD"/>
    <w:rsid w:val="00A23332"/>
    <w:rsid w:val="00A25C93"/>
    <w:rsid w:val="00A32640"/>
    <w:rsid w:val="00A3355B"/>
    <w:rsid w:val="00A43594"/>
    <w:rsid w:val="00A50B14"/>
    <w:rsid w:val="00A50C47"/>
    <w:rsid w:val="00A56D53"/>
    <w:rsid w:val="00A61D32"/>
    <w:rsid w:val="00A75E41"/>
    <w:rsid w:val="00A83E2D"/>
    <w:rsid w:val="00A85519"/>
    <w:rsid w:val="00A960F0"/>
    <w:rsid w:val="00AC2785"/>
    <w:rsid w:val="00AC7A4F"/>
    <w:rsid w:val="00AD4768"/>
    <w:rsid w:val="00AE165D"/>
    <w:rsid w:val="00AF0DAC"/>
    <w:rsid w:val="00AF62C5"/>
    <w:rsid w:val="00AF6CD0"/>
    <w:rsid w:val="00B11005"/>
    <w:rsid w:val="00B21EE3"/>
    <w:rsid w:val="00B27EA1"/>
    <w:rsid w:val="00B33909"/>
    <w:rsid w:val="00B45161"/>
    <w:rsid w:val="00B467E1"/>
    <w:rsid w:val="00B56FD3"/>
    <w:rsid w:val="00B61FF7"/>
    <w:rsid w:val="00B62D2D"/>
    <w:rsid w:val="00B721CC"/>
    <w:rsid w:val="00B72222"/>
    <w:rsid w:val="00B85FC7"/>
    <w:rsid w:val="00BA1E63"/>
    <w:rsid w:val="00BA6935"/>
    <w:rsid w:val="00BB28B9"/>
    <w:rsid w:val="00BB3A8A"/>
    <w:rsid w:val="00BB79A4"/>
    <w:rsid w:val="00BD6726"/>
    <w:rsid w:val="00BD6A73"/>
    <w:rsid w:val="00BF1CF0"/>
    <w:rsid w:val="00C000C1"/>
    <w:rsid w:val="00C07390"/>
    <w:rsid w:val="00C12722"/>
    <w:rsid w:val="00C43F50"/>
    <w:rsid w:val="00C45306"/>
    <w:rsid w:val="00C471C7"/>
    <w:rsid w:val="00C51C5E"/>
    <w:rsid w:val="00C52250"/>
    <w:rsid w:val="00C5534D"/>
    <w:rsid w:val="00C645F5"/>
    <w:rsid w:val="00C72869"/>
    <w:rsid w:val="00C77218"/>
    <w:rsid w:val="00C80B54"/>
    <w:rsid w:val="00C85EA2"/>
    <w:rsid w:val="00C91094"/>
    <w:rsid w:val="00C920BE"/>
    <w:rsid w:val="00C9230A"/>
    <w:rsid w:val="00CA2294"/>
    <w:rsid w:val="00CA4EE2"/>
    <w:rsid w:val="00CA51A5"/>
    <w:rsid w:val="00CB2B50"/>
    <w:rsid w:val="00CB561C"/>
    <w:rsid w:val="00D03542"/>
    <w:rsid w:val="00D10437"/>
    <w:rsid w:val="00D1295F"/>
    <w:rsid w:val="00D32E45"/>
    <w:rsid w:val="00D46136"/>
    <w:rsid w:val="00D50EC4"/>
    <w:rsid w:val="00D618C5"/>
    <w:rsid w:val="00D70B44"/>
    <w:rsid w:val="00D7316C"/>
    <w:rsid w:val="00D846F7"/>
    <w:rsid w:val="00D9405B"/>
    <w:rsid w:val="00DA27AF"/>
    <w:rsid w:val="00DA4ADA"/>
    <w:rsid w:val="00DB1181"/>
    <w:rsid w:val="00DD23F9"/>
    <w:rsid w:val="00DD7A5D"/>
    <w:rsid w:val="00DE0C9F"/>
    <w:rsid w:val="00DE7EDC"/>
    <w:rsid w:val="00E0668B"/>
    <w:rsid w:val="00E1648B"/>
    <w:rsid w:val="00E25E96"/>
    <w:rsid w:val="00E27BD2"/>
    <w:rsid w:val="00E415F5"/>
    <w:rsid w:val="00E52D60"/>
    <w:rsid w:val="00E6475A"/>
    <w:rsid w:val="00E84357"/>
    <w:rsid w:val="00E85E18"/>
    <w:rsid w:val="00E90451"/>
    <w:rsid w:val="00E90C56"/>
    <w:rsid w:val="00EA7D0D"/>
    <w:rsid w:val="00EB19D6"/>
    <w:rsid w:val="00EB25D1"/>
    <w:rsid w:val="00EC239D"/>
    <w:rsid w:val="00EC610F"/>
    <w:rsid w:val="00ED1DDE"/>
    <w:rsid w:val="00ED7C53"/>
    <w:rsid w:val="00EE010D"/>
    <w:rsid w:val="00EE4D75"/>
    <w:rsid w:val="00EF3E32"/>
    <w:rsid w:val="00F07E3B"/>
    <w:rsid w:val="00F1431B"/>
    <w:rsid w:val="00F21AD0"/>
    <w:rsid w:val="00F2388C"/>
    <w:rsid w:val="00F31B0D"/>
    <w:rsid w:val="00F357BB"/>
    <w:rsid w:val="00F440EF"/>
    <w:rsid w:val="00F56363"/>
    <w:rsid w:val="00F60D88"/>
    <w:rsid w:val="00F669BC"/>
    <w:rsid w:val="00F72774"/>
    <w:rsid w:val="00F93128"/>
    <w:rsid w:val="00F9632C"/>
    <w:rsid w:val="00FA0E6A"/>
    <w:rsid w:val="00FA521D"/>
    <w:rsid w:val="00FB4372"/>
    <w:rsid w:val="00FC4E9D"/>
    <w:rsid w:val="00FD1071"/>
    <w:rsid w:val="00FD5082"/>
    <w:rsid w:val="00FD60F3"/>
    <w:rsid w:val="00FE15EB"/>
    <w:rsid w:val="00FE79D8"/>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DEC2"/>
  <w15:chartTrackingRefBased/>
  <w15:docId w15:val="{20B056A8-4C13-4C4D-8288-7C9AACF4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
    <w:name w:val="authors"/>
    <w:basedOn w:val="DefaultParagraphFont"/>
    <w:rsid w:val="00A83E2D"/>
  </w:style>
  <w:style w:type="character" w:customStyle="1" w:styleId="Date1">
    <w:name w:val="Date1"/>
    <w:basedOn w:val="DefaultParagraphFont"/>
    <w:rsid w:val="00A83E2D"/>
  </w:style>
  <w:style w:type="character" w:customStyle="1" w:styleId="arttitle">
    <w:name w:val="art_title"/>
    <w:basedOn w:val="DefaultParagraphFont"/>
    <w:rsid w:val="00A83E2D"/>
  </w:style>
  <w:style w:type="character" w:customStyle="1" w:styleId="serialtitle">
    <w:name w:val="serial_title"/>
    <w:basedOn w:val="DefaultParagraphFont"/>
    <w:rsid w:val="00A83E2D"/>
  </w:style>
  <w:style w:type="character" w:customStyle="1" w:styleId="volumeissue">
    <w:name w:val="volume_issue"/>
    <w:basedOn w:val="DefaultParagraphFont"/>
    <w:rsid w:val="00A83E2D"/>
  </w:style>
  <w:style w:type="character" w:customStyle="1" w:styleId="pagerange">
    <w:name w:val="page_range"/>
    <w:basedOn w:val="DefaultParagraphFont"/>
    <w:rsid w:val="00A83E2D"/>
  </w:style>
  <w:style w:type="character" w:customStyle="1" w:styleId="doilink">
    <w:name w:val="doi_link"/>
    <w:basedOn w:val="DefaultParagraphFont"/>
    <w:rsid w:val="00A83E2D"/>
  </w:style>
  <w:style w:type="character" w:styleId="Hyperlink">
    <w:name w:val="Hyperlink"/>
    <w:basedOn w:val="DefaultParagraphFont"/>
    <w:uiPriority w:val="99"/>
    <w:unhideWhenUsed/>
    <w:rsid w:val="00A83E2D"/>
    <w:rPr>
      <w:color w:val="0000FF"/>
      <w:u w:val="single"/>
    </w:rPr>
  </w:style>
  <w:style w:type="table" w:styleId="TableGrid">
    <w:name w:val="Table Grid"/>
    <w:basedOn w:val="TableNormal"/>
    <w:uiPriority w:val="39"/>
    <w:rsid w:val="000A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51A5"/>
    <w:rPr>
      <w:sz w:val="16"/>
      <w:szCs w:val="16"/>
    </w:rPr>
  </w:style>
  <w:style w:type="paragraph" w:styleId="CommentText">
    <w:name w:val="annotation text"/>
    <w:basedOn w:val="Normal"/>
    <w:link w:val="CommentTextChar"/>
    <w:uiPriority w:val="99"/>
    <w:unhideWhenUsed/>
    <w:rsid w:val="00CA51A5"/>
    <w:rPr>
      <w:sz w:val="20"/>
      <w:szCs w:val="20"/>
    </w:rPr>
  </w:style>
  <w:style w:type="character" w:customStyle="1" w:styleId="CommentTextChar">
    <w:name w:val="Comment Text Char"/>
    <w:basedOn w:val="DefaultParagraphFont"/>
    <w:link w:val="CommentText"/>
    <w:uiPriority w:val="99"/>
    <w:rsid w:val="00CA51A5"/>
    <w:rPr>
      <w:sz w:val="20"/>
      <w:szCs w:val="20"/>
    </w:rPr>
  </w:style>
  <w:style w:type="paragraph" w:styleId="CommentSubject">
    <w:name w:val="annotation subject"/>
    <w:basedOn w:val="CommentText"/>
    <w:next w:val="CommentText"/>
    <w:link w:val="CommentSubjectChar"/>
    <w:uiPriority w:val="99"/>
    <w:semiHidden/>
    <w:unhideWhenUsed/>
    <w:rsid w:val="00CA51A5"/>
    <w:rPr>
      <w:b/>
      <w:bCs/>
    </w:rPr>
  </w:style>
  <w:style w:type="character" w:customStyle="1" w:styleId="CommentSubjectChar">
    <w:name w:val="Comment Subject Char"/>
    <w:basedOn w:val="CommentTextChar"/>
    <w:link w:val="CommentSubject"/>
    <w:uiPriority w:val="99"/>
    <w:semiHidden/>
    <w:rsid w:val="00CA51A5"/>
    <w:rPr>
      <w:b/>
      <w:bCs/>
      <w:sz w:val="20"/>
      <w:szCs w:val="20"/>
    </w:rPr>
  </w:style>
  <w:style w:type="paragraph" w:styleId="BalloonText">
    <w:name w:val="Balloon Text"/>
    <w:basedOn w:val="Normal"/>
    <w:link w:val="BalloonTextChar"/>
    <w:uiPriority w:val="99"/>
    <w:semiHidden/>
    <w:unhideWhenUsed/>
    <w:rsid w:val="00CA5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1A5"/>
    <w:rPr>
      <w:rFonts w:ascii="Segoe UI" w:hAnsi="Segoe UI" w:cs="Segoe UI"/>
      <w:sz w:val="18"/>
      <w:szCs w:val="18"/>
    </w:rPr>
  </w:style>
  <w:style w:type="paragraph" w:styleId="Revision">
    <w:name w:val="Revision"/>
    <w:hidden/>
    <w:uiPriority w:val="99"/>
    <w:semiHidden/>
    <w:rsid w:val="00BB28B9"/>
  </w:style>
  <w:style w:type="paragraph" w:styleId="ListParagraph">
    <w:name w:val="List Paragraph"/>
    <w:basedOn w:val="Normal"/>
    <w:uiPriority w:val="34"/>
    <w:qFormat/>
    <w:rsid w:val="0000503B"/>
    <w:pPr>
      <w:ind w:left="720"/>
      <w:contextualSpacing/>
    </w:pPr>
  </w:style>
  <w:style w:type="character" w:styleId="UnresolvedMention">
    <w:name w:val="Unresolved Mention"/>
    <w:basedOn w:val="DefaultParagraphFont"/>
    <w:uiPriority w:val="99"/>
    <w:semiHidden/>
    <w:unhideWhenUsed/>
    <w:rsid w:val="00F60D88"/>
    <w:rPr>
      <w:color w:val="605E5C"/>
      <w:shd w:val="clear" w:color="auto" w:fill="E1DFDD"/>
    </w:rPr>
  </w:style>
  <w:style w:type="character" w:styleId="FollowedHyperlink">
    <w:name w:val="FollowedHyperlink"/>
    <w:basedOn w:val="DefaultParagraphFont"/>
    <w:uiPriority w:val="99"/>
    <w:semiHidden/>
    <w:unhideWhenUsed/>
    <w:rsid w:val="004349BD"/>
    <w:rPr>
      <w:color w:val="954F72" w:themeColor="followedHyperlink"/>
      <w:u w:val="single"/>
    </w:rPr>
  </w:style>
  <w:style w:type="paragraph" w:styleId="Footer">
    <w:name w:val="footer"/>
    <w:basedOn w:val="Normal"/>
    <w:link w:val="FooterChar"/>
    <w:uiPriority w:val="99"/>
    <w:unhideWhenUsed/>
    <w:rsid w:val="00371987"/>
    <w:pPr>
      <w:tabs>
        <w:tab w:val="center" w:pos="4680"/>
        <w:tab w:val="right" w:pos="9360"/>
      </w:tabs>
    </w:pPr>
  </w:style>
  <w:style w:type="character" w:customStyle="1" w:styleId="FooterChar">
    <w:name w:val="Footer Char"/>
    <w:basedOn w:val="DefaultParagraphFont"/>
    <w:link w:val="Footer"/>
    <w:uiPriority w:val="99"/>
    <w:rsid w:val="00371987"/>
  </w:style>
  <w:style w:type="character" w:styleId="PageNumber">
    <w:name w:val="page number"/>
    <w:basedOn w:val="DefaultParagraphFont"/>
    <w:uiPriority w:val="99"/>
    <w:semiHidden/>
    <w:unhideWhenUsed/>
    <w:rsid w:val="00371987"/>
  </w:style>
  <w:style w:type="table" w:styleId="PlainTable4">
    <w:name w:val="Plain Table 4"/>
    <w:basedOn w:val="TableNormal"/>
    <w:uiPriority w:val="44"/>
    <w:rsid w:val="008B3C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B3CE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611938">
      <w:bodyDiv w:val="1"/>
      <w:marLeft w:val="0"/>
      <w:marRight w:val="0"/>
      <w:marTop w:val="0"/>
      <w:marBottom w:val="0"/>
      <w:divBdr>
        <w:top w:val="none" w:sz="0" w:space="0" w:color="auto"/>
        <w:left w:val="none" w:sz="0" w:space="0" w:color="auto"/>
        <w:bottom w:val="none" w:sz="0" w:space="0" w:color="auto"/>
        <w:right w:val="none" w:sz="0" w:space="0" w:color="auto"/>
      </w:divBdr>
    </w:div>
    <w:div w:id="20570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77/074817561351380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starmer@stanfor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6" ma:contentTypeDescription="Create a new document." ma:contentTypeScope="" ma:versionID="05c1c068609cf63799cd26e5f957bf79">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55dd521113c73d8a995659640a15486a"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AutoTags"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c0728d4-b628-46ac-beb8-1847ad0e6c02" xsi:nil="true"/>
  </documentManagement>
</p:properties>
</file>

<file path=customXml/itemProps1.xml><?xml version="1.0" encoding="utf-8"?>
<ds:datastoreItem xmlns:ds="http://schemas.openxmlformats.org/officeDocument/2006/customXml" ds:itemID="{A138A3B5-E355-47BB-8D5B-AC9EDAA65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35986-A08F-4F38-9DA7-05EBC3750FB4}">
  <ds:schemaRefs>
    <ds:schemaRef ds:uri="http://schemas.microsoft.com/sharepoint/v3/contenttype/forms"/>
  </ds:schemaRefs>
</ds:datastoreItem>
</file>

<file path=customXml/itemProps3.xml><?xml version="1.0" encoding="utf-8"?>
<ds:datastoreItem xmlns:ds="http://schemas.openxmlformats.org/officeDocument/2006/customXml" ds:itemID="{923D719A-0036-4D4A-9365-11F550D9CD12}">
  <ds:schemaRefs>
    <ds:schemaRef ds:uri="http://schemas.microsoft.com/office/2006/metadata/properties"/>
    <ds:schemaRef ds:uri="http://schemas.microsoft.com/office/infopath/2007/PartnerControls"/>
    <ds:schemaRef ds:uri="2c0728d4-b628-46ac-beb8-1847ad0e6c02"/>
  </ds:schemaRefs>
</ds:datastoreItem>
</file>

<file path=docMetadata/LabelInfo.xml><?xml version="1.0" encoding="utf-8"?>
<clbl:labelList xmlns:clbl="http://schemas.microsoft.com/office/2020/mipLabelMetadata">
  <clbl:label id="{53255131-b129-4010-86e1-474bfd7e8076}" enabled="0" method="" siteId="{53255131-b129-4010-86e1-474bfd7e8076}"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5409</Words>
  <Characters>30835</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Starmer</dc:creator>
  <cp:keywords/>
  <dc:description/>
  <cp:lastModifiedBy>Cherry, Gemma</cp:lastModifiedBy>
  <cp:revision>2</cp:revision>
  <dcterms:created xsi:type="dcterms:W3CDTF">2024-02-14T09:30:00Z</dcterms:created>
  <dcterms:modified xsi:type="dcterms:W3CDTF">2024-02-14T09:30:00Z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