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B7B1" w14:textId="1FEE858E" w:rsidR="00D611C6" w:rsidRPr="005E3F78" w:rsidRDefault="00B771C2" w:rsidP="005E3F78">
      <w:pPr>
        <w:pStyle w:val="Title"/>
      </w:pPr>
      <w:r w:rsidRPr="00B771C2">
        <w:t>Influences of indoor clothing adaptations on energy consumptions in rural houses</w:t>
      </w:r>
    </w:p>
    <w:p w14:paraId="14BA5319" w14:textId="77777777" w:rsidR="00160372" w:rsidRDefault="00160372" w:rsidP="00D611C6">
      <w:pPr>
        <w:pStyle w:val="Authors"/>
        <w:rPr>
          <w:bCs w:val="0"/>
          <w:i/>
          <w:iCs/>
        </w:rPr>
      </w:pPr>
    </w:p>
    <w:p w14:paraId="60314CB4" w14:textId="0DA46A70" w:rsidR="00160372" w:rsidRDefault="00120394" w:rsidP="00D611C6">
      <w:pPr>
        <w:pStyle w:val="Authors"/>
        <w:rPr>
          <w:i/>
        </w:rPr>
      </w:pPr>
      <w:r>
        <w:rPr>
          <w:i/>
        </w:rPr>
        <w:t>Wei Zhao</w:t>
      </w:r>
      <w:r w:rsidR="00EC60FF">
        <w:rPr>
          <w:i/>
        </w:rPr>
        <w:t xml:space="preserve"> </w:t>
      </w:r>
      <w:r w:rsidR="00EC60FF" w:rsidRPr="00EC60FF">
        <w:rPr>
          <w:i/>
          <w:vertAlign w:val="superscript"/>
        </w:rPr>
        <w:t>1</w:t>
      </w:r>
      <w:r w:rsidR="00EC60FF">
        <w:rPr>
          <w:i/>
          <w:vertAlign w:val="superscript"/>
        </w:rPr>
        <w:t xml:space="preserve"> </w:t>
      </w:r>
      <w:r w:rsidR="00EC60FF" w:rsidRPr="00EC60FF">
        <w:rPr>
          <w:i/>
          <w:vertAlign w:val="superscript"/>
        </w:rPr>
        <w:t>3</w:t>
      </w:r>
      <w:r>
        <w:rPr>
          <w:i/>
        </w:rPr>
        <w:t>, David Chow</w:t>
      </w:r>
      <w:r w:rsidR="00EC60FF">
        <w:rPr>
          <w:i/>
        </w:rPr>
        <w:t xml:space="preserve"> </w:t>
      </w:r>
      <w:r w:rsidR="00EC60FF" w:rsidRPr="00EC60FF">
        <w:rPr>
          <w:i/>
          <w:vertAlign w:val="superscript"/>
        </w:rPr>
        <w:t>2</w:t>
      </w:r>
      <w:r>
        <w:rPr>
          <w:i/>
        </w:rPr>
        <w:t>, Steve Sharples</w:t>
      </w:r>
      <w:r w:rsidR="00EC60FF">
        <w:rPr>
          <w:i/>
        </w:rPr>
        <w:t xml:space="preserve"> </w:t>
      </w:r>
      <w:r w:rsidR="00EC60FF" w:rsidRPr="00EC60FF">
        <w:rPr>
          <w:i/>
          <w:vertAlign w:val="superscript"/>
        </w:rPr>
        <w:t>2</w:t>
      </w:r>
    </w:p>
    <w:p w14:paraId="6492AB53" w14:textId="77777777" w:rsidR="00160372" w:rsidRDefault="00160372" w:rsidP="00D611C6">
      <w:pPr>
        <w:pStyle w:val="Authors"/>
        <w:rPr>
          <w:i/>
        </w:rPr>
      </w:pPr>
    </w:p>
    <w:p w14:paraId="444A6162" w14:textId="1CF93680" w:rsidR="00A7204B" w:rsidRDefault="00EC60FF" w:rsidP="00D611C6">
      <w:pPr>
        <w:pStyle w:val="Authors"/>
        <w:rPr>
          <w:i/>
        </w:rPr>
      </w:pPr>
      <w:r w:rsidRPr="00EC60FF">
        <w:rPr>
          <w:i/>
          <w:vertAlign w:val="superscript"/>
        </w:rPr>
        <w:t>1</w:t>
      </w:r>
      <w:r>
        <w:rPr>
          <w:i/>
        </w:rPr>
        <w:t xml:space="preserve"> School of Architecture, Zhengzhou University, Zhengzhou, China</w:t>
      </w:r>
    </w:p>
    <w:p w14:paraId="5A175467" w14:textId="3AD04585" w:rsidR="00EC60FF" w:rsidRDefault="00EC60FF" w:rsidP="00D611C6">
      <w:pPr>
        <w:pStyle w:val="Authors"/>
        <w:rPr>
          <w:i/>
        </w:rPr>
      </w:pPr>
      <w:r w:rsidRPr="00EC60FF">
        <w:rPr>
          <w:i/>
          <w:vertAlign w:val="superscript"/>
        </w:rPr>
        <w:t>2</w:t>
      </w:r>
      <w:r>
        <w:rPr>
          <w:i/>
        </w:rPr>
        <w:t xml:space="preserve"> School of Architecture, University of Liverpool, Liverpool, UK</w:t>
      </w:r>
    </w:p>
    <w:p w14:paraId="5E75C448" w14:textId="079D9ACF" w:rsidR="00AB258F" w:rsidRDefault="00EC60FF" w:rsidP="00EC60FF">
      <w:pPr>
        <w:pStyle w:val="Authors"/>
        <w:rPr>
          <w:i/>
        </w:rPr>
      </w:pPr>
      <w:r w:rsidRPr="00EC60FF">
        <w:rPr>
          <w:i/>
          <w:vertAlign w:val="superscript"/>
        </w:rPr>
        <w:t>3</w:t>
      </w:r>
      <w:r>
        <w:rPr>
          <w:i/>
        </w:rPr>
        <w:t xml:space="preserve"> </w:t>
      </w:r>
      <w:r w:rsidRPr="00EC60FF">
        <w:rPr>
          <w:i/>
        </w:rPr>
        <w:t>Henan International Joint Laboratory of Eco-community and Innovative Technology</w:t>
      </w:r>
      <w:r>
        <w:rPr>
          <w:i/>
        </w:rPr>
        <w:t>, Zhengzhou China</w:t>
      </w:r>
    </w:p>
    <w:p w14:paraId="0650EC39" w14:textId="77777777" w:rsidR="00EC60FF" w:rsidRPr="006E4655" w:rsidRDefault="00EC60FF" w:rsidP="00EC60FF">
      <w:pPr>
        <w:pStyle w:val="Authors"/>
        <w:rPr>
          <w:i/>
        </w:rPr>
      </w:pPr>
    </w:p>
    <w:p w14:paraId="66F7DBBD" w14:textId="77777777" w:rsidR="00D611C6" w:rsidRPr="006E4655" w:rsidRDefault="00D611C6" w:rsidP="00D611C6">
      <w:pPr>
        <w:pStyle w:val="Authors"/>
        <w:rPr>
          <w:i/>
        </w:rPr>
      </w:pPr>
    </w:p>
    <w:p w14:paraId="4DB5DCD7" w14:textId="77777777" w:rsidR="00D611C6" w:rsidRPr="00D611C6" w:rsidRDefault="00D611C6" w:rsidP="00D611C6">
      <w:pPr>
        <w:pStyle w:val="Authors"/>
        <w:sectPr w:rsidR="00D611C6" w:rsidRPr="00D611C6" w:rsidSect="00950A07">
          <w:type w:val="continuous"/>
          <w:pgSz w:w="11894" w:h="16834" w:code="9"/>
          <w:pgMar w:top="1418" w:right="1134" w:bottom="1418" w:left="1134" w:header="720" w:footer="720" w:gutter="0"/>
          <w:cols w:space="720"/>
          <w:docGrid w:linePitch="272"/>
        </w:sectPr>
      </w:pPr>
    </w:p>
    <w:p w14:paraId="54E6159F" w14:textId="77777777" w:rsidR="00D611C6" w:rsidRPr="00B65580" w:rsidRDefault="00D611C6" w:rsidP="00B65580">
      <w:pPr>
        <w:pStyle w:val="Heading1"/>
      </w:pPr>
      <w:r w:rsidRPr="00B65580">
        <w:t>A</w:t>
      </w:r>
      <w:r w:rsidR="00F87D76" w:rsidRPr="00B65580">
        <w:t>bstract</w:t>
      </w:r>
    </w:p>
    <w:p w14:paraId="3D80E909" w14:textId="4A20309B" w:rsidR="004E64B5" w:rsidRDefault="004E64B5" w:rsidP="008B177C">
      <w:pPr>
        <w:pStyle w:val="Body"/>
      </w:pPr>
      <w:r w:rsidRPr="004E64B5">
        <w:t>Occupant behaviours significantly influence building energy consumption. As one of human beings' most efficient and common thermal adaptation behaviours to achieve thermal comfort, the clothing adjustment of building occupants may have pronounced energy-saving potentials. This paper quantitatively studied the influence of clothing adaptation of Chinese rural residents on the heating and cooling energy consumptions in rural houses. The "Ladybug Tools" in Grasshopper was adopted to simulate the diurnal performance of a typical rural household with dynamically adaptable and constant clothing insulations in winter and summer. Grasshopper components were developed to implement the prediction of dynamic clothing adaptation of building occupants using the "Python Component". Results indicated that the impacts of clothing adaptation on the indoor comfort temperature were significant in winter while negligible in summer. The energy-saving potential of the clothing adaptation was obvious in both seasons. Clothing adaptation of rural residents reduced heating loads by 35.6% (PMV=0) and 63.1% (PMV=-0.85) in winter and cooling loads by 20.2% (PMV=0) and 34.4% (PMV=0.85) in summer. The decreases in energy consumption in rural houses, with the influence of clothing adaptation of rural residents, were more pronounced in winter than in summer, and became more prominent with lower thermal comfort requirements.</w:t>
      </w:r>
    </w:p>
    <w:p w14:paraId="1B5D4F55" w14:textId="446949F4" w:rsidR="009657C8" w:rsidRPr="003A0069" w:rsidRDefault="003A0069" w:rsidP="009657C8">
      <w:pPr>
        <w:pStyle w:val="Heading1"/>
        <w:rPr>
          <w:lang w:val="en-US"/>
        </w:rPr>
      </w:pPr>
      <w:r w:rsidRPr="003A0069">
        <w:rPr>
          <w:lang w:val="en-US"/>
        </w:rPr>
        <w:t>Highlights</w:t>
      </w:r>
    </w:p>
    <w:p w14:paraId="555F8545" w14:textId="4C588E26" w:rsidR="006B10E7" w:rsidRDefault="006B10E7" w:rsidP="00417F22">
      <w:pPr>
        <w:pStyle w:val="Listbulleted"/>
      </w:pPr>
      <w:bookmarkStart w:id="0" w:name="OLE_LINK7"/>
      <w:r w:rsidRPr="006B10E7">
        <w:t>New method to evaluate clothing adaptation</w:t>
      </w:r>
      <w:r>
        <w:t xml:space="preserve"> impacts</w:t>
      </w:r>
      <w:r w:rsidRPr="006B10E7">
        <w:t xml:space="preserve"> on heating/cooling</w:t>
      </w:r>
      <w:r>
        <w:t xml:space="preserve"> loads</w:t>
      </w:r>
    </w:p>
    <w:p w14:paraId="675F0CD7" w14:textId="77777777" w:rsidR="006B10E7" w:rsidRDefault="006B10E7" w:rsidP="00417F22">
      <w:pPr>
        <w:pStyle w:val="Listbulleted"/>
      </w:pPr>
      <w:r w:rsidRPr="006B10E7">
        <w:rPr>
          <w:lang w:eastAsia="zh-CN"/>
        </w:rPr>
        <w:t xml:space="preserve">Clothing adaptation </w:t>
      </w:r>
      <w:r>
        <w:rPr>
          <w:lang w:eastAsia="zh-CN"/>
        </w:rPr>
        <w:t>significantly reduces heating and cooling loads</w:t>
      </w:r>
    </w:p>
    <w:p w14:paraId="576618FD" w14:textId="6F22D50A" w:rsidR="006B10E7" w:rsidRDefault="006B10E7" w:rsidP="00417F22">
      <w:pPr>
        <w:pStyle w:val="Listbulleted"/>
      </w:pPr>
      <w:r w:rsidRPr="006B10E7">
        <w:rPr>
          <w:lang w:eastAsia="zh-CN"/>
        </w:rPr>
        <w:t>Energy saving was more significant in winter</w:t>
      </w:r>
      <w:r w:rsidRPr="006B10E7" w:rsidDel="006B10E7">
        <w:rPr>
          <w:rFonts w:hint="eastAsia"/>
          <w:lang w:eastAsia="zh-CN"/>
        </w:rPr>
        <w:t xml:space="preserve"> </w:t>
      </w:r>
    </w:p>
    <w:p w14:paraId="685894EB" w14:textId="04A86B65" w:rsidR="008100ED" w:rsidRPr="009657C8" w:rsidRDefault="006B10E7" w:rsidP="00417F22">
      <w:pPr>
        <w:pStyle w:val="Listbulleted"/>
      </w:pPr>
      <w:r>
        <w:t>Energy saving was more significant with lower thermal comfort requirement</w:t>
      </w:r>
      <w:bookmarkEnd w:id="0"/>
    </w:p>
    <w:p w14:paraId="0AC151BD" w14:textId="77777777" w:rsidR="00D611C6" w:rsidRPr="00C77029" w:rsidRDefault="00F87D76" w:rsidP="00C77029">
      <w:pPr>
        <w:pStyle w:val="Heading1"/>
      </w:pPr>
      <w:r w:rsidRPr="00C77029">
        <w:t>I</w:t>
      </w:r>
      <w:r w:rsidR="00D611C6" w:rsidRPr="00C77029">
        <w:t>ntroduction</w:t>
      </w:r>
    </w:p>
    <w:p w14:paraId="4DD75848" w14:textId="122B66C4" w:rsidR="00437847" w:rsidRDefault="00437847" w:rsidP="00437847">
      <w:r w:rsidRPr="00F728C8">
        <w:t>In 2021 the operation of buildings accounted for 30% of global final energy consumption and 27% of total energy sector emissions (8% being direct emissions in buildings and 19% indirect emissions from the production of electricity and heat used in buildings)</w:t>
      </w:r>
      <w:r>
        <w:t xml:space="preserve"> </w:t>
      </w:r>
      <w:r>
        <w:fldChar w:fldCharType="begin"/>
      </w:r>
      <w:r w:rsidR="00431E08">
        <w:instrText xml:space="preserve"> ADDIN EN.CITE &lt;EndNote&gt;&lt;Cite&gt;&lt;Author&gt;IEA&lt;/Author&gt;&lt;Year&gt;2022&lt;/Year&gt;&lt;RecNum&gt;948&lt;/RecNum&gt;&lt;DisplayText&gt;(IEA, 2022)&lt;/DisplayText&gt;&lt;record&gt;&lt;rec-number&gt;948&lt;/rec-number&gt;&lt;foreign-keys&gt;&lt;key app="EN" db-id="azdxpds51r5f28eex2mxsaf7pw0ereewertd" timestamp="1678428001"&gt;948&lt;/key&gt;&lt;/foreign-keys&gt;&lt;ref-type name="Report"&gt;27&lt;/ref-type&gt;&lt;contributors&gt;&lt;authors&gt;&lt;author&gt;IEA&lt;/author&gt;&lt;/authors&gt;&lt;/contributors&gt;&lt;titles&gt;&lt;title&gt;Buildings&lt;/title&gt;&lt;/titles&gt;&lt;dates&gt;&lt;year&gt;2022&lt;/year&gt;&lt;/dates&gt;&lt;pub-location&gt;Paris&lt;/pub-location&gt;&lt;publisher&gt;IEA&lt;/publisher&gt;&lt;urls&gt;&lt;related-urls&gt;&lt;url&gt;https://www.iea.org/reports/buildings&lt;/url&gt;&lt;/related-urls&gt;&lt;/urls&gt;&lt;electronic-resource-num&gt;https://www.iea.org/reports/buildings&lt;/electronic-resource-num&gt;&lt;/record&gt;&lt;/Cite&gt;&lt;/EndNote&gt;</w:instrText>
      </w:r>
      <w:r>
        <w:fldChar w:fldCharType="separate"/>
      </w:r>
      <w:r w:rsidR="00431E08">
        <w:rPr>
          <w:noProof/>
        </w:rPr>
        <w:t>(IEA, 2022)</w:t>
      </w:r>
      <w:r>
        <w:fldChar w:fldCharType="end"/>
      </w:r>
      <w:r w:rsidRPr="00F728C8">
        <w:t>.</w:t>
      </w:r>
      <w:r>
        <w:t xml:space="preserve"> </w:t>
      </w:r>
      <w:r w:rsidRPr="0069713B">
        <w:t xml:space="preserve">The majority of building energy consumption is used for conditioning our living and working environment and providing comfortable indoor thermal conditions. </w:t>
      </w:r>
      <w:r>
        <w:t>A</w:t>
      </w:r>
      <w:r w:rsidRPr="0069713B">
        <w:t xml:space="preserve">ir-conditioning system </w:t>
      </w:r>
      <w:r>
        <w:t xml:space="preserve">alone </w:t>
      </w:r>
      <w:r w:rsidRPr="0069713B">
        <w:t xml:space="preserve">makes up more than 50% of </w:t>
      </w:r>
      <w:r w:rsidRPr="0069713B">
        <w:t xml:space="preserve">the </w:t>
      </w:r>
      <w:r>
        <w:t xml:space="preserve">global </w:t>
      </w:r>
      <w:r w:rsidRPr="0069713B">
        <w:t xml:space="preserve">total building energy consumption </w:t>
      </w:r>
      <w:r w:rsidRPr="0069713B">
        <w:fldChar w:fldCharType="begin"/>
      </w:r>
      <w:r w:rsidR="00431E08">
        <w:instrText xml:space="preserve"> ADDIN EN.CITE &lt;EndNote&gt;&lt;Cite&gt;&lt;Author&gt;Wu&lt;/Author&gt;&lt;Year&gt;2018&lt;/Year&gt;&lt;RecNum&gt;611&lt;/RecNum&gt;&lt;DisplayText&gt;(Wu et al., 2018)&lt;/DisplayText&gt;&lt;record&gt;&lt;rec-number&gt;611&lt;/rec-number&gt;&lt;foreign-keys&gt;&lt;key app="EN" db-id="azdxpds51r5f28eex2mxsaf7pw0ereewertd" timestamp="1630593455"&gt;611&lt;/key&gt;&lt;/foreign-keys&gt;&lt;ref-type name="Journal Article"&gt;17&lt;/ref-type&gt;&lt;contributors&gt;&lt;authors&gt;&lt;author&gt;Wu, Wei&lt;/author&gt;&lt;author&gt;Skye, Harrison M&lt;/author&gt;&lt;author&gt;Domanski, Piotr A&lt;/author&gt;&lt;/authors&gt;&lt;/contributors&gt;&lt;titles&gt;&lt;title&gt;Selecting HVAC systems to achieve comfortable and cost-effective residential net-zero energy buildings&lt;/title&gt;&lt;secondary-title&gt;Applied energy&lt;/secondary-title&gt;&lt;/titles&gt;&lt;periodical&gt;&lt;full-title&gt;Applied Energy&lt;/full-title&gt;&lt;/periodical&gt;&lt;pages&gt;577-591&lt;/pages&gt;&lt;volume&gt;212&lt;/volume&gt;&lt;dates&gt;&lt;year&gt;2018&lt;/year&gt;&lt;/dates&gt;&lt;isbn&gt;0306-2619&lt;/isbn&gt;&lt;urls&gt;&lt;/urls&gt;&lt;/record&gt;&lt;/Cite&gt;&lt;/EndNote&gt;</w:instrText>
      </w:r>
      <w:r w:rsidRPr="0069713B">
        <w:fldChar w:fldCharType="separate"/>
      </w:r>
      <w:r w:rsidR="00431E08">
        <w:rPr>
          <w:noProof/>
        </w:rPr>
        <w:t>(Wu et al., 2018)</w:t>
      </w:r>
      <w:r w:rsidRPr="0069713B">
        <w:fldChar w:fldCharType="end"/>
      </w:r>
      <w:r w:rsidRPr="0069713B">
        <w:t>.</w:t>
      </w:r>
    </w:p>
    <w:p w14:paraId="5962B41F" w14:textId="68D3046B" w:rsidR="00437847" w:rsidRDefault="00437847" w:rsidP="00B20E83">
      <w:r w:rsidRPr="0069713B">
        <w:t xml:space="preserve">The setpoint temperature influences the energy consumption of air-conditioning system </w:t>
      </w:r>
      <w:r w:rsidRPr="0069713B">
        <w:rPr>
          <w:rFonts w:hint="eastAsia"/>
        </w:rPr>
        <w:t>to</w:t>
      </w:r>
      <w:r w:rsidRPr="0069713B">
        <w:t xml:space="preserve"> various extent. Parry et al. studied the energy consumption of an office building in Zürich and found that the increase between 2</w:t>
      </w:r>
      <m:oMath>
        <m:r>
          <m:rPr>
            <m:sty m:val="p"/>
          </m:rPr>
          <w:rPr>
            <w:rFonts w:ascii="Cambria Math" w:hAnsi="Cambria Math"/>
          </w:rPr>
          <m:t>℃</m:t>
        </m:r>
      </m:oMath>
      <w:r>
        <w:t xml:space="preserve"> and </w:t>
      </w:r>
      <w:r w:rsidRPr="0069713B">
        <w:t>4</w:t>
      </w:r>
      <m:oMath>
        <m:r>
          <m:rPr>
            <m:sty m:val="p"/>
          </m:rPr>
          <w:rPr>
            <w:rFonts w:ascii="Cambria Math" w:hAnsi="Cambria Math"/>
          </w:rPr>
          <m:t>℃</m:t>
        </m:r>
      </m:oMath>
      <w:r w:rsidRPr="0069713B">
        <w:t xml:space="preserve"> in the cooling setpoint temperature reduced the annual energy consumption by 1/3 </w:t>
      </w:r>
      <w:r w:rsidRPr="0069713B">
        <w:fldChar w:fldCharType="begin"/>
      </w:r>
      <w:r w:rsidR="00431E08">
        <w:instrText xml:space="preserve"> ADDIN EN.CITE &lt;EndNote&gt;&lt;Cite&gt;&lt;Author&gt;Parry&lt;/Author&gt;&lt;Year&gt;2007&lt;/Year&gt;&lt;RecNum&gt;784&lt;/RecNum&gt;&lt;DisplayText&gt;(Parry et al., 2007)&lt;/DisplayText&gt;&lt;record&gt;&lt;rec-number&gt;784&lt;/rec-number&gt;&lt;foreign-keys&gt;&lt;key app="EN" db-id="azdxpds51r5f28eex2mxsaf7pw0ereewertd" timestamp="1648240998"&gt;784&lt;/key&gt;&lt;/foreign-keys&gt;&lt;ref-type name="Journal Article"&gt;17&lt;/ref-type&gt;&lt;contributors&gt;&lt;authors&gt;&lt;author&gt;Parry, Martin L&lt;/author&gt;&lt;author&gt;Canziani, Osvaldo F&lt;/author&gt;&lt;author&gt;Palutikof, Jean P&lt;/author&gt;&lt;author&gt;Van Der Linden, Paul J&lt;/author&gt;&lt;author&gt;Hanson, Clair E&lt;/author&gt;&lt;/authors&gt;&lt;/contributors&gt;&lt;titles&gt;&lt;title&gt;IPCC, 2007: climate change 2007: impacts, adaptation and vulnerability. Contribution of working group II to the fourth assessment report of the intergovernmental panel on climate change&lt;/title&gt;&lt;secondary-title&gt;Cambridge Uni-versity Press, Cambridge, UK&lt;/secondary-title&gt;&lt;/titles&gt;&lt;periodical&gt;&lt;full-title&gt;Cambridge Uni-versity Press, Cambridge, UK&lt;/full-title&gt;&lt;/periodical&gt;&lt;dates&gt;&lt;year&gt;2007&lt;/year&gt;&lt;/dates&gt;&lt;urls&gt;&lt;/urls&gt;&lt;/record&gt;&lt;/Cite&gt;&lt;/EndNote&gt;</w:instrText>
      </w:r>
      <w:r w:rsidRPr="0069713B">
        <w:fldChar w:fldCharType="separate"/>
      </w:r>
      <w:r w:rsidR="00431E08">
        <w:rPr>
          <w:noProof/>
        </w:rPr>
        <w:t>(Parry et al., 2007)</w:t>
      </w:r>
      <w:r w:rsidRPr="0069713B">
        <w:fldChar w:fldCharType="end"/>
      </w:r>
      <w:r w:rsidRPr="0069713B">
        <w:t>. Another study by Wang et al. presented that a 4</w:t>
      </w:r>
      <m:oMath>
        <m:r>
          <m:rPr>
            <m:sty m:val="p"/>
          </m:rPr>
          <w:rPr>
            <w:rFonts w:ascii="Cambria Math" w:hAnsi="Cambria Math"/>
          </w:rPr>
          <m:t>℃</m:t>
        </m:r>
      </m:oMath>
      <w:r w:rsidRPr="0069713B">
        <w:t xml:space="preserve"> decrease in heating setpoint temperature resulted in a 43.3% reduction in heating energy consumption in residential buildings in China </w:t>
      </w:r>
      <w:r w:rsidRPr="0069713B">
        <w:fldChar w:fldCharType="begin"/>
      </w:r>
      <w:r w:rsidR="00431E08">
        <w:instrText xml:space="preserve"> ADDIN EN.CITE &lt;EndNote&gt;&lt;Cite&gt;&lt;Author&gt;Wang&lt;/Author&gt;&lt;Year&gt;2018&lt;/Year&gt;&lt;RecNum&gt;622&lt;/RecNum&gt;&lt;DisplayText&gt;(Wang et al., 2018)&lt;/DisplayText&gt;&lt;record&gt;&lt;rec-number&gt;622&lt;/rec-number&gt;&lt;foreign-keys&gt;&lt;key app="EN" db-id="azdxpds51r5f28eex2mxsaf7pw0ereewertd" timestamp="1632232169"&gt;622&lt;/key&gt;&lt;/foreign-keys&gt;&lt;ref-type name="Conference Proceedings"&gt;10&lt;/ref-type&gt;&lt;contributors&gt;&lt;authors&gt;&lt;author&gt;Wang, Xinzhen&lt;/author&gt;&lt;author&gt;Wang, Denghui&lt;/author&gt;&lt;author&gt;Chen, Shuqin&lt;/author&gt;&lt;author&gt;Wu, Jindong&lt;/author&gt;&lt;/authors&gt;&lt;/contributors&gt;&lt;titles&gt;&lt;title&gt;Simulation of low energy consumption strategy for residential buildings in Hangzhou based on clustering behavior&lt;/title&gt;&lt;secondary-title&gt;AIP Conference Proceedings&lt;/secondary-title&gt;&lt;/titles&gt;&lt;pages&gt;020022&lt;/pages&gt;&lt;volume&gt;1995&lt;/volume&gt;&lt;number&gt;1&lt;/number&gt;&lt;dates&gt;&lt;year&gt;2018&lt;/year&gt;&lt;/dates&gt;&lt;publisher&gt;AIP Publishing LLC&lt;/publisher&gt;&lt;isbn&gt;0735417113&lt;/isbn&gt;&lt;urls&gt;&lt;/urls&gt;&lt;/record&gt;&lt;/Cite&gt;&lt;/EndNote&gt;</w:instrText>
      </w:r>
      <w:r w:rsidRPr="0069713B">
        <w:fldChar w:fldCharType="separate"/>
      </w:r>
      <w:r w:rsidR="00431E08">
        <w:rPr>
          <w:noProof/>
        </w:rPr>
        <w:t>(Wang et al., 2018)</w:t>
      </w:r>
      <w:r w:rsidRPr="0069713B">
        <w:fldChar w:fldCharType="end"/>
      </w:r>
      <w:r w:rsidRPr="0069713B">
        <w:t>.</w:t>
      </w:r>
      <w:r>
        <w:t xml:space="preserve"> </w:t>
      </w:r>
      <w:r w:rsidRPr="000212A5">
        <w:t>To align with the Net Zero Scenario, carbon emissions from buildings operations need to more than halve by 2030, requiring significant efforts to reduce energy demand through clean and efficient technologies in all end uses, including leveraging the potential of behavioural change (such as changing thermostat set points)</w:t>
      </w:r>
      <w:r>
        <w:fldChar w:fldCharType="begin"/>
      </w:r>
      <w:r w:rsidR="00431E08">
        <w:instrText xml:space="preserve"> ADDIN EN.CITE &lt;EndNote&gt;&lt;Cite&gt;&lt;Author&gt;IEA&lt;/Author&gt;&lt;Year&gt;2022&lt;/Year&gt;&lt;RecNum&gt;948&lt;/RecNum&gt;&lt;DisplayText&gt;(IEA, 2022)&lt;/DisplayText&gt;&lt;record&gt;&lt;rec-number&gt;948&lt;/rec-number&gt;&lt;foreign-keys&gt;&lt;key app="EN" db-id="azdxpds51r5f28eex2mxsaf7pw0ereewertd" timestamp="1678428001"&gt;948&lt;/key&gt;&lt;/foreign-keys&gt;&lt;ref-type name="Report"&gt;27&lt;/ref-type&gt;&lt;contributors&gt;&lt;authors&gt;&lt;author&gt;IEA&lt;/author&gt;&lt;/authors&gt;&lt;/contributors&gt;&lt;titles&gt;&lt;title&gt;Buildings&lt;/title&gt;&lt;/titles&gt;&lt;dates&gt;&lt;year&gt;2022&lt;/year&gt;&lt;/dates&gt;&lt;pub-location&gt;Paris&lt;/pub-location&gt;&lt;publisher&gt;IEA&lt;/publisher&gt;&lt;urls&gt;&lt;related-urls&gt;&lt;url&gt;https://www.iea.org/reports/buildings&lt;/url&gt;&lt;/related-urls&gt;&lt;/urls&gt;&lt;electronic-resource-num&gt;https://www.iea.org/reports/buildings&lt;/electronic-resource-num&gt;&lt;/record&gt;&lt;/Cite&gt;&lt;/EndNote&gt;</w:instrText>
      </w:r>
      <w:r>
        <w:fldChar w:fldCharType="separate"/>
      </w:r>
      <w:r w:rsidR="00431E08">
        <w:rPr>
          <w:noProof/>
        </w:rPr>
        <w:t>(IEA, 2022)</w:t>
      </w:r>
      <w:r>
        <w:fldChar w:fldCharType="end"/>
      </w:r>
      <w:r w:rsidRPr="000212A5">
        <w:t>.</w:t>
      </w:r>
      <w:r w:rsidRPr="00260052">
        <w:t xml:space="preserve"> </w:t>
      </w:r>
      <w:r w:rsidRPr="0069713B">
        <w:t xml:space="preserve">Occupant behaviour is identified as one of the most significant factors influencing building energy performance and greatly affects building energy consumption </w:t>
      </w:r>
      <w:r w:rsidRPr="0069713B">
        <w:fldChar w:fldCharType="begin"/>
      </w:r>
      <w:r w:rsidR="00431E08">
        <w:instrText xml:space="preserve"> ADDIN EN.CITE &lt;EndNote&gt;&lt;Cite&gt;&lt;Author&gt;Chen&lt;/Author&gt;&lt;Year&gt;2021&lt;/Year&gt;&lt;RecNum&gt;773&lt;/RecNum&gt;&lt;DisplayText&gt;(Chen et al., 2021)&lt;/DisplayText&gt;&lt;record&gt;&lt;rec-number&gt;773&lt;/rec-number&gt;&lt;foreign-keys&gt;&lt;key app="EN" db-id="azdxpds51r5f28eex2mxsaf7pw0ereewertd" timestamp="1648121501"&gt;773&lt;/key&gt;&lt;/foreign-keys&gt;&lt;ref-type name="Journal Article"&gt;17&lt;/ref-type&gt;&lt;contributors&gt;&lt;authors&gt;&lt;author&gt;Chen, Shuo&lt;/author&gt;&lt;author&gt;Zhang, Guomin&lt;/author&gt;&lt;author&gt;Xia, Xiaobo&lt;/author&gt;&lt;author&gt;Chen, Yixing&lt;/author&gt;&lt;author&gt;Setunge, Sujeeva&lt;/author&gt;&lt;author&gt;Shi, Long&lt;/author&gt;&lt;/authors&gt;&lt;/contributors&gt;&lt;titles&gt;&lt;title&gt;The impacts of occupant behavior on building energy consumption: A review&lt;/title&gt;&lt;secondary-title&gt;Sustainable Energy Technologies and Assessments&lt;/secondary-title&gt;&lt;/titles&gt;&lt;periodical&gt;&lt;full-title&gt;Sustainable Energy Technologies and Assessments&lt;/full-title&gt;&lt;/periodical&gt;&lt;pages&gt;101212&lt;/pages&gt;&lt;volume&gt;45&lt;/volume&gt;&lt;dates&gt;&lt;year&gt;2021&lt;/year&gt;&lt;/dates&gt;&lt;isbn&gt;2213-1388&lt;/isbn&gt;&lt;urls&gt;&lt;/urls&gt;&lt;/record&gt;&lt;/Cite&gt;&lt;/EndNote&gt;</w:instrText>
      </w:r>
      <w:r w:rsidRPr="0069713B">
        <w:fldChar w:fldCharType="separate"/>
      </w:r>
      <w:r w:rsidR="00431E08">
        <w:rPr>
          <w:noProof/>
        </w:rPr>
        <w:t>(Chen et al., 2021)</w:t>
      </w:r>
      <w:r w:rsidRPr="0069713B">
        <w:fldChar w:fldCharType="end"/>
      </w:r>
      <w:r w:rsidRPr="0069713B">
        <w:t>.</w:t>
      </w:r>
    </w:p>
    <w:p w14:paraId="28460E0A" w14:textId="6608F0A3" w:rsidR="00C37CB3" w:rsidRDefault="00C37CB3" w:rsidP="00C37CB3">
      <w:r w:rsidRPr="0069713B">
        <w:t xml:space="preserve">Clothing adaptation is one of the most efficient thermal adaptation behaviours for occupants to achieve thermal comfort </w:t>
      </w:r>
      <w:r w:rsidRPr="0069713B">
        <w:fldChar w:fldCharType="begin"/>
      </w:r>
      <w:r w:rsidR="00431E08">
        <w:instrText xml:space="preserve"> ADDIN EN.CITE &lt;EndNote&gt;&lt;Cite&gt;&lt;Author&gt;Zhao&lt;/Author&gt;&lt;Year&gt;2022&lt;/Year&gt;&lt;RecNum&gt;782&lt;/RecNum&gt;&lt;DisplayText&gt;(Zhao et al., 2022)&lt;/DisplayText&gt;&lt;record&gt;&lt;rec-number&gt;782&lt;/rec-number&gt;&lt;foreign-keys&gt;&lt;key app="EN" db-id="azdxpds51r5f28eex2mxsaf7pw0ereewertd" timestamp="1648217999"&gt;782&lt;/key&gt;&lt;key app="ENWeb" db-id=""&gt;0&lt;/key&gt;&lt;/foreign-keys&gt;&lt;ref-type name="Journal Article"&gt;17&lt;/ref-type&gt;&lt;contributors&gt;&lt;authors&gt;&lt;author&gt;Zhao, Wei&lt;/author&gt;&lt;author&gt;Chow, David&lt;/author&gt;&lt;author&gt;Yan, Haiyan&lt;/author&gt;&lt;author&gt;Sharples, Steve&lt;/author&gt;&lt;/authors&gt;&lt;/contributors&gt;&lt;titles&gt;&lt;title&gt;Influential factors and predictive models of indoor clothing insulation of rural residents: A case study in China&amp;apos;s cold climate zone&lt;/title&gt;&lt;secondary-title&gt;Building and Environment&lt;/secondary-title&gt;&lt;/titles&gt;&lt;periodical&gt;&lt;full-title&gt;Building and Environment&lt;/full-title&gt;&lt;/periodical&gt;&lt;volume&gt;216&lt;/volume&gt;&lt;section&gt;109014&lt;/section&gt;&lt;dates&gt;&lt;year&gt;2022&lt;/year&gt;&lt;/dates&gt;&lt;isbn&gt;03601323&lt;/isbn&gt;&lt;urls&gt;&lt;/urls&gt;&lt;electronic-resource-num&gt;10.1016/j.buildenv.2022.109014&lt;/electronic-resource-num&gt;&lt;/record&gt;&lt;/Cite&gt;&lt;/EndNote&gt;</w:instrText>
      </w:r>
      <w:r w:rsidRPr="0069713B">
        <w:fldChar w:fldCharType="separate"/>
      </w:r>
      <w:r w:rsidR="00431E08">
        <w:rPr>
          <w:noProof/>
        </w:rPr>
        <w:t>(Zhao et al., 2022)</w:t>
      </w:r>
      <w:r w:rsidRPr="0069713B">
        <w:fldChar w:fldCharType="end"/>
      </w:r>
      <w:r w:rsidRPr="0069713B">
        <w:t xml:space="preserve">. People can efficiently adapt themselves to various thermal conditions and achieve thermal comfort by increasing and reducing </w:t>
      </w:r>
      <w:r>
        <w:t xml:space="preserve">their </w:t>
      </w:r>
      <w:r w:rsidRPr="0069713B">
        <w:t xml:space="preserve">clothing </w:t>
      </w:r>
      <w:r w:rsidRPr="0069713B">
        <w:fldChar w:fldCharType="begin"/>
      </w:r>
      <w:r w:rsidR="00431E08">
        <w:instrText xml:space="preserve"> ADDIN EN.CITE &lt;EndNote&gt;&lt;Cite&gt;&lt;Author&gt;Xu&lt;/Author&gt;&lt;Year&gt;2020&lt;/Year&gt;&lt;RecNum&gt;472&lt;/RecNum&gt;&lt;DisplayText&gt;(Xu et al., 2020)&lt;/DisplayText&gt;&lt;record&gt;&lt;rec-number&gt;472&lt;/rec-number&gt;&lt;foreign-keys&gt;&lt;key app="EN" db-id="azdxpds51r5f28eex2mxsaf7pw0ereewertd" timestamp="1609692824"&gt;472&lt;/key&gt;&lt;key app="ENWeb" db-id=""&gt;0&lt;/key&gt;&lt;/foreign-keys&gt;&lt;ref-type name="Journal Article"&gt;17&lt;/ref-type&gt;&lt;contributors&gt;&lt;authors&gt;&lt;author&gt;Xu, Xinbo&lt;/author&gt;&lt;author&gt;Liu, Weiwei&lt;/author&gt;&lt;author&gt;Lian, Zhiwei&lt;/author&gt;&lt;/authors&gt;&lt;/contributors&gt;&lt;titles&gt;&lt;title&gt;Dynamic indoor comfort temperature settings based on the variation in clothing insulation and its energy-saving potential for an air-conditioning system&lt;/title&gt;&lt;secondary-title&gt;Energy and Buildings&lt;/secondary-title&gt;&lt;/titles&gt;&lt;periodical&gt;&lt;full-title&gt;Energy and Buildings&lt;/full-title&gt;&lt;/periodical&gt;&lt;volume&gt;220&lt;/volume&gt;&lt;section&gt;110086&lt;/section&gt;&lt;dates&gt;&lt;year&gt;2020&lt;/year&gt;&lt;/dates&gt;&lt;isbn&gt;03787788&lt;/isbn&gt;&lt;urls&gt;&lt;/urls&gt;&lt;electronic-resource-num&gt;10.1016/j.enbuild.2020.110086&lt;/electronic-resource-num&gt;&lt;/record&gt;&lt;/Cite&gt;&lt;/EndNote&gt;</w:instrText>
      </w:r>
      <w:r w:rsidRPr="0069713B">
        <w:fldChar w:fldCharType="separate"/>
      </w:r>
      <w:r w:rsidR="00431E08">
        <w:rPr>
          <w:noProof/>
        </w:rPr>
        <w:t>(Xu et al., 2020)</w:t>
      </w:r>
      <w:r w:rsidRPr="0069713B">
        <w:fldChar w:fldCharType="end"/>
      </w:r>
      <w:r w:rsidRPr="0069713B">
        <w:t xml:space="preserve">. Indoor clothing insulation </w:t>
      </w:r>
      <w:r>
        <w:t>was found</w:t>
      </w:r>
      <w:r w:rsidRPr="0069713B">
        <w:t xml:space="preserve"> strongly associated </w:t>
      </w:r>
      <w:r>
        <w:t xml:space="preserve"> and can be predicted by using</w:t>
      </w:r>
      <w:r w:rsidRPr="0069713B">
        <w:t xml:space="preserve"> the outdoor climate </w:t>
      </w:r>
      <w:r w:rsidRPr="0069713B">
        <w:fldChar w:fldCharType="begin"/>
      </w:r>
      <w:r w:rsidR="00431E08">
        <w:instrText xml:space="preserve"> ADDIN EN.CITE &lt;EndNote&gt;&lt;Cite&gt;&lt;Author&gt;Nicol&lt;/Author&gt;&lt;Year&gt;1999&lt;/Year&gt;&lt;RecNum&gt;14&lt;/RecNum&gt;&lt;DisplayText&gt;(Nicol et al., 1999, Liu et al., 2018)&lt;/DisplayText&gt;&lt;record&gt;&lt;rec-number&gt;14&lt;/rec-number&gt;&lt;foreign-keys&gt;&lt;key app="EN" db-id="azdxpds51r5f28eex2mxsaf7pw0ereewertd" timestamp="0"&gt;14&lt;/key&gt;&lt;/foreign-keys&gt;&lt;ref-type name="Journal Article"&gt;17&lt;/ref-type&gt;&lt;contributors&gt;&lt;authors&gt;&lt;author&gt;Nicol, J Fergus&lt;/author&gt;&lt;author&gt;Raja, Iftikhar A&lt;/author&gt;&lt;author&gt;Allaudin, Arif&lt;/author&gt;&lt;author&gt;Jamy, Gul Najam&lt;/author&gt;&lt;/authors&gt;&lt;/contributors&gt;&lt;titles&gt;&lt;title&gt;Climatic variations in comfortable temperatures: the Pakistan projects&lt;/title&gt;&lt;secondary-title&gt;Energy and buildings&lt;/secondary-title&gt;&lt;/titles&gt;&lt;periodical&gt;&lt;full-title&gt;Energy and Buildings&lt;/full-title&gt;&lt;/periodical&gt;&lt;pages&gt;261-279&lt;/pages&gt;&lt;volume&gt;30&lt;/volume&gt;&lt;number&gt;3&lt;/number&gt;&lt;dates&gt;&lt;year&gt;1999&lt;/year&gt;&lt;/dates&gt;&lt;isbn&gt;0378-7788&lt;/isbn&gt;&lt;urls&gt;&lt;/urls&gt;&lt;/record&gt;&lt;/Cite&gt;&lt;Cite&gt;&lt;Author&gt;Liu&lt;/Author&gt;&lt;Year&gt;2018&lt;/Year&gt;&lt;RecNum&gt;17&lt;/RecNum&gt;&lt;record&gt;&lt;rec-number&gt;17&lt;/rec-number&gt;&lt;foreign-keys&gt;&lt;key app="EN" db-id="azdxpds51r5f28eex2mxsaf7pw0ereewertd" timestamp="0"&gt;17&lt;/key&gt;&lt;/foreign-keys&gt;&lt;ref-type name="Journal Article"&gt;17&lt;/ref-type&gt;&lt;contributors&gt;&lt;authors&gt;&lt;author&gt;Liu, Weiwei&lt;/author&gt;&lt;author&gt;Yang, Diyu&lt;/author&gt;&lt;author&gt;Shen, Xiong&lt;/author&gt;&lt;author&gt;Yang, Peizhi&lt;/author&gt;&lt;/authors&gt;&lt;/contributors&gt;&lt;titles&gt;&lt;title&gt;Indoor clothing insulation and thermal history: a clothing model based on logistic function and running mean outdoor temperature&lt;/title&gt;&lt;secondary-title&gt;Building and Environment&lt;/secondary-title&gt;&lt;/titles&gt;&lt;periodical&gt;&lt;full-title&gt;Building and Environment&lt;/full-title&gt;&lt;/periodical&gt;&lt;pages&gt;142-152&lt;/pages&gt;&lt;volume&gt;135&lt;/volume&gt;&lt;dates&gt;&lt;year&gt;2018&lt;/year&gt;&lt;/dates&gt;&lt;isbn&gt;0360-1323&lt;/isbn&gt;&lt;urls&gt;&lt;/urls&gt;&lt;/record&gt;&lt;/Cite&gt;&lt;/EndNote&gt;</w:instrText>
      </w:r>
      <w:r w:rsidRPr="0069713B">
        <w:fldChar w:fldCharType="separate"/>
      </w:r>
      <w:r w:rsidR="00431E08">
        <w:rPr>
          <w:noProof/>
        </w:rPr>
        <w:t>(Nicol et al., 1999, Liu et al., 2018)</w:t>
      </w:r>
      <w:r w:rsidRPr="0069713B">
        <w:fldChar w:fldCharType="end"/>
      </w:r>
      <w:r w:rsidRPr="0069713B">
        <w:t>.</w:t>
      </w:r>
      <w:r>
        <w:t xml:space="preserve"> </w:t>
      </w:r>
      <w:r w:rsidRPr="0069713B">
        <w:t xml:space="preserve">Quantitative relationships have been established between indoor clothing insulation and outdoor temperatures, including the daily outdoor temperature </w:t>
      </w:r>
      <w:r w:rsidRPr="0069713B">
        <w:fldChar w:fldCharType="begin"/>
      </w:r>
      <w:r w:rsidR="00431E08">
        <w:instrText xml:space="preserve"> ADDIN EN.CITE &lt;EndNote&gt;&lt;Cite&gt;&lt;Author&gt;Haldi&lt;/Author&gt;&lt;Year&gt;2011&lt;/Year&gt;&lt;RecNum&gt;492&lt;/RecNum&gt;&lt;DisplayText&gt;(Haldi and Robinson, 2011, Shao and Jin, 2020)&lt;/DisplayText&gt;&lt;record&gt;&lt;rec-number&gt;492&lt;/rec-number&gt;&lt;foreign-keys&gt;&lt;key app="EN" db-id="azdxpds51r5f28eex2mxsaf7pw0ereewertd" timestamp="1612957801"&gt;492&lt;/key&gt;&lt;/foreign-keys&gt;&lt;ref-type name="Journal Article"&gt;17&lt;/ref-type&gt;&lt;contributors&gt;&lt;authors&gt;&lt;author&gt;Haldi, Frédéric&lt;/author&gt;&lt;author&gt;Robinson, Darren&lt;/author&gt;&lt;/authors&gt;&lt;/contributors&gt;&lt;titles&gt;&lt;title&gt;The impact of occupants&amp;apos; behaviour on building energy demand&lt;/title&gt;&lt;secondary-title&gt;Journal of Building Performance Simulation&lt;/secondary-title&gt;&lt;/titles&gt;&lt;periodical&gt;&lt;full-title&gt;Journal of Building Performance Simulation&lt;/full-title&gt;&lt;/periodical&gt;&lt;pages&gt;323-338&lt;/pages&gt;&lt;volume&gt;4&lt;/volume&gt;&lt;number&gt;4&lt;/number&gt;&lt;dates&gt;&lt;year&gt;2011&lt;/year&gt;&lt;/dates&gt;&lt;isbn&gt;1940-1493&lt;/isbn&gt;&lt;urls&gt;&lt;/urls&gt;&lt;/record&gt;&lt;/Cite&gt;&lt;Cite&gt;&lt;Author&gt;Shao&lt;/Author&gt;&lt;Year&gt;2020&lt;/Year&gt;&lt;RecNum&gt;459&lt;/RecNum&gt;&lt;record&gt;&lt;rec-number&gt;459&lt;/rec-number&gt;&lt;foreign-keys&gt;&lt;key app="EN" db-id="azdxpds51r5f28eex2mxsaf7pw0ereewertd" timestamp="1606490498"&gt;459&lt;/key&gt;&lt;key app="ENWeb" db-id=""&gt;0&lt;/key&gt;&lt;/foreign-keys&gt;&lt;ref-type name="Journal Article"&gt;17&lt;/ref-type&gt;&lt;contributors&gt;&lt;authors&gt;&lt;author&gt;Shao, Teng&lt;/author&gt;&lt;author&gt;Jin, Hong&lt;/author&gt;&lt;/authors&gt;&lt;/contributors&gt;&lt;titles&gt;&lt;title&gt;A field investigation on the winter thermal comfort of residents in rural houses at different latitudes of northeast severe cold regions, China&lt;/title&gt;&lt;secondary-title&gt;Journal of Building Engineering&lt;/secondary-title&gt;&lt;/titles&gt;&lt;periodical&gt;&lt;full-title&gt;Journal of Building Engineering&lt;/full-title&gt;&lt;/periodical&gt;&lt;volume&gt;32&lt;/volume&gt;&lt;section&gt;101476&lt;/section&gt;&lt;dates&gt;&lt;year&gt;2020&lt;/year&gt;&lt;/dates&gt;&lt;isbn&gt;23527102&lt;/isbn&gt;&lt;urls&gt;&lt;/urls&gt;&lt;electronic-resource-num&gt;10.1016/j.jobe.2020.101476&lt;/electronic-resource-num&gt;&lt;/record&gt;&lt;/Cite&gt;&lt;/EndNote&gt;</w:instrText>
      </w:r>
      <w:r w:rsidRPr="0069713B">
        <w:fldChar w:fldCharType="separate"/>
      </w:r>
      <w:r w:rsidR="00431E08">
        <w:rPr>
          <w:noProof/>
        </w:rPr>
        <w:t>(Haldi and Robinson, 2011, Shao and Jin, 2020)</w:t>
      </w:r>
      <w:r w:rsidRPr="0069713B">
        <w:fldChar w:fldCharType="end"/>
      </w:r>
      <w:r w:rsidRPr="0069713B">
        <w:t xml:space="preserve">, running mean outdoor temperature </w:t>
      </w:r>
      <w:r w:rsidRPr="0069713B">
        <w:fldChar w:fldCharType="begin"/>
      </w:r>
      <w:r w:rsidR="00431E08">
        <w:instrText xml:space="preserve"> ADDIN EN.CITE &lt;EndNote&gt;&lt;Cite&gt;&lt;Author&gt;Nicol&lt;/Author&gt;&lt;Year&gt;1996&lt;/Year&gt;&lt;RecNum&gt;490&lt;/RecNum&gt;&lt;DisplayText&gt;(Nicol and Raja, 1996, Liu et al., 2018)&lt;/DisplayText&gt;&lt;record&gt;&lt;rec-number&gt;490&lt;/rec-number&gt;&lt;foreign-keys&gt;&lt;key app="EN" db-id="azdxpds51r5f28eex2mxsaf7pw0ereewertd" timestamp="1612957556"&gt;490&lt;/key&gt;&lt;/foreign-keys&gt;&lt;ref-type name="Book"&gt;6&lt;/ref-type&gt;&lt;contributors&gt;&lt;authors&gt;&lt;author&gt;Nicol, Fergus&lt;/author&gt;&lt;author&gt;Raja, Iftikhar&lt;/author&gt;&lt;/authors&gt;&lt;/contributors&gt;&lt;titles&gt;&lt;title&gt;Thermal comfort, time and posture: exploratory studies in the nature of adaptive thermal comfort&lt;/title&gt;&lt;/titles&gt;&lt;dates&gt;&lt;year&gt;1996&lt;/year&gt;&lt;/dates&gt;&lt;publisher&gt;Oxford Brookes University, School of Architecture&lt;/publisher&gt;&lt;isbn&gt;1899404031&lt;/isbn&gt;&lt;urls&gt;&lt;/urls&gt;&lt;/record&gt;&lt;/Cite&gt;&lt;Cite&gt;&lt;Author&gt;Liu&lt;/Author&gt;&lt;Year&gt;2018&lt;/Year&gt;&lt;RecNum&gt;17&lt;/RecNum&gt;&lt;record&gt;&lt;rec-number&gt;17&lt;/rec-number&gt;&lt;foreign-keys&gt;&lt;key app="EN" db-id="azdxpds51r5f28eex2mxsaf7pw0ereewertd" timestamp="0"&gt;17&lt;/key&gt;&lt;/foreign-keys&gt;&lt;ref-type name="Journal Article"&gt;17&lt;/ref-type&gt;&lt;contributors&gt;&lt;authors&gt;&lt;author&gt;Liu, Weiwei&lt;/author&gt;&lt;author&gt;Yang, Diyu&lt;/author&gt;&lt;author&gt;Shen, Xiong&lt;/author&gt;&lt;author&gt;Yang, Peizhi&lt;/author&gt;&lt;/authors&gt;&lt;/contributors&gt;&lt;titles&gt;&lt;title&gt;Indoor clothing insulation and thermal history: a clothing model based on logistic function and running mean outdoor temperature&lt;/title&gt;&lt;secondary-title&gt;Building and Environment&lt;/secondary-title&gt;&lt;/titles&gt;&lt;periodical&gt;&lt;full-title&gt;Building and Environment&lt;/full-title&gt;&lt;/periodical&gt;&lt;pages&gt;142-152&lt;/pages&gt;&lt;volume&gt;135&lt;/volume&gt;&lt;dates&gt;&lt;year&gt;2018&lt;/year&gt;&lt;/dates&gt;&lt;isbn&gt;0360-1323&lt;/isbn&gt;&lt;urls&gt;&lt;/urls&gt;&lt;/record&gt;&lt;/Cite&gt;&lt;/EndNote&gt;</w:instrText>
      </w:r>
      <w:r w:rsidRPr="0069713B">
        <w:fldChar w:fldCharType="separate"/>
      </w:r>
      <w:r w:rsidR="00431E08">
        <w:rPr>
          <w:noProof/>
        </w:rPr>
        <w:t>(Nicol and Raja, 1996, Liu et al., 2018)</w:t>
      </w:r>
      <w:r w:rsidRPr="0069713B">
        <w:fldChar w:fldCharType="end"/>
      </w:r>
      <w:r w:rsidRPr="0069713B">
        <w:t xml:space="preserve">, temperature at 06:00 a.m. </w:t>
      </w:r>
      <w:r w:rsidRPr="0069713B">
        <w:fldChar w:fldCharType="begin"/>
      </w:r>
      <w:r w:rsidR="00431E08">
        <w:instrText xml:space="preserve"> ADDIN EN.CITE &lt;EndNote&gt;&lt;Cite&gt;&lt;Author&gt;De Carli&lt;/Author&gt;&lt;Year&gt;2007&lt;/Year&gt;&lt;RecNum&gt;34&lt;/RecNum&gt;&lt;DisplayText&gt;(De Carli et al., 2007)&lt;/DisplayText&gt;&lt;record&gt;&lt;rec-number&gt;34&lt;/rec-number&gt;&lt;foreign-keys&gt;&lt;key app="EN" db-id="azdxpds51r5f28eex2mxsaf7pw0ereewertd" timestamp="1558543560"&gt;34&lt;/key&gt;&lt;/foreign-keys&gt;&lt;ref-type name="Journal Article"&gt;17&lt;/ref-type&gt;&lt;contributors&gt;&lt;authors&gt;&lt;author&gt;De Carli, Michele&lt;/author&gt;&lt;author&gt;Olesen, Bjarne W&lt;/author&gt;&lt;author&gt;Zarrella, Angelo&lt;/author&gt;&lt;author&gt;Zecchin, Roberto&lt;/author&gt;&lt;/authors&gt;&lt;/contributors&gt;&lt;titles&gt;&lt;title&gt;People&amp;apos;s clothing behaviour according to external weather and indoor environment&lt;/title&gt;&lt;secondary-title&gt;Building and Environment&lt;/secondary-title&gt;&lt;/titles&gt;&lt;periodical&gt;&lt;full-title&gt;Building and Environment&lt;/full-title&gt;&lt;/periodical&gt;&lt;pages&gt;3965-3973&lt;/pages&gt;&lt;volume&gt;42&lt;/volume&gt;&lt;number&gt;12&lt;/number&gt;&lt;dates&gt;&lt;year&gt;2007&lt;/year&gt;&lt;/dates&gt;&lt;isbn&gt;0360-1323&lt;/isbn&gt;&lt;urls&gt;&lt;/urls&gt;&lt;/record&gt;&lt;/Cite&gt;&lt;/EndNote&gt;</w:instrText>
      </w:r>
      <w:r w:rsidRPr="0069713B">
        <w:fldChar w:fldCharType="separate"/>
      </w:r>
      <w:r w:rsidR="00431E08">
        <w:rPr>
          <w:noProof/>
        </w:rPr>
        <w:t>(De Carli et al., 2007)</w:t>
      </w:r>
      <w:r w:rsidRPr="0069713B">
        <w:fldChar w:fldCharType="end"/>
      </w:r>
      <w:r w:rsidRPr="0069713B">
        <w:t xml:space="preserve"> and daily outdoor temperature in the previous day </w:t>
      </w:r>
      <w:r w:rsidRPr="0069713B">
        <w:fldChar w:fldCharType="begin"/>
      </w:r>
      <w:r w:rsidR="00431E08">
        <w:instrText xml:space="preserve"> ADDIN EN.CITE &lt;EndNote&gt;&lt;Cite&gt;&lt;Author&gt;de Carvalho&lt;/Author&gt;&lt;Year&gt;2013&lt;/Year&gt;&lt;RecNum&gt;68&lt;/RecNum&gt;&lt;DisplayText&gt;(de Carvalho et al., 2013)&lt;/DisplayText&gt;&lt;record&gt;&lt;rec-number&gt;68&lt;/rec-number&gt;&lt;foreign-keys&gt;&lt;key app="EN" db-id="azdxpds51r5f28eex2mxsaf7pw0ereewertd" timestamp="1571386461"&gt;68&lt;/key&gt;&lt;key app="ENWeb" db-id=""&gt;0&lt;/key&gt;&lt;/foreign-keys&gt;&lt;ref-type name="Journal Article"&gt;17&lt;/ref-type&gt;&lt;contributors&gt;&lt;authors&gt;&lt;author&gt;de Carvalho, Paulo Matos&lt;/author&gt;&lt;author&gt;da Silva, Manuel Gameiro&lt;/author&gt;&lt;author&gt;Ramos, João Esteves&lt;/author&gt;&lt;/authors&gt;&lt;/contributors&gt;&lt;titles&gt;&lt;title&gt;Influence of weather and indoor climate on clothing of occupants in naturally ventilated school buildings&lt;/title&gt;&lt;secondary-title&gt;Building and Environment&lt;/secondary-title&gt;&lt;/titles&gt;&lt;periodical&gt;&lt;full-title&gt;Building and Environment&lt;/full-title&gt;&lt;/periodical&gt;&lt;pages&gt;38-46&lt;/pages&gt;&lt;volume&gt;59&lt;/volume&gt;&lt;section&gt;38&lt;/section&gt;&lt;dates&gt;&lt;year&gt;2013&lt;/year&gt;&lt;/dates&gt;&lt;isbn&gt;03601323&lt;/isbn&gt;&lt;urls&gt;&lt;/urls&gt;&lt;electronic-resource-num&gt;10.1016/j.buildenv.2012.08.005&lt;/electronic-resource-num&gt;&lt;/record&gt;&lt;/Cite&gt;&lt;/EndNote&gt;</w:instrText>
      </w:r>
      <w:r w:rsidRPr="0069713B">
        <w:fldChar w:fldCharType="separate"/>
      </w:r>
      <w:r w:rsidR="00431E08">
        <w:rPr>
          <w:noProof/>
        </w:rPr>
        <w:t>(de Carvalho et al., 2013)</w:t>
      </w:r>
      <w:r w:rsidRPr="0069713B">
        <w:fldChar w:fldCharType="end"/>
      </w:r>
      <w:r w:rsidRPr="0069713B">
        <w:t xml:space="preserve">. The indoor clothing insulation changes </w:t>
      </w:r>
      <w:r>
        <w:rPr>
          <w:rFonts w:hint="eastAsia"/>
          <w:lang w:eastAsia="zh-CN"/>
        </w:rPr>
        <w:t>in</w:t>
      </w:r>
      <w:r>
        <w:t xml:space="preserve"> </w:t>
      </w:r>
      <w:r>
        <w:rPr>
          <w:rFonts w:hint="eastAsia"/>
          <w:lang w:eastAsia="zh-CN"/>
        </w:rPr>
        <w:t>response</w:t>
      </w:r>
      <w:r>
        <w:t xml:space="preserve"> to</w:t>
      </w:r>
      <w:r w:rsidRPr="0069713B">
        <w:t xml:space="preserve"> the outdoor temperature.</w:t>
      </w:r>
    </w:p>
    <w:p w14:paraId="22955FD0" w14:textId="785B5F17" w:rsidR="00C37CB3" w:rsidRPr="0069713B" w:rsidRDefault="00C37CB3" w:rsidP="00C37CB3">
      <w:r w:rsidRPr="0069713B">
        <w:t xml:space="preserve">According to heat balance thermal comfort models (such as the PMV model), increasing clothing insulation results in decreases in comfort temperatures, and reducing clothing insulation results in increases in comfort temperatures. </w:t>
      </w:r>
      <w:r>
        <w:t xml:space="preserve"> </w:t>
      </w:r>
      <w:r w:rsidRPr="0069713B">
        <w:t xml:space="preserve">Humphreys concluded that one-half of the seasonal changes in the comfort temperature could be attributed to clothing adaptation </w:t>
      </w:r>
      <w:r w:rsidRPr="0069713B">
        <w:fldChar w:fldCharType="begin"/>
      </w:r>
      <w:r w:rsidR="00431E08">
        <w:instrText xml:space="preserve"> ADDIN EN.CITE &lt;EndNote&gt;&lt;Cite&gt;&lt;Author&gt;Humphreys&lt;/Author&gt;&lt;Year&gt;1994&lt;/Year&gt;&lt;RecNum&gt;788&lt;/RecNum&gt;&lt;DisplayText&gt;(Humphreys, 1994)&lt;/DisplayText&gt;&lt;record&gt;&lt;rec-number&gt;788&lt;/rec-number&gt;&lt;foreign-keys&gt;&lt;key app="EN" db-id="azdxpds51r5f28eex2mxsaf7pw0ereewertd" timestamp="1648312813"&gt;788&lt;/key&gt;&lt;/foreign-keys&gt;&lt;ref-type name="Journal Article"&gt;17&lt;/ref-type&gt;&lt;contributors&gt;&lt;authors&gt;&lt;author&gt;Humphreys, Rev MA&lt;/author&gt;&lt;/authors&gt;&lt;/contributors&gt;&lt;titles&gt;&lt;title&gt;An adaptive approach to the thermal comfort of office workers in North West Pakistan&lt;/title&gt;&lt;secondary-title&gt;Renewable Energy&lt;/secondary-title&gt;&lt;/titles&gt;&lt;periodical&gt;&lt;full-title&gt;Renewable Energy&lt;/full-title&gt;&lt;/periodical&gt;&lt;pages&gt;985-992&lt;/pages&gt;&lt;volume&gt;5&lt;/volume&gt;&lt;number&gt;5-8&lt;/number&gt;&lt;dates&gt;&lt;year&gt;1994&lt;/year&gt;&lt;/dates&gt;&lt;isbn&gt;0960-1481&lt;/isbn&gt;&lt;urls&gt;&lt;/urls&gt;&lt;/record&gt;&lt;/Cite&gt;&lt;/EndNote&gt;</w:instrText>
      </w:r>
      <w:r w:rsidRPr="0069713B">
        <w:fldChar w:fldCharType="separate"/>
      </w:r>
      <w:r w:rsidR="00431E08">
        <w:rPr>
          <w:noProof/>
        </w:rPr>
        <w:t>(Humphreys, 1994)</w:t>
      </w:r>
      <w:r w:rsidRPr="0069713B">
        <w:fldChar w:fldCharType="end"/>
      </w:r>
      <w:r w:rsidRPr="0069713B">
        <w:t xml:space="preserve">. </w:t>
      </w:r>
      <w:proofErr w:type="spellStart"/>
      <w:r w:rsidRPr="0069713B">
        <w:t>Indraganti</w:t>
      </w:r>
      <w:proofErr w:type="spellEnd"/>
      <w:r w:rsidRPr="0069713B">
        <w:t xml:space="preserve"> and </w:t>
      </w:r>
      <w:proofErr w:type="spellStart"/>
      <w:r w:rsidRPr="0069713B">
        <w:t>Boussaa</w:t>
      </w:r>
      <w:proofErr w:type="spellEnd"/>
      <w:r w:rsidRPr="0069713B">
        <w:t xml:space="preserve"> proposed that the indoor neutral </w:t>
      </w:r>
      <w:r w:rsidRPr="0069713B">
        <w:lastRenderedPageBreak/>
        <w:t>temperature decrease by 0.7</w:t>
      </w:r>
      <m:oMath>
        <m:r>
          <m:rPr>
            <m:sty m:val="p"/>
          </m:rPr>
          <w:rPr>
            <w:rFonts w:ascii="Cambria Math" w:hAnsi="Cambria Math"/>
          </w:rPr>
          <m:t>℃</m:t>
        </m:r>
      </m:oMath>
      <w:r w:rsidRPr="0069713B">
        <w:t xml:space="preserve"> for every 0.1clo increase in clothing insulation, according to the ﬁeld surveys conducted in nine air-conditioned oﬃce buildings in Qatar during the ﬁve summer months </w:t>
      </w:r>
      <w:r w:rsidRPr="0069713B">
        <w:fldChar w:fldCharType="begin"/>
      </w:r>
      <w:r w:rsidR="00431E08">
        <w:instrText xml:space="preserve"> ADDIN EN.CITE &lt;EndNote&gt;&lt;Cite&gt;&lt;Author&gt;Indraganti&lt;/Author&gt;&lt;Year&gt;2017&lt;/Year&gt;&lt;RecNum&gt;624&lt;/RecNum&gt;&lt;DisplayText&gt;(Indraganti and Boussaa, 2017)&lt;/DisplayText&gt;&lt;record&gt;&lt;rec-number&gt;624&lt;/rec-number&gt;&lt;foreign-keys&gt;&lt;key app="EN" db-id="azdxpds51r5f28eex2mxsaf7pw0ereewertd" timestamp="1632233467"&gt;624&lt;/key&gt;&lt;/foreign-keys&gt;&lt;ref-type name="Journal Article"&gt;17&lt;/ref-type&gt;&lt;contributors&gt;&lt;authors&gt;&lt;author&gt;Indraganti, Madhavi&lt;/author&gt;&lt;author&gt;Boussaa, Djamel&lt;/author&gt;&lt;/authors&gt;&lt;/contributors&gt;&lt;titles&gt;&lt;title&gt;Comfort temperature and occupant adaptive behavior in offices in Qatar during summer&lt;/title&gt;&lt;secondary-title&gt;Energy and Buildings&lt;/secondary-title&gt;&lt;/titles&gt;&lt;periodical&gt;&lt;full-title&gt;Energy and Buildings&lt;/full-title&gt;&lt;/periodical&gt;&lt;pages&gt;23-36&lt;/pages&gt;&lt;volume&gt;150&lt;/volume&gt;&lt;dates&gt;&lt;year&gt;2017&lt;/year&gt;&lt;/dates&gt;&lt;isbn&gt;0378-7788&lt;/isbn&gt;&lt;urls&gt;&lt;/urls&gt;&lt;/record&gt;&lt;/Cite&gt;&lt;/EndNote&gt;</w:instrText>
      </w:r>
      <w:r w:rsidRPr="0069713B">
        <w:fldChar w:fldCharType="separate"/>
      </w:r>
      <w:r w:rsidR="00431E08">
        <w:rPr>
          <w:noProof/>
        </w:rPr>
        <w:t>(Indraganti and Boussaa, 2017)</w:t>
      </w:r>
      <w:r w:rsidRPr="0069713B">
        <w:fldChar w:fldCharType="end"/>
      </w:r>
      <w:r w:rsidRPr="0069713B">
        <w:t>. Another study by Liu et al. indicated that a 0.1clo increase in clothing insulation resulted in 0.4</w:t>
      </w:r>
      <m:oMath>
        <m:r>
          <m:rPr>
            <m:sty m:val="p"/>
          </m:rPr>
          <w:rPr>
            <w:rFonts w:ascii="Cambria Math" w:hAnsi="Cambria Math"/>
          </w:rPr>
          <m:t>℃</m:t>
        </m:r>
      </m:oMath>
      <w:r w:rsidRPr="0069713B">
        <w:t xml:space="preserve"> and 0.7</w:t>
      </w:r>
      <m:oMath>
        <m:r>
          <m:rPr>
            <m:sty m:val="p"/>
          </m:rPr>
          <w:rPr>
            <w:rFonts w:ascii="Cambria Math" w:hAnsi="Cambria Math"/>
          </w:rPr>
          <m:t>℃</m:t>
        </m:r>
      </m:oMath>
      <w:r w:rsidRPr="0069713B">
        <w:t xml:space="preserve"> decreases in winter and summer neutral temperatures </w:t>
      </w:r>
      <w:r w:rsidRPr="0069713B">
        <w:fldChar w:fldCharType="begin"/>
      </w:r>
      <w:r w:rsidR="00431E08">
        <w:instrText xml:space="preserve"> ADDIN EN.CITE &lt;EndNote&gt;&lt;Cite&gt;&lt;Author&gt;Liu&lt;/Author&gt;&lt;Year&gt;2013&lt;/Year&gt;&lt;RecNum&gt;494&lt;/RecNum&gt;&lt;DisplayText&gt;(Liu et al., 2013)&lt;/DisplayText&gt;&lt;record&gt;&lt;rec-number&gt;494&lt;/rec-number&gt;&lt;foreign-keys&gt;&lt;key app="EN" db-id="azdxpds51r5f28eex2mxsaf7pw0ereewertd" timestamp="1614210006"&gt;494&lt;/key&gt;&lt;/foreign-keys&gt;&lt;ref-type name="Journal Article"&gt;17&lt;/ref-type&gt;&lt;contributors&gt;&lt;authors&gt;&lt;author&gt;Liu, Weiwei&lt;/author&gt;&lt;author&gt;Deng, Qihong&lt;/author&gt;&lt;author&gt;Ma, Weiwu&lt;/author&gt;&lt;author&gt;Huangfu, Hao&lt;/author&gt;&lt;author&gt;Zhao, Jing&lt;/author&gt;&lt;/authors&gt;&lt;/contributors&gt;&lt;titles&gt;&lt;title&gt;Feedback from human adaptive behavior to neutral temperature in naturally ventilated buildings: physical and psychological paths&lt;/title&gt;&lt;secondary-title&gt;Building and Environment&lt;/secondary-title&gt;&lt;/titles&gt;&lt;periodical&gt;&lt;full-title&gt;Building and Environment&lt;/full-title&gt;&lt;/periodical&gt;&lt;pages&gt;240-249&lt;/pages&gt;&lt;volume&gt;67&lt;/volume&gt;&lt;dates&gt;&lt;year&gt;2013&lt;/year&gt;&lt;/dates&gt;&lt;isbn&gt;0360-1323&lt;/isbn&gt;&lt;urls&gt;&lt;/urls&gt;&lt;/record&gt;&lt;/Cite&gt;&lt;/EndNote&gt;</w:instrText>
      </w:r>
      <w:r w:rsidRPr="0069713B">
        <w:fldChar w:fldCharType="separate"/>
      </w:r>
      <w:r w:rsidR="00431E08">
        <w:rPr>
          <w:noProof/>
        </w:rPr>
        <w:t>(Liu et al., 2013)</w:t>
      </w:r>
      <w:r w:rsidRPr="0069713B">
        <w:fldChar w:fldCharType="end"/>
      </w:r>
      <w:r w:rsidRPr="0069713B">
        <w:t xml:space="preserve">. </w:t>
      </w:r>
    </w:p>
    <w:p w14:paraId="578981A8" w14:textId="45ECAC18" w:rsidR="00C37CB3" w:rsidRPr="0069713B" w:rsidRDefault="00C37CB3" w:rsidP="00C37CB3">
      <w:r w:rsidRPr="0069713B">
        <w:t>The dynamic adjustment of indoor clothing insulation results in dynamic setpoint temperature</w:t>
      </w:r>
      <w:r w:rsidRPr="0069713B">
        <w:rPr>
          <w:rFonts w:hint="eastAsia"/>
        </w:rPr>
        <w:t>s</w:t>
      </w:r>
      <w:r w:rsidRPr="0069713B">
        <w:t xml:space="preserve">. Higher setpoint temperatures can be adopted in summer, and lower setpoint temperatures can be adopted in winter, if flexible clothing adjustments can be applied by the occupant. The dynamic setpoint temperature responds to clothing adaptation and outdoor climate fluctuations and has pronounced energy saving potentials </w:t>
      </w:r>
      <w:r w:rsidRPr="0069713B">
        <w:fldChar w:fldCharType="begin"/>
      </w:r>
      <w:r w:rsidR="00431E08">
        <w:instrText xml:space="preserve"> ADDIN EN.CITE &lt;EndNote&gt;&lt;Cite&gt;&lt;Author&gt;Newsham&lt;/Author&gt;&lt;Year&gt;1997&lt;/Year&gt;&lt;RecNum&gt;74&lt;/RecNum&gt;&lt;DisplayText&gt;(Newsham, 1997)&lt;/DisplayText&gt;&lt;record&gt;&lt;rec-number&gt;74&lt;/rec-number&gt;&lt;foreign-keys&gt;&lt;key app="EN" db-id="azdxpds51r5f28eex2mxsaf7pw0ereewertd" timestamp="1571386785"&gt;74&lt;/key&gt;&lt;/foreign-keys&gt;&lt;ref-type name="Journal Article"&gt;17&lt;/ref-type&gt;&lt;contributors&gt;&lt;authors&gt;&lt;author&gt;Newsham, Guy R&lt;/author&gt;&lt;/authors&gt;&lt;/contributors&gt;&lt;titles&gt;&lt;title&gt;Clothing as a thermal comfort moderator and the effect on energy consumption&lt;/title&gt;&lt;secondary-title&gt;Energy and Buildings&lt;/secondary-title&gt;&lt;/titles&gt;&lt;periodical&gt;&lt;full-title&gt;Energy and Buildings&lt;/full-title&gt;&lt;/periodical&gt;&lt;pages&gt;283-291&lt;/pages&gt;&lt;volume&gt;26&lt;/volume&gt;&lt;number&gt;3&lt;/number&gt;&lt;dates&gt;&lt;year&gt;1997&lt;/year&gt;&lt;pub-dates&gt;&lt;date&gt;20200131&lt;/date&gt;&lt;/pub-dates&gt;&lt;/dates&gt;&lt;isbn&gt;0378-7788&lt;/isbn&gt;&lt;urls&gt;&lt;/urls&gt;&lt;/record&gt;&lt;/Cite&gt;&lt;/EndNote&gt;</w:instrText>
      </w:r>
      <w:r w:rsidRPr="0069713B">
        <w:fldChar w:fldCharType="separate"/>
      </w:r>
      <w:r w:rsidR="00431E08">
        <w:rPr>
          <w:noProof/>
        </w:rPr>
        <w:t>(Newsham, 1997)</w:t>
      </w:r>
      <w:r w:rsidRPr="0069713B">
        <w:fldChar w:fldCharType="end"/>
      </w:r>
      <w:r w:rsidRPr="0069713B">
        <w:t xml:space="preserve">. </w:t>
      </w:r>
      <w:r w:rsidRPr="0069713B">
        <w:rPr>
          <w:rFonts w:hint="eastAsia"/>
        </w:rPr>
        <w:t>Deng</w:t>
      </w:r>
      <w:r w:rsidRPr="0069713B">
        <w:t xml:space="preserve"> et al. </w:t>
      </w:r>
      <w:r w:rsidRPr="0069713B">
        <w:fldChar w:fldCharType="begin"/>
      </w:r>
      <w:r w:rsidR="00431E08">
        <w:instrText xml:space="preserve"> ADDIN EN.CITE &lt;EndNote&gt;&lt;Cite&gt;&lt;Author&gt;Xu&lt;/Author&gt;&lt;Year&gt;2020&lt;/Year&gt;&lt;RecNum&gt;472&lt;/RecNum&gt;&lt;DisplayText&gt;(Xu et al., 2020)&lt;/DisplayText&gt;&lt;record&gt;&lt;rec-number&gt;472&lt;/rec-number&gt;&lt;foreign-keys&gt;&lt;key app="EN" db-id="azdxpds51r5f28eex2mxsaf7pw0ereewertd" timestamp="1609692824"&gt;472&lt;/key&gt;&lt;key app="ENWeb" db-id=""&gt;0&lt;/key&gt;&lt;/foreign-keys&gt;&lt;ref-type name="Journal Article"&gt;17&lt;/ref-type&gt;&lt;contributors&gt;&lt;authors&gt;&lt;author&gt;Xu, Xinbo&lt;/author&gt;&lt;author&gt;Liu, Weiwei&lt;/author&gt;&lt;author&gt;Lian, Zhiwei&lt;/author&gt;&lt;/authors&gt;&lt;/contributors&gt;&lt;titles&gt;&lt;title&gt;Dynamic indoor comfort temperature settings based on the variation in clothing insulation and its energy-saving potential for an air-conditioning system&lt;/title&gt;&lt;secondary-title&gt;Energy and Buildings&lt;/secondary-title&gt;&lt;/titles&gt;&lt;periodical&gt;&lt;full-title&gt;Energy and Buildings&lt;/full-title&gt;&lt;/periodical&gt;&lt;volume&gt;220&lt;/volume&gt;&lt;section&gt;110086&lt;/section&gt;&lt;dates&gt;&lt;year&gt;2020&lt;/year&gt;&lt;/dates&gt;&lt;isbn&gt;03787788&lt;/isbn&gt;&lt;urls&gt;&lt;/urls&gt;&lt;electronic-resource-num&gt;10.1016/j.enbuild.2020.110086&lt;/electronic-resource-num&gt;&lt;/record&gt;&lt;/Cite&gt;&lt;/EndNote&gt;</w:instrText>
      </w:r>
      <w:r w:rsidRPr="0069713B">
        <w:fldChar w:fldCharType="separate"/>
      </w:r>
      <w:r w:rsidR="00431E08">
        <w:rPr>
          <w:noProof/>
        </w:rPr>
        <w:t>(Xu et al., 2020)</w:t>
      </w:r>
      <w:r w:rsidRPr="0069713B">
        <w:fldChar w:fldCharType="end"/>
      </w:r>
      <w:r w:rsidRPr="0069713B">
        <w:t xml:space="preserve"> studied the energy-saving potential of clothing adaptation in an office building in China; Dynamic setpoint temperatures based on dynamic clothing insulations were applied; Results revealed that 65.5% of energy consumption could be saved compared with the traditional fixed setpoint temperature.</w:t>
      </w:r>
    </w:p>
    <w:p w14:paraId="227018E1" w14:textId="1A434221" w:rsidR="00361FED" w:rsidRDefault="00361FED" w:rsidP="00361FED">
      <w:r w:rsidRPr="0069713B">
        <w:t xml:space="preserve">Indoor clothing behaviours of rural residents were found to have distinct characteristics from that of urban residents </w:t>
      </w:r>
      <w:r w:rsidRPr="0069713B">
        <w:fldChar w:fldCharType="begin"/>
      </w:r>
      <w:r w:rsidR="00431E08">
        <w:instrText xml:space="preserve"> ADDIN EN.CITE &lt;EndNote&gt;&lt;Cite&gt;&lt;Author&gt;Zhang&lt;/Author&gt;&lt;Year&gt;2019&lt;/Year&gt;&lt;RecNum&gt;138&lt;/RecNum&gt;&lt;DisplayText&gt;(Zhang et al., 2019, Shao and Jin, 2020)&lt;/DisplayText&gt;&lt;record&gt;&lt;rec-number&gt;138&lt;/rec-number&gt;&lt;foreign-keys&gt;&lt;key app="EN" db-id="azdxpds51r5f28eex2mxsaf7pw0ereewertd" timestamp="1605633665"&gt;138&lt;/key&gt;&lt;key app="ENWeb" db-id=""&gt;0&lt;/key&gt;&lt;/foreign-keys&gt;&lt;ref-type name="Journal Article"&gt;17&lt;/ref-type&gt;&lt;contributors&gt;&lt;authors&gt;&lt;author&gt;Zhang, Huibo&lt;/author&gt;&lt;author&gt;Chen, Ya&lt;/author&gt;&lt;author&gt;Rui, Jingwen&lt;/author&gt;&lt;author&gt;Yoshino, Hiroshi&lt;/author&gt;&lt;author&gt;Zhang, Jinfeng&lt;/author&gt;&lt;author&gt;Chen, Xin&lt;/author&gt;&lt;author&gt;Liu, Jing&lt;/author&gt;&lt;/authors&gt;&lt;/contributors&gt;&lt;titles&gt;&lt;title&gt;Effects of thermal environment on elderly in urban and rural houses during heating season in a severe cold region of China&lt;/title&gt;&lt;secondary-title&gt;Energy and Buildings&lt;/secondary-title&gt;&lt;/titles&gt;&lt;periodical&gt;&lt;full-title&gt;Energy and Buildings&lt;/full-title&gt;&lt;/periodical&gt;&lt;pages&gt;61-74&lt;/pages&gt;&lt;volume&gt;198&lt;/volume&gt;&lt;dates&gt;&lt;year&gt;2019&lt;/year&gt;&lt;/dates&gt;&lt;isbn&gt;0378-7788&lt;/isbn&gt;&lt;urls&gt;&lt;/urls&gt;&lt;/record&gt;&lt;/Cite&gt;&lt;Cite&gt;&lt;Author&gt;Shao&lt;/Author&gt;&lt;Year&gt;2020&lt;/Year&gt;&lt;RecNum&gt;459&lt;/RecNum&gt;&lt;record&gt;&lt;rec-number&gt;459&lt;/rec-number&gt;&lt;foreign-keys&gt;&lt;key app="EN" db-id="azdxpds51r5f28eex2mxsaf7pw0ereewertd" timestamp="1606490498"&gt;459&lt;/key&gt;&lt;key app="ENWeb" db-id=""&gt;0&lt;/key&gt;&lt;/foreign-keys&gt;&lt;ref-type name="Journal Article"&gt;17&lt;/ref-type&gt;&lt;contributors&gt;&lt;authors&gt;&lt;author&gt;Shao, Teng&lt;/author&gt;&lt;author&gt;Jin, Hong&lt;/author&gt;&lt;/authors&gt;&lt;/contributors&gt;&lt;titles&gt;&lt;title&gt;A field investigation on the winter thermal comfort of residents in rural houses at different latitudes of northeast severe cold regions, China&lt;/title&gt;&lt;secondary-title&gt;Journal of Building Engineering&lt;/secondary-title&gt;&lt;/titles&gt;&lt;periodical&gt;&lt;full-title&gt;Journal of Building Engineering&lt;/full-title&gt;&lt;/periodical&gt;&lt;volume&gt;32&lt;/volume&gt;&lt;section&gt;101476&lt;/section&gt;&lt;dates&gt;&lt;year&gt;2020&lt;/year&gt;&lt;/dates&gt;&lt;isbn&gt;23527102&lt;/isbn&gt;&lt;urls&gt;&lt;/urls&gt;&lt;electronic-resource-num&gt;10.1016/j.jobe.2020.101476&lt;/electronic-resource-num&gt;&lt;/record&gt;&lt;/Cite&gt;&lt;/EndNote&gt;</w:instrText>
      </w:r>
      <w:r w:rsidRPr="0069713B">
        <w:fldChar w:fldCharType="separate"/>
      </w:r>
      <w:r w:rsidR="00431E08">
        <w:rPr>
          <w:noProof/>
        </w:rPr>
        <w:t>(Zhang et al., 2019, Shao and Jin, 2020)</w:t>
      </w:r>
      <w:r w:rsidRPr="0069713B">
        <w:fldChar w:fldCharType="end"/>
      </w:r>
      <w:r w:rsidRPr="0069713B">
        <w:t xml:space="preserve">. Studies on clothing insulations of rural and urban residents in Harbin </w:t>
      </w:r>
      <w:r w:rsidRPr="0069713B">
        <w:fldChar w:fldCharType="begin"/>
      </w:r>
      <w:r w:rsidR="00431E08">
        <w:instrText xml:space="preserve"> ADDIN EN.CITE &lt;EndNote&gt;&lt;Cite&gt;&lt;Author&gt;Cao&lt;/Author&gt;&lt;Year&gt;2016&lt;/Year&gt;&lt;RecNum&gt;334&lt;/RecNum&gt;&lt;DisplayText&gt;(Cao et al., 2016, Wang et al., 2015)&lt;/DisplayText&gt;&lt;record&gt;&lt;rec-number&gt;334&lt;/rec-number&gt;&lt;foreign-keys&gt;&lt;key app="EN" db-id="azdxpds51r5f28eex2mxsaf7pw0ereewertd" timestamp="1598886491"&gt;334&lt;/key&gt;&lt;key app="ENWeb" db-id=""&gt;0&lt;/key&gt;&lt;/foreign-keys&gt;&lt;ref-type name="Journal Article"&gt;17&lt;/ref-type&gt;&lt;contributors&gt;&lt;authors&gt;&lt;author&gt;Cao, Bin&lt;/author&gt;&lt;author&gt;Luo, Maohui&lt;/author&gt;&lt;author&gt;Li, Min&lt;/author&gt;&lt;author&gt;Zhu, Yingxin&lt;/author&gt;&lt;/authors&gt;&lt;/contributors&gt;&lt;titles&gt;&lt;title&gt;Too cold or too warm? A winter thermal comfort study in different climate zones in China&lt;/title&gt;&lt;secondary-title&gt;Energy and Buildings&lt;/secondary-title&gt;&lt;/titles&gt;&lt;periodical&gt;&lt;full-title&gt;Energy and Buildings&lt;/full-title&gt;&lt;/periodical&gt;&lt;pages&gt;469-477&lt;/pages&gt;&lt;volume&gt;133&lt;/volume&gt;&lt;section&gt;469&lt;/section&gt;&lt;dates&gt;&lt;year&gt;2016&lt;/year&gt;&lt;/dates&gt;&lt;isbn&gt;03787788&lt;/isbn&gt;&lt;urls&gt;&lt;/urls&gt;&lt;electronic-resource-num&gt;10.1016/j.enbuild.2016.09.050&lt;/electronic-resource-num&gt;&lt;/record&gt;&lt;/Cite&gt;&lt;Cite&gt;&lt;Author&gt;Wang&lt;/Author&gt;&lt;Year&gt;2015&lt;/Year&gt;&lt;RecNum&gt;485&lt;/RecNum&gt;&lt;record&gt;&lt;rec-number&gt;485&lt;/rec-number&gt;&lt;foreign-keys&gt;&lt;key app="EN" db-id="azdxpds51r5f28eex2mxsaf7pw0ereewertd" timestamp="1611853150"&gt;485&lt;/key&gt;&lt;/foreign-keys&gt;&lt;ref-type name="Journal Article"&gt;17&lt;/ref-type&gt;&lt;contributors&gt;&lt;authors&gt;&lt;author&gt;Wang, Z&lt;/author&gt;&lt;author&gt;Ning, H&lt;/author&gt;&lt;author&gt;Ren, J&lt;/author&gt;&lt;/authors&gt;&lt;/contributors&gt;&lt;titles&gt;&lt;title&gt;Human thermal adaptation in severe cold area (1): field study in residential buildings&lt;/title&gt;&lt;secondary-title&gt;Heat. Ventilating Air Condition&lt;/secondary-title&gt;&lt;/titles&gt;&lt;periodical&gt;&lt;full-title&gt;Heat. Ventilating Air Condition&lt;/full-title&gt;&lt;/periodical&gt;&lt;pages&gt;73-78&lt;/pages&gt;&lt;volume&gt;45&lt;/volume&gt;&lt;number&gt;11&lt;/number&gt;&lt;dates&gt;&lt;year&gt;2015&lt;/year&gt;&lt;/dates&gt;&lt;urls&gt;&lt;/urls&gt;&lt;/record&gt;&lt;/Cite&gt;&lt;/EndNote&gt;</w:instrText>
      </w:r>
      <w:r w:rsidRPr="0069713B">
        <w:fldChar w:fldCharType="separate"/>
      </w:r>
      <w:r w:rsidR="00431E08">
        <w:rPr>
          <w:noProof/>
        </w:rPr>
        <w:t>(Cao et al., 2016, Wang et al., 2015)</w:t>
      </w:r>
      <w:r w:rsidRPr="0069713B">
        <w:fldChar w:fldCharType="end"/>
      </w:r>
      <w:r w:rsidRPr="0069713B">
        <w:t xml:space="preserve">, Beijing </w:t>
      </w:r>
      <w:r w:rsidRPr="0069713B">
        <w:fldChar w:fldCharType="begin"/>
      </w:r>
      <w:r w:rsidR="00431E08">
        <w:instrText xml:space="preserve"> ADDIN EN.CITE &lt;EndNote&gt;&lt;Cite&gt;&lt;Author&gt;Cao&lt;/Author&gt;&lt;Year&gt;2016&lt;/Year&gt;&lt;RecNum&gt;334&lt;/RecNum&gt;&lt;DisplayText&gt;(Cao et al., 2016, Fan et al., 2017)&lt;/DisplayText&gt;&lt;record&gt;&lt;rec-number&gt;334&lt;/rec-number&gt;&lt;foreign-keys&gt;&lt;key app="EN" db-id="azdxpds51r5f28eex2mxsaf7pw0ereewertd" timestamp="1598886491"&gt;334&lt;/key&gt;&lt;key app="ENWeb" db-id=""&gt;0&lt;/key&gt;&lt;/foreign-keys&gt;&lt;ref-type name="Journal Article"&gt;17&lt;/ref-type&gt;&lt;contributors&gt;&lt;authors&gt;&lt;author&gt;Cao, Bin&lt;/author&gt;&lt;author&gt;Luo, Maohui&lt;/author&gt;&lt;author&gt;Li, Min&lt;/author&gt;&lt;author&gt;Zhu, Yingxin&lt;/author&gt;&lt;/authors&gt;&lt;/contributors&gt;&lt;titles&gt;&lt;title&gt;Too cold or too warm? A winter thermal comfort study in different climate zones in China&lt;/title&gt;&lt;secondary-title&gt;Energy and Buildings&lt;/secondary-title&gt;&lt;/titles&gt;&lt;periodical&gt;&lt;full-title&gt;Energy and Buildings&lt;/full-title&gt;&lt;/periodical&gt;&lt;pages&gt;469-477&lt;/pages&gt;&lt;volume&gt;133&lt;/volume&gt;&lt;section&gt;469&lt;/section&gt;&lt;dates&gt;&lt;year&gt;2016&lt;/year&gt;&lt;/dates&gt;&lt;isbn&gt;03787788&lt;/isbn&gt;&lt;urls&gt;&lt;/urls&gt;&lt;electronic-resource-num&gt;10.1016/j.enbuild.2016.09.050&lt;/electronic-resource-num&gt;&lt;/record&gt;&lt;/Cite&gt;&lt;Cite&gt;&lt;Author&gt;Fan&lt;/Author&gt;&lt;Year&gt;2017&lt;/Year&gt;&lt;RecNum&gt;746&lt;/RecNum&gt;&lt;record&gt;&lt;rec-number&gt;746&lt;/rec-number&gt;&lt;foreign-keys&gt;&lt;key app="EN" db-id="azdxpds51r5f28eex2mxsaf7pw0ereewertd" timestamp="1644970461"&gt;746&lt;/key&gt;&lt;/foreign-keys&gt;&lt;ref-type name="Journal Article"&gt;17&lt;/ref-type&gt;&lt;contributors&gt;&lt;authors&gt;&lt;author&gt;Fan, Guangtao&lt;/author&gt;&lt;author&gt;Xie, Jingchao&lt;/author&gt;&lt;author&gt;Yoshino, Hiroshi&lt;/author&gt;&lt;author&gt;Yanagi, U&lt;/author&gt;&lt;author&gt;Hasegawa, Kenichi&lt;/author&gt;&lt;author&gt;Wang, Chunyu&lt;/author&gt;&lt;author&gt;Zhang, Xiaojing&lt;/author&gt;&lt;author&gt;Liu, Jiaping&lt;/author&gt;&lt;/authors&gt;&lt;/contributors&gt;&lt;titles&gt;&lt;title&gt;Investigation of indoor thermal environment in the homes with elderly people during heating season in Beijing, China&lt;/title&gt;&lt;secondary-title&gt;Building and Environment&lt;/secondary-title&gt;&lt;/titles&gt;&lt;periodical&gt;&lt;full-title&gt;Building and Environment&lt;/full-title&gt;&lt;/periodical&gt;&lt;pages&gt;288-303&lt;/pages&gt;&lt;volume&gt;126&lt;/volume&gt;&lt;dates&gt;&lt;year&gt;2017&lt;/year&gt;&lt;/dates&gt;&lt;isbn&gt;0360-1323&lt;/isbn&gt;&lt;urls&gt;&lt;/urls&gt;&lt;/record&gt;&lt;/Cite&gt;&lt;/EndNote&gt;</w:instrText>
      </w:r>
      <w:r w:rsidRPr="0069713B">
        <w:fldChar w:fldCharType="separate"/>
      </w:r>
      <w:r w:rsidR="00431E08">
        <w:rPr>
          <w:noProof/>
        </w:rPr>
        <w:t>(Cao et al., 2016, Fan et al., 2017)</w:t>
      </w:r>
      <w:r w:rsidRPr="0069713B">
        <w:fldChar w:fldCharType="end"/>
      </w:r>
      <w:r w:rsidRPr="0069713B">
        <w:t xml:space="preserve">, Yinchuan </w:t>
      </w:r>
      <w:r w:rsidRPr="0069713B">
        <w:fldChar w:fldCharType="begin"/>
      </w:r>
      <w:r w:rsidR="00431E08">
        <w:instrText xml:space="preserve"> ADDIN EN.CITE &lt;EndNote&gt;&lt;Cite&gt;&lt;Author&gt;Zhu&lt;/Author&gt;&lt;Year&gt;2010&lt;/Year&gt;&lt;RecNum&gt;452&lt;/RecNum&gt;&lt;DisplayText&gt;(Zhu and Liu, 2010, Yan et al., 2016)&lt;/DisplayText&gt;&lt;record&gt;&lt;rec-number&gt;452&lt;/rec-number&gt;&lt;foreign-keys&gt;&lt;key app="EN" db-id="azdxpds51r5f28eex2mxsaf7pw0ereewertd" timestamp="1606307659"&gt;452&lt;/key&gt;&lt;/foreign-keys&gt;&lt;ref-type name="Journal Article"&gt;17&lt;/ref-type&gt;&lt;contributors&gt;&lt;authors&gt;&lt;author&gt;Zhu, Jinfeng&lt;/author&gt;&lt;author&gt;Liu, Jiaping&lt;/author&gt;&lt;/authors&gt;&lt;/contributors&gt;&lt;titles&gt;&lt;title&gt;Research on the indoor thermal environment of rural architecture in winter in northwestern areas&lt;/title&gt;&lt;secondary-title&gt;China Civil Engineering Journal&lt;/secondary-title&gt;&lt;/titles&gt;&lt;periodical&gt;&lt;full-title&gt;China Civil Engineering Journal&lt;/full-title&gt;&lt;/periodical&gt;&lt;pages&gt;400-404&lt;/pages&gt;&lt;volume&gt;43&lt;/volume&gt;&lt;number&gt;2&lt;/number&gt;&lt;dates&gt;&lt;year&gt;2010&lt;/year&gt;&lt;/dates&gt;&lt;urls&gt;&lt;/urls&gt;&lt;/record&gt;&lt;/Cite&gt;&lt;Cite&gt;&lt;Author&gt;Yan&lt;/Author&gt;&lt;Year&gt;2016&lt;/Year&gt;&lt;RecNum&gt;547&lt;/RecNum&gt;&lt;record&gt;&lt;rec-number&gt;547&lt;/rec-number&gt;&lt;foreign-keys&gt;&lt;key app="EN" db-id="azdxpds51r5f28eex2mxsaf7pw0ereewertd" timestamp="1620917515"&gt;547&lt;/key&gt;&lt;/foreign-keys&gt;&lt;ref-type name="Journal Article"&gt;17&lt;/ref-type&gt;&lt;contributors&gt;&lt;authors&gt;&lt;author&gt;Yan, Haiyan&lt;/author&gt;&lt;author&gt;Yang, Liu&lt;/author&gt;&lt;author&gt;Zheng, Wuxing&lt;/author&gt;&lt;author&gt;Li, Daoyi&lt;/author&gt;&lt;/authors&gt;&lt;/contributors&gt;&lt;titles&gt;&lt;title&gt;Influence of outdoor temperature on the indoor environment and thermal adaptation in Chinese residential buildings during the heating season&lt;/title&gt;&lt;secondary-title&gt;Energy and Buildings&lt;/secondary-title&gt;&lt;/titles&gt;&lt;periodical&gt;&lt;full-title&gt;Energy and Buildings&lt;/full-title&gt;&lt;/periodical&gt;&lt;pages&gt;133-140&lt;/pages&gt;&lt;volume&gt;116&lt;/volume&gt;&lt;dates&gt;&lt;year&gt;2016&lt;/year&gt;&lt;/dates&gt;&lt;isbn&gt;0378-7788&lt;/isbn&gt;&lt;urls&gt;&lt;/urls&gt;&lt;/record&gt;&lt;/Cite&gt;&lt;/EndNote&gt;</w:instrText>
      </w:r>
      <w:r w:rsidRPr="0069713B">
        <w:fldChar w:fldCharType="separate"/>
      </w:r>
      <w:r w:rsidR="00431E08">
        <w:rPr>
          <w:noProof/>
        </w:rPr>
        <w:t>(Zhu and Liu, 2010, Yan et al., 2016)</w:t>
      </w:r>
      <w:r w:rsidRPr="0069713B">
        <w:fldChar w:fldCharType="end"/>
      </w:r>
      <w:r w:rsidRPr="0069713B">
        <w:t xml:space="preserve">, Nanyang </w:t>
      </w:r>
      <w:r w:rsidRPr="0069713B">
        <w:fldChar w:fldCharType="begin"/>
      </w:r>
      <w:r w:rsidR="00431E08">
        <w:instrText xml:space="preserve"> ADDIN EN.CITE &lt;EndNote&gt;&lt;Cite&gt;&lt;Author&gt;Haiyan&lt;/Author&gt;&lt;Year&gt;2018&lt;/Year&gt;&lt;RecNum&gt;448&lt;/RecNum&gt;&lt;DisplayText&gt;(Yan et al., 2018, Li et al., 2008)&lt;/DisplayText&gt;&lt;record&gt;&lt;rec-number&gt;448&lt;/rec-number&gt;&lt;foreign-keys&gt;&lt;key app="EN" db-id="azdxpds51r5f28eex2mxsaf7pw0ereewertd" timestamp="1606221451"&gt;448&lt;/key&gt;&lt;/foreign-keys&gt;&lt;ref-type name="Journal Article"&gt;17&lt;/ref-type&gt;&lt;contributors&gt;&lt;authors&gt;&lt;author&gt;Yan, Haiyan&lt;/author&gt;&lt;author&gt;Li, Daoyi&lt;/author&gt;&lt;author&gt;Li, Hongrui&lt;/author&gt;&lt;author&gt;Chen, Jing&lt;/author&gt;&lt;author&gt;Liu, Hui&lt;/author&gt;&lt;/authors&gt;&lt;/contributors&gt;&lt;titles&gt;&lt;title&gt;Field study on indoor human thermal comfort in Nanyang rural residential buildings in winter&lt;/title&gt;&lt;secondary-title&gt;Heating Ventilating &amp;amp; Air Conditioning&lt;/secondary-title&gt;&lt;/titles&gt;&lt;periodical&gt;&lt;full-title&gt;Heating Ventilating &amp;amp; Air Conditioning&lt;/full-title&gt;&lt;/periodical&gt;&lt;pages&gt;17&lt;/pages&gt;&lt;number&gt;3&lt;/number&gt;&lt;dates&gt;&lt;year&gt;2018&lt;/year&gt;&lt;/dates&gt;&lt;urls&gt;&lt;/urls&gt;&lt;/record&gt;&lt;/Cite&gt;&lt;Cite&gt;&lt;Author&gt;Li&lt;/Author&gt;&lt;Year&gt;2008&lt;/Year&gt;&lt;RecNum&gt;486&lt;/RecNum&gt;&lt;record&gt;&lt;rec-number&gt;486&lt;/rec-number&gt;&lt;foreign-keys&gt;&lt;key app="EN" db-id="azdxpds51r5f28eex2mxsaf7pw0ereewertd" timestamp="1611853230"&gt;486&lt;/key&gt;&lt;/foreign-keys&gt;&lt;ref-type name="Journal Article"&gt;17&lt;/ref-type&gt;&lt;contributors&gt;&lt;authors&gt;&lt;author&gt;Li, Junge&lt;/author&gt;&lt;author&gt;Yang, Liu&lt;/author&gt;&lt;author&gt;Liu, Jiaping&lt;/author&gt;&lt;/authors&gt;&lt;/contributors&gt;&lt;titles&gt;&lt;title&gt;Adaptive thermal comfort model for hot summer and cold winter zone&lt;/title&gt;&lt;secondary-title&gt;HV&amp;amp;AC&lt;/secondary-title&gt;&lt;/titles&gt;&lt;periodical&gt;&lt;full-title&gt;HV&amp;amp;AC&lt;/full-title&gt;&lt;/periodical&gt;&lt;pages&gt;20-24&lt;/pages&gt;&lt;volume&gt;38&lt;/volume&gt;&lt;number&gt;7&lt;/number&gt;&lt;dates&gt;&lt;year&gt;2008&lt;/year&gt;&lt;/dates&gt;&lt;urls&gt;&lt;/urls&gt;&lt;/record&gt;&lt;/Cite&gt;&lt;/EndNote&gt;</w:instrText>
      </w:r>
      <w:r w:rsidRPr="0069713B">
        <w:fldChar w:fldCharType="separate"/>
      </w:r>
      <w:r w:rsidR="00431E08">
        <w:rPr>
          <w:noProof/>
        </w:rPr>
        <w:t>(Yan et al., 2018, Li et al., 2008)</w:t>
      </w:r>
      <w:r w:rsidRPr="0069713B">
        <w:fldChar w:fldCharType="end"/>
      </w:r>
      <w:r w:rsidRPr="0069713B">
        <w:t xml:space="preserve"> and Xi'an </w:t>
      </w:r>
      <w:r w:rsidRPr="0069713B">
        <w:fldChar w:fldCharType="begin"/>
      </w:r>
      <w:r w:rsidR="00431E08">
        <w:instrText xml:space="preserve"> ADDIN EN.CITE &lt;EndNote&gt;&lt;Cite&gt;&lt;Author&gt;Yang&lt;/Author&gt;&lt;Year&gt;2010&lt;/Year&gt;&lt;RecNum&gt;549&lt;/RecNum&gt;&lt;DisplayText&gt;(Yang, 2010, Yoshino et al., 2004)&lt;/DisplayText&gt;&lt;record&gt;&lt;rec-number&gt;549&lt;/rec-number&gt;&lt;foreign-keys&gt;&lt;key app="EN" db-id="azdxpds51r5f28eex2mxsaf7pw0ereewertd" timestamp="1621117117"&gt;549&lt;/key&gt;&lt;/foreign-keys&gt;&lt;ref-type name="Thesis"&gt;32&lt;/ref-type&gt;&lt;contributors&gt;&lt;authors&gt;&lt;author&gt;Yang, Qian&lt;/author&gt;&lt;/authors&gt;&lt;/contributors&gt;&lt;titles&gt;&lt;title&gt;Study on the indoor thermal comfort in the cold zone&lt;/title&gt;&lt;secondary-title&gt;Xi’an Architecture and Technology University, Xi’an&lt;/secondary-title&gt;&lt;/titles&gt;&lt;periodical&gt;&lt;full-title&gt;Xi’an Architecture and Technology University, Xi’an&lt;/full-title&gt;&lt;/periodical&gt;&lt;volume&gt;16&lt;/volume&gt;&lt;dates&gt;&lt;year&gt;2010&lt;/year&gt;&lt;/dates&gt;&lt;urls&gt;&lt;/urls&gt;&lt;/record&gt;&lt;/Cite&gt;&lt;Cite&gt;&lt;Author&gt;Yoshino&lt;/Author&gt;&lt;Year&gt;2004&lt;/Year&gt;&lt;RecNum&gt;546&lt;/RecNum&gt;&lt;record&gt;&lt;rec-number&gt;546&lt;/rec-number&gt;&lt;foreign-keys&gt;&lt;key app="EN" db-id="azdxpds51r5f28eex2mxsaf7pw0ereewertd" timestamp="1620835429"&gt;546&lt;/key&gt;&lt;/foreign-keys&gt;&lt;ref-type name="Journal Article"&gt;17&lt;/ref-type&gt;&lt;contributors&gt;&lt;authors&gt;&lt;author&gt;Yoshino, H&lt;/author&gt;&lt;author&gt;Guan, S&lt;/author&gt;&lt;author&gt;Lun, YF&lt;/author&gt;&lt;author&gt;Mochida, A&lt;/author&gt;&lt;author&gt;Shigeno, T&lt;/author&gt;&lt;author&gt;Yoshino, Y&lt;/author&gt;&lt;author&gt;Zhang, QY&lt;/author&gt;&lt;/authors&gt;&lt;/contributors&gt;&lt;titles&gt;&lt;title&gt;Indoor thermal environment of urban residential buildings in China: winter investigation in five major cities&lt;/title&gt;&lt;secondary-title&gt;Energy and buildings&lt;/secondary-title&gt;&lt;/titles&gt;&lt;periodical&gt;&lt;full-title&gt;Energy and Buildings&lt;/full-title&gt;&lt;/periodical&gt;&lt;pages&gt;1227-1233&lt;/pages&gt;&lt;volume&gt;36&lt;/volume&gt;&lt;number&gt;12&lt;/number&gt;&lt;dates&gt;&lt;year&gt;2004&lt;/year&gt;&lt;/dates&gt;&lt;isbn&gt;0378-7788&lt;/isbn&gt;&lt;urls&gt;&lt;/urls&gt;&lt;/record&gt;&lt;/Cite&gt;&lt;/EndNote&gt;</w:instrText>
      </w:r>
      <w:r w:rsidRPr="0069713B">
        <w:fldChar w:fldCharType="separate"/>
      </w:r>
      <w:r w:rsidR="00431E08">
        <w:rPr>
          <w:noProof/>
        </w:rPr>
        <w:t>(Yang, 2010, Yoshino et al., 2004)</w:t>
      </w:r>
      <w:r w:rsidRPr="0069713B">
        <w:fldChar w:fldCharType="end"/>
      </w:r>
      <w:r w:rsidRPr="0069713B">
        <w:t xml:space="preserve"> presented obvious discrepancies in clothing insulations between rural and urban residents. Rural residents had significantly higher winter mean clothing insulations and upper limits than urban residents. Consequently, the findings in the energy-saving potential of clothing adaptations in urban contexts may not apply in rural contexts in China. Clothing adaptation of rural residents may have higher energy-saving potentials, especially in heating seasons, considering their distinctively higher winter clothing insulations. </w:t>
      </w:r>
      <w:r w:rsidRPr="0069713B">
        <w:rPr>
          <w:rFonts w:hint="eastAsia"/>
        </w:rPr>
        <w:t>The</w:t>
      </w:r>
      <w:r w:rsidRPr="0069713B">
        <w:t xml:space="preserve"> extent to which rural residents' clothing adaptation affects building energy consumption is largely unclear.</w:t>
      </w:r>
    </w:p>
    <w:p w14:paraId="5DB8A763" w14:textId="0CBFF391" w:rsidR="00C178A9" w:rsidRDefault="001B2E5A" w:rsidP="00361FED">
      <w:r>
        <w:rPr>
          <w:rFonts w:hint="eastAsia"/>
          <w:lang w:eastAsia="zh-CN"/>
        </w:rPr>
        <w:t>This</w:t>
      </w:r>
      <w:r>
        <w:t xml:space="preserve"> </w:t>
      </w:r>
      <w:r>
        <w:rPr>
          <w:rFonts w:hint="eastAsia"/>
          <w:lang w:eastAsia="zh-CN"/>
        </w:rPr>
        <w:t>paper</w:t>
      </w:r>
      <w:r>
        <w:t xml:space="preserve"> aims to study the influence of clothing adaptation of rural residents on the heating and cooling energy consumption in typical rural residences.</w:t>
      </w:r>
    </w:p>
    <w:p w14:paraId="3AEFAF88" w14:textId="7D69695E" w:rsidR="00E92FC6" w:rsidRDefault="00E92FC6" w:rsidP="00E92FC6">
      <w:pPr>
        <w:pStyle w:val="Heading1"/>
      </w:pPr>
      <w:r>
        <w:t>Method</w:t>
      </w:r>
    </w:p>
    <w:p w14:paraId="467243B9" w14:textId="42F40656" w:rsidR="00CB68C4" w:rsidRDefault="00CB68C4" w:rsidP="00CB68C4">
      <w:r>
        <w:t>Firstly, a clothing insulation model for rural residents proposed in the author's previous study was adopted to predict the diurnal variation of indoor clothing insulation. This was then used to calculate the diurnal variation of the indoor comfort temperature based on the PMV model. Following these, building energy simulations were conducted by using the "Ladybug Tools" in Grasshopper. Two new GH</w:t>
      </w:r>
      <w:r w:rsidR="008D63F6">
        <w:t xml:space="preserve"> (</w:t>
      </w:r>
      <w:r w:rsidR="00333739">
        <w:t>GH=</w:t>
      </w:r>
      <w:r w:rsidR="008D63F6">
        <w:t>Grasshopper)</w:t>
      </w:r>
      <w:r>
        <w:t xml:space="preserve"> components were developed to implement the above predictions and were connected to the simulation. Finally, the cooling and heating energy consumptions in a typical rural house under different clothing conditions (constant and </w:t>
      </w:r>
      <w:r>
        <w:t>dynamic) and different comfort requirements (PMV=0 and PMV=</w:t>
      </w:r>
      <m:oMath>
        <m:r>
          <w:rPr>
            <w:rFonts w:ascii="Cambria Math" w:hAnsi="Cambria Math"/>
          </w:rPr>
          <m:t>±0.85</m:t>
        </m:r>
      </m:oMath>
      <w:r>
        <w:t>) were revealed and compared</w:t>
      </w:r>
      <w:r w:rsidRPr="0069713B">
        <w:t xml:space="preserve">. </w:t>
      </w:r>
    </w:p>
    <w:p w14:paraId="631C1484" w14:textId="17986759" w:rsidR="000A769C" w:rsidRPr="0069713B" w:rsidRDefault="000A769C" w:rsidP="000A769C">
      <w:pPr>
        <w:pStyle w:val="Heading2"/>
      </w:pPr>
      <w:r>
        <w:t>Prediction of indoor clothing insulation</w:t>
      </w:r>
    </w:p>
    <w:p w14:paraId="4FFC471D" w14:textId="2D239819" w:rsidR="00E92FC6" w:rsidRPr="0069713B" w:rsidRDefault="00FB4807" w:rsidP="00361FED">
      <w:r w:rsidRPr="0069713B">
        <w:t xml:space="preserve">A clothing insulation model was </w:t>
      </w:r>
      <w:r>
        <w:t>proposed</w:t>
      </w:r>
      <w:r w:rsidRPr="0069713B">
        <w:t xml:space="preserve"> in </w:t>
      </w:r>
      <w:r>
        <w:t xml:space="preserve">the </w:t>
      </w:r>
      <w:r w:rsidRPr="0069713B">
        <w:t xml:space="preserve">author's previous research to predict </w:t>
      </w:r>
      <w:r>
        <w:rPr>
          <w:rFonts w:hint="eastAsia"/>
          <w:lang w:eastAsia="zh-CN"/>
        </w:rPr>
        <w:t>di</w:t>
      </w:r>
      <w:r>
        <w:t>urnal</w:t>
      </w:r>
      <w:r w:rsidRPr="0069713B">
        <w:t xml:space="preserve"> mean indoor clothing insulations of rural residents in winter and summer</w:t>
      </w:r>
      <w:r w:rsidR="00B1615A" w:rsidRPr="0069713B">
        <w:fldChar w:fldCharType="begin"/>
      </w:r>
      <w:r w:rsidR="00431E08">
        <w:instrText xml:space="preserve"> ADDIN EN.CITE &lt;EndNote&gt;&lt;Cite&gt;&lt;Author&gt;Zhao&lt;/Author&gt;&lt;Year&gt;2022&lt;/Year&gt;&lt;RecNum&gt;782&lt;/RecNum&gt;&lt;DisplayText&gt;(Zhao et al., 2022)&lt;/DisplayText&gt;&lt;record&gt;&lt;rec-number&gt;782&lt;/rec-number&gt;&lt;foreign-keys&gt;&lt;key app="EN" db-id="azdxpds51r5f28eex2mxsaf7pw0ereewertd" timestamp="1648217999"&gt;782&lt;/key&gt;&lt;key app="ENWeb" db-id=""&gt;0&lt;/key&gt;&lt;/foreign-keys&gt;&lt;ref-type name="Journal Article"&gt;17&lt;/ref-type&gt;&lt;contributors&gt;&lt;authors&gt;&lt;author&gt;Zhao, Wei&lt;/author&gt;&lt;author&gt;Chow, David&lt;/author&gt;&lt;author&gt;Yan, Haiyan&lt;/author&gt;&lt;author&gt;Sharples, Steve&lt;/author&gt;&lt;/authors&gt;&lt;/contributors&gt;&lt;titles&gt;&lt;title&gt;Influential factors and predictive models of indoor clothing insulation of rural residents: A case study in China&amp;apos;s cold climate zone&lt;/title&gt;&lt;secondary-title&gt;Building and Environment&lt;/secondary-title&gt;&lt;/titles&gt;&lt;periodical&gt;&lt;full-title&gt;Building and Environment&lt;/full-title&gt;&lt;/periodical&gt;&lt;volume&gt;216&lt;/volume&gt;&lt;section&gt;109014&lt;/section&gt;&lt;dates&gt;&lt;year&gt;2022&lt;/year&gt;&lt;/dates&gt;&lt;isbn&gt;03601323&lt;/isbn&gt;&lt;urls&gt;&lt;/urls&gt;&lt;electronic-resource-num&gt;10.1016/j.buildenv.2022.109014&lt;/electronic-resource-num&gt;&lt;/record&gt;&lt;/Cite&gt;&lt;/EndNote&gt;</w:instrText>
      </w:r>
      <w:r w:rsidR="00B1615A" w:rsidRPr="0069713B">
        <w:fldChar w:fldCharType="separate"/>
      </w:r>
      <w:r w:rsidR="00431E08">
        <w:rPr>
          <w:noProof/>
        </w:rPr>
        <w:t>(Zhao et al., 2022)</w:t>
      </w:r>
      <w:r w:rsidR="00B1615A" w:rsidRPr="0069713B">
        <w:fldChar w:fldCharType="end"/>
      </w:r>
      <w:r w:rsidR="00B1615A">
        <w:t xml:space="preserve">. </w:t>
      </w:r>
      <w:bookmarkStart w:id="1" w:name="_Hlk99294834"/>
      <w:r w:rsidR="00B1615A" w:rsidRPr="0069713B">
        <w:t>A five-parameter logistic mathematical model was used to fit the quantitative relationship between clothing insulation and 7-days running outdoor temperature,</w:t>
      </w:r>
      <w:r w:rsidR="00B1615A">
        <w:t xml:space="preserve"> as shown in</w:t>
      </w:r>
      <w:r w:rsidR="00B1615A" w:rsidRPr="0069713B">
        <w:t xml:space="preserve"> </w:t>
      </w:r>
      <w:r w:rsidR="00B1615A" w:rsidRPr="0069713B">
        <w:rPr>
          <w:b/>
          <w:bCs/>
        </w:rPr>
        <w:t>Equation 1</w:t>
      </w:r>
      <w:r w:rsidR="00B1615A" w:rsidRPr="0069713B">
        <w:t xml:space="preserve">. </w:t>
      </w:r>
      <w:r w:rsidR="00B1615A">
        <w:t xml:space="preserve">More details concerning selections of mathematical model and temperature indices could be found in the journal paper. </w:t>
      </w:r>
      <w:r w:rsidR="00B1615A" w:rsidRPr="0069713B">
        <w:t xml:space="preserve">The equation applies in a </w:t>
      </w:r>
      <m:oMath>
        <m:sSub>
          <m:sSubPr>
            <m:ctrlPr>
              <w:rPr>
                <w:rFonts w:ascii="Cambria Math" w:hAnsi="Cambria Math"/>
              </w:rPr>
            </m:ctrlPr>
          </m:sSubPr>
          <m:e>
            <m:r>
              <w:rPr>
                <w:rFonts w:ascii="Cambria Math" w:hAnsi="Cambria Math"/>
              </w:rPr>
              <m:t>T</m:t>
            </m:r>
          </m:e>
          <m:sub>
            <m:r>
              <w:rPr>
                <w:rFonts w:ascii="Cambria Math" w:hAnsi="Cambria Math"/>
              </w:rPr>
              <m:t>rm,7</m:t>
            </m:r>
          </m:sub>
        </m:sSub>
      </m:oMath>
      <w:r w:rsidR="00B1615A" w:rsidRPr="0069713B">
        <w:t xml:space="preserve"> range between -4</w:t>
      </w:r>
      <m:oMath>
        <m:r>
          <m:rPr>
            <m:sty m:val="p"/>
          </m:rPr>
          <w:rPr>
            <w:rFonts w:ascii="Cambria Math" w:hAnsi="Cambria Math"/>
          </w:rPr>
          <m:t>℃</m:t>
        </m:r>
      </m:oMath>
      <w:r w:rsidR="00B1615A" w:rsidRPr="0069713B">
        <w:t xml:space="preserve"> and 5</w:t>
      </w:r>
      <m:oMath>
        <m:r>
          <m:rPr>
            <m:sty m:val="p"/>
          </m:rPr>
          <w:rPr>
            <w:rFonts w:ascii="Cambria Math" w:hAnsi="Cambria Math"/>
          </w:rPr>
          <m:t>℃</m:t>
        </m:r>
      </m:oMath>
      <w:r w:rsidR="00B1615A" w:rsidRPr="0069713B">
        <w:t xml:space="preserve"> for winter indoor clothing insulation prediction, and in a </w:t>
      </w:r>
      <m:oMath>
        <m:sSub>
          <m:sSubPr>
            <m:ctrlPr>
              <w:rPr>
                <w:rFonts w:ascii="Cambria Math" w:hAnsi="Cambria Math"/>
              </w:rPr>
            </m:ctrlPr>
          </m:sSubPr>
          <m:e>
            <m:r>
              <w:rPr>
                <w:rFonts w:ascii="Cambria Math" w:hAnsi="Cambria Math"/>
              </w:rPr>
              <m:t>T</m:t>
            </m:r>
          </m:e>
          <m:sub>
            <m:r>
              <w:rPr>
                <w:rFonts w:ascii="Cambria Math" w:hAnsi="Cambria Math"/>
              </w:rPr>
              <m:t>rm,7</m:t>
            </m:r>
          </m:sub>
        </m:sSub>
      </m:oMath>
      <w:r w:rsidR="00B1615A" w:rsidRPr="0069713B">
        <w:t xml:space="preserve"> range between 24</w:t>
      </w:r>
      <m:oMath>
        <m:r>
          <m:rPr>
            <m:sty m:val="p"/>
          </m:rPr>
          <w:rPr>
            <w:rFonts w:ascii="Cambria Math" w:hAnsi="Cambria Math"/>
          </w:rPr>
          <m:t>℃</m:t>
        </m:r>
      </m:oMath>
      <w:r w:rsidR="00B1615A" w:rsidRPr="0069713B">
        <w:t xml:space="preserve"> and 31</w:t>
      </w:r>
      <m:oMath>
        <m:r>
          <m:rPr>
            <m:sty m:val="p"/>
          </m:rPr>
          <w:rPr>
            <w:rFonts w:ascii="Cambria Math" w:hAnsi="Cambria Math"/>
          </w:rPr>
          <m:t>℃</m:t>
        </m:r>
      </m:oMath>
      <w:r w:rsidR="00B1615A" w:rsidRPr="0069713B">
        <w:t xml:space="preserve"> for summer indoor clothing insulation prediction.</w:t>
      </w:r>
      <w:bookmarkEnd w:id="1"/>
    </w:p>
    <w:bookmarkStart w:id="2" w:name="_Hlk99294854"/>
    <w:p w14:paraId="7295453E" w14:textId="502D4256" w:rsidR="00365960" w:rsidRPr="0069713B" w:rsidRDefault="004064D0" w:rsidP="00365960">
      <w:pPr>
        <w:jc w:val="center"/>
        <w:rPr>
          <w:rFonts w:asciiTheme="minorHAnsi" w:hAnsiTheme="minorHAnsi" w:cstheme="minorHAnsi"/>
        </w:rPr>
      </w:pPr>
      <m:oMath>
        <m:sSub>
          <m:sSubPr>
            <m:ctrlPr>
              <w:rPr>
                <w:rFonts w:ascii="Cambria Math" w:hAnsi="Cambria Math" w:cstheme="minorHAnsi"/>
                <w:sz w:val="18"/>
              </w:rPr>
            </m:ctrlPr>
          </m:sSubPr>
          <m:e>
            <m:r>
              <w:rPr>
                <w:rFonts w:ascii="Cambria Math" w:hAnsi="Cambria Math" w:cstheme="minorHAnsi"/>
                <w:sz w:val="18"/>
              </w:rPr>
              <m:t>I</m:t>
            </m:r>
          </m:e>
          <m:sub>
            <m:r>
              <w:rPr>
                <w:rFonts w:ascii="Cambria Math" w:hAnsi="Cambria Math" w:cstheme="minorHAnsi"/>
                <w:sz w:val="18"/>
              </w:rPr>
              <m:t>cl</m:t>
            </m:r>
          </m:sub>
        </m:sSub>
        <m:r>
          <w:rPr>
            <w:rFonts w:ascii="Cambria Math" w:hAnsi="Cambria Math" w:cstheme="minorHAnsi"/>
            <w:sz w:val="18"/>
          </w:rPr>
          <m:t>= 0.381+</m:t>
        </m:r>
        <m:f>
          <m:fPr>
            <m:ctrlPr>
              <w:rPr>
                <w:rFonts w:ascii="Cambria Math" w:hAnsi="Cambria Math" w:cstheme="minorHAnsi"/>
                <w:i/>
                <w:sz w:val="18"/>
              </w:rPr>
            </m:ctrlPr>
          </m:fPr>
          <m:num>
            <m:r>
              <w:rPr>
                <w:rFonts w:ascii="Cambria Math" w:hAnsi="Cambria Math" w:cstheme="minorHAnsi"/>
                <w:sz w:val="18"/>
              </w:rPr>
              <m:t>2.044-0.381</m:t>
            </m:r>
          </m:num>
          <m:den>
            <m:sSup>
              <m:sSupPr>
                <m:ctrlPr>
                  <w:rPr>
                    <w:rFonts w:ascii="Cambria Math" w:hAnsi="Cambria Math" w:cstheme="minorHAnsi"/>
                    <w:i/>
                    <w:sz w:val="18"/>
                  </w:rPr>
                </m:ctrlPr>
              </m:sSupPr>
              <m:e>
                <m:r>
                  <w:rPr>
                    <w:rFonts w:ascii="Cambria Math" w:hAnsi="Cambria Math" w:cstheme="minorHAnsi"/>
                    <w:sz w:val="18"/>
                  </w:rPr>
                  <m:t xml:space="preserve">(1+ </m:t>
                </m:r>
                <m:sSup>
                  <m:sSupPr>
                    <m:ctrlPr>
                      <w:rPr>
                        <w:rFonts w:ascii="Cambria Math" w:hAnsi="Cambria Math" w:cstheme="minorHAnsi"/>
                        <w:i/>
                        <w:sz w:val="18"/>
                      </w:rPr>
                    </m:ctrlPr>
                  </m:sSupPr>
                  <m:e>
                    <m:r>
                      <w:rPr>
                        <w:rFonts w:ascii="Cambria Math" w:hAnsi="Cambria Math" w:cstheme="minorHAnsi"/>
                        <w:sz w:val="18"/>
                      </w:rPr>
                      <m:t>e</m:t>
                    </m:r>
                  </m:e>
                  <m:sup>
                    <m:r>
                      <w:rPr>
                        <w:rFonts w:ascii="Cambria Math" w:hAnsi="Cambria Math" w:cstheme="minorHAnsi"/>
                        <w:sz w:val="18"/>
                      </w:rPr>
                      <m:t>(0.158∙</m:t>
                    </m:r>
                    <m:sSub>
                      <m:sSubPr>
                        <m:ctrlPr>
                          <w:rPr>
                            <w:rFonts w:ascii="Cambria Math" w:hAnsi="Cambria Math" w:cstheme="minorHAnsi"/>
                            <w:i/>
                            <w:sz w:val="18"/>
                          </w:rPr>
                        </m:ctrlPr>
                      </m:sSubPr>
                      <m:e>
                        <m:r>
                          <w:rPr>
                            <w:rFonts w:ascii="Cambria Math" w:hAnsi="Cambria Math" w:cstheme="minorHAnsi"/>
                            <w:sz w:val="18"/>
                          </w:rPr>
                          <m:t>T</m:t>
                        </m:r>
                      </m:e>
                      <m:sub>
                        <m:r>
                          <w:rPr>
                            <w:rFonts w:ascii="Cambria Math" w:hAnsi="Cambria Math" w:cstheme="minorHAnsi"/>
                            <w:sz w:val="18"/>
                          </w:rPr>
                          <m:t>rm</m:t>
                        </m:r>
                        <m:r>
                          <w:rPr>
                            <w:rFonts w:ascii="Cambria Math" w:hAnsi="Cambria Math" w:cstheme="minorHAnsi"/>
                            <w:sz w:val="18"/>
                          </w:rPr>
                          <m:t>,7</m:t>
                        </m:r>
                      </m:sub>
                    </m:sSub>
                    <m:r>
                      <w:rPr>
                        <w:rFonts w:ascii="Cambria Math" w:hAnsi="Cambria Math" w:cstheme="minorHAnsi"/>
                        <w:sz w:val="18"/>
                      </w:rPr>
                      <m:t>-</m:t>
                    </m:r>
                    <m:r>
                      <w:rPr>
                        <w:rFonts w:ascii="Cambria Math" w:hAnsi="Cambria Math" w:cstheme="minorHAnsi"/>
                        <w:sz w:val="18"/>
                      </w:rPr>
                      <m:t>3.168)</m:t>
                    </m:r>
                  </m:sup>
                </m:sSup>
                <m:r>
                  <w:rPr>
                    <w:rFonts w:ascii="Cambria Math" w:hAnsi="Cambria Math" w:cstheme="minorHAnsi"/>
                    <w:sz w:val="18"/>
                  </w:rPr>
                  <m:t>)</m:t>
                </m:r>
              </m:e>
              <m:sup>
                <m:r>
                  <w:rPr>
                    <w:rFonts w:ascii="Cambria Math" w:hAnsi="Cambria Math" w:cstheme="minorHAnsi"/>
                    <w:sz w:val="18"/>
                  </w:rPr>
                  <m:t>2.977</m:t>
                </m:r>
              </m:sup>
            </m:sSup>
          </m:den>
        </m:f>
      </m:oMath>
      <w:bookmarkEnd w:id="2"/>
      <w:r w:rsidR="00365960" w:rsidRPr="0069713B">
        <w:rPr>
          <w:rFonts w:asciiTheme="minorHAnsi" w:hAnsiTheme="minorHAnsi" w:cstheme="minorHAnsi"/>
          <w:sz w:val="18"/>
        </w:rPr>
        <w:t xml:space="preserve">  (</w:t>
      </w:r>
      <m:oMath>
        <m:sSup>
          <m:sSupPr>
            <m:ctrlPr>
              <w:rPr>
                <w:rFonts w:ascii="Cambria Math" w:hAnsi="Cambria Math" w:cstheme="minorHAnsi"/>
                <w:sz w:val="18"/>
              </w:rPr>
            </m:ctrlPr>
          </m:sSupPr>
          <m:e>
            <m:r>
              <w:rPr>
                <w:rFonts w:ascii="Cambria Math" w:hAnsi="Cambria Math" w:cstheme="minorHAnsi"/>
                <w:sz w:val="18"/>
              </w:rPr>
              <m:t>R</m:t>
            </m:r>
          </m:e>
          <m:sup>
            <m:r>
              <w:rPr>
                <w:rFonts w:ascii="Cambria Math" w:hAnsi="Cambria Math" w:cstheme="minorHAnsi"/>
                <w:sz w:val="18"/>
              </w:rPr>
              <m:t>2</m:t>
            </m:r>
          </m:sup>
        </m:sSup>
        <m:r>
          <w:rPr>
            <w:rFonts w:ascii="Cambria Math" w:hAnsi="Cambria Math" w:cstheme="minorHAnsi"/>
            <w:sz w:val="18"/>
          </w:rPr>
          <m:t>=0.982</m:t>
        </m:r>
      </m:oMath>
      <w:r w:rsidR="00365960" w:rsidRPr="0069713B">
        <w:rPr>
          <w:rFonts w:asciiTheme="minorHAnsi" w:hAnsiTheme="minorHAnsi" w:cstheme="minorHAnsi"/>
          <w:sz w:val="18"/>
        </w:rPr>
        <w:t xml:space="preserve">)    </w:t>
      </w:r>
      <w:r w:rsidR="00365960">
        <w:rPr>
          <w:rFonts w:asciiTheme="minorHAnsi" w:hAnsiTheme="minorHAnsi" w:cstheme="minorHAnsi"/>
          <w:sz w:val="18"/>
        </w:rPr>
        <w:t xml:space="preserve">      </w:t>
      </w:r>
      <w:proofErr w:type="gramStart"/>
      <w:r w:rsidR="00365960">
        <w:rPr>
          <w:rFonts w:asciiTheme="minorHAnsi" w:hAnsiTheme="minorHAnsi" w:cstheme="minorHAnsi"/>
          <w:sz w:val="18"/>
        </w:rPr>
        <w:t xml:space="preserve">   </w:t>
      </w:r>
      <w:r w:rsidR="00365960" w:rsidRPr="00365960">
        <w:rPr>
          <w:rFonts w:asciiTheme="minorHAnsi" w:hAnsiTheme="minorHAnsi" w:cstheme="minorHAnsi"/>
          <w:b/>
          <w:bCs/>
          <w:sz w:val="18"/>
        </w:rPr>
        <w:t>(</w:t>
      </w:r>
      <w:proofErr w:type="gramEnd"/>
      <w:r w:rsidR="00365960" w:rsidRPr="00365960">
        <w:rPr>
          <w:rFonts w:asciiTheme="minorHAnsi" w:hAnsiTheme="minorHAnsi" w:cstheme="minorHAnsi"/>
          <w:b/>
          <w:bCs/>
          <w:sz w:val="18"/>
        </w:rPr>
        <w:t>1)</w:t>
      </w:r>
    </w:p>
    <w:p w14:paraId="497FA593" w14:textId="402854C4" w:rsidR="00B20E83" w:rsidRDefault="000E764F" w:rsidP="000E764F">
      <w:pPr>
        <w:pStyle w:val="Heading2"/>
      </w:pPr>
      <w:r>
        <w:t>Calculation of indoor comfort temperature</w:t>
      </w:r>
    </w:p>
    <w:p w14:paraId="6648BCBE" w14:textId="0CB442A8" w:rsidR="000E764F" w:rsidRDefault="00C20096" w:rsidP="00E17C46">
      <w:r>
        <w:t>PMV model was established by Fanger to assess the comfort level of indoor thermal environment</w:t>
      </w:r>
      <w:r w:rsidR="00E2351E" w:rsidRPr="0069713B">
        <w:fldChar w:fldCharType="begin"/>
      </w:r>
      <w:r w:rsidR="00431E08">
        <w:instrText xml:space="preserve"> ADDIN EN.CITE &lt;EndNote&gt;&lt;Cite&gt;&lt;Author&gt;Fanger&lt;/Author&gt;&lt;Year&gt;1970&lt;/Year&gt;&lt;RecNum&gt;28&lt;/RecNum&gt;&lt;DisplayText&gt;(Fanger, 1970)&lt;/DisplayText&gt;&lt;record&gt;&lt;rec-number&gt;28&lt;/rec-number&gt;&lt;foreign-keys&gt;&lt;key app="EN" db-id="azdxpds51r5f28eex2mxsaf7pw0ereewertd" timestamp="0"&gt;28&lt;/key&gt;&lt;/foreign-keys&gt;&lt;ref-type name="Journal Article"&gt;17&lt;/ref-type&gt;&lt;contributors&gt;&lt;authors&gt;&lt;author&gt;Fanger, Poul O&lt;/author&gt;&lt;/authors&gt;&lt;/contributors&gt;&lt;titles&gt;&lt;title&gt;Thermal comfort. Analysis and applications in environmental engineering&lt;/title&gt;&lt;secondary-title&gt;Thermal comfort. Analysis and applications in environmental engineering.&lt;/secondary-title&gt;&lt;/titles&gt;&lt;periodical&gt;&lt;full-title&gt;Thermal comfort. Analysis and applications in environmental engineering.&lt;/full-title&gt;&lt;/periodical&gt;&lt;dates&gt;&lt;year&gt;1970&lt;/year&gt;&lt;/dates&gt;&lt;urls&gt;&lt;/urls&gt;&lt;/record&gt;&lt;/Cite&gt;&lt;/EndNote&gt;</w:instrText>
      </w:r>
      <w:r w:rsidR="00E2351E" w:rsidRPr="0069713B">
        <w:fldChar w:fldCharType="separate"/>
      </w:r>
      <w:r w:rsidR="00431E08">
        <w:rPr>
          <w:noProof/>
        </w:rPr>
        <w:t>(Fanger, 1970)</w:t>
      </w:r>
      <w:r w:rsidR="00E2351E" w:rsidRPr="0069713B">
        <w:fldChar w:fldCharType="end"/>
      </w:r>
      <w:r>
        <w:t xml:space="preserve">. </w:t>
      </w:r>
      <w:r w:rsidR="00E2351E">
        <w:t xml:space="preserve">The </w:t>
      </w:r>
      <w:r w:rsidR="00E2351E" w:rsidRPr="0069713B">
        <w:t>thermal environment is considered thermally neutral if PMV equals zero</w:t>
      </w:r>
      <w:r w:rsidR="00E2351E">
        <w:t xml:space="preserve"> and</w:t>
      </w:r>
      <w:r w:rsidR="00E2351E" w:rsidRPr="0069713B">
        <w:t xml:space="preserve"> is considered comfort</w:t>
      </w:r>
      <w:r w:rsidR="00E2351E">
        <w:t>able</w:t>
      </w:r>
      <w:r w:rsidR="00E2351E" w:rsidRPr="0069713B">
        <w:t xml:space="preserve"> for 80% </w:t>
      </w:r>
      <w:r w:rsidR="00E2351E">
        <w:t xml:space="preserve">of </w:t>
      </w:r>
      <w:r w:rsidR="00E2351E" w:rsidRPr="0069713B">
        <w:t>occupants if PMV is between -0.85 and 0.85.</w:t>
      </w:r>
      <w:r w:rsidR="00F4202C" w:rsidRPr="00F4202C">
        <w:t xml:space="preserve"> </w:t>
      </w:r>
      <w:r w:rsidR="00F4202C" w:rsidRPr="0069713B">
        <w:t>PMV is a function of indoor air temperature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00F4202C" w:rsidRPr="0069713B">
        <w:t>), mean radiant temperature (</w:t>
      </w:r>
      <m:oMath>
        <m:sSub>
          <m:sSubPr>
            <m:ctrlPr>
              <w:rPr>
                <w:rFonts w:ascii="Cambria Math" w:hAnsi="Cambria Math"/>
              </w:rPr>
            </m:ctrlPr>
          </m:sSubPr>
          <m:e>
            <m:r>
              <w:rPr>
                <w:rFonts w:ascii="Cambria Math" w:hAnsi="Cambria Math"/>
              </w:rPr>
              <m:t>T</m:t>
            </m:r>
          </m:e>
          <m:sub>
            <m:r>
              <w:rPr>
                <w:rFonts w:ascii="Cambria Math" w:hAnsi="Cambria Math"/>
              </w:rPr>
              <m:t>r</m:t>
            </m:r>
          </m:sub>
        </m:sSub>
      </m:oMath>
      <w:r w:rsidR="00F4202C" w:rsidRPr="0069713B">
        <w:t>), relative humidity (</w:t>
      </w:r>
      <w:r w:rsidR="00F4202C" w:rsidRPr="0069713B">
        <w:rPr>
          <w:i/>
          <w:iCs/>
        </w:rPr>
        <w:t>RH</w:t>
      </w:r>
      <w:r w:rsidR="00F4202C" w:rsidRPr="0069713B">
        <w:t>), air velocity (</w:t>
      </w:r>
      <m:oMath>
        <m:sSub>
          <m:sSubPr>
            <m:ctrlPr>
              <w:rPr>
                <w:rFonts w:ascii="Cambria Math" w:hAnsi="Cambria Math"/>
              </w:rPr>
            </m:ctrlPr>
          </m:sSubPr>
          <m:e>
            <m:r>
              <w:rPr>
                <w:rFonts w:ascii="Cambria Math" w:hAnsi="Cambria Math"/>
              </w:rPr>
              <m:t>V</m:t>
            </m:r>
          </m:e>
          <m:sub>
            <m:r>
              <w:rPr>
                <w:rFonts w:ascii="Cambria Math" w:hAnsi="Cambria Math"/>
              </w:rPr>
              <m:t>a</m:t>
            </m:r>
          </m:sub>
        </m:sSub>
      </m:oMath>
      <w:r w:rsidR="00F4202C" w:rsidRPr="0069713B">
        <w:t>), activity level (</w:t>
      </w:r>
      <w:r w:rsidR="00F4202C" w:rsidRPr="0069713B">
        <w:rPr>
          <w:i/>
          <w:iCs/>
        </w:rPr>
        <w:t>Met</w:t>
      </w:r>
      <w:r w:rsidR="00F4202C" w:rsidRPr="0069713B">
        <w:t>) and clothing insulation (</w:t>
      </w:r>
      <m:oMath>
        <m:sSub>
          <m:sSubPr>
            <m:ctrlPr>
              <w:rPr>
                <w:rFonts w:ascii="Cambria Math" w:hAnsi="Cambria Math"/>
              </w:rPr>
            </m:ctrlPr>
          </m:sSubPr>
          <m:e>
            <m:r>
              <w:rPr>
                <w:rFonts w:ascii="Cambria Math" w:hAnsi="Cambria Math"/>
              </w:rPr>
              <m:t>I</m:t>
            </m:r>
          </m:e>
          <m:sub>
            <m:r>
              <w:rPr>
                <w:rFonts w:ascii="Cambria Math" w:hAnsi="Cambria Math"/>
              </w:rPr>
              <m:t>cl</m:t>
            </m:r>
          </m:sub>
        </m:sSub>
      </m:oMath>
      <w:r w:rsidR="00F4202C" w:rsidRPr="0069713B">
        <w:t xml:space="preserve">), as shown in </w:t>
      </w:r>
      <w:r w:rsidR="00F4202C" w:rsidRPr="0069713B">
        <w:rPr>
          <w:b/>
          <w:bCs/>
        </w:rPr>
        <w:t>Equation 2</w:t>
      </w:r>
      <w:r w:rsidR="00F4202C" w:rsidRPr="0069713B">
        <w:t>.</w:t>
      </w:r>
    </w:p>
    <w:p w14:paraId="443DA7B1" w14:textId="1A8C3C9F" w:rsidR="00F4202C" w:rsidRPr="0069713B" w:rsidRDefault="00F4202C" w:rsidP="00F4202C">
      <w:pPr>
        <w:jc w:val="center"/>
        <w:rPr>
          <w:b/>
          <w:bCs/>
        </w:rPr>
      </w:pPr>
      <m:oMath>
        <m:r>
          <w:rPr>
            <w:rFonts w:ascii="Cambria Math" w:hAnsi="Cambria Math"/>
          </w:rPr>
          <m:t>PMV=f(</m:t>
        </m:r>
        <m:sSub>
          <m:sSubPr>
            <m:ctrlPr>
              <w:rPr>
                <w:rFonts w:ascii="Cambria Math" w:hAnsi="Cambria Math"/>
                <w:i/>
                <w:iCs/>
              </w:rPr>
            </m:ctrlPr>
          </m:sSubPr>
          <m:e>
            <m:r>
              <w:rPr>
                <w:rFonts w:ascii="Cambria Math" w:hAnsi="Cambria Math"/>
              </w:rPr>
              <m:t>T</m:t>
            </m:r>
          </m:e>
          <m:sub>
            <m:r>
              <w:rPr>
                <w:rFonts w:ascii="Cambria Math" w:hAnsi="Cambria Math"/>
              </w:rPr>
              <m:t>a</m:t>
            </m:r>
          </m:sub>
        </m:sSub>
        <m:r>
          <w:rPr>
            <w:rFonts w:ascii="Cambria Math" w:hAnsi="Cambria Math"/>
          </w:rPr>
          <m:t xml:space="preserve">, </m:t>
        </m:r>
        <m:sSub>
          <m:sSubPr>
            <m:ctrlPr>
              <w:rPr>
                <w:rFonts w:ascii="Cambria Math" w:hAnsi="Cambria Math"/>
                <w:i/>
                <w:iCs/>
              </w:rPr>
            </m:ctrlPr>
          </m:sSubPr>
          <m:e>
            <m:r>
              <w:rPr>
                <w:rFonts w:ascii="Cambria Math" w:hAnsi="Cambria Math"/>
              </w:rPr>
              <m:t>T</m:t>
            </m:r>
          </m:e>
          <m:sub>
            <m:r>
              <w:rPr>
                <w:rFonts w:ascii="Cambria Math" w:hAnsi="Cambria Math"/>
              </w:rPr>
              <m:t>r</m:t>
            </m:r>
          </m:sub>
        </m:sSub>
        <m:r>
          <w:rPr>
            <w:rFonts w:ascii="Cambria Math" w:hAnsi="Cambria Math"/>
          </w:rPr>
          <m:t xml:space="preserve">, RH, </m:t>
        </m:r>
        <m:sSub>
          <m:sSubPr>
            <m:ctrlPr>
              <w:rPr>
                <w:rFonts w:ascii="Cambria Math" w:hAnsi="Cambria Math"/>
                <w:i/>
                <w:iCs/>
              </w:rPr>
            </m:ctrlPr>
          </m:sSubPr>
          <m:e>
            <m:r>
              <w:rPr>
                <w:rFonts w:ascii="Cambria Math" w:hAnsi="Cambria Math"/>
              </w:rPr>
              <m:t>V</m:t>
            </m:r>
          </m:e>
          <m:sub>
            <m:r>
              <w:rPr>
                <w:rFonts w:ascii="Cambria Math" w:hAnsi="Cambria Math"/>
              </w:rPr>
              <m:t>a</m:t>
            </m:r>
          </m:sub>
        </m:sSub>
        <m:r>
          <w:rPr>
            <w:rFonts w:ascii="Cambria Math" w:hAnsi="Cambria Math"/>
          </w:rPr>
          <m:t xml:space="preserve">, Met, </m:t>
        </m:r>
        <m:sSub>
          <m:sSubPr>
            <m:ctrlPr>
              <w:rPr>
                <w:rFonts w:ascii="Cambria Math" w:hAnsi="Cambria Math"/>
                <w:i/>
                <w:iCs/>
              </w:rPr>
            </m:ctrlPr>
          </m:sSubPr>
          <m:e>
            <m:r>
              <w:rPr>
                <w:rFonts w:ascii="Cambria Math" w:hAnsi="Cambria Math"/>
              </w:rPr>
              <m:t>I</m:t>
            </m:r>
          </m:e>
          <m:sub>
            <m:r>
              <w:rPr>
                <w:rFonts w:ascii="Cambria Math" w:hAnsi="Cambria Math"/>
              </w:rPr>
              <m:t>cl</m:t>
            </m:r>
          </m:sub>
        </m:sSub>
        <m:r>
          <w:rPr>
            <w:rFonts w:ascii="Cambria Math" w:hAnsi="Cambria Math"/>
          </w:rPr>
          <m:t>)</m:t>
        </m:r>
      </m:oMath>
      <w:r w:rsidRPr="0069713B">
        <w:t xml:space="preserve">          </w:t>
      </w:r>
      <w:r>
        <w:t xml:space="preserve">         </w:t>
      </w:r>
      <w:r w:rsidRPr="0069713B">
        <w:t xml:space="preserve">             </w:t>
      </w:r>
      <w:r w:rsidRPr="00F4202C">
        <w:rPr>
          <w:b/>
          <w:bCs/>
        </w:rPr>
        <w:t>(2)</w:t>
      </w:r>
    </w:p>
    <w:p w14:paraId="2C5B439D" w14:textId="2B195DF7" w:rsidR="00F4202C" w:rsidRDefault="00B54B1E" w:rsidP="00E17C46">
      <w:r>
        <w:t>N</w:t>
      </w:r>
      <w:r w:rsidRPr="0069713B">
        <w:t>eutral thermal environment has no obvious cold or hot radiant</w:t>
      </w:r>
      <w:r>
        <w:t>,</w:t>
      </w:r>
      <w:r w:rsidRPr="0069713B">
        <w:t xml:space="preserve"> which cause</w:t>
      </w:r>
      <w:r>
        <w:t>s</w:t>
      </w:r>
      <w:r w:rsidRPr="0069713B">
        <w:t xml:space="preserve"> discomfort, and has gentle breeze velocity and medium humidity </w:t>
      </w:r>
      <w:r w:rsidRPr="0069713B">
        <w:fldChar w:fldCharType="begin"/>
      </w:r>
      <w:r w:rsidR="00431E08">
        <w:instrText xml:space="preserve"> ADDIN EN.CITE &lt;EndNote&gt;&lt;Cite&gt;&lt;Author&gt;Xu&lt;/Author&gt;&lt;Year&gt;2020&lt;/Year&gt;&lt;RecNum&gt;472&lt;/RecNum&gt;&lt;DisplayText&gt;(Xu et al., 2020)&lt;/DisplayText&gt;&lt;record&gt;&lt;rec-number&gt;472&lt;/rec-number&gt;&lt;foreign-keys&gt;&lt;key app="EN" db-id="azdxpds51r5f28eex2mxsaf7pw0ereewertd" timestamp="1609692824"&gt;472&lt;/key&gt;&lt;key app="ENWeb" db-id=""&gt;0&lt;/key&gt;&lt;/foreign-keys&gt;&lt;ref-type name="Journal Article"&gt;17&lt;/ref-type&gt;&lt;contributors&gt;&lt;authors&gt;&lt;author&gt;Xu, Xinbo&lt;/author&gt;&lt;author&gt;Liu, Weiwei&lt;/author&gt;&lt;author&gt;Lian, Zhiwei&lt;/author&gt;&lt;/authors&gt;&lt;/contributors&gt;&lt;titles&gt;&lt;title&gt;Dynamic indoor comfort temperature settings based on the variation in clothing insulation and its energy-saving potential for an air-conditioning system&lt;/title&gt;&lt;secondary-title&gt;Energy and Buildings&lt;/secondary-title&gt;&lt;/titles&gt;&lt;periodical&gt;&lt;full-title&gt;Energy and Buildings&lt;/full-title&gt;&lt;/periodical&gt;&lt;volume&gt;220&lt;/volume&gt;&lt;section&gt;110086&lt;/section&gt;&lt;dates&gt;&lt;year&gt;2020&lt;/year&gt;&lt;/dates&gt;&lt;isbn&gt;03787788&lt;/isbn&gt;&lt;urls&gt;&lt;/urls&gt;&lt;electronic-resource-num&gt;10.1016/j.enbuild.2020.110086&lt;/electronic-resource-num&gt;&lt;/record&gt;&lt;/Cite&gt;&lt;/EndNote&gt;</w:instrText>
      </w:r>
      <w:r w:rsidRPr="0069713B">
        <w:fldChar w:fldCharType="separate"/>
      </w:r>
      <w:r w:rsidR="00431E08">
        <w:rPr>
          <w:noProof/>
        </w:rPr>
        <w:t>(Xu et al., 2020)</w:t>
      </w:r>
      <w:r w:rsidRPr="0069713B">
        <w:fldChar w:fldCharType="end"/>
      </w:r>
      <w:r w:rsidRPr="0069713B">
        <w:t xml:space="preserve">. Therefore, the mean radiant temperature and the indoor air temperature approximate each other and </w:t>
      </w:r>
      <w:r>
        <w:t xml:space="preserve">are </w:t>
      </w:r>
      <w:r w:rsidRPr="0069713B">
        <w:t>equal to the comfort temperature in a neutral thermal environment.</w:t>
      </w:r>
      <w:r>
        <w:t xml:space="preserve"> With this assumption, </w:t>
      </w:r>
      <w:r w:rsidRPr="00570FC5">
        <w:rPr>
          <w:b/>
          <w:bCs/>
        </w:rPr>
        <w:t>Equation 3</w:t>
      </w:r>
      <w:r>
        <w:t xml:space="preserve"> could </w:t>
      </w:r>
      <w:r w:rsidR="00570FC5">
        <w:t>be derived</w:t>
      </w:r>
      <w:r>
        <w:t xml:space="preserve"> from </w:t>
      </w:r>
      <w:r w:rsidRPr="00570FC5">
        <w:rPr>
          <w:b/>
          <w:bCs/>
        </w:rPr>
        <w:t>Equation 2</w:t>
      </w:r>
      <w:r>
        <w:t>.</w:t>
      </w:r>
      <w:r w:rsidR="00570FC5">
        <w:t xml:space="preserve"> T</w:t>
      </w:r>
      <w:r w:rsidR="00570FC5" w:rsidRPr="0069713B">
        <w:t>he comfort temperature (</w:t>
      </w:r>
      <m:oMath>
        <m:sSub>
          <m:sSubPr>
            <m:ctrlPr>
              <w:rPr>
                <w:rFonts w:ascii="Cambria Math" w:hAnsi="Cambria Math"/>
              </w:rPr>
            </m:ctrlPr>
          </m:sSubPr>
          <m:e>
            <m:r>
              <w:rPr>
                <w:rFonts w:ascii="Cambria Math" w:hAnsi="Cambria Math"/>
              </w:rPr>
              <m:t>T</m:t>
            </m:r>
          </m:e>
          <m:sub>
            <m:r>
              <w:rPr>
                <w:rFonts w:ascii="Cambria Math" w:hAnsi="Cambria Math"/>
              </w:rPr>
              <m:t>comf</m:t>
            </m:r>
          </m:sub>
        </m:sSub>
      </m:oMath>
      <w:r w:rsidR="00570FC5" w:rsidRPr="0069713B">
        <w:t>) will be a function of relative humidity (</w:t>
      </w:r>
      <w:r w:rsidR="00570FC5" w:rsidRPr="0069713B">
        <w:rPr>
          <w:i/>
          <w:iCs/>
        </w:rPr>
        <w:t>RH</w:t>
      </w:r>
      <w:r w:rsidR="00570FC5" w:rsidRPr="0069713B">
        <w:t>), air velocity (</w:t>
      </w:r>
      <m:oMath>
        <m:sSub>
          <m:sSubPr>
            <m:ctrlPr>
              <w:rPr>
                <w:rFonts w:ascii="Cambria Math" w:hAnsi="Cambria Math"/>
              </w:rPr>
            </m:ctrlPr>
          </m:sSubPr>
          <m:e>
            <m:r>
              <w:rPr>
                <w:rFonts w:ascii="Cambria Math" w:hAnsi="Cambria Math"/>
              </w:rPr>
              <m:t>V</m:t>
            </m:r>
          </m:e>
          <m:sub>
            <m:r>
              <w:rPr>
                <w:rFonts w:ascii="Cambria Math" w:hAnsi="Cambria Math"/>
              </w:rPr>
              <m:t>a</m:t>
            </m:r>
          </m:sub>
        </m:sSub>
      </m:oMath>
      <w:r w:rsidR="00570FC5" w:rsidRPr="0069713B">
        <w:t>), activity level (</w:t>
      </w:r>
      <w:r w:rsidR="00570FC5" w:rsidRPr="0069713B">
        <w:rPr>
          <w:i/>
          <w:iCs/>
        </w:rPr>
        <w:t>Met</w:t>
      </w:r>
      <w:r w:rsidR="00570FC5" w:rsidRPr="0069713B">
        <w:t>) and clothing insulation (</w:t>
      </w:r>
      <m:oMath>
        <m:sSub>
          <m:sSubPr>
            <m:ctrlPr>
              <w:rPr>
                <w:rFonts w:ascii="Cambria Math" w:hAnsi="Cambria Math"/>
              </w:rPr>
            </m:ctrlPr>
          </m:sSubPr>
          <m:e>
            <m:r>
              <w:rPr>
                <w:rFonts w:ascii="Cambria Math" w:hAnsi="Cambria Math"/>
              </w:rPr>
              <m:t>I</m:t>
            </m:r>
          </m:e>
          <m:sub>
            <m:r>
              <w:rPr>
                <w:rFonts w:ascii="Cambria Math" w:hAnsi="Cambria Math"/>
              </w:rPr>
              <m:t>cl</m:t>
            </m:r>
          </m:sub>
        </m:sSub>
      </m:oMath>
      <w:r w:rsidR="00570FC5" w:rsidRPr="0069713B">
        <w:t>) and PMV</w:t>
      </w:r>
      <w:r w:rsidR="00E83170">
        <w:t>.</w:t>
      </w:r>
      <w:r w:rsidR="00D347BF">
        <w:t xml:space="preserve"> </w:t>
      </w:r>
    </w:p>
    <w:p w14:paraId="37CE43E4" w14:textId="5CEB136D" w:rsidR="00B61580" w:rsidRPr="0069713B" w:rsidRDefault="004064D0" w:rsidP="0072745B">
      <w:pPr>
        <w:jc w:val="left"/>
      </w:pPr>
      <m:oMath>
        <m:sSub>
          <m:sSubPr>
            <m:ctrlPr>
              <w:rPr>
                <w:rFonts w:ascii="Cambria Math" w:hAnsi="Cambria Math"/>
                <w:i/>
              </w:rPr>
            </m:ctrlPr>
          </m:sSubPr>
          <m:e>
            <m:r>
              <w:rPr>
                <w:rFonts w:ascii="Cambria Math" w:hAnsi="Cambria Math"/>
              </w:rPr>
              <m:t>T</m:t>
            </m:r>
          </m:e>
          <m:sub>
            <m:r>
              <w:rPr>
                <w:rFonts w:ascii="Cambria Math" w:hAnsi="Cambria Math"/>
              </w:rPr>
              <m:t>comf</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r>
          <w:rPr>
            <w:rFonts w:ascii="Cambria Math" w:hAnsi="Cambria Math"/>
          </w:rPr>
          <m:t>=</m:t>
        </m:r>
        <m:r>
          <w:rPr>
            <w:rFonts w:ascii="Cambria Math" w:hAnsi="Cambria Math"/>
          </w:rPr>
          <m:t>f</m:t>
        </m:r>
        <m:r>
          <w:rPr>
            <w:rFonts w:ascii="Cambria Math" w:hAnsi="Cambria Math"/>
          </w:rPr>
          <m:t xml:space="preserve">( </m:t>
        </m:r>
        <m:r>
          <w:rPr>
            <w:rFonts w:ascii="Cambria Math" w:hAnsi="Cambria Math"/>
          </w:rPr>
          <m:t>RH</m:t>
        </m:r>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 xml:space="preserve">, </m:t>
        </m:r>
        <m:r>
          <w:rPr>
            <w:rFonts w:ascii="Cambria Math" w:hAnsi="Cambria Math"/>
          </w:rPr>
          <m:t>Met</m:t>
        </m:r>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cl</m:t>
            </m:r>
          </m:sub>
        </m:sSub>
        <m:r>
          <w:rPr>
            <w:rFonts w:ascii="Cambria Math" w:hAnsi="Cambria Math"/>
          </w:rPr>
          <m:t>,</m:t>
        </m:r>
        <m:r>
          <w:rPr>
            <w:rFonts w:ascii="Cambria Math" w:hAnsi="Cambria Math"/>
          </w:rPr>
          <m:t>PMV</m:t>
        </m:r>
        <m:r>
          <w:rPr>
            <w:rFonts w:ascii="Cambria Math" w:hAnsi="Cambria Math"/>
          </w:rPr>
          <m:t>=0)</m:t>
        </m:r>
      </m:oMath>
      <w:r w:rsidR="00B61580" w:rsidRPr="0069713B">
        <w:t xml:space="preserve">  </w:t>
      </w:r>
      <w:r w:rsidR="00B61580">
        <w:t xml:space="preserve">   </w:t>
      </w:r>
      <w:r w:rsidR="00B61580" w:rsidRPr="00B61580">
        <w:rPr>
          <w:b/>
          <w:bCs/>
        </w:rPr>
        <w:t>(3)</w:t>
      </w:r>
    </w:p>
    <w:p w14:paraId="05226E52" w14:textId="2D978B34" w:rsidR="00D347BF" w:rsidRDefault="00D347BF" w:rsidP="00E17C46">
      <w:r w:rsidRPr="0069713B">
        <w:t>When the relative humidity, air velocity and activity level are set with constant values</w:t>
      </w:r>
      <w:r>
        <w:t xml:space="preserve"> in rational ranges, the comfortable temperature (</w:t>
      </w:r>
      <m:oMath>
        <m:sSub>
          <m:sSubPr>
            <m:ctrlPr>
              <w:rPr>
                <w:rFonts w:ascii="Cambria Math" w:hAnsi="Cambria Math"/>
              </w:rPr>
            </m:ctrlPr>
          </m:sSubPr>
          <m:e>
            <m:r>
              <w:rPr>
                <w:rFonts w:ascii="Cambria Math" w:hAnsi="Cambria Math"/>
              </w:rPr>
              <m:t>T</m:t>
            </m:r>
          </m:e>
          <m:sub>
            <m:r>
              <w:rPr>
                <w:rFonts w:ascii="Cambria Math" w:hAnsi="Cambria Math"/>
              </w:rPr>
              <m:t>comf</m:t>
            </m:r>
          </m:sub>
        </m:sSub>
      </m:oMath>
      <w:r>
        <w:t>) will be a function of clothing insulation (</w:t>
      </w:r>
      <m:oMath>
        <m:sSub>
          <m:sSubPr>
            <m:ctrlPr>
              <w:rPr>
                <w:rFonts w:ascii="Cambria Math" w:hAnsi="Cambria Math"/>
              </w:rPr>
            </m:ctrlPr>
          </m:sSubPr>
          <m:e>
            <m:r>
              <w:rPr>
                <w:rFonts w:ascii="Cambria Math" w:hAnsi="Cambria Math"/>
              </w:rPr>
              <m:t>I</m:t>
            </m:r>
          </m:e>
          <m:sub>
            <m:r>
              <w:rPr>
                <w:rFonts w:ascii="Cambria Math" w:hAnsi="Cambria Math"/>
              </w:rPr>
              <m:t>cl</m:t>
            </m:r>
          </m:sub>
        </m:sSub>
        <m:r>
          <w:rPr>
            <w:rFonts w:ascii="Cambria Math" w:hAnsi="Cambria Math"/>
          </w:rPr>
          <m:t>)</m:t>
        </m:r>
      </m:oMath>
      <w:r>
        <w:t xml:space="preserve"> and PMV</w:t>
      </w:r>
      <w:r w:rsidR="003D3953">
        <w:t xml:space="preserve">, </w:t>
      </w:r>
      <w:r w:rsidR="003D3953" w:rsidRPr="003D3953">
        <w:rPr>
          <w:b/>
          <w:bCs/>
        </w:rPr>
        <w:t>Equation 4</w:t>
      </w:r>
      <w:r>
        <w:t>.</w:t>
      </w:r>
    </w:p>
    <w:p w14:paraId="1FF1C505" w14:textId="2DB4BAF9" w:rsidR="003D3953" w:rsidRPr="0069713B" w:rsidRDefault="004064D0" w:rsidP="003D3953">
      <w:pPr>
        <w:jc w:val="center"/>
      </w:pPr>
      <m:oMath>
        <m:sSub>
          <m:sSubPr>
            <m:ctrlPr>
              <w:rPr>
                <w:rFonts w:ascii="Cambria Math" w:hAnsi="Cambria Math"/>
                <w:i/>
              </w:rPr>
            </m:ctrlPr>
          </m:sSubPr>
          <m:e>
            <m:r>
              <w:rPr>
                <w:rFonts w:ascii="Cambria Math" w:hAnsi="Cambria Math"/>
              </w:rPr>
              <m:t>T</m:t>
            </m:r>
          </m:e>
          <m:sub>
            <m:r>
              <w:rPr>
                <w:rFonts w:ascii="Cambria Math" w:hAnsi="Cambria Math"/>
              </w:rPr>
              <m:t>comf</m:t>
            </m:r>
          </m:sub>
        </m:sSub>
        <m:r>
          <w:rPr>
            <w:rFonts w:ascii="Cambria Math" w:hAnsi="Cambria Math"/>
          </w:rPr>
          <m:t>=</m:t>
        </m:r>
        <m:r>
          <w:rPr>
            <w:rFonts w:ascii="Cambria Math" w:hAnsi="Cambria Math"/>
          </w:rPr>
          <m:t>f</m:t>
        </m:r>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cl</m:t>
            </m:r>
          </m:sub>
        </m:sSub>
        <m:r>
          <w:rPr>
            <w:rFonts w:ascii="Cambria Math" w:hAnsi="Cambria Math"/>
          </w:rPr>
          <m:t>,</m:t>
        </m:r>
        <m:r>
          <w:rPr>
            <w:rFonts w:ascii="Cambria Math" w:hAnsi="Cambria Math"/>
          </w:rPr>
          <m:t>PMV</m:t>
        </m:r>
        <m:r>
          <w:rPr>
            <w:rFonts w:ascii="Cambria Math" w:hAnsi="Cambria Math"/>
          </w:rPr>
          <m:t>)</m:t>
        </m:r>
      </m:oMath>
      <w:r w:rsidR="003D3953" w:rsidRPr="0069713B">
        <w:t xml:space="preserve">                                          </w:t>
      </w:r>
      <w:r w:rsidR="003D3953">
        <w:t xml:space="preserve">     </w:t>
      </w:r>
      <w:r w:rsidR="003D3953" w:rsidRPr="0069713B">
        <w:t xml:space="preserve">    </w:t>
      </w:r>
      <w:r w:rsidR="003D3953" w:rsidRPr="003D3953">
        <w:rPr>
          <w:b/>
          <w:bCs/>
        </w:rPr>
        <w:t>(4)</w:t>
      </w:r>
    </w:p>
    <w:p w14:paraId="3434B769" w14:textId="3680C56B" w:rsidR="00E17C46" w:rsidRDefault="00EB7DA3" w:rsidP="00E17C46">
      <w:r w:rsidRPr="0069713B">
        <w:t>The ISO 7730 PMV model applies in an indoor air temperature range between 10.0</w:t>
      </w:r>
      <m:oMath>
        <m:r>
          <m:rPr>
            <m:sty m:val="p"/>
          </m:rPr>
          <w:rPr>
            <w:rFonts w:ascii="Cambria Math" w:hAnsi="Cambria Math"/>
          </w:rPr>
          <m:t>℃</m:t>
        </m:r>
      </m:oMath>
      <w:r w:rsidRPr="0069713B">
        <w:t xml:space="preserve"> and 30.0</w:t>
      </w:r>
      <m:oMath>
        <m:r>
          <m:rPr>
            <m:sty m:val="p"/>
          </m:rPr>
          <w:rPr>
            <w:rFonts w:ascii="Cambria Math" w:hAnsi="Cambria Math"/>
          </w:rPr>
          <m:t>℃</m:t>
        </m:r>
      </m:oMath>
      <w:r w:rsidRPr="0069713B">
        <w:t>, and a mean radiant temperature between 10.0</w:t>
      </w:r>
      <m:oMath>
        <m:r>
          <m:rPr>
            <m:sty m:val="p"/>
          </m:rPr>
          <w:rPr>
            <w:rFonts w:ascii="Cambria Math" w:hAnsi="Cambria Math"/>
          </w:rPr>
          <m:t>℃</m:t>
        </m:r>
      </m:oMath>
      <w:r w:rsidRPr="0069713B">
        <w:t xml:space="preserve"> and 40.0</w:t>
      </w:r>
      <m:oMath>
        <m:r>
          <m:rPr>
            <m:sty m:val="p"/>
          </m:rPr>
          <w:rPr>
            <w:rFonts w:ascii="Cambria Math" w:hAnsi="Cambria Math"/>
          </w:rPr>
          <m:t>℃</m:t>
        </m:r>
      </m:oMath>
      <w:r w:rsidRPr="0069713B">
        <w:t xml:space="preserve">. Consequently, </w:t>
      </w:r>
      <w:r w:rsidRPr="0069713B">
        <w:rPr>
          <w:b/>
          <w:bCs/>
        </w:rPr>
        <w:t xml:space="preserve">Equation </w:t>
      </w:r>
      <w:r w:rsidR="006F0511">
        <w:rPr>
          <w:b/>
          <w:bCs/>
        </w:rPr>
        <w:t>3</w:t>
      </w:r>
      <w:r w:rsidRPr="0069713B">
        <w:t xml:space="preserve"> only returns comfort temperatures between 10.0</w:t>
      </w:r>
      <m:oMath>
        <m:r>
          <m:rPr>
            <m:sty m:val="p"/>
          </m:rPr>
          <w:rPr>
            <w:rFonts w:ascii="Cambria Math" w:hAnsi="Cambria Math"/>
          </w:rPr>
          <m:t>℃</m:t>
        </m:r>
      </m:oMath>
      <w:r w:rsidRPr="0069713B">
        <w:t xml:space="preserve"> and 30.0</w:t>
      </w:r>
      <m:oMath>
        <m:r>
          <m:rPr>
            <m:sty m:val="p"/>
          </m:rPr>
          <w:rPr>
            <w:rFonts w:ascii="Cambria Math" w:hAnsi="Cambria Math"/>
          </w:rPr>
          <m:t>℃</m:t>
        </m:r>
      </m:oMath>
      <w:r w:rsidRPr="0069713B">
        <w:t xml:space="preserve">. When the input </w:t>
      </w:r>
      <m:oMath>
        <m:sSub>
          <m:sSubPr>
            <m:ctrlPr>
              <w:rPr>
                <w:rFonts w:ascii="Cambria Math" w:hAnsi="Cambria Math"/>
              </w:rPr>
            </m:ctrlPr>
          </m:sSubPr>
          <m:e>
            <m:r>
              <w:rPr>
                <w:rFonts w:ascii="Cambria Math" w:hAnsi="Cambria Math"/>
              </w:rPr>
              <m:t>I</m:t>
            </m:r>
          </m:e>
          <m:sub>
            <m:r>
              <w:rPr>
                <w:rFonts w:ascii="Cambria Math" w:hAnsi="Cambria Math"/>
              </w:rPr>
              <m:t>cl</m:t>
            </m:r>
          </m:sub>
        </m:sSub>
      </m:oMath>
      <w:r w:rsidRPr="0069713B">
        <w:t xml:space="preserve"> and PMV result in comfort temperatures beyond the range, the </w:t>
      </w:r>
      <w:r>
        <w:t>boundary</w:t>
      </w:r>
      <w:r w:rsidRPr="0069713B">
        <w:t xml:space="preserve"> values are used. For example, when the in input </w:t>
      </w:r>
      <m:oMath>
        <m:sSub>
          <m:sSubPr>
            <m:ctrlPr>
              <w:rPr>
                <w:rFonts w:ascii="Cambria Math" w:hAnsi="Cambria Math"/>
              </w:rPr>
            </m:ctrlPr>
          </m:sSubPr>
          <m:e>
            <m:r>
              <w:rPr>
                <w:rFonts w:ascii="Cambria Math" w:hAnsi="Cambria Math"/>
              </w:rPr>
              <m:t>I</m:t>
            </m:r>
          </m:e>
          <m:sub>
            <m:r>
              <w:rPr>
                <w:rFonts w:ascii="Cambria Math" w:hAnsi="Cambria Math"/>
              </w:rPr>
              <m:t>cl</m:t>
            </m:r>
          </m:sub>
        </m:sSub>
      </m:oMath>
      <w:r w:rsidRPr="0069713B">
        <w:t xml:space="preserve"> and PMV result in comfort temperatures lower than 10.0</w:t>
      </w:r>
      <m:oMath>
        <m:r>
          <m:rPr>
            <m:sty m:val="p"/>
          </m:rPr>
          <w:rPr>
            <w:rFonts w:ascii="Cambria Math" w:hAnsi="Cambria Math"/>
          </w:rPr>
          <m:t>℃</m:t>
        </m:r>
      </m:oMath>
      <w:r w:rsidRPr="0069713B">
        <w:t>, the comfort temperatures are set at 10.0</w:t>
      </w:r>
      <m:oMath>
        <m:r>
          <m:rPr>
            <m:sty m:val="p"/>
          </m:rPr>
          <w:rPr>
            <w:rFonts w:ascii="Cambria Math" w:hAnsi="Cambria Math"/>
          </w:rPr>
          <m:t>℃</m:t>
        </m:r>
      </m:oMath>
      <w:r w:rsidRPr="0069713B">
        <w:t>.</w:t>
      </w:r>
    </w:p>
    <w:p w14:paraId="20FE2A14" w14:textId="20CEF147" w:rsidR="00E17C46" w:rsidRDefault="007156E1" w:rsidP="007156E1">
      <w:pPr>
        <w:pStyle w:val="Heading2"/>
      </w:pPr>
      <w:r>
        <w:lastRenderedPageBreak/>
        <w:t>Simulation software</w:t>
      </w:r>
    </w:p>
    <w:p w14:paraId="23A05362" w14:textId="35C62EE9" w:rsidR="00F460CB" w:rsidRDefault="00F460CB" w:rsidP="00E17C46">
      <w:bookmarkStart w:id="3" w:name="_Hlk136851370"/>
      <w:r w:rsidRPr="0069713B">
        <w:t xml:space="preserve">The building simulation tools </w:t>
      </w:r>
      <w:r>
        <w:t>“</w:t>
      </w:r>
      <w:r w:rsidRPr="0069713B">
        <w:t xml:space="preserve">Ladybug </w:t>
      </w:r>
      <w:r>
        <w:t>Tools”</w:t>
      </w:r>
      <w:r w:rsidRPr="0069713B">
        <w:t xml:space="preserve"> in </w:t>
      </w:r>
      <w:r>
        <w:t>“</w:t>
      </w:r>
      <w:r w:rsidRPr="0069713B">
        <w:t>Grasshopper</w:t>
      </w:r>
      <w:r>
        <w:t>”</w:t>
      </w:r>
      <w:r w:rsidRPr="0069713B">
        <w:t xml:space="preserve"> are selected in this study. Honeybee provides building energy modelling features on the foundation of the validated energy simulation engine "EnergyPlus". </w:t>
      </w:r>
      <w:r>
        <w:t>Simulation results</w:t>
      </w:r>
      <w:r w:rsidR="008E165A">
        <w:t xml:space="preserve"> of “Ladybug Tools”</w:t>
      </w:r>
      <w:r>
        <w:t xml:space="preserve"> have been evaluated as sufficient accuracy. </w:t>
      </w:r>
      <w:r w:rsidRPr="0044187C">
        <w:t xml:space="preserve">The plugin has been employed for building energy modelling in many previous studies and showed great reliability </w:t>
      </w:r>
      <w:r w:rsidRPr="0044187C">
        <w:fldChar w:fldCharType="begin"/>
      </w:r>
      <w:r w:rsidR="00431E08">
        <w:instrText xml:space="preserve"> ADDIN EN.CITE &lt;EndNote&gt;&lt;Cite&gt;&lt;Author&gt;Konis&lt;/Author&gt;&lt;Year&gt;2016&lt;/Year&gt;&lt;RecNum&gt;728&lt;/RecNum&gt;&lt;DisplayText&gt;(Konis et al., 2016, Ganji et al., 2019)&lt;/DisplayText&gt;&lt;record&gt;&lt;rec-number&gt;728&lt;/rec-number&gt;&lt;foreign-keys&gt;&lt;key app="EN" db-id="azdxpds51r5f28eex2mxsaf7pw0ereewertd" timestamp="1643927466"&gt;728&lt;/key&gt;&lt;/foreign-keys&gt;&lt;ref-type name="Journal Article"&gt;17&lt;/ref-type&gt;&lt;contributors&gt;&lt;authors&gt;&lt;author&gt;Konis, Kyle&lt;/author&gt;&lt;author&gt;Gamas, Alejandro&lt;/author&gt;&lt;author&gt;Kensek, Karen&lt;/author&gt;&lt;/authors&gt;&lt;/contributors&gt;&lt;titles&gt;&lt;title&gt;Passive performance and building form: An optimization framework for early-stage design support&lt;/title&gt;&lt;secondary-title&gt;Solar Energy&lt;/secondary-title&gt;&lt;/titles&gt;&lt;periodical&gt;&lt;full-title&gt;Solar Energy&lt;/full-title&gt;&lt;/periodical&gt;&lt;pages&gt;161-179&lt;/pages&gt;&lt;volume&gt;125&lt;/volume&gt;&lt;dates&gt;&lt;year&gt;2016&lt;/year&gt;&lt;/dates&gt;&lt;isbn&gt;0038-092X&lt;/isbn&gt;&lt;urls&gt;&lt;/urls&gt;&lt;/record&gt;&lt;/Cite&gt;&lt;Cite&gt;&lt;Author&gt;Ganji&lt;/Author&gt;&lt;Year&gt;2019&lt;/Year&gt;&lt;RecNum&gt;723&lt;/RecNum&gt;&lt;record&gt;&lt;rec-number&gt;723&lt;/rec-number&gt;&lt;foreign-keys&gt;&lt;key app="EN" db-id="azdxpds51r5f28eex2mxsaf7pw0ereewertd" timestamp="1643926830"&gt;723&lt;/key&gt;&lt;/foreign-keys&gt;&lt;ref-type name="Conference Proceedings"&gt;10&lt;/ref-type&gt;&lt;contributors&gt;&lt;authors&gt;&lt;author&gt;Ganji, Hoda Barzegar&lt;/author&gt;&lt;author&gt;Utzinger, Dennis Michael&lt;/author&gt;&lt;author&gt;Bradley, David E&lt;/author&gt;&lt;/authors&gt;&lt;/contributors&gt;&lt;titles&gt;&lt;title&gt;Create and Validate Hybrid Ventilation Components in Simulation using Grasshopper and Python in Rhinoceros&lt;/title&gt;&lt;secondary-title&gt;Proceedings of the 16th International Building Simulation Conference, Rome, Italy&lt;/secondary-title&gt;&lt;/titles&gt;&lt;pages&gt;2-4&lt;/pages&gt;&lt;dates&gt;&lt;year&gt;2019&lt;/year&gt;&lt;/dates&gt;&lt;urls&gt;&lt;/urls&gt;&lt;/record&gt;&lt;/Cite&gt;&lt;/EndNote&gt;</w:instrText>
      </w:r>
      <w:r w:rsidRPr="0044187C">
        <w:fldChar w:fldCharType="separate"/>
      </w:r>
      <w:r w:rsidR="00431E08">
        <w:rPr>
          <w:noProof/>
        </w:rPr>
        <w:t>(Konis et al., 2016, Ganji et al., 2019)</w:t>
      </w:r>
      <w:r w:rsidRPr="0044187C">
        <w:fldChar w:fldCharType="end"/>
      </w:r>
      <w:r>
        <w:t>.</w:t>
      </w:r>
    </w:p>
    <w:p w14:paraId="3E0AF295" w14:textId="028B683E" w:rsidR="007156E1" w:rsidRDefault="00144AC0" w:rsidP="00E17C46">
      <w:r w:rsidRPr="0069713B">
        <w:t xml:space="preserve">Grasshopper </w:t>
      </w:r>
      <w:r>
        <w:t xml:space="preserve">also </w:t>
      </w:r>
      <w:r w:rsidRPr="0069713B">
        <w:t xml:space="preserve">provides a </w:t>
      </w:r>
      <w:r w:rsidR="00645471">
        <w:t>Python</w:t>
      </w:r>
      <w:r w:rsidRPr="0069713B">
        <w:t xml:space="preserve"> component</w:t>
      </w:r>
      <w:r w:rsidR="00937020">
        <w:t xml:space="preserve"> that </w:t>
      </w:r>
      <w:r w:rsidRPr="0069713B">
        <w:t>allows users to develop their own components</w:t>
      </w:r>
      <w:r w:rsidR="00691716">
        <w:t>. The developed components allow users to customize dynamic input</w:t>
      </w:r>
      <w:r w:rsidR="008E165A">
        <w:t>s and outputs</w:t>
      </w:r>
      <w:r w:rsidR="00691716">
        <w:t xml:space="preserve"> for </w:t>
      </w:r>
      <w:r w:rsidRPr="0069713B">
        <w:t>for building energy simulation.</w:t>
      </w:r>
      <w:r w:rsidR="00691716">
        <w:t xml:space="preserve"> </w:t>
      </w:r>
    </w:p>
    <w:bookmarkEnd w:id="3"/>
    <w:p w14:paraId="5DB25992" w14:textId="09451B7B" w:rsidR="00B62682" w:rsidRDefault="00B62682" w:rsidP="00B62682">
      <w:r w:rsidRPr="0069713B">
        <w:t xml:space="preserve">In this research, two components were developed with the programming language "Python". The "Clothing Prediction (CP)" component </w:t>
      </w:r>
      <w:r>
        <w:t xml:space="preserve">implemented the function of </w:t>
      </w:r>
      <w:r w:rsidRPr="0069713B">
        <w:rPr>
          <w:b/>
          <w:bCs/>
        </w:rPr>
        <w:t>Equation 1</w:t>
      </w:r>
      <w:r w:rsidRPr="0069713B">
        <w:t xml:space="preserve">. The CP component takes weather data as input and computes clothing insulation (output). The "Find Comfort Temperature (FCT)" component </w:t>
      </w:r>
      <w:r>
        <w:t>implemented the function of</w:t>
      </w:r>
      <w:r w:rsidRPr="0069713B">
        <w:t xml:space="preserve"> </w:t>
      </w:r>
      <w:r w:rsidRPr="0069713B">
        <w:rPr>
          <w:b/>
          <w:bCs/>
        </w:rPr>
        <w:t>Equation 4</w:t>
      </w:r>
      <w:r w:rsidRPr="0069713B">
        <w:t>. The FCT component takes season, clothing insulation and aim PMV as input</w:t>
      </w:r>
      <w:r>
        <w:t>s</w:t>
      </w:r>
      <w:r w:rsidRPr="0069713B">
        <w:t xml:space="preserve">, and computes the comfort temperature. The Python Package </w:t>
      </w:r>
      <w:r w:rsidR="00B754EC">
        <w:t>(</w:t>
      </w:r>
      <w:r w:rsidRPr="0069713B">
        <w:t>"</w:t>
      </w:r>
      <w:proofErr w:type="spellStart"/>
      <w:r w:rsidRPr="0069713B">
        <w:t>pythermalcomfort</w:t>
      </w:r>
      <w:proofErr w:type="spellEnd"/>
      <w:r w:rsidRPr="0069713B">
        <w:t>"</w:t>
      </w:r>
      <w:r w:rsidR="00B754EC">
        <w:t>)</w:t>
      </w:r>
      <w:r w:rsidRPr="0069713B">
        <w:t xml:space="preserve"> developed</w:t>
      </w:r>
      <w:r>
        <w:t xml:space="preserve"> by the Lawrence Berkel</w:t>
      </w:r>
      <w:r>
        <w:rPr>
          <w:rFonts w:hint="eastAsia"/>
        </w:rPr>
        <w:t>ey</w:t>
      </w:r>
      <w:r>
        <w:t xml:space="preserve"> National Laboratory</w:t>
      </w:r>
      <w:r w:rsidRPr="0069713B">
        <w:t xml:space="preserve"> for </w:t>
      </w:r>
      <w:r>
        <w:t xml:space="preserve">the </w:t>
      </w:r>
      <w:r w:rsidRPr="0069713B">
        <w:t xml:space="preserve">thermal comfort research </w:t>
      </w:r>
      <w:r>
        <w:t>was</w:t>
      </w:r>
      <w:r w:rsidRPr="0069713B">
        <w:t xml:space="preserve"> </w:t>
      </w:r>
      <w:r>
        <w:t>adopted</w:t>
      </w:r>
      <w:r w:rsidRPr="0069713B">
        <w:t xml:space="preserve"> </w:t>
      </w:r>
      <w:r>
        <w:t>to develop</w:t>
      </w:r>
      <w:r w:rsidRPr="0069713B">
        <w:t xml:space="preserve"> the </w:t>
      </w:r>
      <w:r w:rsidRPr="0069713B">
        <w:rPr>
          <w:rFonts w:hint="eastAsia"/>
        </w:rPr>
        <w:t>FCT</w:t>
      </w:r>
      <w:r w:rsidRPr="0069713B">
        <w:t xml:space="preserve"> component </w:t>
      </w:r>
      <w:r w:rsidRPr="0069713B">
        <w:fldChar w:fldCharType="begin"/>
      </w:r>
      <w:r w:rsidR="00431E08">
        <w:instrText xml:space="preserve"> ADDIN EN.CITE &lt;EndNote&gt;&lt;Cite&gt;&lt;Author&gt;Tartarini&lt;/Author&gt;&lt;Year&gt;2020&lt;/Year&gt;&lt;RecNum&gt;799&lt;/RecNum&gt;&lt;DisplayText&gt;(Tartarini and Schiavon, 2020)&lt;/DisplayText&gt;&lt;record&gt;&lt;rec-number&gt;799&lt;/rec-number&gt;&lt;foreign-keys&gt;&lt;key app="EN" db-id="azdxpds51r5f28eex2mxsaf7pw0ereewertd" timestamp="1650471901"&gt;799&lt;/key&gt;&lt;/foreign-keys&gt;&lt;ref-type name="Journal Article"&gt;17&lt;/ref-type&gt;&lt;contributors&gt;&lt;authors&gt;&lt;author&gt;Tartarini, Federico&lt;/author&gt;&lt;author&gt;Schiavon, Stefano&lt;/author&gt;&lt;/authors&gt;&lt;/contributors&gt;&lt;titles&gt;&lt;title&gt;pythermalcomfort: A Python package for thermal comfort research&lt;/title&gt;&lt;secondary-title&gt;SoftwareX&lt;/secondary-title&gt;&lt;/titles&gt;&lt;periodical&gt;&lt;full-title&gt;SoftwareX&lt;/full-title&gt;&lt;/periodical&gt;&lt;pages&gt;100578&lt;/pages&gt;&lt;volume&gt;12&lt;/volume&gt;&lt;dates&gt;&lt;year&gt;2020&lt;/year&gt;&lt;/dates&gt;&lt;isbn&gt;2352-7110&lt;/isbn&gt;&lt;urls&gt;&lt;/urls&gt;&lt;/record&gt;&lt;/Cite&gt;&lt;/EndNote&gt;</w:instrText>
      </w:r>
      <w:r w:rsidRPr="0069713B">
        <w:fldChar w:fldCharType="separate"/>
      </w:r>
      <w:r w:rsidR="00431E08">
        <w:rPr>
          <w:noProof/>
        </w:rPr>
        <w:t>(Tartarini and Schiavon, 2020)</w:t>
      </w:r>
      <w:r w:rsidRPr="0069713B">
        <w:fldChar w:fldCharType="end"/>
      </w:r>
      <w:r w:rsidRPr="0069713B">
        <w:t>.</w:t>
      </w:r>
    </w:p>
    <w:p w14:paraId="458B842F" w14:textId="7B0275DF" w:rsidR="000B47EF" w:rsidRDefault="000B47EF" w:rsidP="00CD2C20">
      <w:pPr>
        <w:pStyle w:val="Heading2"/>
      </w:pPr>
      <w:r>
        <w:t>The rural house</w:t>
      </w:r>
    </w:p>
    <w:p w14:paraId="69EDAA7C" w14:textId="63EA3F71" w:rsidR="00B62682" w:rsidRDefault="00FE66AC" w:rsidP="00E17C46">
      <w:bookmarkStart w:id="4" w:name="_Hlk129772689"/>
      <w:r w:rsidRPr="0069713B">
        <w:t xml:space="preserve">A </w:t>
      </w:r>
      <w:r>
        <w:t xml:space="preserve">single-story detached rural house was modelled for the energy simulation. This is one of the most representative </w:t>
      </w:r>
      <w:proofErr w:type="gramStart"/>
      <w:r>
        <w:rPr>
          <w:rFonts w:hint="eastAsia"/>
        </w:rPr>
        <w:t>type</w:t>
      </w:r>
      <w:proofErr w:type="gramEnd"/>
      <w:r>
        <w:t xml:space="preserve"> of </w:t>
      </w:r>
      <w:r w:rsidRPr="0069713B">
        <w:t>rural house</w:t>
      </w:r>
      <w:r>
        <w:t>s</w:t>
      </w:r>
      <w:r w:rsidRPr="0069713B">
        <w:t xml:space="preserve"> </w:t>
      </w:r>
      <w:bookmarkEnd w:id="4"/>
      <w:r>
        <w:t>in the research district</w:t>
      </w:r>
      <w:r w:rsidR="00BA4D76">
        <w:t xml:space="preserve">. A photo of the modelled rural house and the plan were presented </w:t>
      </w:r>
      <w:r>
        <w:t>in</w:t>
      </w:r>
      <w:r w:rsidR="00BA4D76">
        <w:t xml:space="preserve"> </w:t>
      </w:r>
      <w:r w:rsidR="00244B6F">
        <w:fldChar w:fldCharType="begin"/>
      </w:r>
      <w:r w:rsidR="00244B6F">
        <w:instrText xml:space="preserve"> REF _Ref129773397 \h </w:instrText>
      </w:r>
      <w:r w:rsidR="00244B6F">
        <w:fldChar w:fldCharType="separate"/>
      </w:r>
      <w:r w:rsidR="00872272" w:rsidRPr="00681085">
        <w:t xml:space="preserve">Figure </w:t>
      </w:r>
      <w:r w:rsidR="00872272">
        <w:rPr>
          <w:noProof/>
        </w:rPr>
        <w:t>1</w:t>
      </w:r>
      <w:r w:rsidR="00244B6F">
        <w:fldChar w:fldCharType="end"/>
      </w:r>
      <w:r>
        <w:t>.</w:t>
      </w:r>
      <w:r w:rsidR="00BA4D76">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tblGrid>
      <w:tr w:rsidR="00BA4D76" w14:paraId="1F10F762" w14:textId="77777777" w:rsidTr="00BA4D76">
        <w:trPr>
          <w:jc w:val="center"/>
        </w:trPr>
        <w:tc>
          <w:tcPr>
            <w:tcW w:w="4576" w:type="dxa"/>
            <w:vAlign w:val="center"/>
          </w:tcPr>
          <w:p w14:paraId="6DF9B13A" w14:textId="0C082DFF" w:rsidR="00BA4D76" w:rsidRDefault="00BA4D76" w:rsidP="00BA4D76">
            <w:pPr>
              <w:spacing w:after="0"/>
              <w:ind w:left="-113" w:right="-113"/>
              <w:jc w:val="left"/>
            </w:pPr>
            <w:r w:rsidRPr="00AF2BE3">
              <w:rPr>
                <w:noProof/>
              </w:rPr>
              <w:drawing>
                <wp:inline distT="0" distB="0" distL="0" distR="0" wp14:anchorId="4D47C5C3" wp14:editId="66A3A835">
                  <wp:extent cx="2048256" cy="1322824"/>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407" t="16533" r="6678"/>
                          <a:stretch/>
                        </pic:blipFill>
                        <pic:spPr bwMode="auto">
                          <a:xfrm>
                            <a:off x="0" y="0"/>
                            <a:ext cx="2177191" cy="1406094"/>
                          </a:xfrm>
                          <a:prstGeom prst="rect">
                            <a:avLst/>
                          </a:prstGeom>
                          <a:noFill/>
                          <a:ln>
                            <a:noFill/>
                          </a:ln>
                          <a:extLst>
                            <a:ext uri="{53640926-AAD7-44D8-BBD7-CCE9431645EC}">
                              <a14:shadowObscured xmlns:a14="http://schemas.microsoft.com/office/drawing/2010/main"/>
                            </a:ext>
                          </a:extLst>
                        </pic:spPr>
                      </pic:pic>
                    </a:graphicData>
                  </a:graphic>
                </wp:inline>
              </w:drawing>
            </w:r>
            <w:r>
              <w:rPr>
                <w:b/>
                <w:bCs/>
              </w:rPr>
              <w:t xml:space="preserve">                     </w:t>
            </w:r>
            <w:r w:rsidRPr="00BA4D76">
              <w:rPr>
                <w:b/>
                <w:bCs/>
              </w:rPr>
              <w:t>(a)</w:t>
            </w:r>
          </w:p>
        </w:tc>
      </w:tr>
      <w:tr w:rsidR="00BA4D76" w14:paraId="70C0FA19" w14:textId="77777777" w:rsidTr="00BA4D76">
        <w:trPr>
          <w:jc w:val="center"/>
        </w:trPr>
        <w:tc>
          <w:tcPr>
            <w:tcW w:w="4576" w:type="dxa"/>
          </w:tcPr>
          <w:p w14:paraId="52B47A34" w14:textId="3E5A6D22" w:rsidR="00BA4D76" w:rsidRDefault="00BA4D76" w:rsidP="00BA4D76">
            <w:pPr>
              <w:spacing w:after="0"/>
              <w:ind w:left="-113" w:right="-113"/>
              <w:jc w:val="left"/>
            </w:pPr>
            <w:r w:rsidRPr="00AF2BE3">
              <w:rPr>
                <w:noProof/>
              </w:rPr>
              <w:drawing>
                <wp:inline distT="0" distB="0" distL="0" distR="0" wp14:anchorId="66617120" wp14:editId="433DB649">
                  <wp:extent cx="2142485" cy="1537970"/>
                  <wp:effectExtent l="0" t="0" r="0" b="508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lan drawing.png"/>
                          <pic:cNvPicPr/>
                        </pic:nvPicPr>
                        <pic:blipFill rotWithShape="1">
                          <a:blip r:embed="rId9" cstate="print">
                            <a:extLst>
                              <a:ext uri="{28A0092B-C50C-407E-A947-70E740481C1C}">
                                <a14:useLocalDpi xmlns:a14="http://schemas.microsoft.com/office/drawing/2010/main" val="0"/>
                              </a:ext>
                            </a:extLst>
                          </a:blip>
                          <a:srcRect r="2351"/>
                          <a:stretch/>
                        </pic:blipFill>
                        <pic:spPr bwMode="auto">
                          <a:xfrm>
                            <a:off x="0" y="0"/>
                            <a:ext cx="2256480" cy="16198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BA4D76">
              <w:rPr>
                <w:b/>
                <w:bCs/>
              </w:rPr>
              <w:t xml:space="preserve"> (b)</w:t>
            </w:r>
          </w:p>
        </w:tc>
      </w:tr>
    </w:tbl>
    <w:p w14:paraId="3EFCF75F" w14:textId="58E7F7D3" w:rsidR="006F0511" w:rsidRPr="00681085" w:rsidRDefault="00681085" w:rsidP="00681085">
      <w:pPr>
        <w:pStyle w:val="Caption"/>
      </w:pPr>
      <w:bookmarkStart w:id="5" w:name="_Ref129773397"/>
      <w:r w:rsidRPr="00681085">
        <w:t xml:space="preserve">Figure </w:t>
      </w:r>
      <w:r w:rsidRPr="00681085">
        <w:fldChar w:fldCharType="begin"/>
      </w:r>
      <w:r w:rsidRPr="00681085">
        <w:instrText xml:space="preserve"> SEQ Figure \* ARABIC </w:instrText>
      </w:r>
      <w:r w:rsidRPr="00681085">
        <w:fldChar w:fldCharType="separate"/>
      </w:r>
      <w:r w:rsidR="00872272">
        <w:rPr>
          <w:noProof/>
        </w:rPr>
        <w:t>1</w:t>
      </w:r>
      <w:r w:rsidRPr="00681085">
        <w:fldChar w:fldCharType="end"/>
      </w:r>
      <w:bookmarkEnd w:id="5"/>
      <w:r w:rsidRPr="00681085">
        <w:t>: A typical single-story detached rural house.</w:t>
      </w:r>
    </w:p>
    <w:p w14:paraId="75BBC311" w14:textId="5B78B559" w:rsidR="006F0511" w:rsidRDefault="00E353AF" w:rsidP="00E353AF">
      <w:pPr>
        <w:pStyle w:val="Heading2"/>
      </w:pPr>
      <w:r>
        <w:t>Model settings</w:t>
      </w:r>
    </w:p>
    <w:p w14:paraId="4ABB7442" w14:textId="4CFAF588" w:rsidR="006F0511" w:rsidRDefault="00115659" w:rsidP="00E17C46">
      <w:r>
        <w:rPr>
          <w:lang w:eastAsia="zh-CN"/>
        </w:rPr>
        <w:t>Thermal property and structure</w:t>
      </w:r>
      <w:r>
        <w:t xml:space="preserve"> of building envelops referred to the U-value limits and samples in the Chinese standard GB/T 50824 2013 </w:t>
      </w:r>
      <w:r w:rsidRPr="0069713B">
        <w:fldChar w:fldCharType="begin"/>
      </w:r>
      <w:r w:rsidR="00431E08">
        <w:instrText xml:space="preserve"> ADDIN EN.CITE &lt;EndNote&gt;&lt;Cite&gt;&lt;Author&gt;MOHURD&lt;/Author&gt;&lt;Year&gt;2012&lt;/Year&gt;&lt;RecNum&gt;85&lt;/RecNum&gt;&lt;DisplayText&gt;(MOHURD, 2012)&lt;/DisplayText&gt;&lt;record&gt;&lt;rec-number&gt;85&lt;/rec-number&gt;&lt;foreign-keys&gt;&lt;key app="EN" db-id="azdxpds51r5f28eex2mxsaf7pw0ereewertd" timestamp="1574691410"&gt;85&lt;/key&gt;&lt;/foreign-keys&gt;&lt;ref-type name="Standard"&gt;58&lt;/ref-type&gt;&lt;contributors&gt;&lt;authors&gt;&lt;author&gt;MOHURD,&lt;/author&gt;&lt;/authors&gt;&lt;/contributors&gt;&lt;titles&gt;&lt;title&gt;Design standard for energy efficiency of rural residential buildings (GB/T 50824-2013)&lt;/title&gt;&lt;/titles&gt;&lt;volume&gt;GB/T 50824-2013&lt;/volume&gt;&lt;dates&gt;&lt;year&gt;2012&lt;/year&gt;&lt;/dates&gt;&lt;urls&gt;&lt;/urls&gt;&lt;/record&gt;&lt;/Cite&gt;&lt;/EndNote&gt;</w:instrText>
      </w:r>
      <w:r w:rsidRPr="0069713B">
        <w:fldChar w:fldCharType="separate"/>
      </w:r>
      <w:r w:rsidR="00431E08">
        <w:rPr>
          <w:noProof/>
        </w:rPr>
        <w:t>(MOHURD, 2012)</w:t>
      </w:r>
      <w:r w:rsidRPr="0069713B">
        <w:fldChar w:fldCharType="end"/>
      </w:r>
      <w:r>
        <w:t xml:space="preserve">. </w:t>
      </w:r>
    </w:p>
    <w:p w14:paraId="2544AC35" w14:textId="640F37A6" w:rsidR="00BC052E" w:rsidRDefault="00BC052E" w:rsidP="00BC052E">
      <w:pPr>
        <w:pStyle w:val="Caption"/>
        <w:spacing w:before="120" w:after="120"/>
      </w:pPr>
      <w:r>
        <w:t xml:space="preserve">Table </w:t>
      </w:r>
      <w:r>
        <w:fldChar w:fldCharType="begin"/>
      </w:r>
      <w:r>
        <w:instrText xml:space="preserve"> SEQ Table \* ARABIC </w:instrText>
      </w:r>
      <w:r>
        <w:fldChar w:fldCharType="separate"/>
      </w:r>
      <w:r w:rsidR="00872272">
        <w:rPr>
          <w:noProof/>
        </w:rPr>
        <w:t>1</w:t>
      </w:r>
      <w:r>
        <w:fldChar w:fldCharType="end"/>
      </w:r>
      <w:r>
        <w:t>: U-values of building envelops.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276"/>
        <w:gridCol w:w="1315"/>
      </w:tblGrid>
      <w:tr w:rsidR="00115659" w14:paraId="274983D9" w14:textId="77777777" w:rsidTr="00475C2F">
        <w:tc>
          <w:tcPr>
            <w:tcW w:w="1985" w:type="dxa"/>
            <w:tcBorders>
              <w:top w:val="single" w:sz="4" w:space="0" w:color="auto"/>
              <w:bottom w:val="single" w:sz="4" w:space="0" w:color="auto"/>
            </w:tcBorders>
          </w:tcPr>
          <w:p w14:paraId="12F56DA1" w14:textId="2F4D859C" w:rsidR="00115659" w:rsidRDefault="00115659" w:rsidP="00E17C46">
            <w:r>
              <w:t>Envelop</w:t>
            </w:r>
          </w:p>
        </w:tc>
        <w:tc>
          <w:tcPr>
            <w:tcW w:w="1276" w:type="dxa"/>
            <w:tcBorders>
              <w:top w:val="single" w:sz="4" w:space="0" w:color="auto"/>
              <w:bottom w:val="single" w:sz="4" w:space="0" w:color="auto"/>
            </w:tcBorders>
          </w:tcPr>
          <w:p w14:paraId="6C7B8457" w14:textId="7155F39A" w:rsidR="00115659" w:rsidRDefault="00115659" w:rsidP="00E17C46">
            <w:r>
              <w:t>U-value</w:t>
            </w:r>
          </w:p>
        </w:tc>
        <w:tc>
          <w:tcPr>
            <w:tcW w:w="1315" w:type="dxa"/>
            <w:tcBorders>
              <w:top w:val="single" w:sz="4" w:space="0" w:color="auto"/>
              <w:bottom w:val="single" w:sz="4" w:space="0" w:color="auto"/>
            </w:tcBorders>
          </w:tcPr>
          <w:p w14:paraId="5990E90D" w14:textId="1443CBC7" w:rsidR="00115659" w:rsidRDefault="00115659" w:rsidP="00E17C46">
            <w:r>
              <w:t>U-value limit</w:t>
            </w:r>
            <w:r w:rsidR="009F4A35">
              <w:t xml:space="preserve"> in standard</w:t>
            </w:r>
          </w:p>
        </w:tc>
      </w:tr>
      <w:tr w:rsidR="00475C2F" w14:paraId="0B483B4C" w14:textId="77777777" w:rsidTr="00475C2F">
        <w:tc>
          <w:tcPr>
            <w:tcW w:w="1985" w:type="dxa"/>
            <w:tcBorders>
              <w:top w:val="single" w:sz="4" w:space="0" w:color="auto"/>
            </w:tcBorders>
          </w:tcPr>
          <w:p w14:paraId="4A53D36E" w14:textId="5F57D7BE" w:rsidR="00475C2F" w:rsidRDefault="00475C2F" w:rsidP="00475C2F">
            <w:r w:rsidRPr="008A53FD">
              <w:t>Exterior wall</w:t>
            </w:r>
          </w:p>
        </w:tc>
        <w:tc>
          <w:tcPr>
            <w:tcW w:w="1276" w:type="dxa"/>
            <w:tcBorders>
              <w:top w:val="single" w:sz="4" w:space="0" w:color="auto"/>
            </w:tcBorders>
          </w:tcPr>
          <w:p w14:paraId="0CE2F443" w14:textId="4CDD0F76" w:rsidR="00475C2F" w:rsidRDefault="00475C2F" w:rsidP="00475C2F">
            <w:r>
              <w:t>0.52</w:t>
            </w:r>
          </w:p>
        </w:tc>
        <w:tc>
          <w:tcPr>
            <w:tcW w:w="1315" w:type="dxa"/>
            <w:tcBorders>
              <w:top w:val="single" w:sz="4" w:space="0" w:color="auto"/>
            </w:tcBorders>
          </w:tcPr>
          <w:p w14:paraId="79C164E2" w14:textId="5E316697" w:rsidR="00475C2F" w:rsidRDefault="00475C2F" w:rsidP="00475C2F">
            <w:r>
              <w:t>0.65</w:t>
            </w:r>
          </w:p>
        </w:tc>
      </w:tr>
      <w:tr w:rsidR="00475C2F" w14:paraId="41F9C69A" w14:textId="77777777" w:rsidTr="00475C2F">
        <w:tc>
          <w:tcPr>
            <w:tcW w:w="1985" w:type="dxa"/>
          </w:tcPr>
          <w:p w14:paraId="6D179C90" w14:textId="7F752D3E" w:rsidR="00475C2F" w:rsidRDefault="00475C2F" w:rsidP="00475C2F">
            <w:r>
              <w:t>Interior wall</w:t>
            </w:r>
          </w:p>
        </w:tc>
        <w:tc>
          <w:tcPr>
            <w:tcW w:w="1276" w:type="dxa"/>
          </w:tcPr>
          <w:p w14:paraId="3DDE24DE" w14:textId="14C58EB4" w:rsidR="00475C2F" w:rsidRDefault="00475C2F" w:rsidP="00475C2F">
            <w:r>
              <w:t>1.95</w:t>
            </w:r>
          </w:p>
        </w:tc>
        <w:tc>
          <w:tcPr>
            <w:tcW w:w="1315" w:type="dxa"/>
          </w:tcPr>
          <w:p w14:paraId="0E392980" w14:textId="12330649" w:rsidR="00475C2F" w:rsidRDefault="00475C2F" w:rsidP="00475C2F">
            <w:r>
              <w:t>\</w:t>
            </w:r>
          </w:p>
        </w:tc>
      </w:tr>
      <w:tr w:rsidR="00475C2F" w:rsidRPr="00115659" w14:paraId="276A21F5" w14:textId="77777777" w:rsidTr="00B143D6">
        <w:tc>
          <w:tcPr>
            <w:tcW w:w="1985" w:type="dxa"/>
            <w:tcBorders>
              <w:bottom w:val="nil"/>
            </w:tcBorders>
          </w:tcPr>
          <w:p w14:paraId="2644D724" w14:textId="46217F76" w:rsidR="00475C2F" w:rsidRPr="00115659" w:rsidRDefault="00475C2F" w:rsidP="00475C2F">
            <w:r>
              <w:t>Roof and ceiling</w:t>
            </w:r>
          </w:p>
        </w:tc>
        <w:tc>
          <w:tcPr>
            <w:tcW w:w="1276" w:type="dxa"/>
            <w:tcBorders>
              <w:bottom w:val="nil"/>
            </w:tcBorders>
          </w:tcPr>
          <w:p w14:paraId="39FE47B6" w14:textId="4B7A3D5E" w:rsidR="00475C2F" w:rsidRPr="00115659" w:rsidRDefault="00475C2F" w:rsidP="00475C2F">
            <w:r>
              <w:t>0.30</w:t>
            </w:r>
          </w:p>
        </w:tc>
        <w:tc>
          <w:tcPr>
            <w:tcW w:w="1315" w:type="dxa"/>
            <w:tcBorders>
              <w:bottom w:val="nil"/>
            </w:tcBorders>
          </w:tcPr>
          <w:p w14:paraId="6B11DD78" w14:textId="5F55F10A" w:rsidR="00475C2F" w:rsidRPr="00115659" w:rsidRDefault="00475C2F" w:rsidP="00475C2F">
            <w:r>
              <w:t>0.50</w:t>
            </w:r>
          </w:p>
        </w:tc>
      </w:tr>
      <w:tr w:rsidR="00475C2F" w14:paraId="2BB5FB12" w14:textId="77777777" w:rsidTr="00B143D6">
        <w:tc>
          <w:tcPr>
            <w:tcW w:w="1985" w:type="dxa"/>
            <w:tcBorders>
              <w:top w:val="nil"/>
              <w:bottom w:val="single" w:sz="4" w:space="0" w:color="auto"/>
            </w:tcBorders>
          </w:tcPr>
          <w:p w14:paraId="2DA57412" w14:textId="4DF75A6C" w:rsidR="00475C2F" w:rsidRDefault="00475C2F" w:rsidP="00475C2F">
            <w:r>
              <w:t>Ground floor</w:t>
            </w:r>
          </w:p>
        </w:tc>
        <w:tc>
          <w:tcPr>
            <w:tcW w:w="1276" w:type="dxa"/>
            <w:tcBorders>
              <w:top w:val="nil"/>
              <w:bottom w:val="single" w:sz="4" w:space="0" w:color="auto"/>
            </w:tcBorders>
          </w:tcPr>
          <w:p w14:paraId="3F6295A1" w14:textId="5FA2A145" w:rsidR="00475C2F" w:rsidRDefault="00475C2F" w:rsidP="00475C2F">
            <w:r>
              <w:t>0.34</w:t>
            </w:r>
          </w:p>
        </w:tc>
        <w:tc>
          <w:tcPr>
            <w:tcW w:w="1315" w:type="dxa"/>
            <w:tcBorders>
              <w:top w:val="nil"/>
              <w:bottom w:val="single" w:sz="4" w:space="0" w:color="auto"/>
            </w:tcBorders>
          </w:tcPr>
          <w:p w14:paraId="44131914" w14:textId="2C8A46AA" w:rsidR="00475C2F" w:rsidRDefault="00475C2F" w:rsidP="00475C2F">
            <w:r>
              <w:t>\</w:t>
            </w:r>
          </w:p>
        </w:tc>
      </w:tr>
      <w:tr w:rsidR="00B143D6" w14:paraId="71218DAE" w14:textId="77777777" w:rsidTr="007013D9">
        <w:tc>
          <w:tcPr>
            <w:tcW w:w="4576" w:type="dxa"/>
            <w:gridSpan w:val="3"/>
            <w:tcBorders>
              <w:top w:val="single" w:sz="4" w:space="0" w:color="auto"/>
              <w:bottom w:val="nil"/>
            </w:tcBorders>
          </w:tcPr>
          <w:p w14:paraId="05AA4B90" w14:textId="06BCBF9A" w:rsidR="00B143D6" w:rsidRPr="00B143D6" w:rsidRDefault="00B143D6" w:rsidP="00B143D6">
            <w:pPr>
              <w:jc w:val="left"/>
              <w:rPr>
                <w:i/>
                <w:iCs/>
                <w:sz w:val="18"/>
                <w:szCs w:val="18"/>
              </w:rPr>
            </w:pPr>
            <w:r w:rsidRPr="00B143D6">
              <w:rPr>
                <w:i/>
                <w:iCs/>
                <w:sz w:val="18"/>
                <w:szCs w:val="18"/>
              </w:rPr>
              <w:t>Unit: W/(m2·K)</w:t>
            </w:r>
          </w:p>
        </w:tc>
      </w:tr>
    </w:tbl>
    <w:p w14:paraId="6FFCE129" w14:textId="06FBC881" w:rsidR="00484705" w:rsidRDefault="00484705" w:rsidP="00E17C46">
      <w:r>
        <w:t>Infiltration rate was set with 0.5ach. Natural ventilation was turn off when outdoor temperature is beyond indoor comfort temperature (</w:t>
      </w:r>
      <w:r w:rsidR="002A0B79">
        <w:t xml:space="preserve">either </w:t>
      </w:r>
      <w:r>
        <w:t xml:space="preserve">lower than indoor comfort temperature in winter </w:t>
      </w:r>
      <w:r w:rsidR="002A0B79">
        <w:t>or</w:t>
      </w:r>
      <w:r>
        <w:t xml:space="preserve"> higher than indoor comfort temperature in summer).</w:t>
      </w:r>
    </w:p>
    <w:p w14:paraId="2A2DCEDD" w14:textId="5BBB159C" w:rsidR="00C340CE" w:rsidRDefault="00C340CE" w:rsidP="00E17C46">
      <w:r w:rsidRPr="00C340CE">
        <w:rPr>
          <w:lang w:eastAsia="zh-CN"/>
        </w:rPr>
        <w:t xml:space="preserve">Lighting, cooking and </w:t>
      </w:r>
      <w:r>
        <w:rPr>
          <w:lang w:eastAsia="zh-CN"/>
        </w:rPr>
        <w:t xml:space="preserve">the use of </w:t>
      </w:r>
      <w:r w:rsidRPr="00C340CE">
        <w:rPr>
          <w:lang w:eastAsia="zh-CN"/>
        </w:rPr>
        <w:t xml:space="preserve">home appliances emit </w:t>
      </w:r>
      <w:r>
        <w:rPr>
          <w:lang w:eastAsia="zh-CN"/>
        </w:rPr>
        <w:t>heat</w:t>
      </w:r>
      <w:r w:rsidRPr="00C340CE">
        <w:rPr>
          <w:lang w:eastAsia="zh-CN"/>
        </w:rPr>
        <w:t xml:space="preserve"> into ambient environment which may interfere with the calculation of heating and cooling loads. Moreover, there was no literature on the typical type, model</w:t>
      </w:r>
      <w:r>
        <w:rPr>
          <w:lang w:eastAsia="zh-CN"/>
        </w:rPr>
        <w:t xml:space="preserve">, timetable and </w:t>
      </w:r>
      <w:r w:rsidRPr="00C340CE">
        <w:rPr>
          <w:lang w:eastAsia="zh-CN"/>
        </w:rPr>
        <w:t>loads of home appliances in rural households.</w:t>
      </w:r>
      <w:r w:rsidR="001E50A1">
        <w:rPr>
          <w:lang w:eastAsia="zh-CN"/>
        </w:rPr>
        <w:t xml:space="preserve"> </w:t>
      </w:r>
      <w:r w:rsidR="001E50A1">
        <w:t>It would be another huge project to solve these uncertainties.</w:t>
      </w:r>
      <w:r w:rsidR="001E50A1">
        <w:rPr>
          <w:lang w:eastAsia="zh-CN"/>
        </w:rPr>
        <w:t xml:space="preserve"> </w:t>
      </w:r>
      <w:r w:rsidRPr="00C340CE">
        <w:rPr>
          <w:lang w:eastAsia="zh-CN"/>
        </w:rPr>
        <w:t>Consequently, lighting and home appliance loads were set at zero.</w:t>
      </w:r>
    </w:p>
    <w:p w14:paraId="7609D86A" w14:textId="68BD8790" w:rsidR="006239C7" w:rsidRDefault="00D060D1" w:rsidP="00E17C46">
      <w:r w:rsidRPr="0069713B">
        <w:t xml:space="preserve">The model accommodated two occupants. </w:t>
      </w:r>
      <w:r>
        <w:t xml:space="preserve">However, </w:t>
      </w:r>
      <w:r w:rsidRPr="0069713B">
        <w:t>there w</w:t>
      </w:r>
      <w:r>
        <w:t>ere neither</w:t>
      </w:r>
      <w:r w:rsidRPr="0069713B">
        <w:t xml:space="preserve"> reliable occupancy timetable </w:t>
      </w:r>
      <w:r>
        <w:t xml:space="preserve">nor related studies </w:t>
      </w:r>
      <w:r w:rsidRPr="0069713B">
        <w:t>for</w:t>
      </w:r>
      <w:r>
        <w:t xml:space="preserve"> the</w:t>
      </w:r>
      <w:r w:rsidRPr="0069713B">
        <w:t xml:space="preserve"> residents</w:t>
      </w:r>
      <w:r>
        <w:t xml:space="preserve"> in the researched area</w:t>
      </w:r>
      <w:r w:rsidRPr="0069713B">
        <w:t>.</w:t>
      </w:r>
      <w:r w:rsidR="000A50CD">
        <w:t xml:space="preserve"> This research </w:t>
      </w:r>
      <w:r w:rsidR="00D76BCD">
        <w:t>assume</w:t>
      </w:r>
      <w:r w:rsidR="00253469">
        <w:t>d</w:t>
      </w:r>
      <w:r w:rsidR="00205EAC">
        <w:t xml:space="preserve"> the occupants to </w:t>
      </w:r>
      <w:r w:rsidR="000C0BDC">
        <w:t>stay</w:t>
      </w:r>
      <w:r w:rsidR="00205EAC">
        <w:t xml:space="preserve"> </w:t>
      </w:r>
      <w:r w:rsidR="00A65E90">
        <w:t>at home all day long during the simulation period</w:t>
      </w:r>
      <w:r w:rsidR="00205EAC">
        <w:t>.</w:t>
      </w:r>
    </w:p>
    <w:p w14:paraId="7EB98180" w14:textId="25E5B4D3" w:rsidR="00CC0168" w:rsidRDefault="00CC0168" w:rsidP="00E17C46">
      <w:r w:rsidRPr="00CC0168">
        <w:t>The HVAC system was set to the "Ideal Air Loads" provided by the software</w:t>
      </w:r>
      <w:r>
        <w:t xml:space="preserve">. </w:t>
      </w:r>
      <w:r w:rsidRPr="0069713B">
        <w:t xml:space="preserve">More specific explanations of the system can be found in the "Engineering reference" of EnergyPlus </w:t>
      </w:r>
      <w:r w:rsidRPr="0069713B">
        <w:fldChar w:fldCharType="begin"/>
      </w:r>
      <w:r w:rsidR="00431E08">
        <w:instrText xml:space="preserve"> ADDIN EN.CITE &lt;EndNote&gt;&lt;Cite&gt;&lt;Author&gt;EnergyPlus&lt;/Author&gt;&lt;Year&gt;2022&lt;/Year&gt;&lt;RecNum&gt;798&lt;/RecNum&gt;&lt;DisplayText&gt;(EnergyPlus, 2022)&lt;/DisplayText&gt;&lt;record&gt;&lt;rec-number&gt;798&lt;/rec-number&gt;&lt;foreign-keys&gt;&lt;key app="EN" db-id="azdxpds51r5f28eex2mxsaf7pw0ereewertd" timestamp="1650387196"&gt;798&lt;/key&gt;&lt;key app="ENWeb" db-id=""&gt;0&lt;/key&gt;&lt;/foreign-keys&gt;&lt;ref-type name="Government Document"&gt;46&lt;/ref-type&gt;&lt;contributors&gt;&lt;authors&gt;&lt;author&gt;EnergyPlus&lt;/author&gt;&lt;/authors&gt;&lt;secondary-authors&gt;&lt;author&gt;U.S. Department of Energy&lt;/author&gt;&lt;/secondary-authors&gt;&lt;/contributors&gt;&lt;titles&gt;&lt;title&gt;Energyplus version 22.1.0 document: Engineering Reference&lt;/title&gt;&lt;/titles&gt;&lt;dates&gt;&lt;year&gt;2022&lt;/year&gt;&lt;/dates&gt;&lt;urls&gt;&lt;related-urls&gt;&lt;url&gt;https://energyplus.net/assets/nrel_custom/pdfs/pdfs_v22.1.0/EngineeringReference.pdf&lt;/url&gt;&lt;/related-urls&gt;&lt;/urls&gt;&lt;/record&gt;&lt;/Cite&gt;&lt;/EndNote&gt;</w:instrText>
      </w:r>
      <w:r w:rsidRPr="0069713B">
        <w:fldChar w:fldCharType="separate"/>
      </w:r>
      <w:r w:rsidR="00431E08">
        <w:rPr>
          <w:noProof/>
        </w:rPr>
        <w:t>(EnergyPlus, 2022)</w:t>
      </w:r>
      <w:r w:rsidRPr="0069713B">
        <w:fldChar w:fldCharType="end"/>
      </w:r>
      <w:r w:rsidRPr="0069713B">
        <w:t>.</w:t>
      </w:r>
    </w:p>
    <w:p w14:paraId="726FA747" w14:textId="669133D5" w:rsidR="00D060D1" w:rsidRDefault="00804D90" w:rsidP="00804D90">
      <w:pPr>
        <w:pStyle w:val="Heading2"/>
      </w:pPr>
      <w:r>
        <w:t>Simulation period</w:t>
      </w:r>
    </w:p>
    <w:p w14:paraId="6B7E65B1" w14:textId="7856BE38" w:rsidR="00804D90" w:rsidRDefault="006F1175" w:rsidP="00E17C46">
      <w:r w:rsidRPr="0069713B">
        <w:t>The typical meteorological years</w:t>
      </w:r>
      <w:r>
        <w:t>'</w:t>
      </w:r>
      <w:r w:rsidRPr="0069713B">
        <w:t xml:space="preserve"> weather data of Kaifeng was used for simulation</w:t>
      </w:r>
      <w:r w:rsidR="00D5639C">
        <w:t xml:space="preserve"> and </w:t>
      </w:r>
      <w:r w:rsidRPr="0069713B">
        <w:t xml:space="preserve">was downloaded online </w:t>
      </w:r>
      <w:r w:rsidRPr="0069713B">
        <w:fldChar w:fldCharType="begin"/>
      </w:r>
      <w:r w:rsidR="00431E08">
        <w:instrText xml:space="preserve"> ADDIN EN.CITE &lt;EndNote&gt;&lt;Cite&gt;&lt;Author&gt;Lawrie&lt;/Author&gt;&lt;Year&gt;2019&lt;/Year&gt;&lt;RecNum&gt;690&lt;/RecNum&gt;&lt;DisplayText&gt;(Lawrie and Drury, 2019)&lt;/DisplayText&gt;&lt;record&gt;&lt;rec-number&gt;690&lt;/rec-number&gt;&lt;foreign-keys&gt;&lt;key app="EN" db-id="azdxpds51r5f28eex2mxsaf7pw0ereewertd" timestamp="1643290799"&gt;690&lt;/key&gt;&lt;/foreign-keys&gt;&lt;ref-type name="Web Page"&gt;12&lt;/ref-type&gt;&lt;contributors&gt;&lt;authors&gt;&lt;author&gt;Lawrie, Linda K&lt;/author&gt;&lt;author&gt;Drury, B Crawley&lt;/author&gt;&lt;/authors&gt;&lt;/contributors&gt;&lt;titles&gt;&lt;title&gt;Development of Global Typical Meteorological Years (TMYx)&lt;/title&gt;&lt;/titles&gt;&lt;volume&gt;2021&lt;/volume&gt;&lt;dates&gt;&lt;year&gt;2019&lt;/year&gt;&lt;/dates&gt;&lt;urls&gt;&lt;related-urls&gt;&lt;url&gt;http://climate.onebuilding.org&lt;/url&gt;&lt;/related-urls&gt;&lt;/urls&gt;&lt;/record&gt;&lt;/Cite&gt;&lt;/EndNote&gt;</w:instrText>
      </w:r>
      <w:r w:rsidRPr="0069713B">
        <w:fldChar w:fldCharType="separate"/>
      </w:r>
      <w:r w:rsidR="00431E08">
        <w:rPr>
          <w:noProof/>
        </w:rPr>
        <w:t>(Lawrie and Drury, 2019)</w:t>
      </w:r>
      <w:r w:rsidRPr="0069713B">
        <w:fldChar w:fldCharType="end"/>
      </w:r>
      <w:r w:rsidRPr="0069713B">
        <w:t xml:space="preserve">; The </w:t>
      </w:r>
      <w:r w:rsidR="00D5639C">
        <w:t xml:space="preserve">weather </w:t>
      </w:r>
      <w:r w:rsidRPr="0069713B">
        <w:t>files have been peer</w:t>
      </w:r>
      <w:r>
        <w:t>-</w:t>
      </w:r>
      <w:r w:rsidRPr="0069713B">
        <w:t>reviewed by interested parties.</w:t>
      </w:r>
    </w:p>
    <w:p w14:paraId="55E33F46" w14:textId="57FD2748" w:rsidR="004A560F" w:rsidRDefault="00D00E06" w:rsidP="00E17C46">
      <w:bookmarkStart w:id="6" w:name="OLE_LINK4"/>
      <w:r w:rsidRPr="0069713B">
        <w:t>The summer simulation</w:t>
      </w:r>
      <w:r w:rsidR="002530E8">
        <w:t xml:space="preserve"> starts from</w:t>
      </w:r>
      <w:r w:rsidRPr="0069713B">
        <w:t xml:space="preserve"> 1</w:t>
      </w:r>
      <w:r>
        <w:t>7</w:t>
      </w:r>
      <w:r w:rsidRPr="0069713B">
        <w:rPr>
          <w:vertAlign w:val="superscript"/>
        </w:rPr>
        <w:t>th</w:t>
      </w:r>
      <w:r w:rsidRPr="0069713B">
        <w:t xml:space="preserve"> June to </w:t>
      </w:r>
      <w:r>
        <w:t>26</w:t>
      </w:r>
      <w:r w:rsidRPr="0069713B">
        <w:rPr>
          <w:vertAlign w:val="superscript"/>
        </w:rPr>
        <w:t>th</w:t>
      </w:r>
      <w:r w:rsidRPr="0069713B">
        <w:t xml:space="preserve"> </w:t>
      </w:r>
      <w:r>
        <w:t>August</w:t>
      </w:r>
      <w:r w:rsidRPr="0069713B">
        <w:t xml:space="preserve">. </w:t>
      </w:r>
      <w:r w:rsidR="004A560F" w:rsidRPr="0069713B">
        <w:rPr>
          <w:rFonts w:hint="eastAsia"/>
        </w:rPr>
        <w:t>The</w:t>
      </w:r>
      <w:r w:rsidR="004A560F" w:rsidRPr="0069713B">
        <w:t xml:space="preserve"> winter simulation starts from </w:t>
      </w:r>
      <w:proofErr w:type="gramStart"/>
      <w:r w:rsidR="004A560F">
        <w:t>6</w:t>
      </w:r>
      <w:r w:rsidR="004A560F" w:rsidRPr="0069713B">
        <w:rPr>
          <w:vertAlign w:val="superscript"/>
        </w:rPr>
        <w:t>st</w:t>
      </w:r>
      <w:proofErr w:type="gramEnd"/>
      <w:r w:rsidR="004A560F" w:rsidRPr="0069713B">
        <w:t xml:space="preserve"> December to </w:t>
      </w:r>
      <w:r w:rsidR="004A560F">
        <w:t>14</w:t>
      </w:r>
      <w:r w:rsidR="004A560F" w:rsidRPr="0069713B">
        <w:rPr>
          <w:vertAlign w:val="superscript"/>
        </w:rPr>
        <w:t>th</w:t>
      </w:r>
      <w:r w:rsidR="004A560F" w:rsidRPr="0069713B">
        <w:t xml:space="preserve"> February of the </w:t>
      </w:r>
      <w:r w:rsidR="004A560F">
        <w:t>following</w:t>
      </w:r>
      <w:r w:rsidR="004A560F" w:rsidRPr="0069713B">
        <w:t xml:space="preserve"> year. </w:t>
      </w:r>
      <w:r w:rsidR="002530E8">
        <w:t xml:space="preserve">Outdoor temperatures over the simulation periods </w:t>
      </w:r>
      <w:r w:rsidR="00157D7E">
        <w:t>are</w:t>
      </w:r>
      <w:r w:rsidR="002530E8">
        <w:t xml:space="preserve"> within the application range of the indoor clothing adaptation model.</w:t>
      </w:r>
      <w:bookmarkEnd w:id="6"/>
    </w:p>
    <w:p w14:paraId="6DA5B915" w14:textId="38921D92" w:rsidR="00F511CE" w:rsidRDefault="00F511CE" w:rsidP="00F511CE">
      <w:pPr>
        <w:pStyle w:val="Heading2"/>
      </w:pPr>
      <w:r>
        <w:t>Simulation scenarios</w:t>
      </w:r>
    </w:p>
    <w:p w14:paraId="03325E48" w14:textId="7778F17A" w:rsidR="009D3C25" w:rsidRDefault="005260F0" w:rsidP="00E17C46">
      <w:r w:rsidRPr="0069713B">
        <w:t xml:space="preserve">Four simulation scenarios were proposed for winter and summer simulations, respectively. The four scenarios and their parameter settings are listed in </w:t>
      </w:r>
      <w:r w:rsidRPr="0069713B">
        <w:fldChar w:fldCharType="begin"/>
      </w:r>
      <w:r w:rsidRPr="0069713B">
        <w:instrText xml:space="preserve"> REF _Ref97732032 \h  \* MERGEFORMAT </w:instrText>
      </w:r>
      <w:r w:rsidRPr="0069713B">
        <w:fldChar w:fldCharType="separate"/>
      </w:r>
      <w:r w:rsidR="00872272" w:rsidRPr="0069713B">
        <w:rPr>
          <w:b/>
          <w:bCs/>
        </w:rPr>
        <w:t xml:space="preserve">Table </w:t>
      </w:r>
      <w:r w:rsidR="00872272">
        <w:rPr>
          <w:b/>
          <w:bCs/>
          <w:noProof/>
        </w:rPr>
        <w:t>2</w:t>
      </w:r>
      <w:r w:rsidRPr="0069713B">
        <w:fldChar w:fldCharType="end"/>
      </w:r>
      <w:r w:rsidRPr="0069713B">
        <w:t>.</w:t>
      </w:r>
      <w:r>
        <w:t xml:space="preserve"> </w:t>
      </w:r>
    </w:p>
    <w:p w14:paraId="52A23802" w14:textId="4141C1DD" w:rsidR="00B47C75" w:rsidRDefault="00B47C75" w:rsidP="00E17C46">
      <w:r>
        <w:t xml:space="preserve">PMV values of 0 and </w:t>
      </w:r>
      <w:r>
        <w:rPr>
          <w:rFonts w:ascii="SimSun" w:eastAsia="SimSun" w:hAnsi="SimSun" w:hint="eastAsia"/>
        </w:rPr>
        <w:t>±</w:t>
      </w:r>
      <w:r>
        <w:t>0.85 were adopted to calculate the temperature for the neutral and 80% comfort thermal environment respectively in the two seasons.</w:t>
      </w:r>
    </w:p>
    <w:p w14:paraId="18095B7E" w14:textId="0A191605" w:rsidR="00B47C75" w:rsidRDefault="005260F0" w:rsidP="00423146">
      <w:r w:rsidRPr="0069713B">
        <w:t>A medium relative humidity</w:t>
      </w:r>
      <w:r>
        <w:t xml:space="preserve"> level</w:t>
      </w:r>
      <w:r w:rsidRPr="0069713B">
        <w:t xml:space="preserve"> of 60% was set for all simulation scenarios in both summer and winter. The air velocities were set at 0.02m/s and 0.2m/s for winter and summer respectively, which were the averages of the measured air velocities in the previous research </w:t>
      </w:r>
      <w:r w:rsidRPr="0069713B">
        <w:fldChar w:fldCharType="begin"/>
      </w:r>
      <w:r w:rsidR="00431E08">
        <w:instrText xml:space="preserve"> ADDIN EN.CITE &lt;EndNote&gt;&lt;Cite&gt;&lt;Author&gt;Zhao&lt;/Author&gt;&lt;Year&gt;2022&lt;/Year&gt;&lt;RecNum&gt;782&lt;/RecNum&gt;&lt;DisplayText&gt;(Zhao et al., 2022)&lt;/DisplayText&gt;&lt;record&gt;&lt;rec-number&gt;782&lt;/rec-number&gt;&lt;foreign-keys&gt;&lt;key app="EN" db-id="azdxpds51r5f28eex2mxsaf7pw0ereewertd" timestamp="1648217999"&gt;782&lt;/key&gt;&lt;key app="ENWeb" db-id=""&gt;0&lt;/key&gt;&lt;/foreign-keys&gt;&lt;ref-type name="Journal Article"&gt;17&lt;/ref-type&gt;&lt;contributors&gt;&lt;authors&gt;&lt;author&gt;Zhao, Wei&lt;/author&gt;&lt;author&gt;Chow, David&lt;/author&gt;&lt;author&gt;Yan, Haiyan&lt;/author&gt;&lt;author&gt;Sharples, Steve&lt;/author&gt;&lt;/authors&gt;&lt;/contributors&gt;&lt;titles&gt;&lt;title&gt;Influential factors and predictive models of indoor clothing insulation of rural residents: A case study in China&amp;apos;s cold climate zone&lt;/title&gt;&lt;secondary-title&gt;Building and Environment&lt;/secondary-title&gt;&lt;/titles&gt;&lt;periodical&gt;&lt;full-title&gt;Building and Environment&lt;/full-title&gt;&lt;/periodical&gt;&lt;volume&gt;216&lt;/volume&gt;&lt;section&gt;109014&lt;/section&gt;&lt;dates&gt;&lt;year&gt;2022&lt;/year&gt;&lt;/dates&gt;&lt;isbn&gt;03601323&lt;/isbn&gt;&lt;urls&gt;&lt;/urls&gt;&lt;electronic-resource-num&gt;10.1016/j.buildenv.2022.109014&lt;/electronic-resource-num&gt;&lt;/record&gt;&lt;/Cite&gt;&lt;/EndNote&gt;</w:instrText>
      </w:r>
      <w:r w:rsidRPr="0069713B">
        <w:fldChar w:fldCharType="separate"/>
      </w:r>
      <w:r w:rsidR="00431E08">
        <w:rPr>
          <w:noProof/>
        </w:rPr>
        <w:t>(Zhao et al., 2022)</w:t>
      </w:r>
      <w:r w:rsidRPr="0069713B">
        <w:fldChar w:fldCharType="end"/>
      </w:r>
      <w:r w:rsidRPr="0069713B">
        <w:t>. Activity levels of 1.2</w:t>
      </w:r>
      <w:r w:rsidRPr="0069713B">
        <w:rPr>
          <w:i/>
          <w:iCs/>
        </w:rPr>
        <w:t>met</w:t>
      </w:r>
      <w:r w:rsidRPr="0069713B">
        <w:t xml:space="preserve"> and 1.0</w:t>
      </w:r>
      <w:r w:rsidRPr="0069713B">
        <w:rPr>
          <w:i/>
          <w:iCs/>
        </w:rPr>
        <w:t>met</w:t>
      </w:r>
      <w:r w:rsidRPr="0069713B">
        <w:t xml:space="preserve"> w</w:t>
      </w:r>
      <w:r>
        <w:t>ere</w:t>
      </w:r>
      <w:r w:rsidRPr="0069713B">
        <w:t xml:space="preserve"> set for summer and winter, respectively.</w:t>
      </w:r>
      <w:r w:rsidR="00B47C75">
        <w:t xml:space="preserve"> </w:t>
      </w:r>
    </w:p>
    <w:p w14:paraId="7A83D73C" w14:textId="19B53F4C" w:rsidR="00B47C75" w:rsidRDefault="005C4552" w:rsidP="00423146">
      <w:r>
        <w:lastRenderedPageBreak/>
        <w:t xml:space="preserve">In the winter simulations, Scenario_C0 and Scenario_C1 adopted the constant clothing insulation of 1.0 </w:t>
      </w:r>
      <w:r w:rsidRPr="005C4552">
        <w:rPr>
          <w:i/>
          <w:iCs/>
        </w:rPr>
        <w:t>clo</w:t>
      </w:r>
      <w:r>
        <w:t xml:space="preserve"> over the simulation period. It is the highest the value of the clothing insulation model in ASHRAE 55 </w:t>
      </w:r>
      <w:r w:rsidRPr="0069713B">
        <w:fldChar w:fldCharType="begin"/>
      </w:r>
      <w:r w:rsidR="00431E08">
        <w:instrText xml:space="preserve"> ADDIN EN.CITE &lt;EndNote&gt;&lt;Cite&gt;&lt;Author&gt;ASHRAE&lt;/Author&gt;&lt;Year&gt;2020&lt;/Year&gt;&lt;RecNum&gt;133&lt;/RecNum&gt;&lt;DisplayText&gt;(ASHRAE, 2020)&lt;/DisplayText&gt;&lt;record&gt;&lt;rec-number&gt;133&lt;/rec-number&gt;&lt;foreign-keys&gt;&lt;key app="EN" db-id="azdxpds51r5f28eex2mxsaf7pw0ereewertd" timestamp="1582751445"&gt;133&lt;/key&gt;&lt;/foreign-keys&gt;&lt;ref-type name="Standard"&gt;58&lt;/ref-type&gt;&lt;contributors&gt;&lt;authors&gt;&lt;author&gt;ASHRAE,&lt;/author&gt;&lt;/authors&gt;&lt;/contributors&gt;&lt;titles&gt;&lt;title&gt;ANSI/ASHRAE Standard 55–2020: Thermal Environmental Conditions for Human Occupancy&lt;/title&gt;&lt;secondary-title&gt;American Society of Heating, Refrigerating and Air Conditioning Engineers: &lt;/secondary-title&gt;&lt;/titles&gt;&lt;dates&gt;&lt;year&gt;2020&lt;/year&gt;&lt;/dates&gt;&lt;pub-location&gt;Atlanta, GA, USA&lt;/pub-location&gt;&lt;publisher&gt;ASHRAE&lt;/publisher&gt;&lt;urls&gt;&lt;/urls&gt;&lt;/record&gt;&lt;/Cite&gt;&lt;/EndNote&gt;</w:instrText>
      </w:r>
      <w:r w:rsidRPr="0069713B">
        <w:fldChar w:fldCharType="separate"/>
      </w:r>
      <w:r w:rsidR="00431E08">
        <w:rPr>
          <w:noProof/>
        </w:rPr>
        <w:t>(ASHRAE, 2020)</w:t>
      </w:r>
      <w:r w:rsidRPr="0069713B">
        <w:fldChar w:fldCharType="end"/>
      </w:r>
      <w:r>
        <w:t>.</w:t>
      </w:r>
      <w:r w:rsidR="0096582C">
        <w:t xml:space="preserve">In the summer simulations, Scenario_C0 and Scenario_C1 adopted the constant clothing insulation </w:t>
      </w:r>
      <w:r w:rsidR="0096582C">
        <w:t>value of 0.46 clo over the summer simulation period.</w:t>
      </w:r>
      <w:r>
        <w:t xml:space="preserve"> </w:t>
      </w:r>
      <w:r w:rsidR="00D05887">
        <w:t xml:space="preserve">Scenario_D0 and Scenario_D1 </w:t>
      </w:r>
      <w:r w:rsidR="0096582C">
        <w:t xml:space="preserve">for both seasons </w:t>
      </w:r>
      <w:r w:rsidR="00D05887">
        <w:t xml:space="preserve">adopted the dynamic clothing insulation predicted by using </w:t>
      </w:r>
      <w:r w:rsidR="00D05887" w:rsidRPr="00D05887">
        <w:rPr>
          <w:b/>
          <w:bCs/>
        </w:rPr>
        <w:t>Equation 1</w:t>
      </w:r>
      <w:r w:rsidR="00D05887">
        <w:t>.</w:t>
      </w:r>
    </w:p>
    <w:p w14:paraId="3D24F945" w14:textId="77777777" w:rsidR="00B47C75" w:rsidRDefault="00B47C75" w:rsidP="00423146"/>
    <w:p w14:paraId="5AC7633E" w14:textId="77777777" w:rsidR="00B47C75" w:rsidRDefault="00B47C75" w:rsidP="00423146">
      <w:pPr>
        <w:sectPr w:rsidR="00B47C75" w:rsidSect="00404369">
          <w:type w:val="continuous"/>
          <w:pgSz w:w="11894" w:h="16834" w:code="9"/>
          <w:pgMar w:top="1418" w:right="1134" w:bottom="1418" w:left="1134" w:header="720" w:footer="720" w:gutter="0"/>
          <w:cols w:num="2" w:space="454"/>
          <w:docGrid w:linePitch="272"/>
        </w:sectPr>
      </w:pPr>
    </w:p>
    <w:p w14:paraId="56FA4DF3" w14:textId="54BF56B4" w:rsidR="00B47C75" w:rsidRPr="0069713B" w:rsidRDefault="00B47C75" w:rsidP="00B47C75">
      <w:pPr>
        <w:pStyle w:val="a1"/>
      </w:pPr>
      <w:bookmarkStart w:id="7" w:name="_Ref97732032"/>
      <w:r w:rsidRPr="0069713B">
        <w:rPr>
          <w:b/>
          <w:bCs/>
        </w:rPr>
        <w:t xml:space="preserve">Table </w:t>
      </w:r>
      <w:r w:rsidRPr="0069713B">
        <w:rPr>
          <w:b/>
          <w:bCs/>
        </w:rPr>
        <w:fldChar w:fldCharType="begin"/>
      </w:r>
      <w:r w:rsidRPr="0069713B">
        <w:rPr>
          <w:b/>
          <w:bCs/>
        </w:rPr>
        <w:instrText xml:space="preserve"> SEQ Table \* ARABIC </w:instrText>
      </w:r>
      <w:r w:rsidRPr="0069713B">
        <w:rPr>
          <w:b/>
          <w:bCs/>
        </w:rPr>
        <w:fldChar w:fldCharType="separate"/>
      </w:r>
      <w:r w:rsidR="00872272">
        <w:rPr>
          <w:b/>
          <w:bCs/>
          <w:noProof/>
        </w:rPr>
        <w:t>2</w:t>
      </w:r>
      <w:r w:rsidRPr="0069713B">
        <w:rPr>
          <w:b/>
          <w:bCs/>
        </w:rPr>
        <w:fldChar w:fldCharType="end"/>
      </w:r>
      <w:bookmarkEnd w:id="7"/>
      <w:r w:rsidRPr="0069713B">
        <w:rPr>
          <w:b/>
          <w:bCs/>
        </w:rPr>
        <w:t>:</w:t>
      </w:r>
      <w:r w:rsidRPr="0069713B">
        <w:t xml:space="preserve"> Scenario settings of winter and summer simulations.</w:t>
      </w:r>
    </w:p>
    <w:tbl>
      <w:tblPr>
        <w:tblStyle w:val="TableGrid"/>
        <w:tblW w:w="97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0"/>
        <w:gridCol w:w="995"/>
        <w:gridCol w:w="996"/>
        <w:gridCol w:w="996"/>
        <w:gridCol w:w="999"/>
        <w:gridCol w:w="274"/>
        <w:gridCol w:w="995"/>
        <w:gridCol w:w="996"/>
        <w:gridCol w:w="996"/>
        <w:gridCol w:w="999"/>
      </w:tblGrid>
      <w:tr w:rsidR="00B47C75" w:rsidRPr="0069713B" w14:paraId="42868E59" w14:textId="77777777" w:rsidTr="00271752">
        <w:trPr>
          <w:trHeight w:val="295"/>
        </w:trPr>
        <w:tc>
          <w:tcPr>
            <w:tcW w:w="1480" w:type="dxa"/>
            <w:vMerge w:val="restart"/>
            <w:tcBorders>
              <w:top w:val="single" w:sz="4" w:space="0" w:color="auto"/>
              <w:bottom w:val="nil"/>
            </w:tcBorders>
            <w:vAlign w:val="center"/>
          </w:tcPr>
          <w:p w14:paraId="5B8D5A57" w14:textId="77777777" w:rsidR="00B47C75" w:rsidRPr="0069713B" w:rsidRDefault="00B47C75" w:rsidP="00FE1C11">
            <w:pPr>
              <w:pStyle w:val="a"/>
              <w:rPr>
                <w:sz w:val="18"/>
                <w:szCs w:val="16"/>
              </w:rPr>
            </w:pPr>
            <w:bookmarkStart w:id="8" w:name="_Hlk130288135"/>
          </w:p>
        </w:tc>
        <w:tc>
          <w:tcPr>
            <w:tcW w:w="3986" w:type="dxa"/>
            <w:gridSpan w:val="4"/>
            <w:tcBorders>
              <w:top w:val="single" w:sz="4" w:space="0" w:color="auto"/>
              <w:bottom w:val="single" w:sz="4" w:space="0" w:color="auto"/>
            </w:tcBorders>
            <w:vAlign w:val="center"/>
          </w:tcPr>
          <w:p w14:paraId="58CF9E23" w14:textId="77777777" w:rsidR="00B47C75" w:rsidRPr="0069713B" w:rsidRDefault="00B47C75" w:rsidP="00FE1C11">
            <w:pPr>
              <w:pStyle w:val="a"/>
              <w:jc w:val="center"/>
              <w:rPr>
                <w:sz w:val="18"/>
                <w:szCs w:val="16"/>
              </w:rPr>
            </w:pPr>
            <w:r w:rsidRPr="0069713B">
              <w:rPr>
                <w:sz w:val="18"/>
                <w:szCs w:val="16"/>
              </w:rPr>
              <w:t>Winter simulation scenarios</w:t>
            </w:r>
          </w:p>
        </w:tc>
        <w:tc>
          <w:tcPr>
            <w:tcW w:w="274" w:type="dxa"/>
            <w:tcBorders>
              <w:top w:val="single" w:sz="4" w:space="0" w:color="auto"/>
              <w:bottom w:val="nil"/>
            </w:tcBorders>
            <w:vAlign w:val="center"/>
          </w:tcPr>
          <w:p w14:paraId="2FF27916" w14:textId="77777777" w:rsidR="00B47C75" w:rsidRPr="0069713B" w:rsidRDefault="00B47C75" w:rsidP="00FE1C11">
            <w:pPr>
              <w:pStyle w:val="a"/>
              <w:ind w:left="-113" w:right="-113"/>
              <w:rPr>
                <w:sz w:val="18"/>
                <w:szCs w:val="16"/>
              </w:rPr>
            </w:pPr>
          </w:p>
        </w:tc>
        <w:tc>
          <w:tcPr>
            <w:tcW w:w="3986" w:type="dxa"/>
            <w:gridSpan w:val="4"/>
            <w:tcBorders>
              <w:top w:val="single" w:sz="4" w:space="0" w:color="auto"/>
              <w:bottom w:val="single" w:sz="4" w:space="0" w:color="auto"/>
            </w:tcBorders>
            <w:vAlign w:val="center"/>
          </w:tcPr>
          <w:p w14:paraId="041C08B4" w14:textId="77777777" w:rsidR="00B47C75" w:rsidRPr="0069713B" w:rsidRDefault="00B47C75" w:rsidP="00FE1C11">
            <w:pPr>
              <w:pStyle w:val="a"/>
              <w:jc w:val="center"/>
              <w:rPr>
                <w:sz w:val="18"/>
                <w:szCs w:val="16"/>
              </w:rPr>
            </w:pPr>
            <w:r w:rsidRPr="0069713B">
              <w:rPr>
                <w:sz w:val="18"/>
                <w:szCs w:val="16"/>
              </w:rPr>
              <w:t>Summer simulation scenarios</w:t>
            </w:r>
          </w:p>
        </w:tc>
      </w:tr>
      <w:tr w:rsidR="00271752" w:rsidRPr="0069713B" w14:paraId="1B08DF0A" w14:textId="77777777" w:rsidTr="00271752">
        <w:trPr>
          <w:trHeight w:val="295"/>
        </w:trPr>
        <w:tc>
          <w:tcPr>
            <w:tcW w:w="1480" w:type="dxa"/>
            <w:vMerge/>
            <w:tcBorders>
              <w:top w:val="nil"/>
              <w:bottom w:val="single" w:sz="4" w:space="0" w:color="auto"/>
            </w:tcBorders>
            <w:vAlign w:val="center"/>
          </w:tcPr>
          <w:p w14:paraId="3F0FC592" w14:textId="77777777" w:rsidR="00B47C75" w:rsidRPr="0069713B" w:rsidRDefault="00B47C75" w:rsidP="00FE1C11">
            <w:pPr>
              <w:pStyle w:val="a"/>
              <w:rPr>
                <w:sz w:val="18"/>
                <w:szCs w:val="16"/>
              </w:rPr>
            </w:pPr>
          </w:p>
        </w:tc>
        <w:tc>
          <w:tcPr>
            <w:tcW w:w="995" w:type="dxa"/>
            <w:tcBorders>
              <w:top w:val="single" w:sz="4" w:space="0" w:color="auto"/>
              <w:bottom w:val="single" w:sz="4" w:space="0" w:color="auto"/>
            </w:tcBorders>
            <w:vAlign w:val="center"/>
          </w:tcPr>
          <w:p w14:paraId="5B1B58B1" w14:textId="77777777" w:rsidR="00B47C75" w:rsidRPr="00271752" w:rsidRDefault="00B47C75" w:rsidP="00FE1C11">
            <w:pPr>
              <w:pStyle w:val="a"/>
              <w:jc w:val="right"/>
              <w:rPr>
                <w:sz w:val="16"/>
                <w:szCs w:val="14"/>
              </w:rPr>
            </w:pPr>
            <w:r w:rsidRPr="00271752">
              <w:rPr>
                <w:sz w:val="16"/>
                <w:szCs w:val="14"/>
              </w:rPr>
              <w:t>Scenario_C0</w:t>
            </w:r>
          </w:p>
        </w:tc>
        <w:tc>
          <w:tcPr>
            <w:tcW w:w="996" w:type="dxa"/>
            <w:tcBorders>
              <w:top w:val="single" w:sz="4" w:space="0" w:color="auto"/>
              <w:bottom w:val="single" w:sz="4" w:space="0" w:color="auto"/>
            </w:tcBorders>
            <w:vAlign w:val="center"/>
          </w:tcPr>
          <w:p w14:paraId="4326524C" w14:textId="77777777" w:rsidR="00B47C75" w:rsidRPr="00271752" w:rsidRDefault="00B47C75" w:rsidP="00FE1C11">
            <w:pPr>
              <w:pStyle w:val="a"/>
              <w:jc w:val="right"/>
              <w:rPr>
                <w:sz w:val="16"/>
                <w:szCs w:val="14"/>
              </w:rPr>
            </w:pPr>
            <w:r w:rsidRPr="00271752">
              <w:rPr>
                <w:sz w:val="16"/>
                <w:szCs w:val="14"/>
              </w:rPr>
              <w:t>Scenario_D0</w:t>
            </w:r>
          </w:p>
        </w:tc>
        <w:tc>
          <w:tcPr>
            <w:tcW w:w="996" w:type="dxa"/>
            <w:tcBorders>
              <w:top w:val="single" w:sz="4" w:space="0" w:color="auto"/>
              <w:bottom w:val="single" w:sz="4" w:space="0" w:color="auto"/>
            </w:tcBorders>
            <w:vAlign w:val="center"/>
          </w:tcPr>
          <w:p w14:paraId="302FF8D7" w14:textId="77777777" w:rsidR="00B47C75" w:rsidRPr="00271752" w:rsidRDefault="00B47C75" w:rsidP="00FE1C11">
            <w:pPr>
              <w:pStyle w:val="a"/>
              <w:jc w:val="right"/>
              <w:rPr>
                <w:sz w:val="16"/>
                <w:szCs w:val="14"/>
              </w:rPr>
            </w:pPr>
            <w:r w:rsidRPr="00271752">
              <w:rPr>
                <w:sz w:val="16"/>
                <w:szCs w:val="14"/>
              </w:rPr>
              <w:t>Scenario_C1</w:t>
            </w:r>
          </w:p>
        </w:tc>
        <w:tc>
          <w:tcPr>
            <w:tcW w:w="997" w:type="dxa"/>
            <w:tcBorders>
              <w:top w:val="single" w:sz="4" w:space="0" w:color="auto"/>
              <w:bottom w:val="single" w:sz="4" w:space="0" w:color="auto"/>
            </w:tcBorders>
            <w:vAlign w:val="center"/>
          </w:tcPr>
          <w:p w14:paraId="3B6A11AB" w14:textId="77777777" w:rsidR="00B47C75" w:rsidRPr="00271752" w:rsidRDefault="00B47C75" w:rsidP="00FE1C11">
            <w:pPr>
              <w:pStyle w:val="a"/>
              <w:jc w:val="right"/>
              <w:rPr>
                <w:sz w:val="16"/>
                <w:szCs w:val="14"/>
              </w:rPr>
            </w:pPr>
            <w:r w:rsidRPr="00271752">
              <w:rPr>
                <w:sz w:val="16"/>
                <w:szCs w:val="14"/>
              </w:rPr>
              <w:t>Scenario_D1</w:t>
            </w:r>
          </w:p>
        </w:tc>
        <w:tc>
          <w:tcPr>
            <w:tcW w:w="274" w:type="dxa"/>
            <w:tcBorders>
              <w:top w:val="nil"/>
            </w:tcBorders>
            <w:vAlign w:val="center"/>
          </w:tcPr>
          <w:p w14:paraId="6F34A47C" w14:textId="77777777" w:rsidR="00B47C75" w:rsidRPr="00271752" w:rsidRDefault="00B47C75" w:rsidP="00FE1C11">
            <w:pPr>
              <w:pStyle w:val="a"/>
              <w:ind w:left="-113" w:right="-113"/>
              <w:jc w:val="center"/>
              <w:rPr>
                <w:sz w:val="16"/>
                <w:szCs w:val="14"/>
              </w:rPr>
            </w:pPr>
          </w:p>
        </w:tc>
        <w:tc>
          <w:tcPr>
            <w:tcW w:w="995" w:type="dxa"/>
            <w:tcBorders>
              <w:top w:val="single" w:sz="4" w:space="0" w:color="auto"/>
              <w:bottom w:val="single" w:sz="4" w:space="0" w:color="auto"/>
            </w:tcBorders>
            <w:vAlign w:val="center"/>
          </w:tcPr>
          <w:p w14:paraId="5197214E" w14:textId="77777777" w:rsidR="00B47C75" w:rsidRPr="00271752" w:rsidRDefault="00B47C75" w:rsidP="00FE1C11">
            <w:pPr>
              <w:pStyle w:val="a"/>
              <w:jc w:val="right"/>
              <w:rPr>
                <w:sz w:val="16"/>
                <w:szCs w:val="14"/>
              </w:rPr>
            </w:pPr>
            <w:r w:rsidRPr="00271752">
              <w:rPr>
                <w:sz w:val="16"/>
                <w:szCs w:val="14"/>
              </w:rPr>
              <w:t>Scenario_C0</w:t>
            </w:r>
          </w:p>
        </w:tc>
        <w:tc>
          <w:tcPr>
            <w:tcW w:w="996" w:type="dxa"/>
            <w:tcBorders>
              <w:top w:val="single" w:sz="4" w:space="0" w:color="auto"/>
              <w:bottom w:val="single" w:sz="4" w:space="0" w:color="auto"/>
            </w:tcBorders>
            <w:vAlign w:val="center"/>
          </w:tcPr>
          <w:p w14:paraId="2DE59BB5" w14:textId="77777777" w:rsidR="00B47C75" w:rsidRPr="00271752" w:rsidRDefault="00B47C75" w:rsidP="00FE1C11">
            <w:pPr>
              <w:pStyle w:val="a"/>
              <w:jc w:val="right"/>
              <w:rPr>
                <w:sz w:val="16"/>
                <w:szCs w:val="14"/>
              </w:rPr>
            </w:pPr>
            <w:r w:rsidRPr="00271752">
              <w:rPr>
                <w:sz w:val="16"/>
                <w:szCs w:val="14"/>
              </w:rPr>
              <w:t>Scenario_D0</w:t>
            </w:r>
          </w:p>
        </w:tc>
        <w:tc>
          <w:tcPr>
            <w:tcW w:w="996" w:type="dxa"/>
            <w:tcBorders>
              <w:top w:val="single" w:sz="4" w:space="0" w:color="auto"/>
              <w:bottom w:val="single" w:sz="4" w:space="0" w:color="auto"/>
            </w:tcBorders>
            <w:vAlign w:val="center"/>
          </w:tcPr>
          <w:p w14:paraId="5C933795" w14:textId="77777777" w:rsidR="00B47C75" w:rsidRPr="00271752" w:rsidRDefault="00B47C75" w:rsidP="00FE1C11">
            <w:pPr>
              <w:pStyle w:val="a"/>
              <w:jc w:val="right"/>
              <w:rPr>
                <w:sz w:val="16"/>
                <w:szCs w:val="14"/>
              </w:rPr>
            </w:pPr>
            <w:r w:rsidRPr="00271752">
              <w:rPr>
                <w:sz w:val="16"/>
                <w:szCs w:val="14"/>
              </w:rPr>
              <w:t>Scenario_C1</w:t>
            </w:r>
          </w:p>
        </w:tc>
        <w:tc>
          <w:tcPr>
            <w:tcW w:w="997" w:type="dxa"/>
            <w:tcBorders>
              <w:top w:val="single" w:sz="4" w:space="0" w:color="auto"/>
              <w:bottom w:val="single" w:sz="4" w:space="0" w:color="auto"/>
            </w:tcBorders>
            <w:vAlign w:val="center"/>
          </w:tcPr>
          <w:p w14:paraId="16C83E40" w14:textId="77777777" w:rsidR="00B47C75" w:rsidRPr="00271752" w:rsidRDefault="00B47C75" w:rsidP="00FE1C11">
            <w:pPr>
              <w:pStyle w:val="a"/>
              <w:jc w:val="right"/>
              <w:rPr>
                <w:sz w:val="16"/>
                <w:szCs w:val="14"/>
              </w:rPr>
            </w:pPr>
            <w:r w:rsidRPr="00271752">
              <w:rPr>
                <w:sz w:val="16"/>
                <w:szCs w:val="14"/>
              </w:rPr>
              <w:t>Scenario_D1</w:t>
            </w:r>
          </w:p>
        </w:tc>
      </w:tr>
      <w:tr w:rsidR="00271752" w:rsidRPr="0069713B" w14:paraId="0F8E1716" w14:textId="77777777" w:rsidTr="00271752">
        <w:trPr>
          <w:trHeight w:val="281"/>
        </w:trPr>
        <w:tc>
          <w:tcPr>
            <w:tcW w:w="1480" w:type="dxa"/>
            <w:tcBorders>
              <w:top w:val="single" w:sz="4" w:space="0" w:color="auto"/>
            </w:tcBorders>
            <w:vAlign w:val="center"/>
          </w:tcPr>
          <w:p w14:paraId="3E61488B" w14:textId="77777777" w:rsidR="00B47C75" w:rsidRPr="0069713B" w:rsidRDefault="00B47C75" w:rsidP="00FE1C11">
            <w:pPr>
              <w:pStyle w:val="a"/>
              <w:rPr>
                <w:sz w:val="18"/>
                <w:szCs w:val="16"/>
              </w:rPr>
            </w:pPr>
            <w:r w:rsidRPr="0069713B">
              <w:rPr>
                <w:sz w:val="18"/>
                <w:szCs w:val="16"/>
              </w:rPr>
              <w:t>Relative humidity</w:t>
            </w:r>
          </w:p>
        </w:tc>
        <w:tc>
          <w:tcPr>
            <w:tcW w:w="995" w:type="dxa"/>
            <w:tcBorders>
              <w:top w:val="single" w:sz="4" w:space="0" w:color="auto"/>
            </w:tcBorders>
            <w:vAlign w:val="center"/>
          </w:tcPr>
          <w:p w14:paraId="3528C208" w14:textId="77777777" w:rsidR="00B47C75" w:rsidRPr="0069713B" w:rsidRDefault="00B47C75" w:rsidP="00FE1C11">
            <w:pPr>
              <w:pStyle w:val="a"/>
              <w:jc w:val="right"/>
              <w:rPr>
                <w:sz w:val="18"/>
                <w:szCs w:val="16"/>
              </w:rPr>
            </w:pPr>
            <w:r w:rsidRPr="0069713B">
              <w:rPr>
                <w:sz w:val="18"/>
                <w:szCs w:val="16"/>
              </w:rPr>
              <w:t>60%</w:t>
            </w:r>
          </w:p>
        </w:tc>
        <w:tc>
          <w:tcPr>
            <w:tcW w:w="996" w:type="dxa"/>
            <w:tcBorders>
              <w:top w:val="single" w:sz="4" w:space="0" w:color="auto"/>
            </w:tcBorders>
            <w:vAlign w:val="center"/>
          </w:tcPr>
          <w:p w14:paraId="77A875F5" w14:textId="77777777" w:rsidR="00B47C75" w:rsidRPr="0069713B" w:rsidRDefault="00B47C75" w:rsidP="00FE1C11">
            <w:pPr>
              <w:pStyle w:val="a"/>
              <w:jc w:val="right"/>
              <w:rPr>
                <w:sz w:val="18"/>
                <w:szCs w:val="16"/>
              </w:rPr>
            </w:pPr>
            <w:r w:rsidRPr="0069713B">
              <w:rPr>
                <w:sz w:val="18"/>
                <w:szCs w:val="16"/>
              </w:rPr>
              <w:t>60%</w:t>
            </w:r>
          </w:p>
        </w:tc>
        <w:tc>
          <w:tcPr>
            <w:tcW w:w="996" w:type="dxa"/>
            <w:tcBorders>
              <w:top w:val="single" w:sz="4" w:space="0" w:color="auto"/>
            </w:tcBorders>
            <w:vAlign w:val="center"/>
          </w:tcPr>
          <w:p w14:paraId="14C23C08" w14:textId="77777777" w:rsidR="00B47C75" w:rsidRPr="0069713B" w:rsidRDefault="00B47C75" w:rsidP="00FE1C11">
            <w:pPr>
              <w:pStyle w:val="a"/>
              <w:jc w:val="right"/>
              <w:rPr>
                <w:sz w:val="18"/>
                <w:szCs w:val="16"/>
              </w:rPr>
            </w:pPr>
            <w:r w:rsidRPr="0069713B">
              <w:rPr>
                <w:sz w:val="18"/>
                <w:szCs w:val="16"/>
              </w:rPr>
              <w:t>60%</w:t>
            </w:r>
          </w:p>
        </w:tc>
        <w:tc>
          <w:tcPr>
            <w:tcW w:w="997" w:type="dxa"/>
            <w:vAlign w:val="center"/>
          </w:tcPr>
          <w:p w14:paraId="7A85B47A" w14:textId="77777777" w:rsidR="00B47C75" w:rsidRPr="0069713B" w:rsidRDefault="00B47C75" w:rsidP="00FE1C11">
            <w:pPr>
              <w:pStyle w:val="a"/>
              <w:jc w:val="right"/>
              <w:rPr>
                <w:sz w:val="18"/>
                <w:szCs w:val="16"/>
              </w:rPr>
            </w:pPr>
            <w:r w:rsidRPr="0069713B">
              <w:rPr>
                <w:sz w:val="18"/>
                <w:szCs w:val="16"/>
              </w:rPr>
              <w:t>60%</w:t>
            </w:r>
          </w:p>
        </w:tc>
        <w:tc>
          <w:tcPr>
            <w:tcW w:w="274" w:type="dxa"/>
            <w:vAlign w:val="center"/>
          </w:tcPr>
          <w:p w14:paraId="7669A7A6" w14:textId="77777777" w:rsidR="00B47C75" w:rsidRPr="0069713B" w:rsidRDefault="00B47C75" w:rsidP="00FE1C11">
            <w:pPr>
              <w:pStyle w:val="a"/>
              <w:ind w:left="-113" w:right="-113"/>
              <w:jc w:val="center"/>
              <w:rPr>
                <w:sz w:val="18"/>
                <w:szCs w:val="16"/>
              </w:rPr>
            </w:pPr>
          </w:p>
        </w:tc>
        <w:tc>
          <w:tcPr>
            <w:tcW w:w="995" w:type="dxa"/>
            <w:tcBorders>
              <w:top w:val="single" w:sz="4" w:space="0" w:color="auto"/>
            </w:tcBorders>
            <w:vAlign w:val="center"/>
          </w:tcPr>
          <w:p w14:paraId="4E518AE8" w14:textId="77777777" w:rsidR="00B47C75" w:rsidRPr="0069713B" w:rsidRDefault="00B47C75" w:rsidP="00FE1C11">
            <w:pPr>
              <w:pStyle w:val="a"/>
              <w:jc w:val="right"/>
              <w:rPr>
                <w:sz w:val="18"/>
                <w:szCs w:val="16"/>
              </w:rPr>
            </w:pPr>
            <w:r w:rsidRPr="0069713B">
              <w:rPr>
                <w:sz w:val="18"/>
                <w:szCs w:val="16"/>
              </w:rPr>
              <w:t>60%</w:t>
            </w:r>
          </w:p>
        </w:tc>
        <w:tc>
          <w:tcPr>
            <w:tcW w:w="996" w:type="dxa"/>
            <w:tcBorders>
              <w:top w:val="single" w:sz="4" w:space="0" w:color="auto"/>
            </w:tcBorders>
            <w:vAlign w:val="center"/>
          </w:tcPr>
          <w:p w14:paraId="294ACD02" w14:textId="77777777" w:rsidR="00B47C75" w:rsidRPr="0069713B" w:rsidRDefault="00B47C75" w:rsidP="00FE1C11">
            <w:pPr>
              <w:pStyle w:val="a"/>
              <w:jc w:val="right"/>
              <w:rPr>
                <w:sz w:val="18"/>
                <w:szCs w:val="16"/>
              </w:rPr>
            </w:pPr>
            <w:r w:rsidRPr="0069713B">
              <w:rPr>
                <w:sz w:val="18"/>
                <w:szCs w:val="16"/>
              </w:rPr>
              <w:t>60%</w:t>
            </w:r>
          </w:p>
        </w:tc>
        <w:tc>
          <w:tcPr>
            <w:tcW w:w="996" w:type="dxa"/>
            <w:tcBorders>
              <w:top w:val="single" w:sz="4" w:space="0" w:color="auto"/>
            </w:tcBorders>
            <w:vAlign w:val="center"/>
          </w:tcPr>
          <w:p w14:paraId="35A7A0B1" w14:textId="77777777" w:rsidR="00B47C75" w:rsidRPr="0069713B" w:rsidRDefault="00B47C75" w:rsidP="00FE1C11">
            <w:pPr>
              <w:pStyle w:val="a"/>
              <w:jc w:val="right"/>
              <w:rPr>
                <w:sz w:val="18"/>
                <w:szCs w:val="16"/>
              </w:rPr>
            </w:pPr>
            <w:r w:rsidRPr="0069713B">
              <w:rPr>
                <w:sz w:val="18"/>
                <w:szCs w:val="16"/>
              </w:rPr>
              <w:t>60%</w:t>
            </w:r>
          </w:p>
        </w:tc>
        <w:tc>
          <w:tcPr>
            <w:tcW w:w="997" w:type="dxa"/>
            <w:tcBorders>
              <w:top w:val="single" w:sz="4" w:space="0" w:color="auto"/>
            </w:tcBorders>
            <w:vAlign w:val="center"/>
          </w:tcPr>
          <w:p w14:paraId="7ACC6D68" w14:textId="77777777" w:rsidR="00B47C75" w:rsidRPr="0069713B" w:rsidRDefault="00B47C75" w:rsidP="00FE1C11">
            <w:pPr>
              <w:pStyle w:val="a"/>
              <w:jc w:val="right"/>
              <w:rPr>
                <w:sz w:val="18"/>
                <w:szCs w:val="16"/>
              </w:rPr>
            </w:pPr>
            <w:r w:rsidRPr="0069713B">
              <w:rPr>
                <w:sz w:val="18"/>
                <w:szCs w:val="16"/>
              </w:rPr>
              <w:t>60%</w:t>
            </w:r>
          </w:p>
        </w:tc>
      </w:tr>
      <w:tr w:rsidR="00271752" w:rsidRPr="0069713B" w14:paraId="44B47D90" w14:textId="77777777" w:rsidTr="00271752">
        <w:trPr>
          <w:trHeight w:val="281"/>
        </w:trPr>
        <w:tc>
          <w:tcPr>
            <w:tcW w:w="1480" w:type="dxa"/>
            <w:vAlign w:val="center"/>
          </w:tcPr>
          <w:p w14:paraId="59185479" w14:textId="77777777" w:rsidR="00B47C75" w:rsidRPr="0069713B" w:rsidRDefault="00B47C75" w:rsidP="00FE1C11">
            <w:pPr>
              <w:pStyle w:val="a"/>
              <w:rPr>
                <w:sz w:val="18"/>
                <w:szCs w:val="16"/>
              </w:rPr>
            </w:pPr>
            <w:r w:rsidRPr="0069713B">
              <w:rPr>
                <w:sz w:val="18"/>
                <w:szCs w:val="16"/>
              </w:rPr>
              <w:t>Air velocity</w:t>
            </w:r>
          </w:p>
        </w:tc>
        <w:tc>
          <w:tcPr>
            <w:tcW w:w="995" w:type="dxa"/>
            <w:vAlign w:val="center"/>
          </w:tcPr>
          <w:p w14:paraId="156D899D" w14:textId="77777777" w:rsidR="00B47C75" w:rsidRPr="0069713B" w:rsidRDefault="00B47C75" w:rsidP="00FE1C11">
            <w:pPr>
              <w:pStyle w:val="a"/>
              <w:jc w:val="right"/>
              <w:rPr>
                <w:sz w:val="18"/>
                <w:szCs w:val="16"/>
              </w:rPr>
            </w:pPr>
            <w:r w:rsidRPr="0069713B">
              <w:rPr>
                <w:sz w:val="18"/>
                <w:szCs w:val="16"/>
              </w:rPr>
              <w:t xml:space="preserve">0.02 </w:t>
            </w:r>
            <w:r w:rsidRPr="0069713B">
              <w:rPr>
                <w:i/>
                <w:iCs w:val="0"/>
                <w:sz w:val="18"/>
                <w:szCs w:val="16"/>
              </w:rPr>
              <w:t>m/s</w:t>
            </w:r>
          </w:p>
        </w:tc>
        <w:tc>
          <w:tcPr>
            <w:tcW w:w="996" w:type="dxa"/>
            <w:vAlign w:val="center"/>
          </w:tcPr>
          <w:p w14:paraId="264515D7" w14:textId="77777777" w:rsidR="00B47C75" w:rsidRPr="0069713B" w:rsidRDefault="00B47C75" w:rsidP="00FE1C11">
            <w:pPr>
              <w:pStyle w:val="a"/>
              <w:jc w:val="right"/>
              <w:rPr>
                <w:sz w:val="18"/>
                <w:szCs w:val="16"/>
              </w:rPr>
            </w:pPr>
            <w:r w:rsidRPr="0069713B">
              <w:rPr>
                <w:sz w:val="18"/>
                <w:szCs w:val="16"/>
              </w:rPr>
              <w:t xml:space="preserve">0.02 </w:t>
            </w:r>
            <w:r w:rsidRPr="0069713B">
              <w:rPr>
                <w:i/>
                <w:iCs w:val="0"/>
                <w:sz w:val="18"/>
                <w:szCs w:val="16"/>
              </w:rPr>
              <w:t>m/s</w:t>
            </w:r>
          </w:p>
        </w:tc>
        <w:tc>
          <w:tcPr>
            <w:tcW w:w="996" w:type="dxa"/>
            <w:vAlign w:val="center"/>
          </w:tcPr>
          <w:p w14:paraId="4363AFB9" w14:textId="77777777" w:rsidR="00B47C75" w:rsidRPr="0069713B" w:rsidRDefault="00B47C75" w:rsidP="00FE1C11">
            <w:pPr>
              <w:pStyle w:val="a"/>
              <w:jc w:val="right"/>
              <w:rPr>
                <w:sz w:val="18"/>
                <w:szCs w:val="16"/>
              </w:rPr>
            </w:pPr>
            <w:r w:rsidRPr="0069713B">
              <w:rPr>
                <w:sz w:val="18"/>
                <w:szCs w:val="16"/>
              </w:rPr>
              <w:t xml:space="preserve">0.02 </w:t>
            </w:r>
            <w:r w:rsidRPr="0069713B">
              <w:rPr>
                <w:i/>
                <w:iCs w:val="0"/>
                <w:sz w:val="18"/>
                <w:szCs w:val="16"/>
              </w:rPr>
              <w:t>m/s</w:t>
            </w:r>
          </w:p>
        </w:tc>
        <w:tc>
          <w:tcPr>
            <w:tcW w:w="997" w:type="dxa"/>
            <w:vAlign w:val="center"/>
          </w:tcPr>
          <w:p w14:paraId="62592525" w14:textId="77777777" w:rsidR="00B47C75" w:rsidRPr="0069713B" w:rsidRDefault="00B47C75" w:rsidP="00FE1C11">
            <w:pPr>
              <w:pStyle w:val="a"/>
              <w:jc w:val="right"/>
              <w:rPr>
                <w:sz w:val="18"/>
                <w:szCs w:val="16"/>
              </w:rPr>
            </w:pPr>
            <w:r w:rsidRPr="0069713B">
              <w:rPr>
                <w:sz w:val="18"/>
                <w:szCs w:val="16"/>
              </w:rPr>
              <w:t xml:space="preserve">0.02 </w:t>
            </w:r>
            <w:r w:rsidRPr="0069713B">
              <w:rPr>
                <w:i/>
                <w:iCs w:val="0"/>
                <w:sz w:val="18"/>
                <w:szCs w:val="16"/>
              </w:rPr>
              <w:t>m/s</w:t>
            </w:r>
          </w:p>
        </w:tc>
        <w:tc>
          <w:tcPr>
            <w:tcW w:w="274" w:type="dxa"/>
            <w:vAlign w:val="center"/>
          </w:tcPr>
          <w:p w14:paraId="10F2ED96" w14:textId="77777777" w:rsidR="00B47C75" w:rsidRPr="0069713B" w:rsidRDefault="00B47C75" w:rsidP="00FE1C11">
            <w:pPr>
              <w:pStyle w:val="a"/>
              <w:ind w:left="-113" w:right="-113"/>
              <w:rPr>
                <w:sz w:val="18"/>
                <w:szCs w:val="16"/>
              </w:rPr>
            </w:pPr>
          </w:p>
        </w:tc>
        <w:tc>
          <w:tcPr>
            <w:tcW w:w="995" w:type="dxa"/>
            <w:vAlign w:val="center"/>
          </w:tcPr>
          <w:p w14:paraId="5291519B" w14:textId="77777777" w:rsidR="00B47C75" w:rsidRPr="0069713B" w:rsidRDefault="00B47C75" w:rsidP="00FE1C11">
            <w:pPr>
              <w:pStyle w:val="a"/>
              <w:jc w:val="right"/>
              <w:rPr>
                <w:sz w:val="18"/>
                <w:szCs w:val="16"/>
              </w:rPr>
            </w:pPr>
            <w:r w:rsidRPr="0069713B">
              <w:rPr>
                <w:sz w:val="18"/>
                <w:szCs w:val="16"/>
              </w:rPr>
              <w:t>0.2</w:t>
            </w:r>
            <w:r w:rsidRPr="0069713B">
              <w:rPr>
                <w:i/>
                <w:iCs w:val="0"/>
                <w:sz w:val="18"/>
                <w:szCs w:val="16"/>
              </w:rPr>
              <w:t xml:space="preserve"> m/s</w:t>
            </w:r>
          </w:p>
        </w:tc>
        <w:tc>
          <w:tcPr>
            <w:tcW w:w="996" w:type="dxa"/>
            <w:vAlign w:val="center"/>
          </w:tcPr>
          <w:p w14:paraId="2BF49767" w14:textId="77777777" w:rsidR="00B47C75" w:rsidRPr="0069713B" w:rsidRDefault="00B47C75" w:rsidP="00FE1C11">
            <w:pPr>
              <w:pStyle w:val="a"/>
              <w:jc w:val="right"/>
              <w:rPr>
                <w:sz w:val="18"/>
                <w:szCs w:val="16"/>
              </w:rPr>
            </w:pPr>
            <w:r w:rsidRPr="0069713B">
              <w:rPr>
                <w:sz w:val="18"/>
                <w:szCs w:val="16"/>
              </w:rPr>
              <w:t>0.2</w:t>
            </w:r>
            <w:r w:rsidRPr="0069713B">
              <w:rPr>
                <w:i/>
                <w:iCs w:val="0"/>
                <w:sz w:val="18"/>
                <w:szCs w:val="16"/>
              </w:rPr>
              <w:t xml:space="preserve"> m/s</w:t>
            </w:r>
          </w:p>
        </w:tc>
        <w:tc>
          <w:tcPr>
            <w:tcW w:w="996" w:type="dxa"/>
            <w:vAlign w:val="center"/>
          </w:tcPr>
          <w:p w14:paraId="61611A11" w14:textId="77777777" w:rsidR="00B47C75" w:rsidRPr="0069713B" w:rsidRDefault="00B47C75" w:rsidP="00FE1C11">
            <w:pPr>
              <w:pStyle w:val="a"/>
              <w:jc w:val="right"/>
              <w:rPr>
                <w:sz w:val="18"/>
                <w:szCs w:val="16"/>
              </w:rPr>
            </w:pPr>
            <w:r w:rsidRPr="0069713B">
              <w:rPr>
                <w:sz w:val="18"/>
                <w:szCs w:val="16"/>
              </w:rPr>
              <w:t>0.2</w:t>
            </w:r>
            <w:r w:rsidRPr="0069713B">
              <w:rPr>
                <w:i/>
                <w:iCs w:val="0"/>
                <w:sz w:val="18"/>
                <w:szCs w:val="16"/>
              </w:rPr>
              <w:t xml:space="preserve"> m/s</w:t>
            </w:r>
          </w:p>
        </w:tc>
        <w:tc>
          <w:tcPr>
            <w:tcW w:w="997" w:type="dxa"/>
            <w:vAlign w:val="center"/>
          </w:tcPr>
          <w:p w14:paraId="6531DB3C" w14:textId="77777777" w:rsidR="00B47C75" w:rsidRPr="0069713B" w:rsidRDefault="00B47C75" w:rsidP="00FE1C11">
            <w:pPr>
              <w:pStyle w:val="a"/>
              <w:jc w:val="right"/>
              <w:rPr>
                <w:sz w:val="18"/>
                <w:szCs w:val="16"/>
              </w:rPr>
            </w:pPr>
            <w:r w:rsidRPr="0069713B">
              <w:rPr>
                <w:sz w:val="18"/>
                <w:szCs w:val="16"/>
              </w:rPr>
              <w:t>0.2</w:t>
            </w:r>
            <w:r w:rsidRPr="0069713B">
              <w:rPr>
                <w:i/>
                <w:iCs w:val="0"/>
                <w:sz w:val="18"/>
                <w:szCs w:val="16"/>
              </w:rPr>
              <w:t xml:space="preserve"> m/s</w:t>
            </w:r>
          </w:p>
        </w:tc>
      </w:tr>
      <w:tr w:rsidR="00271752" w:rsidRPr="0069713B" w14:paraId="5AEF44FE" w14:textId="77777777" w:rsidTr="00271752">
        <w:trPr>
          <w:trHeight w:val="281"/>
        </w:trPr>
        <w:tc>
          <w:tcPr>
            <w:tcW w:w="1480" w:type="dxa"/>
            <w:vAlign w:val="center"/>
          </w:tcPr>
          <w:p w14:paraId="5B41E550" w14:textId="77777777" w:rsidR="00B47C75" w:rsidRPr="0069713B" w:rsidRDefault="00B47C75" w:rsidP="00FE1C11">
            <w:pPr>
              <w:pStyle w:val="a"/>
              <w:rPr>
                <w:sz w:val="18"/>
                <w:szCs w:val="16"/>
              </w:rPr>
            </w:pPr>
            <w:r w:rsidRPr="0069713B">
              <w:rPr>
                <w:sz w:val="18"/>
                <w:szCs w:val="16"/>
              </w:rPr>
              <w:t>Activity level</w:t>
            </w:r>
          </w:p>
        </w:tc>
        <w:tc>
          <w:tcPr>
            <w:tcW w:w="995" w:type="dxa"/>
            <w:vAlign w:val="center"/>
          </w:tcPr>
          <w:p w14:paraId="0A070C67" w14:textId="77777777" w:rsidR="00B47C75" w:rsidRPr="0069713B" w:rsidRDefault="00B47C75" w:rsidP="00FE1C11">
            <w:pPr>
              <w:pStyle w:val="a"/>
              <w:jc w:val="right"/>
              <w:rPr>
                <w:sz w:val="18"/>
                <w:szCs w:val="16"/>
              </w:rPr>
            </w:pPr>
            <w:r w:rsidRPr="0069713B">
              <w:rPr>
                <w:sz w:val="18"/>
                <w:szCs w:val="16"/>
              </w:rPr>
              <w:t xml:space="preserve">1.2 </w:t>
            </w:r>
            <w:r w:rsidRPr="0069713B">
              <w:rPr>
                <w:i/>
                <w:iCs w:val="0"/>
                <w:sz w:val="18"/>
                <w:szCs w:val="16"/>
              </w:rPr>
              <w:t>met</w:t>
            </w:r>
          </w:p>
        </w:tc>
        <w:tc>
          <w:tcPr>
            <w:tcW w:w="996" w:type="dxa"/>
            <w:vAlign w:val="center"/>
          </w:tcPr>
          <w:p w14:paraId="4B7372D4" w14:textId="77777777" w:rsidR="00B47C75" w:rsidRPr="0069713B" w:rsidRDefault="00B47C75" w:rsidP="00FE1C11">
            <w:pPr>
              <w:pStyle w:val="a"/>
              <w:jc w:val="right"/>
              <w:rPr>
                <w:sz w:val="18"/>
                <w:szCs w:val="16"/>
              </w:rPr>
            </w:pPr>
            <w:r w:rsidRPr="0069713B">
              <w:rPr>
                <w:sz w:val="18"/>
                <w:szCs w:val="16"/>
              </w:rPr>
              <w:t xml:space="preserve">1.2 </w:t>
            </w:r>
            <w:r w:rsidRPr="0069713B">
              <w:rPr>
                <w:i/>
                <w:iCs w:val="0"/>
                <w:sz w:val="18"/>
                <w:szCs w:val="16"/>
              </w:rPr>
              <w:t>met</w:t>
            </w:r>
          </w:p>
        </w:tc>
        <w:tc>
          <w:tcPr>
            <w:tcW w:w="996" w:type="dxa"/>
            <w:vAlign w:val="center"/>
          </w:tcPr>
          <w:p w14:paraId="27091DB0" w14:textId="77777777" w:rsidR="00B47C75" w:rsidRPr="0069713B" w:rsidRDefault="00B47C75" w:rsidP="00FE1C11">
            <w:pPr>
              <w:pStyle w:val="a"/>
              <w:jc w:val="right"/>
              <w:rPr>
                <w:sz w:val="18"/>
                <w:szCs w:val="16"/>
              </w:rPr>
            </w:pPr>
            <w:r w:rsidRPr="0069713B">
              <w:rPr>
                <w:sz w:val="18"/>
                <w:szCs w:val="16"/>
              </w:rPr>
              <w:t xml:space="preserve">1.2 </w:t>
            </w:r>
            <w:r w:rsidRPr="0069713B">
              <w:rPr>
                <w:i/>
                <w:iCs w:val="0"/>
                <w:sz w:val="18"/>
                <w:szCs w:val="16"/>
              </w:rPr>
              <w:t>met</w:t>
            </w:r>
          </w:p>
        </w:tc>
        <w:tc>
          <w:tcPr>
            <w:tcW w:w="997" w:type="dxa"/>
            <w:vAlign w:val="center"/>
          </w:tcPr>
          <w:p w14:paraId="23C4A748" w14:textId="77777777" w:rsidR="00B47C75" w:rsidRPr="0069713B" w:rsidRDefault="00B47C75" w:rsidP="00FE1C11">
            <w:pPr>
              <w:pStyle w:val="a"/>
              <w:jc w:val="right"/>
              <w:rPr>
                <w:sz w:val="18"/>
                <w:szCs w:val="16"/>
              </w:rPr>
            </w:pPr>
            <w:r w:rsidRPr="0069713B">
              <w:rPr>
                <w:sz w:val="18"/>
                <w:szCs w:val="16"/>
              </w:rPr>
              <w:t xml:space="preserve">1.2 </w:t>
            </w:r>
            <w:r w:rsidRPr="0069713B">
              <w:rPr>
                <w:i/>
                <w:iCs w:val="0"/>
                <w:sz w:val="18"/>
                <w:szCs w:val="16"/>
              </w:rPr>
              <w:t>met</w:t>
            </w:r>
          </w:p>
        </w:tc>
        <w:tc>
          <w:tcPr>
            <w:tcW w:w="274" w:type="dxa"/>
            <w:vAlign w:val="center"/>
          </w:tcPr>
          <w:p w14:paraId="4A522D6D" w14:textId="77777777" w:rsidR="00B47C75" w:rsidRPr="0069713B" w:rsidRDefault="00B47C75" w:rsidP="00FE1C11">
            <w:pPr>
              <w:pStyle w:val="a"/>
              <w:ind w:left="-113" w:right="-113"/>
              <w:rPr>
                <w:sz w:val="18"/>
                <w:szCs w:val="16"/>
              </w:rPr>
            </w:pPr>
          </w:p>
        </w:tc>
        <w:tc>
          <w:tcPr>
            <w:tcW w:w="995" w:type="dxa"/>
            <w:vAlign w:val="center"/>
          </w:tcPr>
          <w:p w14:paraId="4DA5983F" w14:textId="77777777" w:rsidR="00B47C75" w:rsidRPr="0069713B" w:rsidRDefault="00B47C75" w:rsidP="00FE1C11">
            <w:pPr>
              <w:pStyle w:val="a"/>
              <w:jc w:val="right"/>
              <w:rPr>
                <w:sz w:val="18"/>
                <w:szCs w:val="16"/>
              </w:rPr>
            </w:pPr>
            <w:r w:rsidRPr="0069713B">
              <w:rPr>
                <w:sz w:val="18"/>
                <w:szCs w:val="16"/>
              </w:rPr>
              <w:t xml:space="preserve">1.0 </w:t>
            </w:r>
            <w:r w:rsidRPr="0069713B">
              <w:rPr>
                <w:i/>
                <w:iCs w:val="0"/>
                <w:sz w:val="18"/>
                <w:szCs w:val="16"/>
              </w:rPr>
              <w:t>met</w:t>
            </w:r>
          </w:p>
        </w:tc>
        <w:tc>
          <w:tcPr>
            <w:tcW w:w="996" w:type="dxa"/>
            <w:vAlign w:val="center"/>
          </w:tcPr>
          <w:p w14:paraId="64CE8712" w14:textId="77777777" w:rsidR="00B47C75" w:rsidRPr="0069713B" w:rsidRDefault="00B47C75" w:rsidP="00FE1C11">
            <w:pPr>
              <w:pStyle w:val="a"/>
              <w:jc w:val="right"/>
              <w:rPr>
                <w:sz w:val="18"/>
                <w:szCs w:val="16"/>
              </w:rPr>
            </w:pPr>
            <w:r w:rsidRPr="0069713B">
              <w:rPr>
                <w:sz w:val="18"/>
                <w:szCs w:val="16"/>
              </w:rPr>
              <w:t xml:space="preserve">1.0 </w:t>
            </w:r>
            <w:r w:rsidRPr="0069713B">
              <w:rPr>
                <w:i/>
                <w:iCs w:val="0"/>
                <w:sz w:val="18"/>
                <w:szCs w:val="16"/>
              </w:rPr>
              <w:t>met</w:t>
            </w:r>
          </w:p>
        </w:tc>
        <w:tc>
          <w:tcPr>
            <w:tcW w:w="996" w:type="dxa"/>
            <w:vAlign w:val="center"/>
          </w:tcPr>
          <w:p w14:paraId="6220A3BD" w14:textId="77777777" w:rsidR="00B47C75" w:rsidRPr="0069713B" w:rsidRDefault="00B47C75" w:rsidP="00FE1C11">
            <w:pPr>
              <w:pStyle w:val="a"/>
              <w:jc w:val="right"/>
              <w:rPr>
                <w:sz w:val="18"/>
                <w:szCs w:val="16"/>
              </w:rPr>
            </w:pPr>
            <w:r w:rsidRPr="0069713B">
              <w:rPr>
                <w:sz w:val="18"/>
                <w:szCs w:val="16"/>
              </w:rPr>
              <w:t xml:space="preserve">1.0 </w:t>
            </w:r>
            <w:r w:rsidRPr="0069713B">
              <w:rPr>
                <w:i/>
                <w:iCs w:val="0"/>
                <w:sz w:val="18"/>
                <w:szCs w:val="16"/>
              </w:rPr>
              <w:t>met</w:t>
            </w:r>
          </w:p>
        </w:tc>
        <w:tc>
          <w:tcPr>
            <w:tcW w:w="997" w:type="dxa"/>
            <w:vAlign w:val="center"/>
          </w:tcPr>
          <w:p w14:paraId="19368093" w14:textId="77777777" w:rsidR="00B47C75" w:rsidRPr="0069713B" w:rsidRDefault="00B47C75" w:rsidP="00FE1C11">
            <w:pPr>
              <w:pStyle w:val="a"/>
              <w:jc w:val="right"/>
              <w:rPr>
                <w:sz w:val="18"/>
                <w:szCs w:val="16"/>
              </w:rPr>
            </w:pPr>
            <w:r w:rsidRPr="0069713B">
              <w:rPr>
                <w:sz w:val="18"/>
                <w:szCs w:val="16"/>
              </w:rPr>
              <w:t xml:space="preserve">1.0 </w:t>
            </w:r>
            <w:r w:rsidRPr="0069713B">
              <w:rPr>
                <w:i/>
                <w:iCs w:val="0"/>
                <w:sz w:val="18"/>
                <w:szCs w:val="16"/>
              </w:rPr>
              <w:t>met</w:t>
            </w:r>
          </w:p>
        </w:tc>
      </w:tr>
      <w:tr w:rsidR="00271752" w:rsidRPr="0069713B" w14:paraId="73EAE0FB" w14:textId="77777777" w:rsidTr="00271752">
        <w:trPr>
          <w:trHeight w:val="281"/>
        </w:trPr>
        <w:tc>
          <w:tcPr>
            <w:tcW w:w="1480" w:type="dxa"/>
            <w:vAlign w:val="center"/>
          </w:tcPr>
          <w:p w14:paraId="2836A9F4" w14:textId="77777777" w:rsidR="00B47C75" w:rsidRPr="0069713B" w:rsidRDefault="00B47C75" w:rsidP="00FE1C11">
            <w:pPr>
              <w:pStyle w:val="a"/>
              <w:rPr>
                <w:sz w:val="18"/>
                <w:szCs w:val="16"/>
              </w:rPr>
            </w:pPr>
            <w:r w:rsidRPr="0069713B">
              <w:rPr>
                <w:sz w:val="18"/>
                <w:szCs w:val="16"/>
              </w:rPr>
              <w:t>pmv</w:t>
            </w:r>
          </w:p>
        </w:tc>
        <w:tc>
          <w:tcPr>
            <w:tcW w:w="995" w:type="dxa"/>
            <w:vAlign w:val="center"/>
          </w:tcPr>
          <w:p w14:paraId="5422BBC6" w14:textId="77777777" w:rsidR="00B47C75" w:rsidRPr="0069713B" w:rsidRDefault="00B47C75" w:rsidP="00FE1C11">
            <w:pPr>
              <w:pStyle w:val="a"/>
              <w:jc w:val="right"/>
              <w:rPr>
                <w:sz w:val="18"/>
                <w:szCs w:val="16"/>
              </w:rPr>
            </w:pPr>
            <w:r w:rsidRPr="0069713B">
              <w:rPr>
                <w:sz w:val="18"/>
                <w:szCs w:val="16"/>
              </w:rPr>
              <w:t>0</w:t>
            </w:r>
          </w:p>
        </w:tc>
        <w:tc>
          <w:tcPr>
            <w:tcW w:w="996" w:type="dxa"/>
            <w:vAlign w:val="center"/>
          </w:tcPr>
          <w:p w14:paraId="538A755E" w14:textId="77777777" w:rsidR="00B47C75" w:rsidRPr="0069713B" w:rsidRDefault="00B47C75" w:rsidP="00FE1C11">
            <w:pPr>
              <w:pStyle w:val="a"/>
              <w:jc w:val="right"/>
              <w:rPr>
                <w:sz w:val="18"/>
                <w:szCs w:val="16"/>
              </w:rPr>
            </w:pPr>
            <w:r w:rsidRPr="0069713B">
              <w:rPr>
                <w:sz w:val="18"/>
                <w:szCs w:val="16"/>
              </w:rPr>
              <w:t>0</w:t>
            </w:r>
          </w:p>
        </w:tc>
        <w:tc>
          <w:tcPr>
            <w:tcW w:w="996" w:type="dxa"/>
            <w:vAlign w:val="center"/>
          </w:tcPr>
          <w:p w14:paraId="01C57A35" w14:textId="77777777" w:rsidR="00B47C75" w:rsidRPr="0069713B" w:rsidRDefault="00B47C75" w:rsidP="00FE1C11">
            <w:pPr>
              <w:pStyle w:val="a"/>
              <w:jc w:val="right"/>
              <w:rPr>
                <w:sz w:val="18"/>
                <w:szCs w:val="16"/>
              </w:rPr>
            </w:pPr>
            <w:r w:rsidRPr="0069713B">
              <w:rPr>
                <w:sz w:val="18"/>
                <w:szCs w:val="16"/>
              </w:rPr>
              <w:t>- 0.85</w:t>
            </w:r>
          </w:p>
        </w:tc>
        <w:tc>
          <w:tcPr>
            <w:tcW w:w="997" w:type="dxa"/>
            <w:vAlign w:val="center"/>
          </w:tcPr>
          <w:p w14:paraId="0FEDFBAE" w14:textId="77777777" w:rsidR="00B47C75" w:rsidRPr="0069713B" w:rsidRDefault="00B47C75" w:rsidP="00FE1C11">
            <w:pPr>
              <w:pStyle w:val="a"/>
              <w:jc w:val="right"/>
              <w:rPr>
                <w:sz w:val="18"/>
                <w:szCs w:val="16"/>
              </w:rPr>
            </w:pPr>
            <w:r w:rsidRPr="0069713B">
              <w:rPr>
                <w:sz w:val="18"/>
                <w:szCs w:val="16"/>
              </w:rPr>
              <w:t>- 0.85</w:t>
            </w:r>
          </w:p>
        </w:tc>
        <w:tc>
          <w:tcPr>
            <w:tcW w:w="274" w:type="dxa"/>
            <w:vAlign w:val="center"/>
          </w:tcPr>
          <w:p w14:paraId="37DCED13" w14:textId="77777777" w:rsidR="00B47C75" w:rsidRPr="0069713B" w:rsidRDefault="00B47C75" w:rsidP="00FE1C11">
            <w:pPr>
              <w:pStyle w:val="a"/>
              <w:ind w:left="-113" w:right="-113"/>
              <w:rPr>
                <w:sz w:val="18"/>
                <w:szCs w:val="16"/>
              </w:rPr>
            </w:pPr>
          </w:p>
        </w:tc>
        <w:tc>
          <w:tcPr>
            <w:tcW w:w="995" w:type="dxa"/>
            <w:vAlign w:val="center"/>
          </w:tcPr>
          <w:p w14:paraId="317FB87C" w14:textId="77777777" w:rsidR="00B47C75" w:rsidRPr="0069713B" w:rsidRDefault="00B47C75" w:rsidP="00FE1C11">
            <w:pPr>
              <w:pStyle w:val="a"/>
              <w:jc w:val="right"/>
              <w:rPr>
                <w:sz w:val="18"/>
                <w:szCs w:val="16"/>
              </w:rPr>
            </w:pPr>
            <w:r w:rsidRPr="0069713B">
              <w:rPr>
                <w:sz w:val="18"/>
                <w:szCs w:val="16"/>
              </w:rPr>
              <w:t>0</w:t>
            </w:r>
          </w:p>
        </w:tc>
        <w:tc>
          <w:tcPr>
            <w:tcW w:w="996" w:type="dxa"/>
            <w:vAlign w:val="center"/>
          </w:tcPr>
          <w:p w14:paraId="0BD54AEF" w14:textId="77777777" w:rsidR="00B47C75" w:rsidRPr="0069713B" w:rsidRDefault="00B47C75" w:rsidP="00FE1C11">
            <w:pPr>
              <w:pStyle w:val="a"/>
              <w:jc w:val="right"/>
              <w:rPr>
                <w:sz w:val="18"/>
                <w:szCs w:val="16"/>
              </w:rPr>
            </w:pPr>
            <w:r w:rsidRPr="0069713B">
              <w:rPr>
                <w:sz w:val="18"/>
                <w:szCs w:val="16"/>
              </w:rPr>
              <w:t>0</w:t>
            </w:r>
          </w:p>
        </w:tc>
        <w:tc>
          <w:tcPr>
            <w:tcW w:w="996" w:type="dxa"/>
            <w:vAlign w:val="center"/>
          </w:tcPr>
          <w:p w14:paraId="10A87D28" w14:textId="77777777" w:rsidR="00B47C75" w:rsidRPr="0069713B" w:rsidRDefault="00B47C75" w:rsidP="00FE1C11">
            <w:pPr>
              <w:pStyle w:val="a"/>
              <w:jc w:val="right"/>
              <w:rPr>
                <w:sz w:val="18"/>
                <w:szCs w:val="16"/>
              </w:rPr>
            </w:pPr>
            <w:r w:rsidRPr="0069713B">
              <w:rPr>
                <w:sz w:val="18"/>
                <w:szCs w:val="16"/>
              </w:rPr>
              <w:t>+ 0.85</w:t>
            </w:r>
          </w:p>
        </w:tc>
        <w:tc>
          <w:tcPr>
            <w:tcW w:w="997" w:type="dxa"/>
            <w:vAlign w:val="center"/>
          </w:tcPr>
          <w:p w14:paraId="2AD62234" w14:textId="77777777" w:rsidR="00B47C75" w:rsidRPr="0069713B" w:rsidRDefault="00B47C75" w:rsidP="00FE1C11">
            <w:pPr>
              <w:pStyle w:val="a"/>
              <w:jc w:val="right"/>
              <w:rPr>
                <w:sz w:val="18"/>
                <w:szCs w:val="16"/>
              </w:rPr>
            </w:pPr>
            <w:r w:rsidRPr="0069713B">
              <w:rPr>
                <w:sz w:val="18"/>
                <w:szCs w:val="16"/>
              </w:rPr>
              <w:t>+ 0.85</w:t>
            </w:r>
          </w:p>
        </w:tc>
      </w:tr>
      <w:tr w:rsidR="00271752" w:rsidRPr="0069713B" w14:paraId="41B55DE7" w14:textId="77777777" w:rsidTr="00271752">
        <w:trPr>
          <w:trHeight w:val="281"/>
        </w:trPr>
        <w:tc>
          <w:tcPr>
            <w:tcW w:w="1480" w:type="dxa"/>
            <w:tcBorders>
              <w:bottom w:val="single" w:sz="4" w:space="0" w:color="auto"/>
            </w:tcBorders>
            <w:vAlign w:val="center"/>
          </w:tcPr>
          <w:p w14:paraId="14C5F0F3" w14:textId="77777777" w:rsidR="00B47C75" w:rsidRPr="0069713B" w:rsidRDefault="00B47C75" w:rsidP="00FE1C11">
            <w:pPr>
              <w:pStyle w:val="a"/>
              <w:rPr>
                <w:sz w:val="18"/>
                <w:szCs w:val="16"/>
              </w:rPr>
            </w:pPr>
            <w:r w:rsidRPr="0069713B">
              <w:rPr>
                <w:sz w:val="18"/>
                <w:szCs w:val="16"/>
              </w:rPr>
              <w:t>Clothing insulation</w:t>
            </w:r>
          </w:p>
        </w:tc>
        <w:tc>
          <w:tcPr>
            <w:tcW w:w="995" w:type="dxa"/>
            <w:tcBorders>
              <w:bottom w:val="single" w:sz="4" w:space="0" w:color="auto"/>
            </w:tcBorders>
            <w:vAlign w:val="center"/>
          </w:tcPr>
          <w:p w14:paraId="08B9662F" w14:textId="77777777" w:rsidR="00B47C75" w:rsidRPr="0069713B" w:rsidRDefault="00B47C75" w:rsidP="00FE1C11">
            <w:pPr>
              <w:pStyle w:val="a"/>
              <w:jc w:val="right"/>
              <w:rPr>
                <w:sz w:val="18"/>
                <w:szCs w:val="16"/>
              </w:rPr>
            </w:pPr>
            <w:r w:rsidRPr="0069713B">
              <w:rPr>
                <w:sz w:val="18"/>
                <w:szCs w:val="16"/>
              </w:rPr>
              <w:t xml:space="preserve">1.0 </w:t>
            </w:r>
            <w:r w:rsidRPr="0069713B">
              <w:rPr>
                <w:i/>
                <w:iCs w:val="0"/>
                <w:sz w:val="18"/>
                <w:szCs w:val="16"/>
              </w:rPr>
              <w:t>clo</w:t>
            </w:r>
          </w:p>
        </w:tc>
        <w:tc>
          <w:tcPr>
            <w:tcW w:w="996" w:type="dxa"/>
            <w:tcBorders>
              <w:bottom w:val="single" w:sz="4" w:space="0" w:color="auto"/>
            </w:tcBorders>
            <w:vAlign w:val="center"/>
          </w:tcPr>
          <w:p w14:paraId="4B91CCA0" w14:textId="77777777" w:rsidR="00B47C75" w:rsidRPr="0069713B" w:rsidRDefault="00B47C75" w:rsidP="00FE1C11">
            <w:pPr>
              <w:pStyle w:val="a"/>
              <w:jc w:val="right"/>
              <w:rPr>
                <w:sz w:val="18"/>
                <w:szCs w:val="16"/>
              </w:rPr>
            </w:pPr>
            <w:r w:rsidRPr="0069713B">
              <w:rPr>
                <w:sz w:val="18"/>
                <w:szCs w:val="16"/>
              </w:rPr>
              <w:t>Dynamic</w:t>
            </w:r>
          </w:p>
        </w:tc>
        <w:tc>
          <w:tcPr>
            <w:tcW w:w="996" w:type="dxa"/>
            <w:tcBorders>
              <w:bottom w:val="single" w:sz="4" w:space="0" w:color="auto"/>
            </w:tcBorders>
            <w:vAlign w:val="center"/>
          </w:tcPr>
          <w:p w14:paraId="3363EEC4" w14:textId="77777777" w:rsidR="00B47C75" w:rsidRPr="0069713B" w:rsidRDefault="00B47C75" w:rsidP="00FE1C11">
            <w:pPr>
              <w:pStyle w:val="a"/>
              <w:jc w:val="right"/>
              <w:rPr>
                <w:sz w:val="18"/>
                <w:szCs w:val="16"/>
              </w:rPr>
            </w:pPr>
            <w:r w:rsidRPr="0069713B">
              <w:rPr>
                <w:sz w:val="18"/>
                <w:szCs w:val="16"/>
              </w:rPr>
              <w:t xml:space="preserve">1.0 </w:t>
            </w:r>
            <w:r w:rsidRPr="0069713B">
              <w:rPr>
                <w:i/>
                <w:iCs w:val="0"/>
                <w:sz w:val="18"/>
                <w:szCs w:val="16"/>
              </w:rPr>
              <w:t>clo</w:t>
            </w:r>
          </w:p>
        </w:tc>
        <w:tc>
          <w:tcPr>
            <w:tcW w:w="997" w:type="dxa"/>
            <w:tcBorders>
              <w:top w:val="nil"/>
              <w:bottom w:val="single" w:sz="4" w:space="0" w:color="auto"/>
            </w:tcBorders>
            <w:vAlign w:val="center"/>
          </w:tcPr>
          <w:p w14:paraId="1BCBAA79" w14:textId="77777777" w:rsidR="00B47C75" w:rsidRPr="0069713B" w:rsidRDefault="00B47C75" w:rsidP="00FE1C11">
            <w:pPr>
              <w:pStyle w:val="a"/>
              <w:jc w:val="right"/>
              <w:rPr>
                <w:sz w:val="18"/>
                <w:szCs w:val="16"/>
              </w:rPr>
            </w:pPr>
            <w:r w:rsidRPr="0069713B">
              <w:rPr>
                <w:sz w:val="18"/>
                <w:szCs w:val="16"/>
              </w:rPr>
              <w:t>Dynamic</w:t>
            </w:r>
          </w:p>
        </w:tc>
        <w:tc>
          <w:tcPr>
            <w:tcW w:w="274" w:type="dxa"/>
            <w:vAlign w:val="center"/>
          </w:tcPr>
          <w:p w14:paraId="6F57B28E" w14:textId="77777777" w:rsidR="00B47C75" w:rsidRPr="0069713B" w:rsidRDefault="00B47C75" w:rsidP="00FE1C11">
            <w:pPr>
              <w:pStyle w:val="a"/>
              <w:ind w:left="-113" w:right="-113"/>
              <w:rPr>
                <w:sz w:val="18"/>
                <w:szCs w:val="16"/>
              </w:rPr>
            </w:pPr>
          </w:p>
        </w:tc>
        <w:tc>
          <w:tcPr>
            <w:tcW w:w="995" w:type="dxa"/>
            <w:tcBorders>
              <w:top w:val="nil"/>
              <w:bottom w:val="single" w:sz="4" w:space="0" w:color="auto"/>
            </w:tcBorders>
            <w:vAlign w:val="center"/>
          </w:tcPr>
          <w:p w14:paraId="1269E02F" w14:textId="77777777" w:rsidR="00B47C75" w:rsidRPr="0069713B" w:rsidRDefault="00B47C75" w:rsidP="00FE1C11">
            <w:pPr>
              <w:pStyle w:val="a"/>
              <w:jc w:val="right"/>
              <w:rPr>
                <w:sz w:val="18"/>
                <w:szCs w:val="16"/>
              </w:rPr>
            </w:pPr>
            <w:r w:rsidRPr="0069713B">
              <w:rPr>
                <w:sz w:val="18"/>
                <w:szCs w:val="16"/>
              </w:rPr>
              <w:t xml:space="preserve">0.46 </w:t>
            </w:r>
            <w:r w:rsidRPr="0069713B">
              <w:rPr>
                <w:i/>
                <w:iCs w:val="0"/>
                <w:sz w:val="18"/>
                <w:szCs w:val="16"/>
              </w:rPr>
              <w:t>clo</w:t>
            </w:r>
          </w:p>
        </w:tc>
        <w:tc>
          <w:tcPr>
            <w:tcW w:w="996" w:type="dxa"/>
            <w:tcBorders>
              <w:top w:val="nil"/>
              <w:bottom w:val="single" w:sz="4" w:space="0" w:color="auto"/>
            </w:tcBorders>
            <w:vAlign w:val="center"/>
          </w:tcPr>
          <w:p w14:paraId="02CA2273" w14:textId="77777777" w:rsidR="00B47C75" w:rsidRPr="0069713B" w:rsidRDefault="00B47C75" w:rsidP="00FE1C11">
            <w:pPr>
              <w:pStyle w:val="a"/>
              <w:jc w:val="right"/>
              <w:rPr>
                <w:sz w:val="18"/>
                <w:szCs w:val="16"/>
              </w:rPr>
            </w:pPr>
            <w:r w:rsidRPr="0069713B">
              <w:rPr>
                <w:sz w:val="18"/>
                <w:szCs w:val="16"/>
              </w:rPr>
              <w:t>Dynamic</w:t>
            </w:r>
          </w:p>
        </w:tc>
        <w:tc>
          <w:tcPr>
            <w:tcW w:w="996" w:type="dxa"/>
            <w:tcBorders>
              <w:top w:val="nil"/>
              <w:bottom w:val="single" w:sz="4" w:space="0" w:color="auto"/>
            </w:tcBorders>
            <w:vAlign w:val="center"/>
          </w:tcPr>
          <w:p w14:paraId="1F98522C" w14:textId="77777777" w:rsidR="00B47C75" w:rsidRPr="0069713B" w:rsidRDefault="00B47C75" w:rsidP="00FE1C11">
            <w:pPr>
              <w:pStyle w:val="a"/>
              <w:jc w:val="right"/>
              <w:rPr>
                <w:sz w:val="18"/>
                <w:szCs w:val="16"/>
              </w:rPr>
            </w:pPr>
            <w:r w:rsidRPr="0069713B">
              <w:rPr>
                <w:sz w:val="18"/>
                <w:szCs w:val="16"/>
              </w:rPr>
              <w:t xml:space="preserve">0.46 </w:t>
            </w:r>
            <w:r w:rsidRPr="0069713B">
              <w:rPr>
                <w:i/>
                <w:iCs w:val="0"/>
                <w:sz w:val="18"/>
                <w:szCs w:val="16"/>
              </w:rPr>
              <w:t>clo</w:t>
            </w:r>
          </w:p>
        </w:tc>
        <w:tc>
          <w:tcPr>
            <w:tcW w:w="997" w:type="dxa"/>
            <w:tcBorders>
              <w:top w:val="nil"/>
              <w:bottom w:val="single" w:sz="4" w:space="0" w:color="auto"/>
            </w:tcBorders>
            <w:vAlign w:val="center"/>
          </w:tcPr>
          <w:p w14:paraId="319524E6" w14:textId="77777777" w:rsidR="00B47C75" w:rsidRPr="0069713B" w:rsidRDefault="00B47C75" w:rsidP="00FE1C11">
            <w:pPr>
              <w:pStyle w:val="a"/>
              <w:jc w:val="right"/>
              <w:rPr>
                <w:sz w:val="18"/>
                <w:szCs w:val="16"/>
              </w:rPr>
            </w:pPr>
            <w:r w:rsidRPr="0069713B">
              <w:rPr>
                <w:sz w:val="18"/>
                <w:szCs w:val="16"/>
              </w:rPr>
              <w:t>Dynamic</w:t>
            </w:r>
          </w:p>
        </w:tc>
      </w:tr>
      <w:tr w:rsidR="00271752" w:rsidRPr="0069713B" w14:paraId="47243E62" w14:textId="77777777" w:rsidTr="00271752">
        <w:trPr>
          <w:trHeight w:val="56"/>
        </w:trPr>
        <w:tc>
          <w:tcPr>
            <w:tcW w:w="1480" w:type="dxa"/>
            <w:tcBorders>
              <w:top w:val="single" w:sz="4" w:space="0" w:color="auto"/>
              <w:bottom w:val="single" w:sz="4" w:space="0" w:color="auto"/>
            </w:tcBorders>
            <w:vAlign w:val="center"/>
          </w:tcPr>
          <w:p w14:paraId="65E0324B" w14:textId="77777777" w:rsidR="00B47C75" w:rsidRPr="0069713B" w:rsidRDefault="00B47C75" w:rsidP="00FE1C11">
            <w:pPr>
              <w:pStyle w:val="a"/>
              <w:rPr>
                <w:sz w:val="18"/>
                <w:szCs w:val="16"/>
              </w:rPr>
            </w:pPr>
            <w:r w:rsidRPr="0069713B">
              <w:rPr>
                <w:sz w:val="18"/>
                <w:szCs w:val="16"/>
              </w:rPr>
              <w:t>Comfort temperature</w:t>
            </w:r>
          </w:p>
        </w:tc>
        <w:tc>
          <w:tcPr>
            <w:tcW w:w="995" w:type="dxa"/>
            <w:tcBorders>
              <w:top w:val="single" w:sz="4" w:space="0" w:color="auto"/>
              <w:bottom w:val="single" w:sz="4" w:space="0" w:color="auto"/>
            </w:tcBorders>
            <w:vAlign w:val="center"/>
          </w:tcPr>
          <w:p w14:paraId="64F65D1B" w14:textId="77777777" w:rsidR="00B47C75" w:rsidRPr="0069713B" w:rsidRDefault="00B47C75" w:rsidP="00FE1C11">
            <w:pPr>
              <w:pStyle w:val="a"/>
              <w:jc w:val="right"/>
              <w:rPr>
                <w:sz w:val="18"/>
                <w:szCs w:val="16"/>
              </w:rPr>
            </w:pPr>
            <w:r w:rsidRPr="0069713B">
              <w:rPr>
                <w:sz w:val="18"/>
                <w:szCs w:val="16"/>
              </w:rPr>
              <w:t>HST_C0</w:t>
            </w:r>
          </w:p>
        </w:tc>
        <w:tc>
          <w:tcPr>
            <w:tcW w:w="996" w:type="dxa"/>
            <w:tcBorders>
              <w:top w:val="single" w:sz="4" w:space="0" w:color="auto"/>
              <w:bottom w:val="single" w:sz="4" w:space="0" w:color="auto"/>
            </w:tcBorders>
            <w:vAlign w:val="center"/>
          </w:tcPr>
          <w:p w14:paraId="5A5ECA4B" w14:textId="77777777" w:rsidR="00B47C75" w:rsidRPr="0069713B" w:rsidRDefault="00B47C75" w:rsidP="00FE1C11">
            <w:pPr>
              <w:pStyle w:val="a"/>
              <w:jc w:val="right"/>
              <w:rPr>
                <w:sz w:val="18"/>
                <w:szCs w:val="16"/>
              </w:rPr>
            </w:pPr>
            <w:r w:rsidRPr="0069713B">
              <w:rPr>
                <w:sz w:val="18"/>
                <w:szCs w:val="16"/>
              </w:rPr>
              <w:t>HST_D0</w:t>
            </w:r>
          </w:p>
        </w:tc>
        <w:tc>
          <w:tcPr>
            <w:tcW w:w="996" w:type="dxa"/>
            <w:tcBorders>
              <w:top w:val="single" w:sz="4" w:space="0" w:color="auto"/>
              <w:bottom w:val="single" w:sz="4" w:space="0" w:color="auto"/>
            </w:tcBorders>
            <w:vAlign w:val="center"/>
          </w:tcPr>
          <w:p w14:paraId="01839842" w14:textId="77777777" w:rsidR="00B47C75" w:rsidRPr="0069713B" w:rsidRDefault="00B47C75" w:rsidP="00FE1C11">
            <w:pPr>
              <w:pStyle w:val="a"/>
              <w:jc w:val="right"/>
              <w:rPr>
                <w:sz w:val="18"/>
                <w:szCs w:val="16"/>
              </w:rPr>
            </w:pPr>
            <w:r w:rsidRPr="0069713B">
              <w:rPr>
                <w:sz w:val="18"/>
                <w:szCs w:val="16"/>
              </w:rPr>
              <w:t>HST_C1</w:t>
            </w:r>
          </w:p>
        </w:tc>
        <w:tc>
          <w:tcPr>
            <w:tcW w:w="997" w:type="dxa"/>
            <w:tcBorders>
              <w:top w:val="single" w:sz="4" w:space="0" w:color="auto"/>
              <w:bottom w:val="single" w:sz="4" w:space="0" w:color="auto"/>
            </w:tcBorders>
            <w:vAlign w:val="center"/>
          </w:tcPr>
          <w:p w14:paraId="3074DCDE" w14:textId="77777777" w:rsidR="00B47C75" w:rsidRPr="0069713B" w:rsidRDefault="00B47C75" w:rsidP="00FE1C11">
            <w:pPr>
              <w:pStyle w:val="a"/>
              <w:jc w:val="right"/>
              <w:rPr>
                <w:sz w:val="18"/>
                <w:szCs w:val="16"/>
              </w:rPr>
            </w:pPr>
            <w:r w:rsidRPr="0069713B">
              <w:rPr>
                <w:sz w:val="18"/>
                <w:szCs w:val="16"/>
              </w:rPr>
              <w:t>HST_D1</w:t>
            </w:r>
          </w:p>
        </w:tc>
        <w:tc>
          <w:tcPr>
            <w:tcW w:w="274" w:type="dxa"/>
            <w:tcBorders>
              <w:bottom w:val="single" w:sz="4" w:space="0" w:color="auto"/>
            </w:tcBorders>
            <w:vAlign w:val="center"/>
          </w:tcPr>
          <w:p w14:paraId="0E49EFAB" w14:textId="77777777" w:rsidR="00B47C75" w:rsidRPr="0069713B" w:rsidRDefault="00B47C75" w:rsidP="00FE1C11">
            <w:pPr>
              <w:pStyle w:val="a"/>
              <w:ind w:left="-113" w:right="-113"/>
              <w:rPr>
                <w:sz w:val="18"/>
                <w:szCs w:val="16"/>
              </w:rPr>
            </w:pPr>
          </w:p>
        </w:tc>
        <w:tc>
          <w:tcPr>
            <w:tcW w:w="995" w:type="dxa"/>
            <w:tcBorders>
              <w:top w:val="single" w:sz="4" w:space="0" w:color="auto"/>
              <w:bottom w:val="single" w:sz="4" w:space="0" w:color="auto"/>
            </w:tcBorders>
            <w:vAlign w:val="center"/>
          </w:tcPr>
          <w:p w14:paraId="457C28E2" w14:textId="77777777" w:rsidR="00B47C75" w:rsidRPr="0069713B" w:rsidRDefault="00B47C75" w:rsidP="00FE1C11">
            <w:pPr>
              <w:pStyle w:val="a"/>
              <w:jc w:val="right"/>
              <w:rPr>
                <w:sz w:val="18"/>
                <w:szCs w:val="16"/>
              </w:rPr>
            </w:pPr>
            <w:r w:rsidRPr="0069713B">
              <w:rPr>
                <w:sz w:val="18"/>
                <w:szCs w:val="16"/>
              </w:rPr>
              <w:t>CST_D0</w:t>
            </w:r>
          </w:p>
        </w:tc>
        <w:tc>
          <w:tcPr>
            <w:tcW w:w="996" w:type="dxa"/>
            <w:tcBorders>
              <w:top w:val="single" w:sz="4" w:space="0" w:color="auto"/>
              <w:bottom w:val="single" w:sz="4" w:space="0" w:color="auto"/>
            </w:tcBorders>
            <w:vAlign w:val="center"/>
          </w:tcPr>
          <w:p w14:paraId="4739394F" w14:textId="77777777" w:rsidR="00B47C75" w:rsidRPr="0069713B" w:rsidRDefault="00B47C75" w:rsidP="00FE1C11">
            <w:pPr>
              <w:pStyle w:val="a"/>
              <w:jc w:val="right"/>
              <w:rPr>
                <w:sz w:val="18"/>
                <w:szCs w:val="16"/>
              </w:rPr>
            </w:pPr>
            <w:r w:rsidRPr="0069713B">
              <w:rPr>
                <w:sz w:val="18"/>
                <w:szCs w:val="16"/>
              </w:rPr>
              <w:t>CST_D0</w:t>
            </w:r>
          </w:p>
        </w:tc>
        <w:tc>
          <w:tcPr>
            <w:tcW w:w="996" w:type="dxa"/>
            <w:tcBorders>
              <w:top w:val="single" w:sz="4" w:space="0" w:color="auto"/>
              <w:bottom w:val="single" w:sz="4" w:space="0" w:color="auto"/>
            </w:tcBorders>
            <w:vAlign w:val="center"/>
          </w:tcPr>
          <w:p w14:paraId="79586DB4" w14:textId="77777777" w:rsidR="00B47C75" w:rsidRPr="0069713B" w:rsidRDefault="00B47C75" w:rsidP="00FE1C11">
            <w:pPr>
              <w:pStyle w:val="a"/>
              <w:jc w:val="right"/>
              <w:rPr>
                <w:sz w:val="18"/>
                <w:szCs w:val="16"/>
              </w:rPr>
            </w:pPr>
            <w:r w:rsidRPr="0069713B">
              <w:rPr>
                <w:sz w:val="18"/>
                <w:szCs w:val="16"/>
              </w:rPr>
              <w:t>CST_C1</w:t>
            </w:r>
          </w:p>
        </w:tc>
        <w:tc>
          <w:tcPr>
            <w:tcW w:w="997" w:type="dxa"/>
            <w:tcBorders>
              <w:top w:val="single" w:sz="4" w:space="0" w:color="auto"/>
              <w:bottom w:val="single" w:sz="4" w:space="0" w:color="auto"/>
            </w:tcBorders>
            <w:vAlign w:val="center"/>
          </w:tcPr>
          <w:p w14:paraId="507582B5" w14:textId="77777777" w:rsidR="00B47C75" w:rsidRPr="0069713B" w:rsidRDefault="00B47C75" w:rsidP="00FE1C11">
            <w:pPr>
              <w:pStyle w:val="a"/>
              <w:jc w:val="right"/>
              <w:rPr>
                <w:sz w:val="18"/>
                <w:szCs w:val="16"/>
              </w:rPr>
            </w:pPr>
            <w:r w:rsidRPr="0069713B">
              <w:rPr>
                <w:sz w:val="18"/>
                <w:szCs w:val="16"/>
              </w:rPr>
              <w:t>CST_D1</w:t>
            </w:r>
          </w:p>
        </w:tc>
      </w:tr>
      <w:bookmarkEnd w:id="8"/>
    </w:tbl>
    <w:p w14:paraId="6678A68E" w14:textId="3D9A92F1" w:rsidR="00B47C75" w:rsidRDefault="00B47C75" w:rsidP="00423146"/>
    <w:p w14:paraId="4E5BD82F" w14:textId="40859883" w:rsidR="00B47C75" w:rsidRDefault="00B47C75" w:rsidP="00423146">
      <w:pPr>
        <w:sectPr w:rsidR="00B47C75" w:rsidSect="00B47C75">
          <w:type w:val="continuous"/>
          <w:pgSz w:w="11894" w:h="16834" w:code="9"/>
          <w:pgMar w:top="1418" w:right="1134" w:bottom="1418" w:left="1134" w:header="720" w:footer="720" w:gutter="0"/>
          <w:cols w:space="454"/>
          <w:docGrid w:linePitch="272"/>
        </w:sectPr>
      </w:pPr>
    </w:p>
    <w:p w14:paraId="098BAC40" w14:textId="57AE4C31" w:rsidR="00B47C75" w:rsidRDefault="00201A02" w:rsidP="00201A02">
      <w:pPr>
        <w:pStyle w:val="Heading1"/>
      </w:pPr>
      <w:r>
        <w:t>Results and Discussion</w:t>
      </w:r>
    </w:p>
    <w:p w14:paraId="5DC6A953" w14:textId="1FCD5CEB" w:rsidR="00B47C75" w:rsidRDefault="00CE309D" w:rsidP="00CE309D">
      <w:pPr>
        <w:pStyle w:val="Heading2"/>
      </w:pPr>
      <w:r>
        <w:t>Diurnal indoor clothing insulation</w:t>
      </w:r>
      <w:r w:rsidR="00AD49D7">
        <w:t>s</w:t>
      </w:r>
    </w:p>
    <w:p w14:paraId="29C297FA" w14:textId="3F06CFF4" w:rsidR="005260F0" w:rsidRDefault="00271752" w:rsidP="00E17C46">
      <w:r>
        <w:t>The predicted diurnal indoor clothing insulation</w:t>
      </w:r>
      <w:r w:rsidR="00AD49D7">
        <w:t>s</w:t>
      </w:r>
      <w:r>
        <w:t xml:space="preserve"> over the winter and summer simulation period were presented in </w:t>
      </w:r>
      <w:r w:rsidR="00EB0538">
        <w:fldChar w:fldCharType="begin"/>
      </w:r>
      <w:r w:rsidR="00EB0538">
        <w:instrText xml:space="preserve"> REF _Ref130306238 \h </w:instrText>
      </w:r>
      <w:r w:rsidR="00EB0538">
        <w:fldChar w:fldCharType="separate"/>
      </w:r>
      <w:r w:rsidR="00872272">
        <w:t xml:space="preserve">Figure </w:t>
      </w:r>
      <w:r w:rsidR="00872272">
        <w:rPr>
          <w:noProof/>
        </w:rPr>
        <w:t>2</w:t>
      </w:r>
      <w:r w:rsidR="00EB0538">
        <w:fldChar w:fldCharType="end"/>
      </w:r>
      <w:r>
        <w:t xml:space="preserve">. </w:t>
      </w:r>
      <w:r w:rsidRPr="0069713B">
        <w:t>In winter, the dynamic clothing insulation ranged from 1.</w:t>
      </w:r>
      <w:r>
        <w:t>72</w:t>
      </w:r>
      <w:r w:rsidR="004311CC">
        <w:t xml:space="preserve"> </w:t>
      </w:r>
      <w:r w:rsidRPr="004311CC">
        <w:rPr>
          <w:i/>
          <w:iCs/>
        </w:rPr>
        <w:t>clo</w:t>
      </w:r>
      <w:r w:rsidRPr="0069713B">
        <w:t xml:space="preserve"> to 1.93</w:t>
      </w:r>
      <w:r w:rsidR="004311CC">
        <w:t xml:space="preserve"> </w:t>
      </w:r>
      <w:r w:rsidRPr="004311CC">
        <w:rPr>
          <w:i/>
          <w:iCs/>
        </w:rPr>
        <w:t>clo</w:t>
      </w:r>
      <w:r w:rsidRPr="0069713B">
        <w:t>, with a mean value of 1.8</w:t>
      </w:r>
      <w:r>
        <w:t>2</w:t>
      </w:r>
      <w:r w:rsidR="00615217">
        <w:t xml:space="preserve"> </w:t>
      </w:r>
      <w:r w:rsidRPr="00615217">
        <w:rPr>
          <w:i/>
          <w:iCs/>
        </w:rPr>
        <w:t>clo</w:t>
      </w:r>
      <w:r w:rsidR="00615217">
        <w:t xml:space="preserve"> </w:t>
      </w:r>
      <w:r w:rsidR="00235D17">
        <w:t>which</w:t>
      </w:r>
      <w:r w:rsidR="00615217">
        <w:t xml:space="preserve"> was averagely 0.82 clo higher than the </w:t>
      </w:r>
      <w:r w:rsidR="00235D17">
        <w:t xml:space="preserve">winter </w:t>
      </w:r>
      <w:r w:rsidR="00615217">
        <w:t xml:space="preserve">constant clothing insulation of 1.0 </w:t>
      </w:r>
      <w:r w:rsidR="00615217" w:rsidRPr="00615217">
        <w:rPr>
          <w:i/>
          <w:iCs/>
        </w:rPr>
        <w:t>clo</w:t>
      </w:r>
      <w:r w:rsidR="00615217">
        <w:t>.</w:t>
      </w:r>
      <w:r>
        <w:t xml:space="preserve"> </w:t>
      </w:r>
      <w:r w:rsidRPr="0069713B">
        <w:t>In summer, the daily clothing insulation ranged between 0.39</w:t>
      </w:r>
      <w:r w:rsidR="004311CC">
        <w:t xml:space="preserve"> </w:t>
      </w:r>
      <w:r w:rsidRPr="004311CC">
        <w:rPr>
          <w:i/>
          <w:iCs/>
        </w:rPr>
        <w:t>clo</w:t>
      </w:r>
      <w:r w:rsidRPr="0069713B">
        <w:t xml:space="preserve"> and 0.</w:t>
      </w:r>
      <w:r>
        <w:t>45</w:t>
      </w:r>
      <w:r w:rsidR="004311CC">
        <w:t xml:space="preserve"> </w:t>
      </w:r>
      <w:r w:rsidRPr="004311CC">
        <w:rPr>
          <w:i/>
          <w:iCs/>
        </w:rPr>
        <w:t>clo</w:t>
      </w:r>
      <w:r w:rsidRPr="0069713B">
        <w:t>, with a mean value of 0.4</w:t>
      </w:r>
      <w:r>
        <w:t>1</w:t>
      </w:r>
      <w:r w:rsidR="004311CC">
        <w:t xml:space="preserve"> </w:t>
      </w:r>
      <w:r w:rsidRPr="004311CC">
        <w:rPr>
          <w:i/>
          <w:iCs/>
        </w:rPr>
        <w:t>clo</w:t>
      </w:r>
      <w:r w:rsidR="00D41D67">
        <w:rPr>
          <w:i/>
          <w:iCs/>
        </w:rPr>
        <w:t xml:space="preserve"> </w:t>
      </w:r>
      <w:r w:rsidR="00D41D67" w:rsidRPr="00D41D67">
        <w:t xml:space="preserve">which was </w:t>
      </w:r>
      <w:r w:rsidR="00D41D67">
        <w:rPr>
          <w:i/>
          <w:iCs/>
        </w:rPr>
        <w:t xml:space="preserve">0.05 clo </w:t>
      </w:r>
      <w:r w:rsidR="00D41D67" w:rsidRPr="00B30D20">
        <w:t xml:space="preserve">lower than the </w:t>
      </w:r>
      <w:r w:rsidR="00B9553D" w:rsidRPr="00B30D20">
        <w:t xml:space="preserve">summer </w:t>
      </w:r>
      <w:r w:rsidR="00D41D67" w:rsidRPr="00B30D20">
        <w:t>constant clothing insulation</w:t>
      </w:r>
      <w:r w:rsidRPr="0069713B">
        <w:t>.</w:t>
      </w:r>
    </w:p>
    <w:p w14:paraId="144174FE" w14:textId="448E8D11" w:rsidR="00AD49D7" w:rsidRDefault="00AD49D7" w:rsidP="004E7525">
      <w:pPr>
        <w:pStyle w:val="Heading2"/>
      </w:pPr>
      <w:r>
        <w:t>Diurnal indoor comfort temperatures</w:t>
      </w:r>
    </w:p>
    <w:p w14:paraId="2882A2DE" w14:textId="37CFCD96" w:rsidR="00922E49" w:rsidRDefault="0000519F" w:rsidP="004E7525">
      <w:r>
        <w:t>Indoor comfort temperature</w:t>
      </w:r>
      <w:r w:rsidR="00850D61">
        <w:t xml:space="preserve"> during the winter simulation</w:t>
      </w:r>
      <w:r>
        <w:t xml:space="preserve"> were calculated and presented in </w:t>
      </w:r>
      <w:r>
        <w:fldChar w:fldCharType="begin"/>
      </w:r>
      <w:r>
        <w:instrText xml:space="preserve"> REF _Ref130303006 \h </w:instrText>
      </w:r>
      <w:r>
        <w:fldChar w:fldCharType="separate"/>
      </w:r>
      <w:r w:rsidR="00872272">
        <w:t xml:space="preserve">Figure </w:t>
      </w:r>
      <w:r w:rsidR="00872272">
        <w:rPr>
          <w:noProof/>
        </w:rPr>
        <w:t>3</w:t>
      </w:r>
      <w:r>
        <w:fldChar w:fldCharType="end"/>
      </w:r>
      <w:r w:rsidR="000C6CAC">
        <w:t xml:space="preserve"> </w:t>
      </w:r>
      <w:r w:rsidR="00850D61">
        <w:t>(a)</w:t>
      </w:r>
      <w:r>
        <w:t>.</w:t>
      </w:r>
      <w:r w:rsidR="00C44118">
        <w:t xml:space="preserve"> </w:t>
      </w:r>
      <w:r w:rsidR="00274E2F">
        <w:t>When PMV =0, indoor comfort temperatures remained at 21.2</w:t>
      </w:r>
      <m:oMath>
        <m:r>
          <m:rPr>
            <m:sty m:val="p"/>
          </m:rPr>
          <w:rPr>
            <w:rFonts w:ascii="Cambria Math" w:hAnsi="Cambria Math"/>
          </w:rPr>
          <m:t>℃</m:t>
        </m:r>
      </m:oMath>
      <w:r w:rsidR="00274E2F">
        <w:t xml:space="preserve"> over the simulation period in Scenario_C0. In contrast, indoor comfort temperatures fluctuated between 15.6</w:t>
      </w:r>
      <m:oMath>
        <m:r>
          <m:rPr>
            <m:sty m:val="p"/>
          </m:rPr>
          <w:rPr>
            <w:rFonts w:ascii="Cambria Math" w:hAnsi="Cambria Math"/>
          </w:rPr>
          <m:t>℃</m:t>
        </m:r>
      </m:oMath>
      <w:r w:rsidR="00274E2F">
        <w:t xml:space="preserve"> and 16.8</w:t>
      </w:r>
      <m:oMath>
        <m:r>
          <m:rPr>
            <m:sty m:val="p"/>
          </m:rPr>
          <w:rPr>
            <w:rFonts w:ascii="Cambria Math" w:hAnsi="Cambria Math"/>
          </w:rPr>
          <m:t>℃</m:t>
        </m:r>
      </m:oMath>
      <w:r w:rsidR="003C3CB8">
        <w:t xml:space="preserve"> with an average value of 16.2</w:t>
      </w:r>
      <m:oMath>
        <m:r>
          <m:rPr>
            <m:sty m:val="p"/>
          </m:rPr>
          <w:rPr>
            <w:rFonts w:ascii="Cambria Math" w:hAnsi="Cambria Math"/>
          </w:rPr>
          <m:t>℃</m:t>
        </m:r>
      </m:oMath>
      <w:r w:rsidR="003C3CB8">
        <w:t xml:space="preserve"> in Scenario_D0.</w:t>
      </w:r>
      <w:r w:rsidR="00456CE8">
        <w:t xml:space="preserve"> </w:t>
      </w:r>
      <w:r w:rsidR="00922E49">
        <w:t>When PMV=-0.85, indoor comfort temperature remained at 17.4</w:t>
      </w:r>
      <m:oMath>
        <m:r>
          <m:rPr>
            <m:sty m:val="p"/>
          </m:rPr>
          <w:rPr>
            <w:rFonts w:ascii="Cambria Math" w:hAnsi="Cambria Math"/>
          </w:rPr>
          <m:t>℃</m:t>
        </m:r>
      </m:oMath>
      <w:r w:rsidR="00922E49">
        <w:t xml:space="preserve"> over the simulation period in Scenario_C1. </w:t>
      </w:r>
      <w:r w:rsidR="00D77473">
        <w:t>In Scenario_D1, the indoor comfort temperature varied between 10.0</w:t>
      </w:r>
      <m:oMath>
        <m:r>
          <m:rPr>
            <m:sty m:val="p"/>
          </m:rPr>
          <w:rPr>
            <w:rFonts w:ascii="Cambria Math" w:hAnsi="Cambria Math"/>
          </w:rPr>
          <m:t>℃</m:t>
        </m:r>
      </m:oMath>
      <w:r w:rsidR="00D77473">
        <w:t xml:space="preserve"> and 11.5</w:t>
      </w:r>
      <m:oMath>
        <m:r>
          <m:rPr>
            <m:sty m:val="p"/>
          </m:rPr>
          <w:rPr>
            <w:rFonts w:ascii="Cambria Math" w:hAnsi="Cambria Math"/>
          </w:rPr>
          <m:t>℃</m:t>
        </m:r>
      </m:oMath>
      <w:r w:rsidR="00D77473">
        <w:t xml:space="preserve"> with an average value of 10.7</w:t>
      </w:r>
      <m:oMath>
        <m:r>
          <m:rPr>
            <m:sty m:val="p"/>
          </m:rPr>
          <w:rPr>
            <w:rFonts w:ascii="Cambria Math" w:hAnsi="Cambria Math"/>
          </w:rPr>
          <m:t>℃</m:t>
        </m:r>
      </m:oMath>
      <w:r w:rsidR="00D77473">
        <w:t>.</w:t>
      </w:r>
      <w:r w:rsidR="00456CE8">
        <w:t xml:space="preserve"> </w:t>
      </w:r>
    </w:p>
    <w:p w14:paraId="57AB3095" w14:textId="70C74AE4" w:rsidR="005448E9" w:rsidRDefault="005448E9" w:rsidP="004E7525">
      <w:r>
        <w:fldChar w:fldCharType="begin"/>
      </w:r>
      <w:r>
        <w:instrText xml:space="preserve"> REF _Ref130303006 \h </w:instrText>
      </w:r>
      <w:r>
        <w:fldChar w:fldCharType="separate"/>
      </w:r>
      <w:r w:rsidR="00872272">
        <w:t xml:space="preserve">Figure </w:t>
      </w:r>
      <w:r w:rsidR="00872272">
        <w:rPr>
          <w:noProof/>
        </w:rPr>
        <w:t>3</w:t>
      </w:r>
      <w:r>
        <w:fldChar w:fldCharType="end"/>
      </w:r>
      <w:r>
        <w:t xml:space="preserve"> (b) presented the indoor comfort temperature during the summer simulations.</w:t>
      </w:r>
      <w:r w:rsidR="002B4CCE">
        <w:t xml:space="preserve"> When PMV=0, </w:t>
      </w:r>
      <w:r w:rsidR="00F03A2D">
        <w:t>the indoor comfort temperature remained at 26.7</w:t>
      </w:r>
      <m:oMath>
        <m:r>
          <m:rPr>
            <m:sty m:val="p"/>
          </m:rPr>
          <w:rPr>
            <w:rFonts w:ascii="Cambria Math" w:hAnsi="Cambria Math"/>
          </w:rPr>
          <m:t>℃</m:t>
        </m:r>
      </m:oMath>
      <w:r w:rsidR="00F03A2D">
        <w:t xml:space="preserve"> over the simulation period in Scenario_C0. In contrast, indoor comfort temperatures fluctuated between 26.8</w:t>
      </w:r>
      <m:oMath>
        <m:r>
          <m:rPr>
            <m:sty m:val="p"/>
          </m:rPr>
          <w:rPr>
            <w:rFonts w:ascii="Cambria Math" w:hAnsi="Cambria Math"/>
          </w:rPr>
          <m:t>℃</m:t>
        </m:r>
      </m:oMath>
      <w:r w:rsidR="00F03A2D">
        <w:t xml:space="preserve"> and 27.1</w:t>
      </w:r>
      <m:oMath>
        <m:r>
          <m:rPr>
            <m:sty m:val="p"/>
          </m:rPr>
          <w:rPr>
            <w:rFonts w:ascii="Cambria Math" w:hAnsi="Cambria Math"/>
          </w:rPr>
          <m:t>℃</m:t>
        </m:r>
      </m:oMath>
      <w:r w:rsidR="00F03A2D">
        <w:t xml:space="preserve"> with an average value of 27.0</w:t>
      </w:r>
      <m:oMath>
        <m:r>
          <m:rPr>
            <m:sty m:val="p"/>
          </m:rPr>
          <w:rPr>
            <w:rFonts w:ascii="Cambria Math" w:hAnsi="Cambria Math"/>
          </w:rPr>
          <m:t>℃</m:t>
        </m:r>
      </m:oMath>
      <w:r w:rsidR="00F03A2D">
        <w:t>.</w:t>
      </w:r>
      <w:r w:rsidR="00E638D8">
        <w:t xml:space="preserve"> When PMV=0.85, the indoor comfort temperature remained at 28.8</w:t>
      </w:r>
      <m:oMath>
        <m:r>
          <m:rPr>
            <m:sty m:val="p"/>
          </m:rPr>
          <w:rPr>
            <w:rFonts w:ascii="Cambria Math" w:hAnsi="Cambria Math"/>
          </w:rPr>
          <m:t>℃</m:t>
        </m:r>
      </m:oMath>
      <w:r w:rsidR="00E638D8">
        <w:t xml:space="preserve"> over the simulation period in Scenario_C1. In Scenario_D1, indoor comfort temperatures fluctuated between 28.8</w:t>
      </w:r>
      <m:oMath>
        <m:r>
          <m:rPr>
            <m:sty m:val="p"/>
          </m:rPr>
          <w:rPr>
            <w:rFonts w:ascii="Cambria Math" w:hAnsi="Cambria Math"/>
          </w:rPr>
          <m:t>℃</m:t>
        </m:r>
      </m:oMath>
      <w:r w:rsidR="00E638D8">
        <w:t xml:space="preserve"> and 29.1</w:t>
      </w:r>
      <m:oMath>
        <m:r>
          <m:rPr>
            <m:sty m:val="p"/>
          </m:rPr>
          <w:rPr>
            <w:rFonts w:ascii="Cambria Math" w:hAnsi="Cambria Math"/>
          </w:rPr>
          <m:t>℃</m:t>
        </m:r>
      </m:oMath>
      <w:r w:rsidR="00E638D8">
        <w:t xml:space="preserve"> with an average value of 29.0</w:t>
      </w:r>
      <m:oMath>
        <m:r>
          <m:rPr>
            <m:sty m:val="p"/>
          </m:rPr>
          <w:rPr>
            <w:rFonts w:ascii="Cambria Math" w:hAnsi="Cambria Math"/>
          </w:rPr>
          <m:t>℃</m:t>
        </m:r>
      </m:oMath>
      <w:r w:rsidR="00E638D8">
        <w:t>.</w:t>
      </w:r>
      <w:r w:rsidR="00E91740">
        <w:t xml:space="preserve"> </w:t>
      </w:r>
    </w:p>
    <w:p w14:paraId="06E9ADA3" w14:textId="32EE46D4" w:rsidR="00C054C6" w:rsidRPr="004E7525" w:rsidRDefault="001629C6" w:rsidP="004E7525">
      <w:r>
        <w:t>Dynamic indoor clothing adaptation of rural residents averagely reduced the indoor comfort temperature in rural houses by 5.0</w:t>
      </w:r>
      <w:bookmarkStart w:id="9" w:name="OLE_LINK1"/>
      <m:oMath>
        <m:r>
          <m:rPr>
            <m:sty m:val="p"/>
          </m:rPr>
          <w:rPr>
            <w:rFonts w:ascii="Cambria Math" w:hAnsi="Cambria Math"/>
          </w:rPr>
          <m:t>℃</m:t>
        </m:r>
      </m:oMath>
      <w:bookmarkEnd w:id="9"/>
      <w:r>
        <w:t xml:space="preserve"> and 6.7</w:t>
      </w:r>
      <m:oMath>
        <m:r>
          <m:rPr>
            <m:sty m:val="p"/>
          </m:rPr>
          <w:rPr>
            <w:rFonts w:ascii="Cambria Math" w:hAnsi="Cambria Math"/>
          </w:rPr>
          <m:t>℃</m:t>
        </m:r>
      </m:oMath>
      <w:r>
        <w:t xml:space="preserve"> respectively under PMV requirements of 0 and -0.85 in winter. In contrast, in summer, the indoor comfort temperature was only </w:t>
      </w:r>
      <w:r>
        <w:t>reduced by 0.3</w:t>
      </w:r>
      <m:oMath>
        <m:r>
          <m:rPr>
            <m:sty m:val="p"/>
          </m:rPr>
          <w:rPr>
            <w:rFonts w:ascii="Cambria Math" w:hAnsi="Cambria Math"/>
          </w:rPr>
          <m:t>℃</m:t>
        </m:r>
      </m:oMath>
      <w:r>
        <w:t xml:space="preserve"> and 0.2</w:t>
      </w:r>
      <m:oMath>
        <m:r>
          <m:rPr>
            <m:sty m:val="p"/>
          </m:rPr>
          <w:rPr>
            <w:rFonts w:ascii="Cambria Math" w:hAnsi="Cambria Math"/>
          </w:rPr>
          <m:t>℃</m:t>
        </m:r>
      </m:oMath>
      <w:r>
        <w:t xml:space="preserve"> respectively under PMV requirements of 0 and 0.85. T</w:t>
      </w:r>
      <w:r w:rsidR="004349C1">
        <w:t>he influence of dynamic indoor clothing adaptation of rural residents on indoor comfort temperature was more obvious in winter than in summer.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tblGrid>
      <w:tr w:rsidR="007C0790" w14:paraId="66FF6C01" w14:textId="77777777" w:rsidTr="007C0790">
        <w:tc>
          <w:tcPr>
            <w:tcW w:w="4576" w:type="dxa"/>
          </w:tcPr>
          <w:p w14:paraId="4DAFA951" w14:textId="77777777" w:rsidR="007C0790" w:rsidRDefault="007C0790" w:rsidP="007C0790">
            <w:pPr>
              <w:spacing w:after="0"/>
              <w:ind w:left="-113" w:right="-113"/>
            </w:pPr>
            <w:r>
              <w:rPr>
                <w:noProof/>
              </w:rPr>
              <w:drawing>
                <wp:inline distT="0" distB="0" distL="0" distR="0" wp14:anchorId="610F4A91" wp14:editId="3C712A5B">
                  <wp:extent cx="2872740" cy="2156347"/>
                  <wp:effectExtent l="0" t="0" r="3810" b="0"/>
                  <wp:docPr id="26" name="图表 26">
                    <a:extLst xmlns:a="http://schemas.openxmlformats.org/drawingml/2006/main">
                      <a:ext uri="{FF2B5EF4-FFF2-40B4-BE49-F238E27FC236}">
                        <a16:creationId xmlns:a16="http://schemas.microsoft.com/office/drawing/2014/main" id="{5E009AC9-8364-423C-ADFE-316400D4C4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7C0790" w14:paraId="6462AE0C" w14:textId="77777777" w:rsidTr="007C0790">
        <w:tc>
          <w:tcPr>
            <w:tcW w:w="4576" w:type="dxa"/>
          </w:tcPr>
          <w:p w14:paraId="6FDF4B8F" w14:textId="1F80EE0A" w:rsidR="007C0790" w:rsidRDefault="007C0790" w:rsidP="009A4BAE">
            <w:pPr>
              <w:spacing w:after="0"/>
              <w:ind w:left="-113" w:right="-113"/>
              <w:jc w:val="center"/>
            </w:pPr>
            <w:r>
              <w:t>(a)</w:t>
            </w:r>
          </w:p>
        </w:tc>
      </w:tr>
      <w:tr w:rsidR="007C0790" w14:paraId="1F8D220E" w14:textId="77777777" w:rsidTr="007C0790">
        <w:tc>
          <w:tcPr>
            <w:tcW w:w="4576" w:type="dxa"/>
          </w:tcPr>
          <w:p w14:paraId="38BC015D" w14:textId="4F6DB488" w:rsidR="007C0790" w:rsidRDefault="007C0790" w:rsidP="00A33BDD">
            <w:pPr>
              <w:keepNext/>
              <w:spacing w:after="0"/>
              <w:ind w:left="-113" w:right="-113"/>
            </w:pPr>
            <w:r w:rsidRPr="0069713B">
              <w:rPr>
                <w:noProof/>
              </w:rPr>
              <w:drawing>
                <wp:inline distT="0" distB="0" distL="0" distR="0" wp14:anchorId="53B7DD74" wp14:editId="60CE5535">
                  <wp:extent cx="2967990" cy="2122170"/>
                  <wp:effectExtent l="0" t="0" r="3810" b="0"/>
                  <wp:docPr id="8" name="图表 8">
                    <a:extLst xmlns:a="http://schemas.openxmlformats.org/drawingml/2006/main">
                      <a:ext uri="{FF2B5EF4-FFF2-40B4-BE49-F238E27FC236}">
                        <a16:creationId xmlns:a16="http://schemas.microsoft.com/office/drawing/2014/main" id="{F0528E69-A766-4574-90C2-7E842CDF36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7C0790" w14:paraId="7BC4C52A" w14:textId="77777777" w:rsidTr="007C0790">
        <w:tc>
          <w:tcPr>
            <w:tcW w:w="4576" w:type="dxa"/>
          </w:tcPr>
          <w:p w14:paraId="046041B1" w14:textId="69FE9F39" w:rsidR="007C0790" w:rsidRDefault="007C0790" w:rsidP="009A4BAE">
            <w:pPr>
              <w:spacing w:after="0"/>
              <w:ind w:left="-113" w:right="-113"/>
              <w:jc w:val="center"/>
            </w:pPr>
            <w:r>
              <w:t>(b)</w:t>
            </w:r>
          </w:p>
        </w:tc>
      </w:tr>
    </w:tbl>
    <w:p w14:paraId="71EC98B5" w14:textId="75587E73" w:rsidR="007C0790" w:rsidRDefault="00A33BDD" w:rsidP="00A33BDD">
      <w:pPr>
        <w:pStyle w:val="Caption"/>
      </w:pPr>
      <w:bookmarkStart w:id="10" w:name="_Ref130306238"/>
      <w:r>
        <w:t xml:space="preserve">Figure </w:t>
      </w:r>
      <w:r>
        <w:fldChar w:fldCharType="begin"/>
      </w:r>
      <w:r>
        <w:instrText xml:space="preserve"> SEQ Figure \* ARABIC </w:instrText>
      </w:r>
      <w:r>
        <w:fldChar w:fldCharType="separate"/>
      </w:r>
      <w:r w:rsidR="00872272">
        <w:rPr>
          <w:noProof/>
        </w:rPr>
        <w:t>2</w:t>
      </w:r>
      <w:r>
        <w:fldChar w:fldCharType="end"/>
      </w:r>
      <w:bookmarkEnd w:id="10"/>
      <w:r>
        <w:t>: Diurnal indoor clothing insulation during the winter(a) and summer(b) simulations.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tblGrid>
      <w:tr w:rsidR="009A4BAE" w14:paraId="390A3105" w14:textId="77777777" w:rsidTr="009A4BAE">
        <w:tc>
          <w:tcPr>
            <w:tcW w:w="4576" w:type="dxa"/>
          </w:tcPr>
          <w:p w14:paraId="5A8B9CC6" w14:textId="0A148F3E" w:rsidR="009A4BAE" w:rsidRDefault="009A4BAE" w:rsidP="00FC0B04">
            <w:pPr>
              <w:spacing w:after="0"/>
              <w:ind w:left="-113" w:right="-113"/>
              <w:jc w:val="center"/>
            </w:pPr>
            <w:r>
              <w:rPr>
                <w:noProof/>
              </w:rPr>
              <w:lastRenderedPageBreak/>
              <w:drawing>
                <wp:inline distT="0" distB="0" distL="0" distR="0" wp14:anchorId="51C7F113" wp14:editId="17AF6DFB">
                  <wp:extent cx="2769870" cy="2183642"/>
                  <wp:effectExtent l="0" t="0" r="0" b="7620"/>
                  <wp:docPr id="1" name="图表 1">
                    <a:extLst xmlns:a="http://schemas.openxmlformats.org/drawingml/2006/main">
                      <a:ext uri="{FF2B5EF4-FFF2-40B4-BE49-F238E27FC236}">
                        <a16:creationId xmlns:a16="http://schemas.microsoft.com/office/drawing/2014/main" id="{67137D70-A129-40E7-8024-4FEABEB116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9A4BAE" w14:paraId="51CEEEA4" w14:textId="77777777" w:rsidTr="009A4BAE">
        <w:tc>
          <w:tcPr>
            <w:tcW w:w="4576" w:type="dxa"/>
          </w:tcPr>
          <w:p w14:paraId="57076588" w14:textId="5D9C91DC" w:rsidR="009A4BAE" w:rsidRDefault="009A4BAE" w:rsidP="009A4BAE">
            <w:pPr>
              <w:spacing w:after="0"/>
              <w:ind w:left="-113" w:right="-113"/>
              <w:jc w:val="center"/>
            </w:pPr>
            <w:r>
              <w:t>(a)</w:t>
            </w:r>
          </w:p>
        </w:tc>
      </w:tr>
      <w:tr w:rsidR="009A4BAE" w14:paraId="1C84C9D8" w14:textId="77777777" w:rsidTr="009A4BAE">
        <w:tc>
          <w:tcPr>
            <w:tcW w:w="4576" w:type="dxa"/>
          </w:tcPr>
          <w:p w14:paraId="0AA5FA6C" w14:textId="208D7340" w:rsidR="009A4BAE" w:rsidRDefault="009A4BAE" w:rsidP="00FC0B04">
            <w:pPr>
              <w:spacing w:after="0"/>
              <w:ind w:left="-113" w:right="-113"/>
              <w:jc w:val="center"/>
            </w:pPr>
            <w:r>
              <w:rPr>
                <w:noProof/>
              </w:rPr>
              <w:drawing>
                <wp:inline distT="0" distB="0" distL="0" distR="0" wp14:anchorId="6D8B1206" wp14:editId="7BCAC35C">
                  <wp:extent cx="2633980" cy="2176818"/>
                  <wp:effectExtent l="0" t="0" r="0" b="0"/>
                  <wp:docPr id="21" name="图表 21">
                    <a:extLst xmlns:a="http://schemas.openxmlformats.org/drawingml/2006/main">
                      <a:ext uri="{FF2B5EF4-FFF2-40B4-BE49-F238E27FC236}">
                        <a16:creationId xmlns:a16="http://schemas.microsoft.com/office/drawing/2014/main" id="{0F09AE09-8E4D-4F29-9F3D-4E39A220EE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9A4BAE" w14:paraId="0ECB72F1" w14:textId="77777777" w:rsidTr="009A4BAE">
        <w:tc>
          <w:tcPr>
            <w:tcW w:w="4576" w:type="dxa"/>
          </w:tcPr>
          <w:p w14:paraId="2D401752" w14:textId="15C11695" w:rsidR="009A4BAE" w:rsidRDefault="009A4BAE" w:rsidP="009A4BAE">
            <w:pPr>
              <w:spacing w:after="0"/>
              <w:ind w:left="-113" w:right="-113"/>
              <w:jc w:val="center"/>
            </w:pPr>
            <w:r>
              <w:t>(b)</w:t>
            </w:r>
          </w:p>
        </w:tc>
      </w:tr>
    </w:tbl>
    <w:p w14:paraId="00402697" w14:textId="7A15B4B2" w:rsidR="00271752" w:rsidRDefault="009A4BAE" w:rsidP="009A4BAE">
      <w:pPr>
        <w:pStyle w:val="Caption"/>
      </w:pPr>
      <w:bookmarkStart w:id="11" w:name="_Ref130303006"/>
      <w:r>
        <w:t xml:space="preserve">Figure </w:t>
      </w:r>
      <w:r>
        <w:fldChar w:fldCharType="begin"/>
      </w:r>
      <w:r>
        <w:instrText xml:space="preserve"> SEQ Figure \* ARABIC </w:instrText>
      </w:r>
      <w:r>
        <w:fldChar w:fldCharType="separate"/>
      </w:r>
      <w:r w:rsidR="00872272">
        <w:rPr>
          <w:noProof/>
        </w:rPr>
        <w:t>3</w:t>
      </w:r>
      <w:r>
        <w:fldChar w:fldCharType="end"/>
      </w:r>
      <w:bookmarkEnd w:id="11"/>
      <w:r>
        <w:t>: Indoor comfort temperatures in winter (a) and summer (b) simulations.</w:t>
      </w:r>
    </w:p>
    <w:p w14:paraId="41924205" w14:textId="2677A4B2" w:rsidR="009D3C25" w:rsidRDefault="00284C43" w:rsidP="00284C43">
      <w:pPr>
        <w:pStyle w:val="Heading2"/>
      </w:pPr>
      <w:r>
        <w:t>Diurnal heating</w:t>
      </w:r>
      <w:r w:rsidR="00C75662">
        <w:t>/</w:t>
      </w:r>
      <w:r>
        <w:t xml:space="preserve">cooling </w:t>
      </w:r>
      <w:r w:rsidR="00C75662">
        <w:t>energy loads</w:t>
      </w:r>
    </w:p>
    <w:p w14:paraId="14760741" w14:textId="57EB75D2" w:rsidR="00981DBC" w:rsidRDefault="00601A5D" w:rsidP="00981DBC">
      <w:r>
        <w:fldChar w:fldCharType="begin"/>
      </w:r>
      <w:r>
        <w:instrText xml:space="preserve"> REF _Ref130625891 \h </w:instrText>
      </w:r>
      <w:r>
        <w:fldChar w:fldCharType="separate"/>
      </w:r>
      <w:r w:rsidR="00872272">
        <w:t xml:space="preserve">Figure </w:t>
      </w:r>
      <w:r w:rsidR="00872272">
        <w:rPr>
          <w:noProof/>
        </w:rPr>
        <w:t>4</w:t>
      </w:r>
      <w:r>
        <w:fldChar w:fldCharType="end"/>
      </w:r>
      <w:r>
        <w:t xml:space="preserve"> </w:t>
      </w:r>
      <w:r w:rsidRPr="0069713B">
        <w:t>present</w:t>
      </w:r>
      <w:r>
        <w:t>s</w:t>
      </w:r>
      <w:r w:rsidRPr="0069713B">
        <w:t xml:space="preserve"> the </w:t>
      </w:r>
      <w:r w:rsidR="00DD3535">
        <w:t>diurnal heating/cooling</w:t>
      </w:r>
      <w:r w:rsidRPr="0069713B">
        <w:t xml:space="preserve"> </w:t>
      </w:r>
      <w:r w:rsidR="00C75662">
        <w:t xml:space="preserve">energy </w:t>
      </w:r>
      <w:r w:rsidR="00DD3535">
        <w:t>loads</w:t>
      </w:r>
      <w:r w:rsidRPr="0069713B">
        <w:t xml:space="preserve"> in </w:t>
      </w:r>
      <w:r>
        <w:t>different</w:t>
      </w:r>
      <w:r w:rsidRPr="0069713B">
        <w:t xml:space="preserve"> simulation scenarios</w:t>
      </w:r>
      <w:r w:rsidR="00CC41EF">
        <w:t xml:space="preserve">. </w:t>
      </w:r>
      <w:r w:rsidR="00C75662">
        <w:t>The reduced heating/cooling energy loads</w:t>
      </w:r>
      <w:r w:rsidRPr="0069713B">
        <w:t xml:space="preserve"> due to the dynamic </w:t>
      </w:r>
      <w:r w:rsidR="00CC41EF">
        <w:t xml:space="preserve">indoor </w:t>
      </w:r>
      <w:r w:rsidRPr="0069713B">
        <w:t xml:space="preserve">clothing adaptation </w:t>
      </w:r>
      <w:r w:rsidR="00CC41EF">
        <w:t xml:space="preserve">were marked by </w:t>
      </w:r>
      <w:proofErr w:type="spellStart"/>
      <w:r w:rsidR="00CC41EF">
        <w:t>gray</w:t>
      </w:r>
      <w:proofErr w:type="spellEnd"/>
      <w:r w:rsidR="00CC41EF">
        <w:t xml:space="preserve"> blocks.</w:t>
      </w:r>
    </w:p>
    <w:p w14:paraId="540E509B" w14:textId="28306F56" w:rsidR="003F4122" w:rsidRDefault="008D4CB8" w:rsidP="00981DBC">
      <w:r>
        <w:t xml:space="preserve">In </w:t>
      </w:r>
      <w:r>
        <w:fldChar w:fldCharType="begin"/>
      </w:r>
      <w:r>
        <w:instrText xml:space="preserve"> REF _Ref130625891 \h </w:instrText>
      </w:r>
      <w:r>
        <w:fldChar w:fldCharType="separate"/>
      </w:r>
      <w:r w:rsidR="00872272">
        <w:t xml:space="preserve">Figure </w:t>
      </w:r>
      <w:r w:rsidR="00872272">
        <w:rPr>
          <w:noProof/>
        </w:rPr>
        <w:t>4</w:t>
      </w:r>
      <w:r>
        <w:fldChar w:fldCharType="end"/>
      </w:r>
      <w:r w:rsidR="002377BB">
        <w:t xml:space="preserve"> (a), PMV=0, the peak heating energy loads were 41.1</w:t>
      </w:r>
      <w:bookmarkStart w:id="12" w:name="OLE_LINK2"/>
      <w:r w:rsidR="002377BB" w:rsidRPr="002377BB">
        <w:rPr>
          <w:i/>
          <w:iCs/>
        </w:rPr>
        <w:t>kWh</w:t>
      </w:r>
      <w:bookmarkEnd w:id="12"/>
      <w:r w:rsidR="002377BB">
        <w:rPr>
          <w:i/>
          <w:iCs/>
        </w:rPr>
        <w:t xml:space="preserve"> </w:t>
      </w:r>
      <w:r w:rsidR="002377BB" w:rsidRPr="002377BB">
        <w:t>in Scenario_</w:t>
      </w:r>
      <w:proofErr w:type="gramStart"/>
      <w:r w:rsidR="002377BB" w:rsidRPr="002377BB">
        <w:t>C0</w:t>
      </w:r>
      <w:r w:rsidR="002377BB">
        <w:t>, and</w:t>
      </w:r>
      <w:proofErr w:type="gramEnd"/>
      <w:r w:rsidR="002377BB">
        <w:t xml:space="preserve"> was reduced to 28.0</w:t>
      </w:r>
      <w:r w:rsidR="002377BB" w:rsidRPr="002377BB">
        <w:rPr>
          <w:i/>
          <w:iCs/>
        </w:rPr>
        <w:t>kWh</w:t>
      </w:r>
      <w:r w:rsidR="002377BB">
        <w:rPr>
          <w:i/>
          <w:iCs/>
        </w:rPr>
        <w:t xml:space="preserve"> </w:t>
      </w:r>
      <w:r w:rsidR="002377BB">
        <w:t xml:space="preserve">due to the dynamic </w:t>
      </w:r>
      <w:r w:rsidR="00951684">
        <w:t xml:space="preserve">indoor </w:t>
      </w:r>
      <w:r w:rsidR="002377BB">
        <w:t xml:space="preserve">clothing </w:t>
      </w:r>
      <w:r w:rsidR="00951684">
        <w:t>adaptation</w:t>
      </w:r>
      <w:r w:rsidR="002377BB">
        <w:t xml:space="preserve"> adaptation.</w:t>
      </w:r>
      <w:r w:rsidR="00DE1C4D">
        <w:t xml:space="preserve"> The diurnal heating loads were averagely reduced by 11.9</w:t>
      </w:r>
      <w:r w:rsidR="00DE1C4D" w:rsidRPr="00DE1C4D">
        <w:rPr>
          <w:i/>
          <w:iCs/>
        </w:rPr>
        <w:t xml:space="preserve"> </w:t>
      </w:r>
      <w:r w:rsidR="00DE1C4D" w:rsidRPr="002377BB">
        <w:rPr>
          <w:i/>
          <w:iCs/>
        </w:rPr>
        <w:t>kWh</w:t>
      </w:r>
      <w:r w:rsidR="00DE1C4D">
        <w:t>.</w:t>
      </w:r>
    </w:p>
    <w:p w14:paraId="7CBB4E60" w14:textId="78C31C69" w:rsidR="008C3819" w:rsidRDefault="008C3819" w:rsidP="008C3819">
      <w:bookmarkStart w:id="13" w:name="OLE_LINK3"/>
      <w:r>
        <w:t xml:space="preserve">In </w:t>
      </w:r>
      <w:r>
        <w:fldChar w:fldCharType="begin"/>
      </w:r>
      <w:r>
        <w:instrText xml:space="preserve"> REF _Ref130625891 \h </w:instrText>
      </w:r>
      <w:r>
        <w:fldChar w:fldCharType="separate"/>
      </w:r>
      <w:r w:rsidR="00872272">
        <w:t xml:space="preserve">Figure </w:t>
      </w:r>
      <w:r w:rsidR="00872272">
        <w:rPr>
          <w:noProof/>
        </w:rPr>
        <w:t>4</w:t>
      </w:r>
      <w:r>
        <w:fldChar w:fldCharType="end"/>
      </w:r>
      <w:r>
        <w:t xml:space="preserve"> (b), PMV=-0.85, the peak heating energy loads were 31.7</w:t>
      </w:r>
      <w:r w:rsidRPr="002377BB">
        <w:rPr>
          <w:i/>
          <w:iCs/>
        </w:rPr>
        <w:t>kWh</w:t>
      </w:r>
      <w:r>
        <w:rPr>
          <w:i/>
          <w:iCs/>
        </w:rPr>
        <w:t xml:space="preserve"> </w:t>
      </w:r>
      <w:r w:rsidRPr="002377BB">
        <w:t>in Scenario_</w:t>
      </w:r>
      <w:proofErr w:type="gramStart"/>
      <w:r w:rsidRPr="002377BB">
        <w:t>C0</w:t>
      </w:r>
      <w:r>
        <w:t>, and</w:t>
      </w:r>
      <w:proofErr w:type="gramEnd"/>
      <w:r>
        <w:t xml:space="preserve"> was reduced to 14.2</w:t>
      </w:r>
      <w:r w:rsidRPr="002377BB">
        <w:rPr>
          <w:i/>
          <w:iCs/>
        </w:rPr>
        <w:t>kWh</w:t>
      </w:r>
      <w:r>
        <w:rPr>
          <w:i/>
          <w:iCs/>
        </w:rPr>
        <w:t xml:space="preserve"> </w:t>
      </w:r>
      <w:r>
        <w:t>due to the dynamic indoor clothing adaptation adaptation. The diurnal heating loads were averagely reduced by 15.9</w:t>
      </w:r>
      <w:r w:rsidRPr="00DE1C4D">
        <w:rPr>
          <w:i/>
          <w:iCs/>
        </w:rPr>
        <w:t xml:space="preserve"> </w:t>
      </w:r>
      <w:r w:rsidRPr="002377BB">
        <w:rPr>
          <w:i/>
          <w:iCs/>
        </w:rPr>
        <w:t>kWh</w:t>
      </w:r>
      <w:r>
        <w:t>.</w:t>
      </w:r>
    </w:p>
    <w:bookmarkEnd w:id="13"/>
    <w:p w14:paraId="4A2B5DD3" w14:textId="566FA126" w:rsidR="008C3819" w:rsidRPr="00DE1C4D" w:rsidRDefault="005068F7" w:rsidP="00981DBC">
      <w:r>
        <w:t xml:space="preserve">The CV(RMSE) values showed a more significant reduction in the </w:t>
      </w:r>
      <w:r w:rsidR="00615297">
        <w:t xml:space="preserve">diurnal </w:t>
      </w:r>
      <w:r>
        <w:t>heating loads in the winter simulation where PMV=-0.85.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tblGrid>
      <w:tr w:rsidR="00981DBC" w14:paraId="395242FE" w14:textId="77777777" w:rsidTr="003F4122">
        <w:tc>
          <w:tcPr>
            <w:tcW w:w="4586" w:type="dxa"/>
          </w:tcPr>
          <w:p w14:paraId="2FC87C38" w14:textId="7D376D7D" w:rsidR="00981DBC" w:rsidRDefault="00981DBC" w:rsidP="00981DBC">
            <w:pPr>
              <w:spacing w:after="0"/>
              <w:ind w:left="-113" w:right="-113"/>
            </w:pPr>
            <w:r>
              <w:rPr>
                <w:noProof/>
              </w:rPr>
              <w:drawing>
                <wp:inline distT="0" distB="0" distL="0" distR="0" wp14:anchorId="5270403B" wp14:editId="1B87AB7A">
                  <wp:extent cx="2900045" cy="2170999"/>
                  <wp:effectExtent l="0" t="0" r="0" b="1270"/>
                  <wp:docPr id="27" name="图表 27">
                    <a:extLst xmlns:a="http://schemas.openxmlformats.org/drawingml/2006/main">
                      <a:ext uri="{FF2B5EF4-FFF2-40B4-BE49-F238E27FC236}">
                        <a16:creationId xmlns:a16="http://schemas.microsoft.com/office/drawing/2014/main" id="{957D0F6A-F756-41DF-98A6-5315C4BDB5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981DBC" w14:paraId="01DEC947" w14:textId="77777777" w:rsidTr="003F4122">
        <w:tc>
          <w:tcPr>
            <w:tcW w:w="4586" w:type="dxa"/>
          </w:tcPr>
          <w:p w14:paraId="23E0CB2A" w14:textId="2FD70DAF" w:rsidR="00981DBC" w:rsidRDefault="00C04DDA" w:rsidP="00C04DDA">
            <w:pPr>
              <w:spacing w:after="0"/>
              <w:ind w:left="-113" w:right="-113"/>
              <w:jc w:val="center"/>
            </w:pPr>
            <w:r>
              <w:t>(a)</w:t>
            </w:r>
          </w:p>
        </w:tc>
      </w:tr>
      <w:tr w:rsidR="00981DBC" w14:paraId="516B04A6" w14:textId="77777777" w:rsidTr="003F4122">
        <w:tc>
          <w:tcPr>
            <w:tcW w:w="4586" w:type="dxa"/>
          </w:tcPr>
          <w:p w14:paraId="5ADC530D" w14:textId="22127FBF" w:rsidR="00981DBC" w:rsidRDefault="00981DBC" w:rsidP="00981DBC">
            <w:pPr>
              <w:spacing w:after="0"/>
              <w:ind w:left="-113" w:right="-113"/>
            </w:pPr>
            <w:r>
              <w:rPr>
                <w:noProof/>
              </w:rPr>
              <w:drawing>
                <wp:inline distT="0" distB="0" distL="0" distR="0" wp14:anchorId="3ABB8FF0" wp14:editId="4D87CEAD">
                  <wp:extent cx="2900045" cy="2182218"/>
                  <wp:effectExtent l="0" t="0" r="0" b="8890"/>
                  <wp:docPr id="28" name="图表 28">
                    <a:extLst xmlns:a="http://schemas.openxmlformats.org/drawingml/2006/main">
                      <a:ext uri="{FF2B5EF4-FFF2-40B4-BE49-F238E27FC236}">
                        <a16:creationId xmlns:a16="http://schemas.microsoft.com/office/drawing/2014/main" id="{3BCF487C-D6E6-488B-8C3C-571FA99B53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981DBC" w14:paraId="7B37E04D" w14:textId="77777777" w:rsidTr="003F4122">
        <w:tc>
          <w:tcPr>
            <w:tcW w:w="4586" w:type="dxa"/>
          </w:tcPr>
          <w:p w14:paraId="119E2681" w14:textId="2BBA3167" w:rsidR="00981DBC" w:rsidRDefault="00C04DDA" w:rsidP="00C04DDA">
            <w:pPr>
              <w:spacing w:after="0"/>
              <w:ind w:left="-113" w:right="-113"/>
              <w:jc w:val="center"/>
            </w:pPr>
            <w:r>
              <w:t>(b)</w:t>
            </w:r>
          </w:p>
        </w:tc>
      </w:tr>
      <w:tr w:rsidR="00981DBC" w14:paraId="2AFB5915" w14:textId="77777777" w:rsidTr="003F4122">
        <w:tc>
          <w:tcPr>
            <w:tcW w:w="4586" w:type="dxa"/>
          </w:tcPr>
          <w:p w14:paraId="792F69D0" w14:textId="03470787" w:rsidR="00981DBC" w:rsidRDefault="00E216D6" w:rsidP="00981DBC">
            <w:pPr>
              <w:spacing w:after="0"/>
              <w:ind w:left="-113" w:right="-113"/>
            </w:pPr>
            <w:r>
              <w:rPr>
                <w:noProof/>
              </w:rPr>
              <w:drawing>
                <wp:inline distT="0" distB="0" distL="0" distR="0" wp14:anchorId="56F86EBA" wp14:editId="7D3C30E3">
                  <wp:extent cx="2900045" cy="2187575"/>
                  <wp:effectExtent l="0" t="0" r="0" b="3175"/>
                  <wp:docPr id="22" name="图表 22">
                    <a:extLst xmlns:a="http://schemas.openxmlformats.org/drawingml/2006/main">
                      <a:ext uri="{FF2B5EF4-FFF2-40B4-BE49-F238E27FC236}">
                        <a16:creationId xmlns:a16="http://schemas.microsoft.com/office/drawing/2014/main" id="{DED2706A-3E19-4A5D-A362-C8FC94E59F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981DBC" w14:paraId="105E89B8" w14:textId="77777777" w:rsidTr="003F4122">
        <w:tc>
          <w:tcPr>
            <w:tcW w:w="4586" w:type="dxa"/>
          </w:tcPr>
          <w:p w14:paraId="06915460" w14:textId="6303FAF6" w:rsidR="00981DBC" w:rsidRDefault="00C04DDA" w:rsidP="00C04DDA">
            <w:pPr>
              <w:spacing w:after="0"/>
              <w:ind w:left="-113" w:right="-113"/>
              <w:jc w:val="center"/>
            </w:pPr>
            <w:r>
              <w:t>(c)</w:t>
            </w:r>
          </w:p>
        </w:tc>
      </w:tr>
      <w:tr w:rsidR="00981DBC" w14:paraId="249D0259" w14:textId="77777777" w:rsidTr="003F4122">
        <w:tc>
          <w:tcPr>
            <w:tcW w:w="4586" w:type="dxa"/>
          </w:tcPr>
          <w:p w14:paraId="52265BCF" w14:textId="2C1A45B2" w:rsidR="00981DBC" w:rsidRDefault="00C04DDA" w:rsidP="00981DBC">
            <w:pPr>
              <w:spacing w:after="0"/>
              <w:ind w:left="-113" w:right="-113"/>
            </w:pPr>
            <w:r>
              <w:rPr>
                <w:noProof/>
              </w:rPr>
              <w:lastRenderedPageBreak/>
              <w:drawing>
                <wp:inline distT="0" distB="0" distL="0" distR="0" wp14:anchorId="06F09915" wp14:editId="33339F49">
                  <wp:extent cx="2894330" cy="2187575"/>
                  <wp:effectExtent l="0" t="0" r="1270" b="3175"/>
                  <wp:docPr id="23" name="图表 23">
                    <a:extLst xmlns:a="http://schemas.openxmlformats.org/drawingml/2006/main">
                      <a:ext uri="{FF2B5EF4-FFF2-40B4-BE49-F238E27FC236}">
                        <a16:creationId xmlns:a16="http://schemas.microsoft.com/office/drawing/2014/main" id="{CFC5BA97-C3D7-474D-9E06-C59A1B845B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981DBC" w14:paraId="4F3C98BF" w14:textId="77777777" w:rsidTr="003F4122">
        <w:tc>
          <w:tcPr>
            <w:tcW w:w="4586" w:type="dxa"/>
          </w:tcPr>
          <w:p w14:paraId="78C8ED18" w14:textId="0CC5D004" w:rsidR="00981DBC" w:rsidRDefault="00C04DDA" w:rsidP="00C04DDA">
            <w:pPr>
              <w:spacing w:after="0"/>
              <w:ind w:left="-113" w:right="-113"/>
              <w:jc w:val="center"/>
            </w:pPr>
            <w:r>
              <w:t>(d)</w:t>
            </w:r>
          </w:p>
        </w:tc>
      </w:tr>
    </w:tbl>
    <w:p w14:paraId="5552456C" w14:textId="1623EB83" w:rsidR="00D060D1" w:rsidRDefault="005366E1" w:rsidP="005366E1">
      <w:pPr>
        <w:pStyle w:val="Caption"/>
      </w:pPr>
      <w:bookmarkStart w:id="14" w:name="_Ref130625891"/>
      <w:r>
        <w:t xml:space="preserve">Figure </w:t>
      </w:r>
      <w:r>
        <w:fldChar w:fldCharType="begin"/>
      </w:r>
      <w:r>
        <w:instrText xml:space="preserve"> SEQ Figure \* ARABIC </w:instrText>
      </w:r>
      <w:r>
        <w:fldChar w:fldCharType="separate"/>
      </w:r>
      <w:r w:rsidR="00872272">
        <w:rPr>
          <w:noProof/>
        </w:rPr>
        <w:t>4</w:t>
      </w:r>
      <w:r>
        <w:fldChar w:fldCharType="end"/>
      </w:r>
      <w:bookmarkEnd w:id="14"/>
      <w:r>
        <w:t xml:space="preserve">:Diurnal </w:t>
      </w:r>
      <w:r w:rsidR="008D4CB8">
        <w:t>heating/cooling energy loads</w:t>
      </w:r>
      <w:r>
        <w:t xml:space="preserve"> over winter (</w:t>
      </w:r>
      <w:r w:rsidR="00AE3E76">
        <w:t>a</w:t>
      </w:r>
      <w:r>
        <w:t>)</w:t>
      </w:r>
      <w:r w:rsidR="00AE3E76">
        <w:t>PMV=0 and (b)PMV=-0.85</w:t>
      </w:r>
      <w:r>
        <w:t xml:space="preserve"> and summer</w:t>
      </w:r>
      <w:r w:rsidR="00AE3E76">
        <w:t xml:space="preserve"> (c)PMV=0 (d)PMV=0.85</w:t>
      </w:r>
      <w:r>
        <w:t xml:space="preserve"> simulations.</w:t>
      </w:r>
    </w:p>
    <w:p w14:paraId="38109774" w14:textId="209563B0" w:rsidR="004E460F" w:rsidRDefault="004E460F" w:rsidP="004E460F">
      <w:r>
        <w:t xml:space="preserve">In </w:t>
      </w:r>
      <w:r>
        <w:fldChar w:fldCharType="begin"/>
      </w:r>
      <w:r>
        <w:instrText xml:space="preserve"> REF _Ref130625891 \h </w:instrText>
      </w:r>
      <w:r>
        <w:fldChar w:fldCharType="separate"/>
      </w:r>
      <w:r w:rsidR="00872272">
        <w:t xml:space="preserve">Figure </w:t>
      </w:r>
      <w:r w:rsidR="00872272">
        <w:rPr>
          <w:noProof/>
        </w:rPr>
        <w:t>4</w:t>
      </w:r>
      <w:r>
        <w:fldChar w:fldCharType="end"/>
      </w:r>
      <w:r>
        <w:t xml:space="preserve"> (</w:t>
      </w:r>
      <w:r w:rsidR="00163D4A">
        <w:t>c</w:t>
      </w:r>
      <w:r>
        <w:t>), PMV=</w:t>
      </w:r>
      <w:r w:rsidR="00163D4A">
        <w:t>0</w:t>
      </w:r>
      <w:r>
        <w:t xml:space="preserve">, the peak </w:t>
      </w:r>
      <w:r w:rsidR="00163D4A">
        <w:t>cooling</w:t>
      </w:r>
      <w:r>
        <w:t xml:space="preserve"> energy loads were </w:t>
      </w:r>
      <w:r w:rsidR="00163D4A">
        <w:t>47.8</w:t>
      </w:r>
      <w:r>
        <w:rPr>
          <w:i/>
          <w:iCs/>
        </w:rPr>
        <w:t xml:space="preserve">kWh </w:t>
      </w:r>
      <w:r>
        <w:t>in Scenario_</w:t>
      </w:r>
      <w:proofErr w:type="gramStart"/>
      <w:r>
        <w:t>C0, and</w:t>
      </w:r>
      <w:proofErr w:type="gramEnd"/>
      <w:r>
        <w:t xml:space="preserve"> was reduced to </w:t>
      </w:r>
      <w:r w:rsidR="00163D4A">
        <w:t>44.4</w:t>
      </w:r>
      <w:r>
        <w:rPr>
          <w:i/>
          <w:iCs/>
        </w:rPr>
        <w:t xml:space="preserve">kWh </w:t>
      </w:r>
      <w:r>
        <w:t xml:space="preserve">due to the dynamic indoor clothing adaptation adaptation. </w:t>
      </w:r>
      <w:r w:rsidR="00163D4A">
        <w:t>Moreover, t</w:t>
      </w:r>
      <w:r>
        <w:t xml:space="preserve">he diurnal </w:t>
      </w:r>
      <w:r w:rsidR="00163D4A">
        <w:t>cooling</w:t>
      </w:r>
      <w:r>
        <w:t xml:space="preserve"> loads were averagely reduced by </w:t>
      </w:r>
      <w:r w:rsidR="008A7D7B">
        <w:t>2.5</w:t>
      </w:r>
      <w:r>
        <w:rPr>
          <w:i/>
          <w:iCs/>
        </w:rPr>
        <w:t>kWh</w:t>
      </w:r>
      <w:r>
        <w:t>.</w:t>
      </w:r>
    </w:p>
    <w:p w14:paraId="0F8D7757" w14:textId="7EB1240F" w:rsidR="004E460F" w:rsidRDefault="004E460F" w:rsidP="004E460F">
      <w:r>
        <w:t xml:space="preserve">In </w:t>
      </w:r>
      <w:r>
        <w:fldChar w:fldCharType="begin"/>
      </w:r>
      <w:r>
        <w:instrText xml:space="preserve"> REF _Ref130625891 \h </w:instrText>
      </w:r>
      <w:r>
        <w:fldChar w:fldCharType="separate"/>
      </w:r>
      <w:r w:rsidR="00872272">
        <w:t xml:space="preserve">Figure </w:t>
      </w:r>
      <w:r w:rsidR="00872272">
        <w:rPr>
          <w:noProof/>
        </w:rPr>
        <w:t>4</w:t>
      </w:r>
      <w:r>
        <w:fldChar w:fldCharType="end"/>
      </w:r>
      <w:r>
        <w:t xml:space="preserve"> (b), PMV=0.85, the peak heating energy loads were </w:t>
      </w:r>
      <w:r w:rsidR="00813611">
        <w:t>19.6</w:t>
      </w:r>
      <w:r>
        <w:rPr>
          <w:i/>
          <w:iCs/>
        </w:rPr>
        <w:t xml:space="preserve">kWh </w:t>
      </w:r>
      <w:r>
        <w:t>in Scenario_</w:t>
      </w:r>
      <w:proofErr w:type="gramStart"/>
      <w:r>
        <w:t>C0, and</w:t>
      </w:r>
      <w:proofErr w:type="gramEnd"/>
      <w:r>
        <w:t xml:space="preserve"> was reduced to </w:t>
      </w:r>
      <w:r w:rsidR="00813611">
        <w:t>16.3</w:t>
      </w:r>
      <w:r>
        <w:rPr>
          <w:i/>
          <w:iCs/>
        </w:rPr>
        <w:t xml:space="preserve">kWh </w:t>
      </w:r>
      <w:r>
        <w:t xml:space="preserve">due to the dynamic indoor clothing adaptation adaptation. </w:t>
      </w:r>
      <w:r w:rsidR="000C3492">
        <w:t>Moreover, t</w:t>
      </w:r>
      <w:r>
        <w:t xml:space="preserve">he diurnal heating loads were averagely reduced by </w:t>
      </w:r>
      <w:r w:rsidR="00813611">
        <w:t>0.6</w:t>
      </w:r>
      <w:r>
        <w:rPr>
          <w:i/>
          <w:iCs/>
        </w:rPr>
        <w:t>kWh</w:t>
      </w:r>
      <w:r>
        <w:t>.</w:t>
      </w:r>
    </w:p>
    <w:p w14:paraId="658BFF03" w14:textId="1692753F" w:rsidR="0063756B" w:rsidRDefault="0063756B" w:rsidP="0063756B">
      <w:r>
        <w:t>The CV(RMSE) values</w:t>
      </w:r>
      <w:r w:rsidR="000B1D06">
        <w:t xml:space="preserve"> (24.4% for PMV=0, 65.0% for PMV=0.85)</w:t>
      </w:r>
      <w:r>
        <w:t xml:space="preserve"> showed a more significant reduction in the </w:t>
      </w:r>
      <w:r>
        <w:t>diurnal heating loads in the winter simulation where PMV=0.85.</w:t>
      </w:r>
    </w:p>
    <w:p w14:paraId="0BA89F26" w14:textId="46C610E7" w:rsidR="008D0684" w:rsidRPr="00DE1C4D" w:rsidRDefault="008D0684" w:rsidP="0063756B">
      <w:r>
        <w:t xml:space="preserve">Moreover, </w:t>
      </w:r>
      <w:r w:rsidRPr="0069713B">
        <w:t>In the summer simulations,</w:t>
      </w:r>
      <w:r>
        <w:t xml:space="preserve"> when </w:t>
      </w:r>
      <m:oMath>
        <m:r>
          <m:rPr>
            <m:sty m:val="p"/>
          </m:rPr>
          <w:rPr>
            <w:rFonts w:ascii="Cambria Math" w:hAnsi="Cambria Math"/>
          </w:rPr>
          <m:t>PMV=0</m:t>
        </m:r>
      </m:oMath>
      <w:r>
        <w:t>,</w:t>
      </w:r>
      <w:r w:rsidRPr="0069713B">
        <w:t xml:space="preserve"> </w:t>
      </w:r>
      <w:r>
        <w:t>t</w:t>
      </w:r>
      <w:r w:rsidRPr="0069713B">
        <w:t xml:space="preserve">here were </w:t>
      </w:r>
      <w:r>
        <w:t>9</w:t>
      </w:r>
      <w:r w:rsidRPr="0069713B">
        <w:t xml:space="preserve"> and </w:t>
      </w:r>
      <w:r>
        <w:t>12</w:t>
      </w:r>
      <w:r w:rsidRPr="0069713B">
        <w:t xml:space="preserve"> days on which there w</w:t>
      </w:r>
      <w:r>
        <w:t>ere</w:t>
      </w:r>
      <w:r w:rsidRPr="0069713B">
        <w:t xml:space="preserve"> no cooling energy consumptions in Scenario_C0 and Scenario_D0, respectively. The number of "no cooling days" was increase</w:t>
      </w:r>
      <w:r>
        <w:t>d</w:t>
      </w:r>
      <w:r w:rsidRPr="0069713B">
        <w:t xml:space="preserve"> by </w:t>
      </w:r>
      <w:r>
        <w:t>three</w:t>
      </w:r>
      <w:r w:rsidRPr="0069713B">
        <w:t xml:space="preserve"> days due to the clothing adaptation. When </w:t>
      </w:r>
      <m:oMath>
        <m:r>
          <m:rPr>
            <m:sty m:val="p"/>
          </m:rPr>
          <w:rPr>
            <w:rFonts w:ascii="Cambria Math" w:hAnsi="Cambria Math"/>
          </w:rPr>
          <m:t>PMV=0.85</m:t>
        </m:r>
      </m:oMath>
      <w:r w:rsidRPr="0069713B">
        <w:t xml:space="preserve">, the number of "no cooling days" increased from </w:t>
      </w:r>
      <w:r>
        <w:t>28</w:t>
      </w:r>
      <w:r w:rsidRPr="0069713B">
        <w:t xml:space="preserve"> in Scenario_C1 to </w:t>
      </w:r>
      <w:r>
        <w:t>33</w:t>
      </w:r>
      <w:r w:rsidRPr="0069713B">
        <w:t xml:space="preserve"> in Scenario_D1. The number of "no cooling days" was increase</w:t>
      </w:r>
      <w:r>
        <w:t>d</w:t>
      </w:r>
      <w:r w:rsidRPr="0069713B">
        <w:t xml:space="preserve"> by five days due to the clothing adaptation.</w:t>
      </w:r>
    </w:p>
    <w:p w14:paraId="78E2C36D" w14:textId="508A11D5" w:rsidR="00D060D1" w:rsidRDefault="00785863" w:rsidP="00785863">
      <w:pPr>
        <w:pStyle w:val="Heading2"/>
      </w:pPr>
      <w:r>
        <w:t>The total loads</w:t>
      </w:r>
    </w:p>
    <w:p w14:paraId="54E0D2AB" w14:textId="548AD62F" w:rsidR="00F60E08" w:rsidRDefault="0099107B" w:rsidP="00785863">
      <w:bookmarkStart w:id="15" w:name="OLE_LINK12"/>
      <w:r w:rsidRPr="0069713B">
        <w:t xml:space="preserve">In winter, the total heating </w:t>
      </w:r>
      <w:r>
        <w:t>load</w:t>
      </w:r>
      <w:r w:rsidRPr="0069713B">
        <w:t xml:space="preserve"> in Scenario_C0 w</w:t>
      </w:r>
      <w:r>
        <w:t>as</w:t>
      </w:r>
      <w:r w:rsidRPr="0069713B">
        <w:t xml:space="preserve"> the highest (</w:t>
      </w:r>
      <w:r>
        <w:t>2442.1</w:t>
      </w:r>
      <w:r w:rsidRPr="0069713B">
        <w:rPr>
          <w:i/>
          <w:iCs/>
        </w:rPr>
        <w:t>kWh</w:t>
      </w:r>
      <w:r w:rsidRPr="0069713B">
        <w:t>). This was followed</w:t>
      </w:r>
      <w:r>
        <w:t xml:space="preserve"> by</w:t>
      </w:r>
      <w:r w:rsidRPr="0069713B">
        <w:t xml:space="preserve"> Scenario_C1 (</w:t>
      </w:r>
      <w:r>
        <w:t>1788.3</w:t>
      </w:r>
      <w:r w:rsidRPr="0069713B">
        <w:rPr>
          <w:i/>
          <w:iCs/>
        </w:rPr>
        <w:t>kWh</w:t>
      </w:r>
      <w:r w:rsidRPr="0069713B">
        <w:t>), Scenario_D0 (</w:t>
      </w:r>
      <w:r>
        <w:t>1573</w:t>
      </w:r>
      <w:r w:rsidRPr="0069713B">
        <w:t>.</w:t>
      </w:r>
      <w:r>
        <w:t>5</w:t>
      </w:r>
      <w:r w:rsidRPr="0069713B">
        <w:rPr>
          <w:i/>
          <w:iCs/>
        </w:rPr>
        <w:t>kWh</w:t>
      </w:r>
      <w:r w:rsidRPr="0069713B">
        <w:t>) and Scenario_D1 (</w:t>
      </w:r>
      <w:r>
        <w:t>659.2</w:t>
      </w:r>
      <w:r w:rsidRPr="0069713B">
        <w:rPr>
          <w:i/>
          <w:iCs/>
        </w:rPr>
        <w:t>kWh</w:t>
      </w:r>
      <w:r w:rsidRPr="0069713B">
        <w:t>) in sequence.</w:t>
      </w:r>
      <w:bookmarkEnd w:id="15"/>
      <w:r w:rsidRPr="0069713B">
        <w:t xml:space="preserve"> The total heating </w:t>
      </w:r>
      <w:r>
        <w:t>load</w:t>
      </w:r>
      <w:r w:rsidRPr="0069713B">
        <w:t xml:space="preserve"> was reduced by </w:t>
      </w:r>
      <w:r>
        <w:t>868.6</w:t>
      </w:r>
      <w:r w:rsidRPr="0069713B">
        <w:rPr>
          <w:i/>
          <w:iCs/>
        </w:rPr>
        <w:t>kWh</w:t>
      </w:r>
      <w:r w:rsidRPr="0069713B">
        <w:t xml:space="preserve"> due to the clothing adaptation in winter </w:t>
      </w:r>
      <w:r w:rsidRPr="0069713B">
        <w:rPr>
          <w:rFonts w:hint="eastAsia"/>
        </w:rPr>
        <w:t>when</w:t>
      </w:r>
      <w:r w:rsidRPr="0069713B">
        <w:t xml:space="preserve"> </w:t>
      </w:r>
      <m:oMath>
        <m:r>
          <m:rPr>
            <m:sty m:val="p"/>
          </m:rPr>
          <w:rPr>
            <w:rFonts w:ascii="Cambria Math" w:hAnsi="Cambria Math"/>
          </w:rPr>
          <m:t>PMV=0</m:t>
        </m:r>
      </m:oMath>
      <w:r w:rsidRPr="0069713B">
        <w:t xml:space="preserve">. The </w:t>
      </w:r>
      <w:r>
        <w:t xml:space="preserve">saving </w:t>
      </w:r>
      <w:r w:rsidRPr="0069713B">
        <w:t xml:space="preserve">rate was 35.6%. When </w:t>
      </w:r>
      <m:oMath>
        <m:r>
          <m:rPr>
            <m:sty m:val="p"/>
          </m:rPr>
          <w:rPr>
            <w:rFonts w:ascii="Cambria Math" w:hAnsi="Cambria Math"/>
          </w:rPr>
          <m:t>PMV=-0.85</m:t>
        </m:r>
      </m:oMath>
      <w:r w:rsidRPr="0069713B">
        <w:t xml:space="preserve">, the </w:t>
      </w:r>
      <w:r>
        <w:t>reduced total heating loads</w:t>
      </w:r>
      <w:r w:rsidRPr="0069713B">
        <w:t xml:space="preserve"> increased to </w:t>
      </w:r>
      <w:r>
        <w:t>1129.0</w:t>
      </w:r>
      <w:r w:rsidRPr="0069713B">
        <w:rPr>
          <w:i/>
          <w:iCs/>
        </w:rPr>
        <w:t>kWh</w:t>
      </w:r>
      <w:r w:rsidRPr="0069713B">
        <w:t xml:space="preserve">, and the </w:t>
      </w:r>
      <w:r>
        <w:t xml:space="preserve">saving </w:t>
      </w:r>
      <w:r w:rsidRPr="0069713B">
        <w:t>rate increased to 6</w:t>
      </w:r>
      <w:r>
        <w:t>3</w:t>
      </w:r>
      <w:r w:rsidRPr="0069713B">
        <w:t>.1%.</w:t>
      </w:r>
    </w:p>
    <w:p w14:paraId="7EAA43C4" w14:textId="6B6CFC96" w:rsidR="00F60E08" w:rsidRDefault="00A84DDE" w:rsidP="00785863">
      <w:r w:rsidRPr="0069713B">
        <w:t xml:space="preserve">In summer, the total cooling </w:t>
      </w:r>
      <w:r>
        <w:t>loads</w:t>
      </w:r>
      <w:r w:rsidRPr="0069713B">
        <w:t xml:space="preserve"> in Scenario_C0 w</w:t>
      </w:r>
      <w:r>
        <w:t>as</w:t>
      </w:r>
      <w:r w:rsidRPr="0069713B">
        <w:t xml:space="preserve"> the highest (</w:t>
      </w:r>
      <w:r>
        <w:t>858.4</w:t>
      </w:r>
      <w:r w:rsidRPr="0069713B">
        <w:t>1</w:t>
      </w:r>
      <w:r w:rsidRPr="0069713B">
        <w:rPr>
          <w:i/>
          <w:iCs/>
        </w:rPr>
        <w:t>kWh</w:t>
      </w:r>
      <w:r w:rsidRPr="0069713B">
        <w:t>). This was followed by Scenario_D0 (6</w:t>
      </w:r>
      <w:r>
        <w:t>84.6</w:t>
      </w:r>
      <w:r w:rsidRPr="0069713B">
        <w:rPr>
          <w:i/>
          <w:iCs/>
        </w:rPr>
        <w:t>kWh</w:t>
      </w:r>
      <w:r w:rsidRPr="0069713B">
        <w:t>) and Scenario_C1 (108.2</w:t>
      </w:r>
      <w:r w:rsidRPr="0069713B">
        <w:rPr>
          <w:i/>
          <w:iCs/>
        </w:rPr>
        <w:t>kWh</w:t>
      </w:r>
      <w:r w:rsidRPr="0069713B">
        <w:t xml:space="preserve">). Scenario_D1 had a total cooling </w:t>
      </w:r>
      <w:r>
        <w:t>loads</w:t>
      </w:r>
      <w:r w:rsidRPr="0069713B">
        <w:t xml:space="preserve"> of only 71.0</w:t>
      </w:r>
      <w:r w:rsidRPr="0069713B">
        <w:rPr>
          <w:i/>
          <w:iCs/>
        </w:rPr>
        <w:t xml:space="preserve">kWh </w:t>
      </w:r>
      <w:r>
        <w:t>over</w:t>
      </w:r>
      <w:r w:rsidRPr="0069713B">
        <w:t xml:space="preserve"> the whole summer simulation.</w:t>
      </w:r>
      <w:r>
        <w:t xml:space="preserve"> </w:t>
      </w:r>
      <w:r w:rsidRPr="0069713B">
        <w:t xml:space="preserve">The total cooling </w:t>
      </w:r>
      <w:r>
        <w:t>load</w:t>
      </w:r>
      <w:r w:rsidRPr="0069713B">
        <w:t xml:space="preserve"> was reduced by 17</w:t>
      </w:r>
      <w:r>
        <w:t>3.8</w:t>
      </w:r>
      <w:r w:rsidRPr="0069713B">
        <w:rPr>
          <w:i/>
          <w:iCs/>
        </w:rPr>
        <w:t>kWh</w:t>
      </w:r>
      <w:r w:rsidRPr="0069713B">
        <w:t xml:space="preserve"> due to the clothing adaptation in summer </w:t>
      </w:r>
      <w:r w:rsidRPr="0069713B">
        <w:rPr>
          <w:rFonts w:hint="eastAsia"/>
        </w:rPr>
        <w:t>when</w:t>
      </w:r>
      <w:r w:rsidRPr="0069713B">
        <w:t xml:space="preserve"> </w:t>
      </w:r>
      <m:oMath>
        <m:r>
          <m:rPr>
            <m:sty m:val="p"/>
          </m:rPr>
          <w:rPr>
            <w:rFonts w:ascii="Cambria Math" w:hAnsi="Cambria Math"/>
          </w:rPr>
          <m:t>pmv=0</m:t>
        </m:r>
      </m:oMath>
      <w:r w:rsidRPr="0069713B">
        <w:t>. The saving rate was 20.</w:t>
      </w:r>
      <w:r>
        <w:t>2</w:t>
      </w:r>
      <w:r w:rsidRPr="0069713B">
        <w:t xml:space="preserve">%. When </w:t>
      </w:r>
      <m:oMath>
        <m:r>
          <m:rPr>
            <m:sty m:val="p"/>
          </m:rPr>
          <w:rPr>
            <w:rFonts w:ascii="Cambria Math" w:hAnsi="Cambria Math"/>
          </w:rPr>
          <m:t>PMV=0.85</m:t>
        </m:r>
      </m:oMath>
      <w:r w:rsidRPr="0069713B">
        <w:t xml:space="preserve">, the </w:t>
      </w:r>
      <w:r>
        <w:t>reduced cooling load</w:t>
      </w:r>
      <w:r w:rsidRPr="0069713B">
        <w:t xml:space="preserve"> decreased to 37.2</w:t>
      </w:r>
      <w:r w:rsidRPr="0069713B">
        <w:rPr>
          <w:i/>
          <w:iCs/>
        </w:rPr>
        <w:t>kWh</w:t>
      </w:r>
      <w:r w:rsidRPr="0069713B">
        <w:t xml:space="preserve">, </w:t>
      </w:r>
      <w:r>
        <w:t xml:space="preserve">while </w:t>
      </w:r>
      <w:r w:rsidRPr="0069713B">
        <w:t>the saving rate increased to 34.4%.</w:t>
      </w:r>
    </w:p>
    <w:p w14:paraId="17359461" w14:textId="77777777" w:rsidR="00F60E08" w:rsidRDefault="00F60E08" w:rsidP="00785863"/>
    <w:p w14:paraId="772A3AD9" w14:textId="2EC002BB" w:rsidR="00F60E08" w:rsidRDefault="00F60E08" w:rsidP="00785863">
      <w:pPr>
        <w:sectPr w:rsidR="00F60E08" w:rsidSect="00B47C75">
          <w:type w:val="continuous"/>
          <w:pgSz w:w="11894" w:h="16834" w:code="9"/>
          <w:pgMar w:top="1418" w:right="1134" w:bottom="1418" w:left="1134" w:header="720" w:footer="720" w:gutter="0"/>
          <w:cols w:num="2" w:space="454"/>
          <w:docGrid w:linePitch="272"/>
        </w:sectPr>
      </w:pPr>
    </w:p>
    <w:p w14:paraId="79BC1DBB" w14:textId="695C7EEA" w:rsidR="00F60E08" w:rsidRDefault="00F60E08" w:rsidP="003D7DE7">
      <w:pPr>
        <w:pStyle w:val="a1"/>
      </w:pPr>
      <w:r>
        <w:t xml:space="preserve">Table </w:t>
      </w:r>
      <w:r>
        <w:fldChar w:fldCharType="begin"/>
      </w:r>
      <w:r>
        <w:instrText xml:space="preserve"> SEQ Table \* ARABIC </w:instrText>
      </w:r>
      <w:r>
        <w:fldChar w:fldCharType="separate"/>
      </w:r>
      <w:r w:rsidR="00872272">
        <w:rPr>
          <w:noProof/>
        </w:rPr>
        <w:t>3</w:t>
      </w:r>
      <w:r>
        <w:fldChar w:fldCharType="end"/>
      </w:r>
      <w:r>
        <w:t>:</w:t>
      </w:r>
      <w:r w:rsidR="0015026B">
        <w:t>The total heating/</w:t>
      </w:r>
      <w:r w:rsidR="0015026B" w:rsidRPr="003D7DE7">
        <w:t>cooling</w:t>
      </w:r>
      <w:r w:rsidR="0015026B">
        <w:t xml:space="preserve"> loads and saving ratios</w:t>
      </w:r>
      <w:r w:rsidR="006054B1">
        <w:t>.</w:t>
      </w:r>
    </w:p>
    <w:tbl>
      <w:tblPr>
        <w:tblStyle w:val="TableGrid"/>
        <w:tblW w:w="985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063"/>
        <w:gridCol w:w="1063"/>
        <w:gridCol w:w="1135"/>
        <w:gridCol w:w="992"/>
        <w:gridCol w:w="283"/>
        <w:gridCol w:w="567"/>
        <w:gridCol w:w="1046"/>
        <w:gridCol w:w="1046"/>
        <w:gridCol w:w="1169"/>
        <w:gridCol w:w="923"/>
      </w:tblGrid>
      <w:tr w:rsidR="00F60E08" w:rsidRPr="0069713B" w14:paraId="5942C0B6" w14:textId="77777777" w:rsidTr="007D05B6">
        <w:trPr>
          <w:trHeight w:val="63"/>
        </w:trPr>
        <w:tc>
          <w:tcPr>
            <w:tcW w:w="4820" w:type="dxa"/>
            <w:gridSpan w:val="5"/>
            <w:tcBorders>
              <w:top w:val="single" w:sz="4" w:space="0" w:color="auto"/>
              <w:bottom w:val="single" w:sz="4" w:space="0" w:color="auto"/>
            </w:tcBorders>
            <w:vAlign w:val="center"/>
          </w:tcPr>
          <w:p w14:paraId="781A0709" w14:textId="77777777" w:rsidR="00F60E08" w:rsidRPr="0069713B" w:rsidRDefault="00F60E08" w:rsidP="007D05B6">
            <w:pPr>
              <w:pStyle w:val="a"/>
              <w:jc w:val="center"/>
              <w:rPr>
                <w:sz w:val="18"/>
                <w:szCs w:val="16"/>
              </w:rPr>
            </w:pPr>
            <w:bookmarkStart w:id="16" w:name="OLE_LINK11"/>
            <w:r w:rsidRPr="0069713B">
              <w:rPr>
                <w:sz w:val="18"/>
                <w:szCs w:val="16"/>
              </w:rPr>
              <w:t>Winter</w:t>
            </w:r>
          </w:p>
        </w:tc>
        <w:tc>
          <w:tcPr>
            <w:tcW w:w="283" w:type="dxa"/>
            <w:tcBorders>
              <w:bottom w:val="nil"/>
            </w:tcBorders>
            <w:vAlign w:val="center"/>
          </w:tcPr>
          <w:p w14:paraId="198CD989" w14:textId="77777777" w:rsidR="00F60E08" w:rsidRPr="0069713B" w:rsidRDefault="00F60E08" w:rsidP="007D05B6">
            <w:pPr>
              <w:pStyle w:val="a"/>
              <w:jc w:val="center"/>
              <w:rPr>
                <w:sz w:val="18"/>
                <w:szCs w:val="16"/>
              </w:rPr>
            </w:pPr>
          </w:p>
        </w:tc>
        <w:tc>
          <w:tcPr>
            <w:tcW w:w="4751" w:type="dxa"/>
            <w:gridSpan w:val="5"/>
            <w:tcBorders>
              <w:top w:val="single" w:sz="4" w:space="0" w:color="auto"/>
              <w:bottom w:val="single" w:sz="4" w:space="0" w:color="auto"/>
            </w:tcBorders>
            <w:vAlign w:val="center"/>
          </w:tcPr>
          <w:p w14:paraId="4B821A96" w14:textId="77777777" w:rsidR="00F60E08" w:rsidRPr="0069713B" w:rsidRDefault="00F60E08" w:rsidP="007D05B6">
            <w:pPr>
              <w:pStyle w:val="a"/>
              <w:jc w:val="center"/>
              <w:rPr>
                <w:sz w:val="18"/>
                <w:szCs w:val="16"/>
              </w:rPr>
            </w:pPr>
            <w:r w:rsidRPr="0069713B">
              <w:rPr>
                <w:sz w:val="18"/>
                <w:szCs w:val="16"/>
              </w:rPr>
              <w:t>Summer</w:t>
            </w:r>
          </w:p>
        </w:tc>
      </w:tr>
      <w:tr w:rsidR="00F60E08" w:rsidRPr="0069713B" w14:paraId="59AB1428" w14:textId="77777777" w:rsidTr="007D05B6">
        <w:trPr>
          <w:trHeight w:val="63"/>
        </w:trPr>
        <w:tc>
          <w:tcPr>
            <w:tcW w:w="4820" w:type="dxa"/>
            <w:gridSpan w:val="5"/>
            <w:tcBorders>
              <w:top w:val="single" w:sz="4" w:space="0" w:color="auto"/>
              <w:bottom w:val="single" w:sz="4" w:space="0" w:color="auto"/>
            </w:tcBorders>
            <w:vAlign w:val="center"/>
          </w:tcPr>
          <w:p w14:paraId="70E7E63F" w14:textId="77777777" w:rsidR="00F60E08" w:rsidRPr="0069713B" w:rsidRDefault="00F60E08" w:rsidP="007D05B6">
            <w:pPr>
              <w:pStyle w:val="a"/>
              <w:rPr>
                <w:b/>
                <w:bCs/>
                <w:sz w:val="18"/>
                <w:szCs w:val="16"/>
              </w:rPr>
            </w:pPr>
            <w:r w:rsidRPr="0069713B">
              <w:rPr>
                <w:b/>
                <w:bCs/>
                <w:sz w:val="18"/>
                <w:szCs w:val="16"/>
              </w:rPr>
              <w:t>PMV = 0</w:t>
            </w:r>
          </w:p>
        </w:tc>
        <w:tc>
          <w:tcPr>
            <w:tcW w:w="283" w:type="dxa"/>
            <w:tcBorders>
              <w:top w:val="nil"/>
              <w:bottom w:val="nil"/>
            </w:tcBorders>
            <w:vAlign w:val="center"/>
          </w:tcPr>
          <w:p w14:paraId="0B7900D1" w14:textId="77777777" w:rsidR="00F60E08" w:rsidRPr="0069713B" w:rsidRDefault="00F60E08" w:rsidP="007D05B6">
            <w:pPr>
              <w:pStyle w:val="a"/>
              <w:jc w:val="center"/>
              <w:rPr>
                <w:sz w:val="18"/>
                <w:szCs w:val="16"/>
              </w:rPr>
            </w:pPr>
          </w:p>
        </w:tc>
        <w:tc>
          <w:tcPr>
            <w:tcW w:w="4751" w:type="dxa"/>
            <w:gridSpan w:val="5"/>
            <w:tcBorders>
              <w:top w:val="single" w:sz="4" w:space="0" w:color="auto"/>
              <w:bottom w:val="single" w:sz="4" w:space="0" w:color="auto"/>
            </w:tcBorders>
            <w:vAlign w:val="center"/>
          </w:tcPr>
          <w:p w14:paraId="3C210434" w14:textId="77777777" w:rsidR="00F60E08" w:rsidRPr="0069713B" w:rsidRDefault="00F60E08" w:rsidP="007D05B6">
            <w:pPr>
              <w:pStyle w:val="a"/>
              <w:rPr>
                <w:sz w:val="18"/>
                <w:szCs w:val="16"/>
              </w:rPr>
            </w:pPr>
            <w:r w:rsidRPr="0069713B">
              <w:rPr>
                <w:b/>
                <w:bCs/>
                <w:sz w:val="18"/>
                <w:szCs w:val="16"/>
              </w:rPr>
              <w:t>PMV = 0</w:t>
            </w:r>
          </w:p>
        </w:tc>
      </w:tr>
      <w:tr w:rsidR="00F60E08" w:rsidRPr="0069713B" w14:paraId="4833AE94" w14:textId="77777777" w:rsidTr="007D05B6">
        <w:trPr>
          <w:trHeight w:val="63"/>
        </w:trPr>
        <w:tc>
          <w:tcPr>
            <w:tcW w:w="567" w:type="dxa"/>
            <w:tcBorders>
              <w:top w:val="single" w:sz="4" w:space="0" w:color="auto"/>
              <w:bottom w:val="single" w:sz="4" w:space="0" w:color="auto"/>
            </w:tcBorders>
            <w:vAlign w:val="center"/>
          </w:tcPr>
          <w:p w14:paraId="1331377F" w14:textId="77777777" w:rsidR="00F60E08" w:rsidRPr="0069713B" w:rsidRDefault="00F60E08" w:rsidP="007D05B6">
            <w:pPr>
              <w:pStyle w:val="a"/>
              <w:rPr>
                <w:sz w:val="18"/>
                <w:szCs w:val="16"/>
              </w:rPr>
            </w:pPr>
          </w:p>
        </w:tc>
        <w:tc>
          <w:tcPr>
            <w:tcW w:w="1063" w:type="dxa"/>
            <w:tcBorders>
              <w:top w:val="single" w:sz="4" w:space="0" w:color="auto"/>
              <w:bottom w:val="single" w:sz="4" w:space="0" w:color="auto"/>
            </w:tcBorders>
            <w:vAlign w:val="center"/>
          </w:tcPr>
          <w:p w14:paraId="622ACB5E" w14:textId="77777777" w:rsidR="00F60E08" w:rsidRPr="0069713B" w:rsidRDefault="00F60E08" w:rsidP="007D05B6">
            <w:pPr>
              <w:pStyle w:val="a"/>
              <w:jc w:val="right"/>
              <w:rPr>
                <w:sz w:val="18"/>
                <w:szCs w:val="16"/>
              </w:rPr>
            </w:pPr>
            <w:r w:rsidRPr="0069713B">
              <w:rPr>
                <w:sz w:val="18"/>
                <w:szCs w:val="16"/>
              </w:rPr>
              <w:t>Scenario_C0</w:t>
            </w:r>
          </w:p>
        </w:tc>
        <w:tc>
          <w:tcPr>
            <w:tcW w:w="1063" w:type="dxa"/>
            <w:tcBorders>
              <w:top w:val="single" w:sz="4" w:space="0" w:color="auto"/>
              <w:bottom w:val="single" w:sz="4" w:space="0" w:color="auto"/>
            </w:tcBorders>
            <w:vAlign w:val="center"/>
          </w:tcPr>
          <w:p w14:paraId="1EC8B2E3" w14:textId="77777777" w:rsidR="00F60E08" w:rsidRPr="0069713B" w:rsidRDefault="00F60E08" w:rsidP="007D05B6">
            <w:pPr>
              <w:pStyle w:val="a"/>
              <w:jc w:val="right"/>
              <w:rPr>
                <w:sz w:val="18"/>
                <w:szCs w:val="16"/>
              </w:rPr>
            </w:pPr>
            <w:r w:rsidRPr="0069713B">
              <w:rPr>
                <w:sz w:val="18"/>
                <w:szCs w:val="16"/>
              </w:rPr>
              <w:t>Scenario_D0</w:t>
            </w:r>
          </w:p>
        </w:tc>
        <w:tc>
          <w:tcPr>
            <w:tcW w:w="1135" w:type="dxa"/>
            <w:tcBorders>
              <w:top w:val="single" w:sz="4" w:space="0" w:color="auto"/>
              <w:bottom w:val="single" w:sz="4" w:space="0" w:color="auto"/>
            </w:tcBorders>
            <w:vAlign w:val="center"/>
          </w:tcPr>
          <w:p w14:paraId="14836ADC" w14:textId="77777777" w:rsidR="00F60E08" w:rsidRPr="0069713B" w:rsidRDefault="00F60E08" w:rsidP="007D05B6">
            <w:pPr>
              <w:pStyle w:val="a"/>
              <w:jc w:val="right"/>
              <w:rPr>
                <w:sz w:val="18"/>
                <w:szCs w:val="16"/>
              </w:rPr>
            </w:pPr>
            <w:r w:rsidRPr="0069713B">
              <w:rPr>
                <w:sz w:val="18"/>
                <w:szCs w:val="16"/>
              </w:rPr>
              <w:t>Energy saving</w:t>
            </w:r>
          </w:p>
        </w:tc>
        <w:tc>
          <w:tcPr>
            <w:tcW w:w="992" w:type="dxa"/>
            <w:tcBorders>
              <w:top w:val="single" w:sz="4" w:space="0" w:color="auto"/>
              <w:bottom w:val="single" w:sz="4" w:space="0" w:color="auto"/>
            </w:tcBorders>
            <w:vAlign w:val="center"/>
          </w:tcPr>
          <w:p w14:paraId="10A73CD6" w14:textId="77777777" w:rsidR="00F60E08" w:rsidRPr="0069713B" w:rsidRDefault="00F60E08" w:rsidP="007D05B6">
            <w:pPr>
              <w:pStyle w:val="a"/>
              <w:jc w:val="right"/>
              <w:rPr>
                <w:sz w:val="18"/>
                <w:szCs w:val="16"/>
              </w:rPr>
            </w:pPr>
            <w:r w:rsidRPr="0069713B">
              <w:rPr>
                <w:sz w:val="18"/>
                <w:szCs w:val="16"/>
              </w:rPr>
              <w:t>Saving rate</w:t>
            </w:r>
          </w:p>
        </w:tc>
        <w:tc>
          <w:tcPr>
            <w:tcW w:w="283" w:type="dxa"/>
            <w:tcBorders>
              <w:top w:val="nil"/>
              <w:bottom w:val="nil"/>
            </w:tcBorders>
            <w:vAlign w:val="center"/>
          </w:tcPr>
          <w:p w14:paraId="7AD59915" w14:textId="77777777" w:rsidR="00F60E08" w:rsidRPr="0069713B" w:rsidRDefault="00F60E08" w:rsidP="007D05B6">
            <w:pPr>
              <w:pStyle w:val="a"/>
              <w:jc w:val="center"/>
              <w:rPr>
                <w:sz w:val="18"/>
                <w:szCs w:val="16"/>
              </w:rPr>
            </w:pPr>
          </w:p>
        </w:tc>
        <w:tc>
          <w:tcPr>
            <w:tcW w:w="567" w:type="dxa"/>
            <w:tcBorders>
              <w:top w:val="single" w:sz="4" w:space="0" w:color="auto"/>
              <w:bottom w:val="single" w:sz="4" w:space="0" w:color="auto"/>
            </w:tcBorders>
            <w:vAlign w:val="center"/>
          </w:tcPr>
          <w:p w14:paraId="6F5EB56F" w14:textId="77777777" w:rsidR="00F60E08" w:rsidRPr="0069713B" w:rsidRDefault="00F60E08" w:rsidP="007D05B6">
            <w:pPr>
              <w:pStyle w:val="a"/>
              <w:rPr>
                <w:sz w:val="18"/>
                <w:szCs w:val="16"/>
              </w:rPr>
            </w:pPr>
          </w:p>
        </w:tc>
        <w:tc>
          <w:tcPr>
            <w:tcW w:w="1046" w:type="dxa"/>
            <w:tcBorders>
              <w:top w:val="single" w:sz="4" w:space="0" w:color="auto"/>
              <w:bottom w:val="single" w:sz="4" w:space="0" w:color="auto"/>
            </w:tcBorders>
            <w:vAlign w:val="center"/>
          </w:tcPr>
          <w:p w14:paraId="1F635871" w14:textId="77777777" w:rsidR="00F60E08" w:rsidRPr="0069713B" w:rsidRDefault="00F60E08" w:rsidP="007D05B6">
            <w:pPr>
              <w:pStyle w:val="a"/>
              <w:jc w:val="right"/>
              <w:rPr>
                <w:sz w:val="18"/>
                <w:szCs w:val="16"/>
              </w:rPr>
            </w:pPr>
            <w:r w:rsidRPr="0069713B">
              <w:rPr>
                <w:sz w:val="18"/>
                <w:szCs w:val="16"/>
              </w:rPr>
              <w:t>Scenario_C0</w:t>
            </w:r>
          </w:p>
        </w:tc>
        <w:tc>
          <w:tcPr>
            <w:tcW w:w="1046" w:type="dxa"/>
            <w:tcBorders>
              <w:top w:val="single" w:sz="4" w:space="0" w:color="auto"/>
              <w:bottom w:val="single" w:sz="4" w:space="0" w:color="auto"/>
            </w:tcBorders>
            <w:vAlign w:val="center"/>
          </w:tcPr>
          <w:p w14:paraId="414496EE" w14:textId="77777777" w:rsidR="00F60E08" w:rsidRPr="0069713B" w:rsidRDefault="00F60E08" w:rsidP="007D05B6">
            <w:pPr>
              <w:pStyle w:val="a"/>
              <w:jc w:val="right"/>
              <w:rPr>
                <w:sz w:val="18"/>
                <w:szCs w:val="16"/>
              </w:rPr>
            </w:pPr>
            <w:r w:rsidRPr="0069713B">
              <w:rPr>
                <w:sz w:val="18"/>
                <w:szCs w:val="16"/>
              </w:rPr>
              <w:t>Scenario_D0</w:t>
            </w:r>
          </w:p>
        </w:tc>
        <w:tc>
          <w:tcPr>
            <w:tcW w:w="1169" w:type="dxa"/>
            <w:tcBorders>
              <w:top w:val="single" w:sz="4" w:space="0" w:color="auto"/>
              <w:bottom w:val="single" w:sz="4" w:space="0" w:color="auto"/>
            </w:tcBorders>
            <w:vAlign w:val="center"/>
          </w:tcPr>
          <w:p w14:paraId="7F5F04EB" w14:textId="77777777" w:rsidR="00F60E08" w:rsidRPr="0069713B" w:rsidRDefault="00F60E08" w:rsidP="007D05B6">
            <w:pPr>
              <w:pStyle w:val="a"/>
              <w:jc w:val="right"/>
              <w:rPr>
                <w:sz w:val="18"/>
                <w:szCs w:val="16"/>
              </w:rPr>
            </w:pPr>
            <w:r w:rsidRPr="0069713B">
              <w:rPr>
                <w:sz w:val="18"/>
                <w:szCs w:val="16"/>
              </w:rPr>
              <w:t>Energy saving</w:t>
            </w:r>
          </w:p>
        </w:tc>
        <w:tc>
          <w:tcPr>
            <w:tcW w:w="923" w:type="dxa"/>
            <w:tcBorders>
              <w:top w:val="single" w:sz="4" w:space="0" w:color="auto"/>
              <w:bottom w:val="single" w:sz="4" w:space="0" w:color="auto"/>
            </w:tcBorders>
            <w:vAlign w:val="center"/>
          </w:tcPr>
          <w:p w14:paraId="7B4CB11D" w14:textId="77777777" w:rsidR="00F60E08" w:rsidRPr="0069713B" w:rsidRDefault="00F60E08" w:rsidP="007D05B6">
            <w:pPr>
              <w:pStyle w:val="a"/>
              <w:jc w:val="right"/>
              <w:rPr>
                <w:sz w:val="18"/>
                <w:szCs w:val="16"/>
              </w:rPr>
            </w:pPr>
            <w:r w:rsidRPr="0069713B">
              <w:rPr>
                <w:sz w:val="18"/>
                <w:szCs w:val="16"/>
              </w:rPr>
              <w:t>Saving rate</w:t>
            </w:r>
          </w:p>
        </w:tc>
      </w:tr>
      <w:tr w:rsidR="00F60E08" w:rsidRPr="0069713B" w14:paraId="3B485C47" w14:textId="77777777" w:rsidTr="007D05B6">
        <w:trPr>
          <w:trHeight w:val="264"/>
        </w:trPr>
        <w:tc>
          <w:tcPr>
            <w:tcW w:w="567" w:type="dxa"/>
            <w:tcBorders>
              <w:top w:val="single" w:sz="4" w:space="0" w:color="auto"/>
              <w:bottom w:val="single" w:sz="4" w:space="0" w:color="auto"/>
            </w:tcBorders>
            <w:vAlign w:val="center"/>
          </w:tcPr>
          <w:p w14:paraId="01BD4627" w14:textId="77777777" w:rsidR="00F60E08" w:rsidRPr="0069713B" w:rsidRDefault="00F60E08" w:rsidP="007D05B6">
            <w:pPr>
              <w:pStyle w:val="a"/>
              <w:rPr>
                <w:sz w:val="18"/>
                <w:szCs w:val="16"/>
              </w:rPr>
            </w:pPr>
            <w:r w:rsidRPr="0069713B">
              <w:rPr>
                <w:sz w:val="18"/>
                <w:szCs w:val="16"/>
              </w:rPr>
              <w:t>Total</w:t>
            </w:r>
          </w:p>
        </w:tc>
        <w:tc>
          <w:tcPr>
            <w:tcW w:w="1063" w:type="dxa"/>
            <w:tcBorders>
              <w:top w:val="single" w:sz="4" w:space="0" w:color="auto"/>
              <w:bottom w:val="single" w:sz="4" w:space="0" w:color="auto"/>
            </w:tcBorders>
            <w:vAlign w:val="center"/>
          </w:tcPr>
          <w:p w14:paraId="5538E63C" w14:textId="77777777" w:rsidR="00F60E08" w:rsidRPr="0069713B" w:rsidRDefault="00F60E08" w:rsidP="007D05B6">
            <w:pPr>
              <w:pStyle w:val="a"/>
              <w:jc w:val="right"/>
              <w:rPr>
                <w:sz w:val="18"/>
                <w:szCs w:val="16"/>
              </w:rPr>
            </w:pPr>
            <w:r>
              <w:rPr>
                <w:sz w:val="18"/>
                <w:szCs w:val="16"/>
              </w:rPr>
              <w:t>2442.1</w:t>
            </w:r>
          </w:p>
        </w:tc>
        <w:tc>
          <w:tcPr>
            <w:tcW w:w="1063" w:type="dxa"/>
            <w:tcBorders>
              <w:top w:val="single" w:sz="4" w:space="0" w:color="auto"/>
              <w:bottom w:val="single" w:sz="4" w:space="0" w:color="auto"/>
            </w:tcBorders>
            <w:vAlign w:val="center"/>
          </w:tcPr>
          <w:p w14:paraId="02E5821D" w14:textId="77777777" w:rsidR="00F60E08" w:rsidRPr="0069713B" w:rsidRDefault="00F60E08" w:rsidP="007D05B6">
            <w:pPr>
              <w:pStyle w:val="a"/>
              <w:jc w:val="right"/>
              <w:rPr>
                <w:sz w:val="18"/>
                <w:szCs w:val="16"/>
              </w:rPr>
            </w:pPr>
            <w:r>
              <w:rPr>
                <w:sz w:val="18"/>
                <w:szCs w:val="16"/>
              </w:rPr>
              <w:t>1573.5</w:t>
            </w:r>
          </w:p>
        </w:tc>
        <w:tc>
          <w:tcPr>
            <w:tcW w:w="1135" w:type="dxa"/>
            <w:tcBorders>
              <w:top w:val="single" w:sz="4" w:space="0" w:color="auto"/>
              <w:bottom w:val="single" w:sz="4" w:space="0" w:color="auto"/>
            </w:tcBorders>
            <w:vAlign w:val="bottom"/>
          </w:tcPr>
          <w:p w14:paraId="39BD55BF" w14:textId="77777777" w:rsidR="00F60E08" w:rsidRPr="0069713B" w:rsidRDefault="00F60E08" w:rsidP="007D05B6">
            <w:pPr>
              <w:pStyle w:val="a"/>
              <w:jc w:val="right"/>
              <w:rPr>
                <w:sz w:val="18"/>
                <w:szCs w:val="16"/>
              </w:rPr>
            </w:pPr>
            <w:r>
              <w:rPr>
                <w:sz w:val="18"/>
                <w:szCs w:val="16"/>
              </w:rPr>
              <w:t>868.6</w:t>
            </w:r>
          </w:p>
        </w:tc>
        <w:tc>
          <w:tcPr>
            <w:tcW w:w="992" w:type="dxa"/>
            <w:tcBorders>
              <w:top w:val="single" w:sz="4" w:space="0" w:color="auto"/>
              <w:bottom w:val="single" w:sz="4" w:space="0" w:color="auto"/>
            </w:tcBorders>
            <w:vAlign w:val="center"/>
          </w:tcPr>
          <w:p w14:paraId="2F8F579B" w14:textId="77777777" w:rsidR="00F60E08" w:rsidRPr="0069713B" w:rsidRDefault="00F60E08" w:rsidP="007D05B6">
            <w:pPr>
              <w:pStyle w:val="a"/>
              <w:jc w:val="right"/>
              <w:rPr>
                <w:sz w:val="18"/>
                <w:szCs w:val="16"/>
              </w:rPr>
            </w:pPr>
            <w:r w:rsidRPr="0069713B">
              <w:rPr>
                <w:sz w:val="18"/>
                <w:szCs w:val="16"/>
              </w:rPr>
              <w:t>35.6%</w:t>
            </w:r>
          </w:p>
        </w:tc>
        <w:tc>
          <w:tcPr>
            <w:tcW w:w="283" w:type="dxa"/>
            <w:tcBorders>
              <w:top w:val="nil"/>
              <w:bottom w:val="nil"/>
            </w:tcBorders>
            <w:vAlign w:val="center"/>
          </w:tcPr>
          <w:p w14:paraId="2920B046" w14:textId="77777777" w:rsidR="00F60E08" w:rsidRPr="0069713B" w:rsidRDefault="00F60E08" w:rsidP="007D05B6">
            <w:pPr>
              <w:pStyle w:val="a"/>
              <w:jc w:val="center"/>
              <w:rPr>
                <w:sz w:val="18"/>
                <w:szCs w:val="16"/>
              </w:rPr>
            </w:pPr>
          </w:p>
        </w:tc>
        <w:tc>
          <w:tcPr>
            <w:tcW w:w="567" w:type="dxa"/>
            <w:tcBorders>
              <w:top w:val="single" w:sz="4" w:space="0" w:color="auto"/>
              <w:bottom w:val="single" w:sz="4" w:space="0" w:color="auto"/>
            </w:tcBorders>
            <w:vAlign w:val="center"/>
          </w:tcPr>
          <w:p w14:paraId="66173489" w14:textId="77777777" w:rsidR="00F60E08" w:rsidRPr="0069713B" w:rsidRDefault="00F60E08" w:rsidP="007D05B6">
            <w:pPr>
              <w:pStyle w:val="a"/>
              <w:rPr>
                <w:sz w:val="18"/>
                <w:szCs w:val="16"/>
              </w:rPr>
            </w:pPr>
            <w:r w:rsidRPr="0069713B">
              <w:rPr>
                <w:sz w:val="18"/>
                <w:szCs w:val="16"/>
              </w:rPr>
              <w:t>Total</w:t>
            </w:r>
          </w:p>
        </w:tc>
        <w:tc>
          <w:tcPr>
            <w:tcW w:w="1046" w:type="dxa"/>
            <w:tcBorders>
              <w:top w:val="single" w:sz="4" w:space="0" w:color="auto"/>
              <w:bottom w:val="single" w:sz="4" w:space="0" w:color="auto"/>
            </w:tcBorders>
            <w:vAlign w:val="bottom"/>
          </w:tcPr>
          <w:p w14:paraId="23475412" w14:textId="77777777" w:rsidR="00F60E08" w:rsidRPr="0069713B" w:rsidRDefault="00F60E08" w:rsidP="007D05B6">
            <w:pPr>
              <w:pStyle w:val="a"/>
              <w:jc w:val="right"/>
              <w:rPr>
                <w:sz w:val="18"/>
                <w:szCs w:val="16"/>
              </w:rPr>
            </w:pPr>
            <w:r>
              <w:rPr>
                <w:sz w:val="18"/>
                <w:szCs w:val="16"/>
              </w:rPr>
              <w:t>858.4</w:t>
            </w:r>
          </w:p>
        </w:tc>
        <w:tc>
          <w:tcPr>
            <w:tcW w:w="1046" w:type="dxa"/>
            <w:tcBorders>
              <w:top w:val="single" w:sz="4" w:space="0" w:color="auto"/>
              <w:bottom w:val="single" w:sz="4" w:space="0" w:color="auto"/>
            </w:tcBorders>
            <w:vAlign w:val="bottom"/>
          </w:tcPr>
          <w:p w14:paraId="02710A63" w14:textId="77777777" w:rsidR="00F60E08" w:rsidRPr="0069713B" w:rsidRDefault="00F60E08" w:rsidP="007D05B6">
            <w:pPr>
              <w:pStyle w:val="a"/>
              <w:jc w:val="right"/>
              <w:rPr>
                <w:sz w:val="18"/>
                <w:szCs w:val="16"/>
              </w:rPr>
            </w:pPr>
            <w:r>
              <w:rPr>
                <w:sz w:val="18"/>
                <w:szCs w:val="16"/>
              </w:rPr>
              <w:t>684.6</w:t>
            </w:r>
          </w:p>
        </w:tc>
        <w:tc>
          <w:tcPr>
            <w:tcW w:w="1169" w:type="dxa"/>
            <w:tcBorders>
              <w:top w:val="single" w:sz="4" w:space="0" w:color="auto"/>
              <w:bottom w:val="single" w:sz="4" w:space="0" w:color="auto"/>
            </w:tcBorders>
            <w:vAlign w:val="bottom"/>
          </w:tcPr>
          <w:p w14:paraId="45A83542" w14:textId="77777777" w:rsidR="00F60E08" w:rsidRPr="0069713B" w:rsidRDefault="00F60E08" w:rsidP="007D05B6">
            <w:pPr>
              <w:pStyle w:val="a"/>
              <w:jc w:val="right"/>
              <w:rPr>
                <w:sz w:val="18"/>
                <w:szCs w:val="16"/>
              </w:rPr>
            </w:pPr>
            <w:r>
              <w:rPr>
                <w:sz w:val="18"/>
                <w:szCs w:val="16"/>
              </w:rPr>
              <w:t>173.8</w:t>
            </w:r>
          </w:p>
        </w:tc>
        <w:tc>
          <w:tcPr>
            <w:tcW w:w="923" w:type="dxa"/>
            <w:tcBorders>
              <w:top w:val="single" w:sz="4" w:space="0" w:color="auto"/>
              <w:bottom w:val="single" w:sz="4" w:space="0" w:color="auto"/>
            </w:tcBorders>
            <w:vAlign w:val="bottom"/>
          </w:tcPr>
          <w:p w14:paraId="610FEEC8" w14:textId="77777777" w:rsidR="00F60E08" w:rsidRPr="0069713B" w:rsidRDefault="00F60E08" w:rsidP="007D05B6">
            <w:pPr>
              <w:pStyle w:val="a"/>
              <w:jc w:val="right"/>
              <w:rPr>
                <w:sz w:val="18"/>
                <w:szCs w:val="16"/>
              </w:rPr>
            </w:pPr>
            <w:r w:rsidRPr="0069713B">
              <w:rPr>
                <w:sz w:val="18"/>
                <w:szCs w:val="16"/>
              </w:rPr>
              <w:t>20.</w:t>
            </w:r>
            <w:r>
              <w:rPr>
                <w:sz w:val="18"/>
                <w:szCs w:val="16"/>
              </w:rPr>
              <w:t>2</w:t>
            </w:r>
            <w:r w:rsidRPr="0069713B">
              <w:rPr>
                <w:sz w:val="18"/>
                <w:szCs w:val="16"/>
              </w:rPr>
              <w:t>%</w:t>
            </w:r>
          </w:p>
        </w:tc>
      </w:tr>
      <w:tr w:rsidR="00F60E08" w:rsidRPr="0069713B" w14:paraId="28C0B0CC" w14:textId="77777777" w:rsidTr="007D05B6">
        <w:trPr>
          <w:trHeight w:val="264"/>
        </w:trPr>
        <w:tc>
          <w:tcPr>
            <w:tcW w:w="4820" w:type="dxa"/>
            <w:gridSpan w:val="5"/>
            <w:tcBorders>
              <w:top w:val="single" w:sz="4" w:space="0" w:color="auto"/>
              <w:bottom w:val="nil"/>
            </w:tcBorders>
            <w:vAlign w:val="center"/>
          </w:tcPr>
          <w:p w14:paraId="6208DFAA" w14:textId="77777777" w:rsidR="00F60E08" w:rsidRPr="0069713B" w:rsidRDefault="00F60E08" w:rsidP="007D05B6">
            <w:pPr>
              <w:pStyle w:val="a"/>
              <w:rPr>
                <w:b/>
                <w:bCs/>
                <w:sz w:val="18"/>
                <w:szCs w:val="16"/>
              </w:rPr>
            </w:pPr>
            <w:r w:rsidRPr="0069713B">
              <w:rPr>
                <w:b/>
                <w:bCs/>
                <w:sz w:val="18"/>
                <w:szCs w:val="16"/>
              </w:rPr>
              <w:t>PMV = - 0.85</w:t>
            </w:r>
          </w:p>
        </w:tc>
        <w:tc>
          <w:tcPr>
            <w:tcW w:w="283" w:type="dxa"/>
            <w:tcBorders>
              <w:top w:val="nil"/>
              <w:bottom w:val="nil"/>
            </w:tcBorders>
            <w:vAlign w:val="center"/>
          </w:tcPr>
          <w:p w14:paraId="09796EBA" w14:textId="77777777" w:rsidR="00F60E08" w:rsidRPr="0069713B" w:rsidRDefault="00F60E08" w:rsidP="007D05B6">
            <w:pPr>
              <w:pStyle w:val="a"/>
              <w:rPr>
                <w:b/>
                <w:bCs/>
                <w:sz w:val="18"/>
                <w:szCs w:val="16"/>
              </w:rPr>
            </w:pPr>
          </w:p>
        </w:tc>
        <w:tc>
          <w:tcPr>
            <w:tcW w:w="4751" w:type="dxa"/>
            <w:gridSpan w:val="5"/>
            <w:tcBorders>
              <w:top w:val="single" w:sz="4" w:space="0" w:color="auto"/>
              <w:bottom w:val="nil"/>
            </w:tcBorders>
            <w:vAlign w:val="center"/>
          </w:tcPr>
          <w:p w14:paraId="1299939D" w14:textId="77777777" w:rsidR="00F60E08" w:rsidRPr="0069713B" w:rsidRDefault="00F60E08" w:rsidP="007D05B6">
            <w:pPr>
              <w:pStyle w:val="a"/>
              <w:rPr>
                <w:b/>
                <w:bCs/>
                <w:sz w:val="18"/>
                <w:szCs w:val="16"/>
              </w:rPr>
            </w:pPr>
            <w:r w:rsidRPr="0069713B">
              <w:rPr>
                <w:b/>
                <w:bCs/>
                <w:sz w:val="18"/>
                <w:szCs w:val="16"/>
              </w:rPr>
              <w:t>PMV = 0.85</w:t>
            </w:r>
          </w:p>
        </w:tc>
      </w:tr>
      <w:tr w:rsidR="00F60E08" w:rsidRPr="0069713B" w14:paraId="669F4949" w14:textId="77777777" w:rsidTr="007D05B6">
        <w:trPr>
          <w:trHeight w:val="264"/>
        </w:trPr>
        <w:tc>
          <w:tcPr>
            <w:tcW w:w="567" w:type="dxa"/>
            <w:tcBorders>
              <w:top w:val="single" w:sz="4" w:space="0" w:color="auto"/>
              <w:bottom w:val="nil"/>
            </w:tcBorders>
            <w:vAlign w:val="center"/>
          </w:tcPr>
          <w:p w14:paraId="034B55E2" w14:textId="77777777" w:rsidR="00F60E08" w:rsidRPr="0069713B" w:rsidRDefault="00F60E08" w:rsidP="007D05B6">
            <w:pPr>
              <w:pStyle w:val="a"/>
              <w:rPr>
                <w:sz w:val="18"/>
                <w:szCs w:val="16"/>
              </w:rPr>
            </w:pPr>
          </w:p>
        </w:tc>
        <w:tc>
          <w:tcPr>
            <w:tcW w:w="1063" w:type="dxa"/>
            <w:tcBorders>
              <w:top w:val="single" w:sz="4" w:space="0" w:color="auto"/>
              <w:bottom w:val="nil"/>
            </w:tcBorders>
            <w:vAlign w:val="center"/>
          </w:tcPr>
          <w:p w14:paraId="7C2A756C" w14:textId="77777777" w:rsidR="00F60E08" w:rsidRPr="0069713B" w:rsidRDefault="00F60E08" w:rsidP="007D05B6">
            <w:pPr>
              <w:pStyle w:val="a"/>
              <w:jc w:val="right"/>
              <w:rPr>
                <w:sz w:val="18"/>
                <w:szCs w:val="16"/>
              </w:rPr>
            </w:pPr>
            <w:r w:rsidRPr="0069713B">
              <w:rPr>
                <w:sz w:val="18"/>
                <w:szCs w:val="16"/>
              </w:rPr>
              <w:t>Scenario_C1</w:t>
            </w:r>
          </w:p>
        </w:tc>
        <w:tc>
          <w:tcPr>
            <w:tcW w:w="1063" w:type="dxa"/>
            <w:tcBorders>
              <w:top w:val="single" w:sz="4" w:space="0" w:color="auto"/>
              <w:bottom w:val="nil"/>
            </w:tcBorders>
            <w:vAlign w:val="center"/>
          </w:tcPr>
          <w:p w14:paraId="03E7A488" w14:textId="77777777" w:rsidR="00F60E08" w:rsidRPr="0069713B" w:rsidRDefault="00F60E08" w:rsidP="007D05B6">
            <w:pPr>
              <w:pStyle w:val="a"/>
              <w:jc w:val="right"/>
              <w:rPr>
                <w:sz w:val="18"/>
                <w:szCs w:val="16"/>
              </w:rPr>
            </w:pPr>
            <w:r w:rsidRPr="0069713B">
              <w:rPr>
                <w:sz w:val="18"/>
                <w:szCs w:val="16"/>
              </w:rPr>
              <w:t>Scenario_D1</w:t>
            </w:r>
          </w:p>
        </w:tc>
        <w:tc>
          <w:tcPr>
            <w:tcW w:w="1135" w:type="dxa"/>
            <w:tcBorders>
              <w:top w:val="single" w:sz="4" w:space="0" w:color="auto"/>
              <w:bottom w:val="nil"/>
            </w:tcBorders>
            <w:vAlign w:val="center"/>
          </w:tcPr>
          <w:p w14:paraId="689F95FF" w14:textId="77777777" w:rsidR="00F60E08" w:rsidRPr="0069713B" w:rsidRDefault="00F60E08" w:rsidP="007D05B6">
            <w:pPr>
              <w:pStyle w:val="a"/>
              <w:jc w:val="right"/>
              <w:rPr>
                <w:sz w:val="18"/>
                <w:szCs w:val="16"/>
              </w:rPr>
            </w:pPr>
            <w:r w:rsidRPr="0069713B">
              <w:rPr>
                <w:sz w:val="18"/>
                <w:szCs w:val="16"/>
              </w:rPr>
              <w:t>Energy saving</w:t>
            </w:r>
          </w:p>
        </w:tc>
        <w:tc>
          <w:tcPr>
            <w:tcW w:w="992" w:type="dxa"/>
            <w:tcBorders>
              <w:top w:val="single" w:sz="4" w:space="0" w:color="auto"/>
              <w:bottom w:val="nil"/>
            </w:tcBorders>
            <w:vAlign w:val="center"/>
          </w:tcPr>
          <w:p w14:paraId="4D4A585D" w14:textId="77777777" w:rsidR="00F60E08" w:rsidRPr="0069713B" w:rsidRDefault="00F60E08" w:rsidP="007D05B6">
            <w:pPr>
              <w:pStyle w:val="a"/>
              <w:jc w:val="right"/>
              <w:rPr>
                <w:sz w:val="18"/>
                <w:szCs w:val="16"/>
              </w:rPr>
            </w:pPr>
            <w:r w:rsidRPr="0069713B">
              <w:rPr>
                <w:sz w:val="18"/>
                <w:szCs w:val="16"/>
              </w:rPr>
              <w:t>Saving rate</w:t>
            </w:r>
          </w:p>
        </w:tc>
        <w:tc>
          <w:tcPr>
            <w:tcW w:w="283" w:type="dxa"/>
            <w:tcBorders>
              <w:top w:val="nil"/>
              <w:bottom w:val="nil"/>
            </w:tcBorders>
            <w:vAlign w:val="center"/>
          </w:tcPr>
          <w:p w14:paraId="382CC3DF" w14:textId="77777777" w:rsidR="00F60E08" w:rsidRPr="0069713B" w:rsidRDefault="00F60E08" w:rsidP="007D05B6">
            <w:pPr>
              <w:pStyle w:val="a"/>
              <w:jc w:val="center"/>
              <w:rPr>
                <w:sz w:val="18"/>
                <w:szCs w:val="16"/>
              </w:rPr>
            </w:pPr>
          </w:p>
        </w:tc>
        <w:tc>
          <w:tcPr>
            <w:tcW w:w="567" w:type="dxa"/>
            <w:tcBorders>
              <w:top w:val="single" w:sz="4" w:space="0" w:color="auto"/>
              <w:bottom w:val="nil"/>
            </w:tcBorders>
            <w:vAlign w:val="center"/>
          </w:tcPr>
          <w:p w14:paraId="286324EB" w14:textId="77777777" w:rsidR="00F60E08" w:rsidRPr="0069713B" w:rsidRDefault="00F60E08" w:rsidP="007D05B6">
            <w:pPr>
              <w:pStyle w:val="a"/>
              <w:rPr>
                <w:sz w:val="18"/>
                <w:szCs w:val="16"/>
              </w:rPr>
            </w:pPr>
          </w:p>
        </w:tc>
        <w:tc>
          <w:tcPr>
            <w:tcW w:w="1046" w:type="dxa"/>
            <w:tcBorders>
              <w:top w:val="single" w:sz="4" w:space="0" w:color="auto"/>
              <w:bottom w:val="nil"/>
            </w:tcBorders>
            <w:vAlign w:val="center"/>
          </w:tcPr>
          <w:p w14:paraId="7E8C1C37" w14:textId="77777777" w:rsidR="00F60E08" w:rsidRPr="0069713B" w:rsidRDefault="00F60E08" w:rsidP="007D05B6">
            <w:pPr>
              <w:pStyle w:val="a"/>
              <w:jc w:val="right"/>
              <w:rPr>
                <w:sz w:val="18"/>
                <w:szCs w:val="16"/>
              </w:rPr>
            </w:pPr>
            <w:r w:rsidRPr="0069713B">
              <w:rPr>
                <w:sz w:val="18"/>
                <w:szCs w:val="16"/>
              </w:rPr>
              <w:t>Scenario_C1</w:t>
            </w:r>
          </w:p>
        </w:tc>
        <w:tc>
          <w:tcPr>
            <w:tcW w:w="1046" w:type="dxa"/>
            <w:tcBorders>
              <w:top w:val="single" w:sz="4" w:space="0" w:color="auto"/>
              <w:bottom w:val="nil"/>
            </w:tcBorders>
            <w:vAlign w:val="center"/>
          </w:tcPr>
          <w:p w14:paraId="602369CE" w14:textId="77777777" w:rsidR="00F60E08" w:rsidRPr="0069713B" w:rsidRDefault="00F60E08" w:rsidP="007D05B6">
            <w:pPr>
              <w:pStyle w:val="a"/>
              <w:jc w:val="right"/>
              <w:rPr>
                <w:sz w:val="18"/>
                <w:szCs w:val="16"/>
              </w:rPr>
            </w:pPr>
            <w:r w:rsidRPr="0069713B">
              <w:rPr>
                <w:sz w:val="18"/>
                <w:szCs w:val="16"/>
              </w:rPr>
              <w:t>Scenario_D1</w:t>
            </w:r>
          </w:p>
        </w:tc>
        <w:tc>
          <w:tcPr>
            <w:tcW w:w="1169" w:type="dxa"/>
            <w:tcBorders>
              <w:top w:val="single" w:sz="4" w:space="0" w:color="auto"/>
              <w:bottom w:val="nil"/>
            </w:tcBorders>
            <w:vAlign w:val="center"/>
          </w:tcPr>
          <w:p w14:paraId="499EFF8B" w14:textId="77777777" w:rsidR="00F60E08" w:rsidRPr="0069713B" w:rsidRDefault="00F60E08" w:rsidP="007D05B6">
            <w:pPr>
              <w:pStyle w:val="a"/>
              <w:jc w:val="right"/>
              <w:rPr>
                <w:sz w:val="18"/>
                <w:szCs w:val="16"/>
              </w:rPr>
            </w:pPr>
            <w:r w:rsidRPr="0069713B">
              <w:rPr>
                <w:sz w:val="18"/>
                <w:szCs w:val="16"/>
              </w:rPr>
              <w:t>Energy saving</w:t>
            </w:r>
          </w:p>
        </w:tc>
        <w:tc>
          <w:tcPr>
            <w:tcW w:w="923" w:type="dxa"/>
            <w:tcBorders>
              <w:top w:val="single" w:sz="4" w:space="0" w:color="auto"/>
              <w:bottom w:val="nil"/>
            </w:tcBorders>
            <w:vAlign w:val="center"/>
          </w:tcPr>
          <w:p w14:paraId="73BE4D10" w14:textId="77777777" w:rsidR="00F60E08" w:rsidRPr="0069713B" w:rsidRDefault="00F60E08" w:rsidP="007D05B6">
            <w:pPr>
              <w:pStyle w:val="a"/>
              <w:jc w:val="right"/>
              <w:rPr>
                <w:sz w:val="18"/>
                <w:szCs w:val="16"/>
              </w:rPr>
            </w:pPr>
            <w:r w:rsidRPr="0069713B">
              <w:rPr>
                <w:sz w:val="18"/>
                <w:szCs w:val="16"/>
              </w:rPr>
              <w:t>Saving rate</w:t>
            </w:r>
          </w:p>
        </w:tc>
      </w:tr>
      <w:tr w:rsidR="00F60E08" w:rsidRPr="0069713B" w14:paraId="61F64C0C" w14:textId="77777777" w:rsidTr="007D05B6">
        <w:trPr>
          <w:trHeight w:val="264"/>
        </w:trPr>
        <w:tc>
          <w:tcPr>
            <w:tcW w:w="567" w:type="dxa"/>
            <w:tcBorders>
              <w:top w:val="single" w:sz="4" w:space="0" w:color="auto"/>
              <w:bottom w:val="single" w:sz="4" w:space="0" w:color="auto"/>
            </w:tcBorders>
            <w:vAlign w:val="center"/>
          </w:tcPr>
          <w:p w14:paraId="07CB53B5" w14:textId="77777777" w:rsidR="00F60E08" w:rsidRPr="0069713B" w:rsidRDefault="00F60E08" w:rsidP="007D05B6">
            <w:pPr>
              <w:pStyle w:val="a"/>
              <w:rPr>
                <w:sz w:val="18"/>
                <w:szCs w:val="16"/>
              </w:rPr>
            </w:pPr>
            <w:r w:rsidRPr="0069713B">
              <w:rPr>
                <w:sz w:val="18"/>
                <w:szCs w:val="16"/>
              </w:rPr>
              <w:t>Total</w:t>
            </w:r>
          </w:p>
        </w:tc>
        <w:tc>
          <w:tcPr>
            <w:tcW w:w="1063" w:type="dxa"/>
            <w:tcBorders>
              <w:top w:val="single" w:sz="4" w:space="0" w:color="auto"/>
              <w:bottom w:val="single" w:sz="4" w:space="0" w:color="auto"/>
            </w:tcBorders>
            <w:vAlign w:val="bottom"/>
          </w:tcPr>
          <w:p w14:paraId="1E570698" w14:textId="77777777" w:rsidR="00F60E08" w:rsidRPr="0069713B" w:rsidRDefault="00F60E08" w:rsidP="007D05B6">
            <w:pPr>
              <w:pStyle w:val="a"/>
              <w:jc w:val="right"/>
              <w:rPr>
                <w:sz w:val="18"/>
                <w:szCs w:val="16"/>
              </w:rPr>
            </w:pPr>
            <w:r>
              <w:rPr>
                <w:sz w:val="18"/>
                <w:szCs w:val="16"/>
              </w:rPr>
              <w:t>1788.3</w:t>
            </w:r>
          </w:p>
        </w:tc>
        <w:tc>
          <w:tcPr>
            <w:tcW w:w="1063" w:type="dxa"/>
            <w:tcBorders>
              <w:top w:val="single" w:sz="4" w:space="0" w:color="auto"/>
              <w:bottom w:val="single" w:sz="4" w:space="0" w:color="auto"/>
            </w:tcBorders>
            <w:vAlign w:val="bottom"/>
          </w:tcPr>
          <w:p w14:paraId="0BA4C5C5" w14:textId="77777777" w:rsidR="00F60E08" w:rsidRPr="0069713B" w:rsidRDefault="00F60E08" w:rsidP="007D05B6">
            <w:pPr>
              <w:pStyle w:val="a"/>
              <w:jc w:val="right"/>
              <w:rPr>
                <w:sz w:val="18"/>
                <w:szCs w:val="16"/>
              </w:rPr>
            </w:pPr>
            <w:r>
              <w:rPr>
                <w:sz w:val="18"/>
                <w:szCs w:val="16"/>
              </w:rPr>
              <w:t>659.2</w:t>
            </w:r>
          </w:p>
        </w:tc>
        <w:tc>
          <w:tcPr>
            <w:tcW w:w="1135" w:type="dxa"/>
            <w:tcBorders>
              <w:top w:val="single" w:sz="4" w:space="0" w:color="auto"/>
              <w:bottom w:val="single" w:sz="4" w:space="0" w:color="auto"/>
            </w:tcBorders>
            <w:vAlign w:val="bottom"/>
          </w:tcPr>
          <w:p w14:paraId="4B43D428" w14:textId="77777777" w:rsidR="00F60E08" w:rsidRPr="0069713B" w:rsidRDefault="00F60E08" w:rsidP="007D05B6">
            <w:pPr>
              <w:pStyle w:val="a"/>
              <w:jc w:val="right"/>
              <w:rPr>
                <w:sz w:val="18"/>
                <w:szCs w:val="16"/>
              </w:rPr>
            </w:pPr>
            <w:r>
              <w:rPr>
                <w:sz w:val="18"/>
                <w:szCs w:val="16"/>
              </w:rPr>
              <w:t>1129.0</w:t>
            </w:r>
          </w:p>
        </w:tc>
        <w:tc>
          <w:tcPr>
            <w:tcW w:w="992" w:type="dxa"/>
            <w:tcBorders>
              <w:top w:val="single" w:sz="4" w:space="0" w:color="auto"/>
              <w:bottom w:val="single" w:sz="4" w:space="0" w:color="auto"/>
            </w:tcBorders>
            <w:vAlign w:val="bottom"/>
          </w:tcPr>
          <w:p w14:paraId="042EE837" w14:textId="77777777" w:rsidR="00F60E08" w:rsidRPr="0069713B" w:rsidRDefault="00F60E08" w:rsidP="007D05B6">
            <w:pPr>
              <w:pStyle w:val="a"/>
              <w:jc w:val="right"/>
              <w:rPr>
                <w:sz w:val="18"/>
                <w:szCs w:val="16"/>
              </w:rPr>
            </w:pPr>
            <w:r>
              <w:rPr>
                <w:sz w:val="18"/>
                <w:szCs w:val="16"/>
              </w:rPr>
              <w:t>63.1</w:t>
            </w:r>
            <w:r w:rsidRPr="0069713B">
              <w:rPr>
                <w:sz w:val="18"/>
                <w:szCs w:val="16"/>
              </w:rPr>
              <w:t>%</w:t>
            </w:r>
          </w:p>
        </w:tc>
        <w:tc>
          <w:tcPr>
            <w:tcW w:w="283" w:type="dxa"/>
            <w:tcBorders>
              <w:top w:val="nil"/>
              <w:bottom w:val="single" w:sz="4" w:space="0" w:color="auto"/>
            </w:tcBorders>
            <w:vAlign w:val="center"/>
          </w:tcPr>
          <w:p w14:paraId="168F25C1" w14:textId="77777777" w:rsidR="00F60E08" w:rsidRPr="0069713B" w:rsidRDefault="00F60E08" w:rsidP="007D05B6">
            <w:pPr>
              <w:pStyle w:val="a"/>
              <w:jc w:val="center"/>
              <w:rPr>
                <w:sz w:val="18"/>
                <w:szCs w:val="16"/>
              </w:rPr>
            </w:pPr>
          </w:p>
        </w:tc>
        <w:tc>
          <w:tcPr>
            <w:tcW w:w="567" w:type="dxa"/>
            <w:tcBorders>
              <w:top w:val="single" w:sz="4" w:space="0" w:color="auto"/>
              <w:bottom w:val="single" w:sz="4" w:space="0" w:color="auto"/>
            </w:tcBorders>
            <w:vAlign w:val="center"/>
          </w:tcPr>
          <w:p w14:paraId="0CA81131" w14:textId="77777777" w:rsidR="00F60E08" w:rsidRPr="0069713B" w:rsidRDefault="00F60E08" w:rsidP="007D05B6">
            <w:pPr>
              <w:pStyle w:val="a"/>
              <w:rPr>
                <w:sz w:val="18"/>
                <w:szCs w:val="16"/>
              </w:rPr>
            </w:pPr>
            <w:r w:rsidRPr="0069713B">
              <w:rPr>
                <w:sz w:val="18"/>
                <w:szCs w:val="16"/>
              </w:rPr>
              <w:t>Total</w:t>
            </w:r>
          </w:p>
        </w:tc>
        <w:tc>
          <w:tcPr>
            <w:tcW w:w="1046" w:type="dxa"/>
            <w:tcBorders>
              <w:top w:val="single" w:sz="4" w:space="0" w:color="auto"/>
              <w:bottom w:val="single" w:sz="4" w:space="0" w:color="auto"/>
            </w:tcBorders>
            <w:vAlign w:val="bottom"/>
          </w:tcPr>
          <w:p w14:paraId="26A8417F" w14:textId="77777777" w:rsidR="00F60E08" w:rsidRPr="0069713B" w:rsidRDefault="00F60E08" w:rsidP="007D05B6">
            <w:pPr>
              <w:pStyle w:val="a"/>
              <w:jc w:val="right"/>
              <w:rPr>
                <w:sz w:val="18"/>
                <w:szCs w:val="16"/>
              </w:rPr>
            </w:pPr>
            <w:r w:rsidRPr="0069713B">
              <w:rPr>
                <w:sz w:val="18"/>
                <w:szCs w:val="16"/>
              </w:rPr>
              <w:t>108.2</w:t>
            </w:r>
          </w:p>
        </w:tc>
        <w:tc>
          <w:tcPr>
            <w:tcW w:w="1046" w:type="dxa"/>
            <w:tcBorders>
              <w:top w:val="single" w:sz="4" w:space="0" w:color="auto"/>
              <w:bottom w:val="single" w:sz="4" w:space="0" w:color="auto"/>
            </w:tcBorders>
            <w:vAlign w:val="bottom"/>
          </w:tcPr>
          <w:p w14:paraId="1FE55D8F" w14:textId="77777777" w:rsidR="00F60E08" w:rsidRPr="0069713B" w:rsidRDefault="00F60E08" w:rsidP="007D05B6">
            <w:pPr>
              <w:pStyle w:val="a"/>
              <w:jc w:val="right"/>
              <w:rPr>
                <w:sz w:val="18"/>
                <w:szCs w:val="16"/>
              </w:rPr>
            </w:pPr>
            <w:r w:rsidRPr="0069713B">
              <w:rPr>
                <w:sz w:val="18"/>
                <w:szCs w:val="16"/>
              </w:rPr>
              <w:t>71.0</w:t>
            </w:r>
          </w:p>
        </w:tc>
        <w:tc>
          <w:tcPr>
            <w:tcW w:w="1169" w:type="dxa"/>
            <w:tcBorders>
              <w:top w:val="single" w:sz="4" w:space="0" w:color="auto"/>
              <w:bottom w:val="single" w:sz="4" w:space="0" w:color="auto"/>
            </w:tcBorders>
            <w:vAlign w:val="bottom"/>
          </w:tcPr>
          <w:p w14:paraId="3D43082C" w14:textId="77777777" w:rsidR="00F60E08" w:rsidRPr="0069713B" w:rsidRDefault="00F60E08" w:rsidP="007D05B6">
            <w:pPr>
              <w:pStyle w:val="a"/>
              <w:jc w:val="right"/>
              <w:rPr>
                <w:sz w:val="18"/>
                <w:szCs w:val="16"/>
              </w:rPr>
            </w:pPr>
            <w:r w:rsidRPr="0069713B">
              <w:rPr>
                <w:sz w:val="18"/>
                <w:szCs w:val="16"/>
              </w:rPr>
              <w:t>37.2</w:t>
            </w:r>
          </w:p>
        </w:tc>
        <w:tc>
          <w:tcPr>
            <w:tcW w:w="923" w:type="dxa"/>
            <w:tcBorders>
              <w:top w:val="single" w:sz="4" w:space="0" w:color="auto"/>
              <w:bottom w:val="single" w:sz="4" w:space="0" w:color="auto"/>
            </w:tcBorders>
            <w:vAlign w:val="bottom"/>
          </w:tcPr>
          <w:p w14:paraId="4F9D55ED" w14:textId="77777777" w:rsidR="00F60E08" w:rsidRPr="0069713B" w:rsidRDefault="00F60E08" w:rsidP="007D05B6">
            <w:pPr>
              <w:pStyle w:val="a"/>
              <w:jc w:val="right"/>
              <w:rPr>
                <w:sz w:val="18"/>
                <w:szCs w:val="16"/>
              </w:rPr>
            </w:pPr>
            <w:r w:rsidRPr="0069713B">
              <w:rPr>
                <w:sz w:val="18"/>
                <w:szCs w:val="16"/>
              </w:rPr>
              <w:t>34.4%</w:t>
            </w:r>
          </w:p>
        </w:tc>
      </w:tr>
      <w:tr w:rsidR="00F60E08" w:rsidRPr="0069713B" w14:paraId="13D58A2E" w14:textId="77777777" w:rsidTr="007D05B6">
        <w:trPr>
          <w:trHeight w:val="264"/>
        </w:trPr>
        <w:tc>
          <w:tcPr>
            <w:tcW w:w="9854" w:type="dxa"/>
            <w:gridSpan w:val="11"/>
            <w:tcBorders>
              <w:top w:val="single" w:sz="4" w:space="0" w:color="auto"/>
              <w:bottom w:val="nil"/>
            </w:tcBorders>
            <w:vAlign w:val="center"/>
          </w:tcPr>
          <w:p w14:paraId="40D0583A" w14:textId="77777777" w:rsidR="00F60E08" w:rsidRPr="0069713B" w:rsidRDefault="00F60E08" w:rsidP="007D05B6">
            <w:pPr>
              <w:pStyle w:val="a"/>
              <w:rPr>
                <w:i/>
                <w:iCs w:val="0"/>
                <w:sz w:val="18"/>
                <w:szCs w:val="16"/>
              </w:rPr>
            </w:pPr>
            <w:r w:rsidRPr="0069713B">
              <w:rPr>
                <w:i/>
                <w:iCs w:val="0"/>
                <w:sz w:val="16"/>
                <w:szCs w:val="14"/>
              </w:rPr>
              <w:t>Unit: kWh.</w:t>
            </w:r>
          </w:p>
        </w:tc>
      </w:tr>
      <w:bookmarkEnd w:id="16"/>
    </w:tbl>
    <w:p w14:paraId="11353F8E" w14:textId="77777777" w:rsidR="00F60E08" w:rsidRDefault="00F60E08" w:rsidP="00785863"/>
    <w:p w14:paraId="095318B5" w14:textId="0C3CBD42" w:rsidR="00F60E08" w:rsidRDefault="00F60E08" w:rsidP="00785863">
      <w:pPr>
        <w:sectPr w:rsidR="00F60E08" w:rsidSect="00F60E08">
          <w:type w:val="continuous"/>
          <w:pgSz w:w="11894" w:h="16834" w:code="9"/>
          <w:pgMar w:top="1418" w:right="1134" w:bottom="1418" w:left="1134" w:header="720" w:footer="720" w:gutter="0"/>
          <w:cols w:space="454"/>
          <w:docGrid w:linePitch="272"/>
        </w:sectPr>
      </w:pPr>
    </w:p>
    <w:p w14:paraId="40A03E16" w14:textId="68A2489C" w:rsidR="00F60E08" w:rsidRDefault="00875DEC" w:rsidP="00875DEC">
      <w:pPr>
        <w:pStyle w:val="Heading1"/>
      </w:pPr>
      <w:r>
        <w:t>Conclusion</w:t>
      </w:r>
    </w:p>
    <w:p w14:paraId="22BA4094" w14:textId="1DC06065" w:rsidR="00F60E08" w:rsidRDefault="001F1540" w:rsidP="00785863">
      <w:r>
        <w:t>This paper investigated the impact of dynamic indoor clothing adaptation of rural residents on heating</w:t>
      </w:r>
      <w:r w:rsidR="001539E5">
        <w:t xml:space="preserve"> and </w:t>
      </w:r>
      <w:r>
        <w:t>coolin</w:t>
      </w:r>
      <w:r w:rsidR="001539E5">
        <w:rPr>
          <w:rFonts w:hint="eastAsia"/>
          <w:lang w:eastAsia="zh-CN"/>
        </w:rPr>
        <w:t>g</w:t>
      </w:r>
      <w:r>
        <w:t xml:space="preserve"> loads in </w:t>
      </w:r>
      <w:r w:rsidR="001539E5">
        <w:t xml:space="preserve">typical </w:t>
      </w:r>
      <w:r>
        <w:t>rural houses.</w:t>
      </w:r>
      <w:r w:rsidR="00CE326F">
        <w:t xml:space="preserve"> Building </w:t>
      </w:r>
      <w:r w:rsidR="001539E5">
        <w:t>energy</w:t>
      </w:r>
      <w:r w:rsidR="00CE326F">
        <w:t xml:space="preserve"> simulations were carried</w:t>
      </w:r>
      <w:r w:rsidR="001539E5">
        <w:t xml:space="preserve"> out</w:t>
      </w:r>
      <w:r w:rsidR="00CE326F">
        <w:t xml:space="preserve"> to quantify the changes in </w:t>
      </w:r>
      <w:r w:rsidR="001539E5">
        <w:t xml:space="preserve">indoor </w:t>
      </w:r>
      <w:r w:rsidR="00674D7D">
        <w:rPr>
          <w:rFonts w:hint="eastAsia"/>
          <w:lang w:eastAsia="zh-CN"/>
        </w:rPr>
        <w:t>comfort</w:t>
      </w:r>
      <w:r w:rsidR="00674D7D">
        <w:t xml:space="preserve"> temperatures</w:t>
      </w:r>
      <w:r w:rsidR="001539E5">
        <w:t xml:space="preserve">, </w:t>
      </w:r>
      <w:proofErr w:type="gramStart"/>
      <w:r w:rsidR="00CE326F">
        <w:t>heating</w:t>
      </w:r>
      <w:proofErr w:type="gramEnd"/>
      <w:r w:rsidR="001539E5">
        <w:t xml:space="preserve"> and </w:t>
      </w:r>
      <w:r w:rsidR="00CE326F">
        <w:t>cooling loads</w:t>
      </w:r>
      <w:r w:rsidR="00674D7D">
        <w:t xml:space="preserve"> under the influence of </w:t>
      </w:r>
      <w:r w:rsidR="001539E5">
        <w:t xml:space="preserve">indoor </w:t>
      </w:r>
      <w:r w:rsidR="00674D7D">
        <w:t>clothing adaptation</w:t>
      </w:r>
      <w:r w:rsidR="00CE326F">
        <w:t>.</w:t>
      </w:r>
    </w:p>
    <w:p w14:paraId="2E503A46" w14:textId="47CAB500" w:rsidR="00CB59F2" w:rsidRDefault="00C95E97" w:rsidP="00785863">
      <w:r>
        <w:t xml:space="preserve">The influence of </w:t>
      </w:r>
      <w:r w:rsidR="00113DC6">
        <w:t xml:space="preserve">indoor </w:t>
      </w:r>
      <w:r>
        <w:t xml:space="preserve">clothing adaptations on </w:t>
      </w:r>
      <w:r w:rsidR="00113DC6">
        <w:t xml:space="preserve">indoor </w:t>
      </w:r>
      <w:r>
        <w:t xml:space="preserve">comfort temperatures differed between winter and summer. </w:t>
      </w:r>
      <w:r w:rsidR="00113DC6">
        <w:t>With the influence of indoor clothing adaptation</w:t>
      </w:r>
      <w:r>
        <w:t xml:space="preserve">, the </w:t>
      </w:r>
      <w:r w:rsidR="00113DC6">
        <w:t xml:space="preserve">indoor </w:t>
      </w:r>
      <w:r>
        <w:t xml:space="preserve">comfort temperature </w:t>
      </w:r>
      <w:r w:rsidR="00113DC6">
        <w:t>averagely decreased</w:t>
      </w:r>
      <w:r>
        <w:t xml:space="preserve"> by 5.0</w:t>
      </w:r>
      <m:oMath>
        <m:r>
          <m:rPr>
            <m:sty m:val="p"/>
          </m:rPr>
          <w:rPr>
            <w:rFonts w:ascii="Cambria Math" w:hAnsi="Cambria Math"/>
          </w:rPr>
          <m:t>℃</m:t>
        </m:r>
      </m:oMath>
      <w:r>
        <w:t xml:space="preserve"> (</w:t>
      </w:r>
      <m:oMath>
        <m:r>
          <m:rPr>
            <m:sty m:val="p"/>
          </m:rPr>
          <w:rPr>
            <w:rFonts w:ascii="Cambria Math" w:hAnsi="Cambria Math"/>
          </w:rPr>
          <m:t>PMV=0</m:t>
        </m:r>
      </m:oMath>
      <w:r>
        <w:t>) and 6.7</w:t>
      </w:r>
      <m:oMath>
        <m:r>
          <m:rPr>
            <m:sty m:val="p"/>
          </m:rPr>
          <w:rPr>
            <w:rFonts w:ascii="Cambria Math" w:hAnsi="Cambria Math"/>
          </w:rPr>
          <m:t>℃</m:t>
        </m:r>
      </m:oMath>
      <w:r>
        <w:t xml:space="preserve"> (</w:t>
      </w:r>
      <m:oMath>
        <m:r>
          <m:rPr>
            <m:sty m:val="p"/>
          </m:rPr>
          <w:rPr>
            <w:rFonts w:ascii="Cambria Math" w:hAnsi="Cambria Math"/>
          </w:rPr>
          <m:t>PMV=-0.85</m:t>
        </m:r>
      </m:oMath>
      <w:r>
        <w:t>)</w:t>
      </w:r>
      <w:r w:rsidR="00113DC6">
        <w:t xml:space="preserve"> in winter, and</w:t>
      </w:r>
      <w:r>
        <w:t xml:space="preserve"> </w:t>
      </w:r>
      <w:r w:rsidR="00113DC6">
        <w:t xml:space="preserve">averagely </w:t>
      </w:r>
      <w:r>
        <w:t>increase</w:t>
      </w:r>
      <w:r w:rsidR="00113DC6">
        <w:t>d</w:t>
      </w:r>
      <w:r>
        <w:t xml:space="preserve"> </w:t>
      </w:r>
      <w:r w:rsidR="00113DC6">
        <w:t>by</w:t>
      </w:r>
      <w:r>
        <w:t xml:space="preserve"> 0.3</w:t>
      </w:r>
      <m:oMath>
        <m:r>
          <m:rPr>
            <m:sty m:val="p"/>
          </m:rPr>
          <w:rPr>
            <w:rFonts w:ascii="Cambria Math" w:hAnsi="Cambria Math"/>
          </w:rPr>
          <m:t>℃</m:t>
        </m:r>
      </m:oMath>
      <w:r>
        <w:t xml:space="preserve"> (</w:t>
      </w:r>
      <m:oMath>
        <m:r>
          <m:rPr>
            <m:sty m:val="p"/>
          </m:rPr>
          <w:rPr>
            <w:rFonts w:ascii="Cambria Math" w:hAnsi="Cambria Math"/>
          </w:rPr>
          <m:t>PMV=0</m:t>
        </m:r>
      </m:oMath>
      <w:r>
        <w:t>) and 0.2</w:t>
      </w:r>
      <m:oMath>
        <m:r>
          <m:rPr>
            <m:sty m:val="p"/>
          </m:rPr>
          <w:rPr>
            <w:rFonts w:ascii="Cambria Math" w:hAnsi="Cambria Math"/>
          </w:rPr>
          <m:t>℃</m:t>
        </m:r>
      </m:oMath>
      <w:r>
        <w:t xml:space="preserve"> (</w:t>
      </w:r>
      <m:oMath>
        <m:r>
          <m:rPr>
            <m:sty m:val="p"/>
          </m:rPr>
          <w:rPr>
            <w:rFonts w:ascii="Cambria Math" w:hAnsi="Cambria Math"/>
          </w:rPr>
          <m:t>PMV=0.85</m:t>
        </m:r>
      </m:oMath>
      <w:r>
        <w:t>)</w:t>
      </w:r>
      <w:r w:rsidR="00113DC6">
        <w:t xml:space="preserve"> in summer</w:t>
      </w:r>
      <w:r>
        <w:t>.</w:t>
      </w:r>
    </w:p>
    <w:p w14:paraId="77F15ED6" w14:textId="333C328F" w:rsidR="00AE42F0" w:rsidRDefault="004E15C7" w:rsidP="00785863">
      <w:r>
        <w:t xml:space="preserve">The </w:t>
      </w:r>
      <w:r w:rsidR="00113DC6">
        <w:t>influence</w:t>
      </w:r>
      <w:r>
        <w:t xml:space="preserve"> of indoor clothing adaptation</w:t>
      </w:r>
      <w:r w:rsidR="00113DC6">
        <w:t>s</w:t>
      </w:r>
      <w:r>
        <w:t xml:space="preserve"> of rural residents </w:t>
      </w:r>
      <w:r w:rsidR="00113DC6">
        <w:t xml:space="preserve">on heating and cooling loads </w:t>
      </w:r>
      <w:r>
        <w:t xml:space="preserve">was </w:t>
      </w:r>
      <w:r w:rsidR="00113DC6">
        <w:t xml:space="preserve">significant </w:t>
      </w:r>
      <w:r>
        <w:t xml:space="preserve">in both winter and summer. </w:t>
      </w:r>
      <w:r w:rsidR="00FF703C">
        <w:t>The</w:t>
      </w:r>
      <w:r w:rsidR="00113DC6">
        <w:t xml:space="preserve"> total</w:t>
      </w:r>
      <w:r w:rsidR="00FF703C">
        <w:t xml:space="preserve"> heating load w</w:t>
      </w:r>
      <w:r w:rsidR="00113DC6">
        <w:t>as</w:t>
      </w:r>
      <w:r w:rsidR="00FF703C">
        <w:t xml:space="preserve"> reduced by 35.6% (</w:t>
      </w:r>
      <m:oMath>
        <m:r>
          <m:rPr>
            <m:sty m:val="p"/>
          </m:rPr>
          <w:rPr>
            <w:rFonts w:ascii="Cambria Math" w:hAnsi="Cambria Math"/>
          </w:rPr>
          <m:t>PMV=0</m:t>
        </m:r>
      </m:oMath>
      <w:r w:rsidR="00FF703C">
        <w:t>) and 63.1% (</w:t>
      </w:r>
      <m:oMath>
        <m:r>
          <m:rPr>
            <m:sty m:val="p"/>
          </m:rPr>
          <w:rPr>
            <w:rFonts w:ascii="Cambria Math" w:hAnsi="Cambria Math"/>
          </w:rPr>
          <m:t>PMV=-0.85</m:t>
        </m:r>
      </m:oMath>
      <w:r w:rsidR="00FF703C">
        <w:t>) in winter</w:t>
      </w:r>
      <w:r w:rsidR="00113DC6">
        <w:t xml:space="preserve"> simulations</w:t>
      </w:r>
      <w:r w:rsidR="00FF703C">
        <w:t xml:space="preserve">, and the </w:t>
      </w:r>
      <w:r w:rsidR="00113DC6">
        <w:t xml:space="preserve">total </w:t>
      </w:r>
      <w:r w:rsidR="00FF703C">
        <w:t xml:space="preserve">cooling </w:t>
      </w:r>
      <w:r w:rsidR="00AA0946">
        <w:t>load w</w:t>
      </w:r>
      <w:r w:rsidR="00113DC6">
        <w:t>as</w:t>
      </w:r>
      <w:r w:rsidR="00AA0946">
        <w:t xml:space="preserve"> reduced by</w:t>
      </w:r>
      <w:r w:rsidR="00FF703C">
        <w:t xml:space="preserve"> 20.2% (</w:t>
      </w:r>
      <m:oMath>
        <m:r>
          <m:rPr>
            <m:sty m:val="p"/>
          </m:rPr>
          <w:rPr>
            <w:rFonts w:ascii="Cambria Math" w:hAnsi="Cambria Math"/>
          </w:rPr>
          <m:t>PMV=0</m:t>
        </m:r>
      </m:oMath>
      <w:r w:rsidR="00FF703C">
        <w:t>) and 34.4% (</w:t>
      </w:r>
      <m:oMath>
        <m:r>
          <m:rPr>
            <m:sty m:val="p"/>
          </m:rPr>
          <w:rPr>
            <w:rFonts w:ascii="Cambria Math" w:hAnsi="Cambria Math"/>
          </w:rPr>
          <m:t>PMV=0.85</m:t>
        </m:r>
      </m:oMath>
      <w:r w:rsidR="00FF703C">
        <w:t>) in summer</w:t>
      </w:r>
      <w:r w:rsidR="0033127A">
        <w:t xml:space="preserve"> simulation</w:t>
      </w:r>
      <w:r w:rsidR="00113DC6">
        <w:t>s</w:t>
      </w:r>
      <w:r w:rsidR="00FF703C">
        <w:t>.</w:t>
      </w:r>
      <w:r w:rsidR="00113DC6">
        <w:t xml:space="preserve"> </w:t>
      </w:r>
      <w:r w:rsidR="00AE42F0">
        <w:t xml:space="preserve">The energy-saving potential of </w:t>
      </w:r>
      <w:r w:rsidR="00113DC6">
        <w:t xml:space="preserve">indoor </w:t>
      </w:r>
      <w:r w:rsidR="00AE42F0">
        <w:t>clothing adaptation</w:t>
      </w:r>
      <w:r w:rsidR="00113DC6">
        <w:t>s</w:t>
      </w:r>
      <w:r w:rsidR="00AE42F0">
        <w:t xml:space="preserve"> was more obvious in winter than in summer, and </w:t>
      </w:r>
      <w:r w:rsidR="00113DC6">
        <w:t>lower thermal</w:t>
      </w:r>
      <w:r w:rsidR="00AE42F0">
        <w:t xml:space="preserve"> comfort requirement (</w:t>
      </w:r>
      <m:oMath>
        <m:r>
          <m:rPr>
            <m:sty m:val="p"/>
          </m:rPr>
          <w:rPr>
            <w:rFonts w:ascii="Cambria Math" w:hAnsi="Cambria Math"/>
          </w:rPr>
          <m:t>PMV=±0.85</m:t>
        </m:r>
      </m:oMath>
      <w:r w:rsidR="00AE42F0">
        <w:t xml:space="preserve">) </w:t>
      </w:r>
      <w:r w:rsidR="00113DC6">
        <w:t>amplifies the energy saving effects.</w:t>
      </w:r>
    </w:p>
    <w:p w14:paraId="4D446B47" w14:textId="486D5E9A" w:rsidR="006B67C5" w:rsidRDefault="00113DC6" w:rsidP="00CB59F2">
      <w:bookmarkStart w:id="17" w:name="_Hlk104296781"/>
      <w:r>
        <w:t>The findings of this research underline the significance of occupant behaviour in building energy use. Considering t</w:t>
      </w:r>
      <w:r w:rsidR="00CB59F2">
        <w:t xml:space="preserve">he </w:t>
      </w:r>
      <w:r>
        <w:t xml:space="preserve">prominent energy saving potential of indoor </w:t>
      </w:r>
      <w:r w:rsidR="00CB59F2">
        <w:t>clothing adaptatio</w:t>
      </w:r>
      <w:r>
        <w:t>n</w:t>
      </w:r>
      <w:bookmarkEnd w:id="17"/>
      <w:r>
        <w:t xml:space="preserve">, it is mandatory </w:t>
      </w:r>
      <w:bookmarkStart w:id="18" w:name="_Hlk104296762"/>
      <w:r w:rsidR="006B67C5">
        <w:t>for the indoor clothing adaptation and other occupant behaviours being</w:t>
      </w:r>
      <w:r w:rsidR="00CB59F2">
        <w:t xml:space="preserve"> </w:t>
      </w:r>
      <w:proofErr w:type="gramStart"/>
      <w:r w:rsidR="00CB59F2">
        <w:t xml:space="preserve">taken into </w:t>
      </w:r>
      <w:r w:rsidR="00CB59F2">
        <w:lastRenderedPageBreak/>
        <w:t>account</w:t>
      </w:r>
      <w:proofErr w:type="gramEnd"/>
      <w:r w:rsidR="00CB59F2">
        <w:t xml:space="preserve"> in the future design and operation of rural houses and HVAC systems.</w:t>
      </w:r>
      <w:bookmarkEnd w:id="18"/>
    </w:p>
    <w:p w14:paraId="2BF7FE87" w14:textId="7AD2E11F" w:rsidR="006B67C5" w:rsidRDefault="006B67C5" w:rsidP="00CB59F2">
      <w:r>
        <w:t xml:space="preserve">It is notable that the simulation results may not accurately mirror the energy saving effects of indoor clothing adaptations in a real world, as the simulation modelled ideal conditions with assumptions in parameter settings. Further </w:t>
      </w:r>
      <w:proofErr w:type="gramStart"/>
      <w:r>
        <w:t>study</w:t>
      </w:r>
      <w:proofErr w:type="gramEnd"/>
      <w:r>
        <w:t xml:space="preserve"> are needed for detailed information on rural houses and households</w:t>
      </w:r>
      <w:r w:rsidR="0095708B">
        <w:t>, for example the occupancy, loads and schedule of lighting and appliances,</w:t>
      </w:r>
      <w:r>
        <w:t xml:space="preserve"> to</w:t>
      </w:r>
      <w:r w:rsidR="0095708B">
        <w:t xml:space="preserve"> improve</w:t>
      </w:r>
      <w:r>
        <w:t xml:space="preserve"> </w:t>
      </w:r>
      <w:r w:rsidR="00437630">
        <w:t>the accuracy of</w:t>
      </w:r>
      <w:r>
        <w:t xml:space="preserve"> the simulations.</w:t>
      </w:r>
    </w:p>
    <w:p w14:paraId="6F584431" w14:textId="77777777" w:rsidR="00A810CD" w:rsidRDefault="00A810CD" w:rsidP="00CB59F2"/>
    <w:p w14:paraId="47F9E002" w14:textId="659102A8" w:rsidR="00A810CD" w:rsidRDefault="00A810CD" w:rsidP="00A810CD">
      <w:pPr>
        <w:pStyle w:val="Heading1"/>
      </w:pPr>
      <w:r>
        <w:rPr>
          <w:rFonts w:hint="eastAsia"/>
        </w:rPr>
        <w:t>A</w:t>
      </w:r>
      <w:r>
        <w:t>cknowledgement</w:t>
      </w:r>
    </w:p>
    <w:p w14:paraId="0E5386FA" w14:textId="77777777" w:rsidR="00A810CD" w:rsidRDefault="00A810CD" w:rsidP="00A810CD">
      <w:r>
        <w:t xml:space="preserve">The authors gratefully acknowledge the funding </w:t>
      </w:r>
      <w:proofErr w:type="gramStart"/>
      <w:r>
        <w:t>support</w:t>
      </w:r>
      <w:proofErr w:type="gramEnd"/>
    </w:p>
    <w:p w14:paraId="112F7B11" w14:textId="54D20843" w:rsidR="00A810CD" w:rsidRDefault="00A810CD" w:rsidP="00A810CD">
      <w:r>
        <w:t>from the International Cooperation Funding of Henan Province (NO. 231111520800).</w:t>
      </w:r>
    </w:p>
    <w:p w14:paraId="07AB35F3" w14:textId="77777777" w:rsidR="00FF07E1" w:rsidRDefault="00FF07E1" w:rsidP="00785863"/>
    <w:p w14:paraId="3BD1B050" w14:textId="16A65A35" w:rsidR="00904E43" w:rsidRDefault="00D611C6" w:rsidP="00E96F54">
      <w:pPr>
        <w:pStyle w:val="Heading1"/>
      </w:pPr>
      <w:r w:rsidRPr="00D611C6">
        <w:t>References</w:t>
      </w:r>
    </w:p>
    <w:p w14:paraId="3E23FFBB" w14:textId="77777777" w:rsidR="00431E08" w:rsidRPr="00E00371" w:rsidRDefault="00504FDA" w:rsidP="00E00371">
      <w:pPr>
        <w:pStyle w:val="EndNoteBibliography"/>
        <w:spacing w:after="0"/>
        <w:ind w:left="720" w:hanging="720"/>
        <w:jc w:val="both"/>
        <w:rPr>
          <w:sz w:val="18"/>
          <w:szCs w:val="18"/>
        </w:rPr>
      </w:pPr>
      <w:r w:rsidRPr="00E00371">
        <w:rPr>
          <w:sz w:val="18"/>
          <w:szCs w:val="18"/>
        </w:rPr>
        <w:fldChar w:fldCharType="begin"/>
      </w:r>
      <w:r w:rsidRPr="00E00371">
        <w:rPr>
          <w:sz w:val="18"/>
          <w:szCs w:val="18"/>
        </w:rPr>
        <w:instrText xml:space="preserve"> ADDIN EN.REFLIST </w:instrText>
      </w:r>
      <w:r w:rsidRPr="00E00371">
        <w:rPr>
          <w:sz w:val="18"/>
          <w:szCs w:val="18"/>
        </w:rPr>
        <w:fldChar w:fldCharType="separate"/>
      </w:r>
      <w:r w:rsidR="00431E08" w:rsidRPr="00E00371">
        <w:rPr>
          <w:sz w:val="18"/>
          <w:szCs w:val="18"/>
        </w:rPr>
        <w:t xml:space="preserve">ASHRAE 2020. ANSI/ASHRAE Standard 55–2020: Thermal Environmental Conditions for Human Occupancy. </w:t>
      </w:r>
      <w:r w:rsidR="00431E08" w:rsidRPr="00E00371">
        <w:rPr>
          <w:i/>
          <w:sz w:val="18"/>
          <w:szCs w:val="18"/>
        </w:rPr>
        <w:t>American Society of Heating, Refrigerating and Air Conditioning Engineers: .</w:t>
      </w:r>
      <w:r w:rsidR="00431E08" w:rsidRPr="00E00371">
        <w:rPr>
          <w:sz w:val="18"/>
          <w:szCs w:val="18"/>
        </w:rPr>
        <w:t xml:space="preserve"> Atlanta, GA, USA: ASHRAE.</w:t>
      </w:r>
    </w:p>
    <w:p w14:paraId="3236C32B"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CAO, B., LUO, M., LI, M. &amp; ZHU, Y. 2016. Too cold or too warm? A winter thermal comfort study in different climate zones in China. </w:t>
      </w:r>
      <w:r w:rsidRPr="00E00371">
        <w:rPr>
          <w:i/>
          <w:sz w:val="18"/>
          <w:szCs w:val="18"/>
        </w:rPr>
        <w:t>Energy and Buildings,</w:t>
      </w:r>
      <w:r w:rsidRPr="00E00371">
        <w:rPr>
          <w:sz w:val="18"/>
          <w:szCs w:val="18"/>
        </w:rPr>
        <w:t xml:space="preserve"> 133</w:t>
      </w:r>
      <w:r w:rsidRPr="00E00371">
        <w:rPr>
          <w:b/>
          <w:sz w:val="18"/>
          <w:szCs w:val="18"/>
        </w:rPr>
        <w:t>,</w:t>
      </w:r>
      <w:r w:rsidRPr="00E00371">
        <w:rPr>
          <w:sz w:val="18"/>
          <w:szCs w:val="18"/>
        </w:rPr>
        <w:t xml:space="preserve"> 469-477.</w:t>
      </w:r>
    </w:p>
    <w:p w14:paraId="702ABAC4"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CHEN, S., ZHANG, G., XIA, X., CHEN, Y., SETUNGE, S. &amp; SHI, L. 2021. The impacts of occupant behavior on building energy consumption: A review. </w:t>
      </w:r>
      <w:r w:rsidRPr="00E00371">
        <w:rPr>
          <w:i/>
          <w:sz w:val="18"/>
          <w:szCs w:val="18"/>
        </w:rPr>
        <w:t>Sustainable Energy Technologies and Assessments,</w:t>
      </w:r>
      <w:r w:rsidRPr="00E00371">
        <w:rPr>
          <w:sz w:val="18"/>
          <w:szCs w:val="18"/>
        </w:rPr>
        <w:t xml:space="preserve"> 45</w:t>
      </w:r>
      <w:r w:rsidRPr="00E00371">
        <w:rPr>
          <w:b/>
          <w:sz w:val="18"/>
          <w:szCs w:val="18"/>
        </w:rPr>
        <w:t>,</w:t>
      </w:r>
      <w:r w:rsidRPr="00E00371">
        <w:rPr>
          <w:sz w:val="18"/>
          <w:szCs w:val="18"/>
        </w:rPr>
        <w:t xml:space="preserve"> 101212.</w:t>
      </w:r>
    </w:p>
    <w:p w14:paraId="2425EF3A"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DE CARLI, M., OLESEN, B. W., ZARRELLA, A. &amp; ZECCHIN, R. 2007. People's clothing behaviour according to external weather and indoor environment. </w:t>
      </w:r>
      <w:r w:rsidRPr="00E00371">
        <w:rPr>
          <w:i/>
          <w:sz w:val="18"/>
          <w:szCs w:val="18"/>
        </w:rPr>
        <w:t>Building and Environment,</w:t>
      </w:r>
      <w:r w:rsidRPr="00E00371">
        <w:rPr>
          <w:sz w:val="18"/>
          <w:szCs w:val="18"/>
        </w:rPr>
        <w:t xml:space="preserve"> 42</w:t>
      </w:r>
      <w:r w:rsidRPr="00E00371">
        <w:rPr>
          <w:b/>
          <w:sz w:val="18"/>
          <w:szCs w:val="18"/>
        </w:rPr>
        <w:t>,</w:t>
      </w:r>
      <w:r w:rsidRPr="00E00371">
        <w:rPr>
          <w:sz w:val="18"/>
          <w:szCs w:val="18"/>
        </w:rPr>
        <w:t xml:space="preserve"> 3965-3973.</w:t>
      </w:r>
    </w:p>
    <w:p w14:paraId="0367173A"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DE CARVALHO, P. M., DA SILVA, M. G. &amp; RAMOS, J. E. 2013. Influence of weather and indoor climate on clothing of occupants in naturally ventilated school buildings. </w:t>
      </w:r>
      <w:r w:rsidRPr="00E00371">
        <w:rPr>
          <w:i/>
          <w:sz w:val="18"/>
          <w:szCs w:val="18"/>
        </w:rPr>
        <w:t>Building and Environment,</w:t>
      </w:r>
      <w:r w:rsidRPr="00E00371">
        <w:rPr>
          <w:sz w:val="18"/>
          <w:szCs w:val="18"/>
        </w:rPr>
        <w:t xml:space="preserve"> 59</w:t>
      </w:r>
      <w:r w:rsidRPr="00E00371">
        <w:rPr>
          <w:b/>
          <w:sz w:val="18"/>
          <w:szCs w:val="18"/>
        </w:rPr>
        <w:t>,</w:t>
      </w:r>
      <w:r w:rsidRPr="00E00371">
        <w:rPr>
          <w:sz w:val="18"/>
          <w:szCs w:val="18"/>
        </w:rPr>
        <w:t xml:space="preserve"> 38-46.</w:t>
      </w:r>
    </w:p>
    <w:p w14:paraId="13FD3FDC"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ENERGYPLUS 2022. Energyplus version 22.1.0 document: Engineering Reference. </w:t>
      </w:r>
      <w:r w:rsidRPr="00E00371">
        <w:rPr>
          <w:i/>
          <w:sz w:val="18"/>
          <w:szCs w:val="18"/>
        </w:rPr>
        <w:t>In:</w:t>
      </w:r>
      <w:r w:rsidRPr="00E00371">
        <w:rPr>
          <w:sz w:val="18"/>
          <w:szCs w:val="18"/>
        </w:rPr>
        <w:t xml:space="preserve"> ENERGY, U. S. D. O. (ed.).</w:t>
      </w:r>
    </w:p>
    <w:p w14:paraId="0F2A0E4D"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FAN, G., XIE, J., YOSHINO, H., YANAGI, U., HASEGAWA, K., WANG, C., ZHANG, X. &amp; LIU, J. 2017. Investigation of indoor thermal environment in the homes with elderly people during heating season in Beijing, China. </w:t>
      </w:r>
      <w:r w:rsidRPr="00E00371">
        <w:rPr>
          <w:i/>
          <w:sz w:val="18"/>
          <w:szCs w:val="18"/>
        </w:rPr>
        <w:t>Building and Environment,</w:t>
      </w:r>
      <w:r w:rsidRPr="00E00371">
        <w:rPr>
          <w:sz w:val="18"/>
          <w:szCs w:val="18"/>
        </w:rPr>
        <w:t xml:space="preserve"> 126</w:t>
      </w:r>
      <w:r w:rsidRPr="00E00371">
        <w:rPr>
          <w:b/>
          <w:sz w:val="18"/>
          <w:szCs w:val="18"/>
        </w:rPr>
        <w:t>,</w:t>
      </w:r>
      <w:r w:rsidRPr="00E00371">
        <w:rPr>
          <w:sz w:val="18"/>
          <w:szCs w:val="18"/>
        </w:rPr>
        <w:t xml:space="preserve"> 288-303.</w:t>
      </w:r>
    </w:p>
    <w:p w14:paraId="719D3CB9" w14:textId="77777777" w:rsidR="00431E08" w:rsidRPr="00E00371" w:rsidRDefault="00431E08" w:rsidP="00E00371">
      <w:pPr>
        <w:pStyle w:val="EndNoteBibliography"/>
        <w:spacing w:after="0"/>
        <w:ind w:left="720" w:hanging="720"/>
        <w:jc w:val="both"/>
        <w:rPr>
          <w:i/>
          <w:sz w:val="18"/>
          <w:szCs w:val="18"/>
        </w:rPr>
      </w:pPr>
      <w:r w:rsidRPr="00E00371">
        <w:rPr>
          <w:sz w:val="18"/>
          <w:szCs w:val="18"/>
        </w:rPr>
        <w:t xml:space="preserve">FANGER, P. O. 1970. Thermal comfort. Analysis and applications in environmental engineering. </w:t>
      </w:r>
      <w:r w:rsidRPr="00E00371">
        <w:rPr>
          <w:i/>
          <w:sz w:val="18"/>
          <w:szCs w:val="18"/>
        </w:rPr>
        <w:t>Thermal comfort. Analysis and applications in environmental engineering.</w:t>
      </w:r>
    </w:p>
    <w:p w14:paraId="77BBBCD6" w14:textId="77777777" w:rsidR="00431E08" w:rsidRPr="00E00371" w:rsidRDefault="00431E08" w:rsidP="00E00371">
      <w:pPr>
        <w:pStyle w:val="EndNoteBibliography"/>
        <w:spacing w:after="0"/>
        <w:ind w:left="720" w:hanging="720"/>
        <w:jc w:val="both"/>
        <w:rPr>
          <w:sz w:val="18"/>
          <w:szCs w:val="18"/>
        </w:rPr>
      </w:pPr>
      <w:r w:rsidRPr="00E00371">
        <w:rPr>
          <w:sz w:val="18"/>
          <w:szCs w:val="18"/>
        </w:rPr>
        <w:t>GANJI, H. B., UTZINGER, D. M. &amp; BRADLEY, D. E. Create and Validate Hybrid Ventilation Components in Simulation using Grasshopper and Python in Rhinoceros.  Proceedings of the 16th International Building Simulation Conference, Rome, Italy, 2019. 2-4.</w:t>
      </w:r>
    </w:p>
    <w:p w14:paraId="585EFF13"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HALDI, F. &amp; ROBINSON, D. 2011. The impact of occupants' behaviour on building energy demand. </w:t>
      </w:r>
      <w:r w:rsidRPr="00E00371">
        <w:rPr>
          <w:i/>
          <w:sz w:val="18"/>
          <w:szCs w:val="18"/>
        </w:rPr>
        <w:t>Journal of Building Performance Simulation,</w:t>
      </w:r>
      <w:r w:rsidRPr="00E00371">
        <w:rPr>
          <w:sz w:val="18"/>
          <w:szCs w:val="18"/>
        </w:rPr>
        <w:t xml:space="preserve"> 4</w:t>
      </w:r>
      <w:r w:rsidRPr="00E00371">
        <w:rPr>
          <w:b/>
          <w:sz w:val="18"/>
          <w:szCs w:val="18"/>
        </w:rPr>
        <w:t>,</w:t>
      </w:r>
      <w:r w:rsidRPr="00E00371">
        <w:rPr>
          <w:sz w:val="18"/>
          <w:szCs w:val="18"/>
        </w:rPr>
        <w:t xml:space="preserve"> 323-338.</w:t>
      </w:r>
    </w:p>
    <w:p w14:paraId="0BDFB7A7"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HUMPHREYS, R. M. 1994. An adaptive approach to the thermal comfort of office workers in North West Pakistan. </w:t>
      </w:r>
      <w:r w:rsidRPr="00E00371">
        <w:rPr>
          <w:i/>
          <w:sz w:val="18"/>
          <w:szCs w:val="18"/>
        </w:rPr>
        <w:t>Renewable Energy,</w:t>
      </w:r>
      <w:r w:rsidRPr="00E00371">
        <w:rPr>
          <w:sz w:val="18"/>
          <w:szCs w:val="18"/>
        </w:rPr>
        <w:t xml:space="preserve"> 5</w:t>
      </w:r>
      <w:r w:rsidRPr="00E00371">
        <w:rPr>
          <w:b/>
          <w:sz w:val="18"/>
          <w:szCs w:val="18"/>
        </w:rPr>
        <w:t>,</w:t>
      </w:r>
      <w:r w:rsidRPr="00E00371">
        <w:rPr>
          <w:sz w:val="18"/>
          <w:szCs w:val="18"/>
        </w:rPr>
        <w:t xml:space="preserve"> 985-992.</w:t>
      </w:r>
    </w:p>
    <w:p w14:paraId="78682702" w14:textId="77777777" w:rsidR="00431E08" w:rsidRPr="00E00371" w:rsidRDefault="00431E08" w:rsidP="00E00371">
      <w:pPr>
        <w:pStyle w:val="EndNoteBibliography"/>
        <w:spacing w:after="0"/>
        <w:ind w:left="720" w:hanging="720"/>
        <w:jc w:val="both"/>
        <w:rPr>
          <w:sz w:val="18"/>
          <w:szCs w:val="18"/>
        </w:rPr>
      </w:pPr>
      <w:r w:rsidRPr="00E00371">
        <w:rPr>
          <w:sz w:val="18"/>
          <w:szCs w:val="18"/>
        </w:rPr>
        <w:t>IEA 2022. Buildings. Paris: IEA.</w:t>
      </w:r>
    </w:p>
    <w:p w14:paraId="6C581FD0"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INDRAGANTI, M. &amp; BOUSSAA, D. 2017. Comfort temperature and occupant adaptive behavior in offices in Qatar during summer. </w:t>
      </w:r>
      <w:r w:rsidRPr="00E00371">
        <w:rPr>
          <w:i/>
          <w:sz w:val="18"/>
          <w:szCs w:val="18"/>
        </w:rPr>
        <w:t>Energy and Buildings,</w:t>
      </w:r>
      <w:r w:rsidRPr="00E00371">
        <w:rPr>
          <w:sz w:val="18"/>
          <w:szCs w:val="18"/>
        </w:rPr>
        <w:t xml:space="preserve"> 150</w:t>
      </w:r>
      <w:r w:rsidRPr="00E00371">
        <w:rPr>
          <w:b/>
          <w:sz w:val="18"/>
          <w:szCs w:val="18"/>
        </w:rPr>
        <w:t>,</w:t>
      </w:r>
      <w:r w:rsidRPr="00E00371">
        <w:rPr>
          <w:sz w:val="18"/>
          <w:szCs w:val="18"/>
        </w:rPr>
        <w:t xml:space="preserve"> 23-36.</w:t>
      </w:r>
    </w:p>
    <w:p w14:paraId="4DF82057"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KONIS, K., GAMAS, A. &amp; KENSEK, K. 2016. Passive performance and building form: An optimization framework for early-stage design support. </w:t>
      </w:r>
      <w:r w:rsidRPr="00E00371">
        <w:rPr>
          <w:i/>
          <w:sz w:val="18"/>
          <w:szCs w:val="18"/>
        </w:rPr>
        <w:t>Solar Energy,</w:t>
      </w:r>
      <w:r w:rsidRPr="00E00371">
        <w:rPr>
          <w:sz w:val="18"/>
          <w:szCs w:val="18"/>
        </w:rPr>
        <w:t xml:space="preserve"> 125</w:t>
      </w:r>
      <w:r w:rsidRPr="00E00371">
        <w:rPr>
          <w:b/>
          <w:sz w:val="18"/>
          <w:szCs w:val="18"/>
        </w:rPr>
        <w:t>,</w:t>
      </w:r>
      <w:r w:rsidRPr="00E00371">
        <w:rPr>
          <w:sz w:val="18"/>
          <w:szCs w:val="18"/>
        </w:rPr>
        <w:t xml:space="preserve"> 161-179.</w:t>
      </w:r>
    </w:p>
    <w:p w14:paraId="13CDB0E6" w14:textId="7589F75E" w:rsidR="00431E08" w:rsidRPr="00E00371" w:rsidRDefault="00431E08" w:rsidP="00E00371">
      <w:pPr>
        <w:pStyle w:val="EndNoteBibliography"/>
        <w:spacing w:after="0"/>
        <w:ind w:left="720" w:hanging="720"/>
        <w:jc w:val="both"/>
        <w:rPr>
          <w:sz w:val="18"/>
          <w:szCs w:val="18"/>
        </w:rPr>
      </w:pPr>
      <w:r w:rsidRPr="00E00371">
        <w:rPr>
          <w:sz w:val="18"/>
          <w:szCs w:val="18"/>
        </w:rPr>
        <w:t xml:space="preserve">LAWRIE, L. K. &amp; DRURY, B. C. 2019. </w:t>
      </w:r>
      <w:r w:rsidRPr="00E00371">
        <w:rPr>
          <w:i/>
          <w:sz w:val="18"/>
          <w:szCs w:val="18"/>
        </w:rPr>
        <w:t xml:space="preserve">Development of Global Typical Meteorological Years (TMYx) </w:t>
      </w:r>
      <w:r w:rsidRPr="00E00371">
        <w:rPr>
          <w:sz w:val="18"/>
          <w:szCs w:val="18"/>
        </w:rPr>
        <w:t xml:space="preserve">[Online]. Available: </w:t>
      </w:r>
      <w:hyperlink r:id="rId18" w:history="1">
        <w:r w:rsidRPr="00E00371">
          <w:rPr>
            <w:rStyle w:val="Hyperlink"/>
            <w:sz w:val="18"/>
            <w:szCs w:val="18"/>
          </w:rPr>
          <w:t>http://climate.onebuilding.org</w:t>
        </w:r>
      </w:hyperlink>
      <w:r w:rsidRPr="00E00371">
        <w:rPr>
          <w:sz w:val="18"/>
          <w:szCs w:val="18"/>
        </w:rPr>
        <w:t xml:space="preserve"> [Accessed 2021].</w:t>
      </w:r>
    </w:p>
    <w:p w14:paraId="4C854C68"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LI, J., YANG, L. &amp; LIU, J. 2008. Adaptive thermal comfort model for hot summer and cold winter zone. </w:t>
      </w:r>
      <w:r w:rsidRPr="00E00371">
        <w:rPr>
          <w:i/>
          <w:sz w:val="18"/>
          <w:szCs w:val="18"/>
        </w:rPr>
        <w:t>HV&amp;AC,</w:t>
      </w:r>
      <w:r w:rsidRPr="00E00371">
        <w:rPr>
          <w:sz w:val="18"/>
          <w:szCs w:val="18"/>
        </w:rPr>
        <w:t xml:space="preserve"> 38</w:t>
      </w:r>
      <w:r w:rsidRPr="00E00371">
        <w:rPr>
          <w:b/>
          <w:sz w:val="18"/>
          <w:szCs w:val="18"/>
        </w:rPr>
        <w:t>,</w:t>
      </w:r>
      <w:r w:rsidRPr="00E00371">
        <w:rPr>
          <w:sz w:val="18"/>
          <w:szCs w:val="18"/>
        </w:rPr>
        <w:t xml:space="preserve"> 20-24.</w:t>
      </w:r>
    </w:p>
    <w:p w14:paraId="778B09E9"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LIU, W., DENG, Q., MA, W., HUANGFU, H. &amp; ZHAO, J. 2013. Feedback from human adaptive behavior to neutral temperature in naturally ventilated buildings: physical and psychological paths. </w:t>
      </w:r>
      <w:r w:rsidRPr="00E00371">
        <w:rPr>
          <w:i/>
          <w:sz w:val="18"/>
          <w:szCs w:val="18"/>
        </w:rPr>
        <w:t>Building and Environment,</w:t>
      </w:r>
      <w:r w:rsidRPr="00E00371">
        <w:rPr>
          <w:sz w:val="18"/>
          <w:szCs w:val="18"/>
        </w:rPr>
        <w:t xml:space="preserve"> 67</w:t>
      </w:r>
      <w:r w:rsidRPr="00E00371">
        <w:rPr>
          <w:b/>
          <w:sz w:val="18"/>
          <w:szCs w:val="18"/>
        </w:rPr>
        <w:t>,</w:t>
      </w:r>
      <w:r w:rsidRPr="00E00371">
        <w:rPr>
          <w:sz w:val="18"/>
          <w:szCs w:val="18"/>
        </w:rPr>
        <w:t xml:space="preserve"> 240-249.</w:t>
      </w:r>
    </w:p>
    <w:p w14:paraId="228BC118"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LIU, W., YANG, D., SHEN, X. &amp; YANG, P. 2018. Indoor clothing insulation and thermal history: a clothing model based on logistic function and running mean outdoor temperature. </w:t>
      </w:r>
      <w:r w:rsidRPr="00E00371">
        <w:rPr>
          <w:i/>
          <w:sz w:val="18"/>
          <w:szCs w:val="18"/>
        </w:rPr>
        <w:t>Building and Environment,</w:t>
      </w:r>
      <w:r w:rsidRPr="00E00371">
        <w:rPr>
          <w:sz w:val="18"/>
          <w:szCs w:val="18"/>
        </w:rPr>
        <w:t xml:space="preserve"> 135</w:t>
      </w:r>
      <w:r w:rsidRPr="00E00371">
        <w:rPr>
          <w:b/>
          <w:sz w:val="18"/>
          <w:szCs w:val="18"/>
        </w:rPr>
        <w:t>,</w:t>
      </w:r>
      <w:r w:rsidRPr="00E00371">
        <w:rPr>
          <w:sz w:val="18"/>
          <w:szCs w:val="18"/>
        </w:rPr>
        <w:t xml:space="preserve"> 142-152.</w:t>
      </w:r>
    </w:p>
    <w:p w14:paraId="29E0D96C" w14:textId="77777777" w:rsidR="00431E08" w:rsidRPr="00E00371" w:rsidRDefault="00431E08" w:rsidP="00E00371">
      <w:pPr>
        <w:pStyle w:val="EndNoteBibliography"/>
        <w:spacing w:after="0"/>
        <w:ind w:left="720" w:hanging="720"/>
        <w:jc w:val="both"/>
        <w:rPr>
          <w:sz w:val="18"/>
          <w:szCs w:val="18"/>
        </w:rPr>
      </w:pPr>
      <w:r w:rsidRPr="00E00371">
        <w:rPr>
          <w:sz w:val="18"/>
          <w:szCs w:val="18"/>
        </w:rPr>
        <w:t>MOHURD 2012. Design standard for energy efficiency of rural residential buildings (GB/T 50824-2013).</w:t>
      </w:r>
    </w:p>
    <w:p w14:paraId="5EDAA8BE"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NEWSHAM, G. R. 1997. Clothing as a thermal comfort moderator and the effect on energy consumption. </w:t>
      </w:r>
      <w:r w:rsidRPr="00E00371">
        <w:rPr>
          <w:i/>
          <w:sz w:val="18"/>
          <w:szCs w:val="18"/>
        </w:rPr>
        <w:t>Energy and Buildings,</w:t>
      </w:r>
      <w:r w:rsidRPr="00E00371">
        <w:rPr>
          <w:sz w:val="18"/>
          <w:szCs w:val="18"/>
        </w:rPr>
        <w:t xml:space="preserve"> 26</w:t>
      </w:r>
      <w:r w:rsidRPr="00E00371">
        <w:rPr>
          <w:b/>
          <w:sz w:val="18"/>
          <w:szCs w:val="18"/>
        </w:rPr>
        <w:t>,</w:t>
      </w:r>
      <w:r w:rsidRPr="00E00371">
        <w:rPr>
          <w:sz w:val="18"/>
          <w:szCs w:val="18"/>
        </w:rPr>
        <w:t xml:space="preserve"> 283-291.</w:t>
      </w:r>
    </w:p>
    <w:p w14:paraId="5F820EDF"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NICOL, F. &amp; RAJA, I. 1996. </w:t>
      </w:r>
      <w:r w:rsidRPr="00E00371">
        <w:rPr>
          <w:i/>
          <w:sz w:val="18"/>
          <w:szCs w:val="18"/>
        </w:rPr>
        <w:t>Thermal comfort, time and posture: exploratory studies in the nature of adaptive thermal comfort</w:t>
      </w:r>
      <w:r w:rsidRPr="00E00371">
        <w:rPr>
          <w:sz w:val="18"/>
          <w:szCs w:val="18"/>
        </w:rPr>
        <w:t>, Oxford Brookes University, School of Architecture.</w:t>
      </w:r>
    </w:p>
    <w:p w14:paraId="3D81B6E1"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NICOL, J. F., RAJA, I. A., ALLAUDIN, A. &amp; JAMY, G. N. 1999. Climatic variations in comfortable temperatures: the Pakistan projects. </w:t>
      </w:r>
      <w:r w:rsidRPr="00E00371">
        <w:rPr>
          <w:i/>
          <w:sz w:val="18"/>
          <w:szCs w:val="18"/>
        </w:rPr>
        <w:t>Energy and buildings,</w:t>
      </w:r>
      <w:r w:rsidRPr="00E00371">
        <w:rPr>
          <w:sz w:val="18"/>
          <w:szCs w:val="18"/>
        </w:rPr>
        <w:t xml:space="preserve"> 30</w:t>
      </w:r>
      <w:r w:rsidRPr="00E00371">
        <w:rPr>
          <w:b/>
          <w:sz w:val="18"/>
          <w:szCs w:val="18"/>
        </w:rPr>
        <w:t>,</w:t>
      </w:r>
      <w:r w:rsidRPr="00E00371">
        <w:rPr>
          <w:sz w:val="18"/>
          <w:szCs w:val="18"/>
        </w:rPr>
        <w:t xml:space="preserve"> 261-279.</w:t>
      </w:r>
    </w:p>
    <w:p w14:paraId="06D9A52A"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PARRY, M. L., CANZIANI, O. F., PALUTIKOF, J. P., VAN DER LINDEN, P. J. &amp; HANSON, C. E. 2007. IPCC, 2007: climate change 2007: impacts, adaptation and vulnerability. Contribution of working group II to the fourth assessment report of the intergovernmental panel on climate change. </w:t>
      </w:r>
      <w:r w:rsidRPr="00E00371">
        <w:rPr>
          <w:i/>
          <w:sz w:val="18"/>
          <w:szCs w:val="18"/>
        </w:rPr>
        <w:t>Cambridge Uni-versity Press, Cambridge, UK</w:t>
      </w:r>
      <w:r w:rsidRPr="00E00371">
        <w:rPr>
          <w:sz w:val="18"/>
          <w:szCs w:val="18"/>
        </w:rPr>
        <w:t>.</w:t>
      </w:r>
    </w:p>
    <w:p w14:paraId="7A42ABE7"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SHAO, T. &amp; JIN, H. 2020. A field investigation on the winter thermal comfort of residents in rural houses at different latitudes of northeast severe cold regions, China. </w:t>
      </w:r>
      <w:r w:rsidRPr="00E00371">
        <w:rPr>
          <w:i/>
          <w:sz w:val="18"/>
          <w:szCs w:val="18"/>
        </w:rPr>
        <w:t>Journal of Building Engineering,</w:t>
      </w:r>
      <w:r w:rsidRPr="00E00371">
        <w:rPr>
          <w:sz w:val="18"/>
          <w:szCs w:val="18"/>
        </w:rPr>
        <w:t xml:space="preserve"> 32.</w:t>
      </w:r>
    </w:p>
    <w:p w14:paraId="59889313"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TARTARINI, F. &amp; SCHIAVON, S. 2020. pythermalcomfort: A Python package for thermal comfort research. </w:t>
      </w:r>
      <w:r w:rsidRPr="00E00371">
        <w:rPr>
          <w:i/>
          <w:sz w:val="18"/>
          <w:szCs w:val="18"/>
        </w:rPr>
        <w:t>SoftwareX,</w:t>
      </w:r>
      <w:r w:rsidRPr="00E00371">
        <w:rPr>
          <w:sz w:val="18"/>
          <w:szCs w:val="18"/>
        </w:rPr>
        <w:t xml:space="preserve"> 12</w:t>
      </w:r>
      <w:r w:rsidRPr="00E00371">
        <w:rPr>
          <w:b/>
          <w:sz w:val="18"/>
          <w:szCs w:val="18"/>
        </w:rPr>
        <w:t>,</w:t>
      </w:r>
      <w:r w:rsidRPr="00E00371">
        <w:rPr>
          <w:sz w:val="18"/>
          <w:szCs w:val="18"/>
        </w:rPr>
        <w:t xml:space="preserve"> 100578.</w:t>
      </w:r>
    </w:p>
    <w:p w14:paraId="1DE60900" w14:textId="77777777" w:rsidR="00431E08" w:rsidRPr="00E00371" w:rsidRDefault="00431E08" w:rsidP="00E00371">
      <w:pPr>
        <w:pStyle w:val="EndNoteBibliography"/>
        <w:spacing w:after="0"/>
        <w:ind w:left="720" w:hanging="720"/>
        <w:jc w:val="both"/>
        <w:rPr>
          <w:sz w:val="18"/>
          <w:szCs w:val="18"/>
        </w:rPr>
      </w:pPr>
      <w:r w:rsidRPr="00E00371">
        <w:rPr>
          <w:sz w:val="18"/>
          <w:szCs w:val="18"/>
        </w:rPr>
        <w:t>WANG, X., WANG, D., CHEN, S. &amp; WU, J. Simulation of low energy consumption strategy for residential buildings in Hangzhou based on clustering behavior.  AIP Conference Proceedings, 2018. AIP Publishing LLC, 020022.</w:t>
      </w:r>
    </w:p>
    <w:p w14:paraId="79F3D151"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WANG, Z., NING, H. &amp; REN, J. 2015. Human thermal adaptation in severe cold area (1): field study in residential buildings. </w:t>
      </w:r>
      <w:r w:rsidRPr="00E00371">
        <w:rPr>
          <w:i/>
          <w:sz w:val="18"/>
          <w:szCs w:val="18"/>
        </w:rPr>
        <w:t>Heat. Ventilating Air Condition,</w:t>
      </w:r>
      <w:r w:rsidRPr="00E00371">
        <w:rPr>
          <w:sz w:val="18"/>
          <w:szCs w:val="18"/>
        </w:rPr>
        <w:t xml:space="preserve"> 45</w:t>
      </w:r>
      <w:r w:rsidRPr="00E00371">
        <w:rPr>
          <w:b/>
          <w:sz w:val="18"/>
          <w:szCs w:val="18"/>
        </w:rPr>
        <w:t>,</w:t>
      </w:r>
      <w:r w:rsidRPr="00E00371">
        <w:rPr>
          <w:sz w:val="18"/>
          <w:szCs w:val="18"/>
        </w:rPr>
        <w:t xml:space="preserve"> 73-78.</w:t>
      </w:r>
    </w:p>
    <w:p w14:paraId="2798A050" w14:textId="77777777" w:rsidR="00431E08" w:rsidRPr="00E00371" w:rsidRDefault="00431E08" w:rsidP="00E00371">
      <w:pPr>
        <w:pStyle w:val="EndNoteBibliography"/>
        <w:spacing w:after="0"/>
        <w:ind w:left="720" w:hanging="720"/>
        <w:jc w:val="both"/>
        <w:rPr>
          <w:sz w:val="18"/>
          <w:szCs w:val="18"/>
        </w:rPr>
      </w:pPr>
      <w:r w:rsidRPr="00E00371">
        <w:rPr>
          <w:sz w:val="18"/>
          <w:szCs w:val="18"/>
        </w:rPr>
        <w:t>WU, W., SKYE, H. M. &amp; DOMANSKI, P. A. 2018. Selecting HVAC systems to achieve comfortable and cost-</w:t>
      </w:r>
      <w:r w:rsidRPr="00E00371">
        <w:rPr>
          <w:sz w:val="18"/>
          <w:szCs w:val="18"/>
        </w:rPr>
        <w:lastRenderedPageBreak/>
        <w:t xml:space="preserve">effective residential net-zero energy buildings. </w:t>
      </w:r>
      <w:r w:rsidRPr="00E00371">
        <w:rPr>
          <w:i/>
          <w:sz w:val="18"/>
          <w:szCs w:val="18"/>
        </w:rPr>
        <w:t>Applied energy,</w:t>
      </w:r>
      <w:r w:rsidRPr="00E00371">
        <w:rPr>
          <w:sz w:val="18"/>
          <w:szCs w:val="18"/>
        </w:rPr>
        <w:t xml:space="preserve"> 212</w:t>
      </w:r>
      <w:r w:rsidRPr="00E00371">
        <w:rPr>
          <w:b/>
          <w:sz w:val="18"/>
          <w:szCs w:val="18"/>
        </w:rPr>
        <w:t>,</w:t>
      </w:r>
      <w:r w:rsidRPr="00E00371">
        <w:rPr>
          <w:sz w:val="18"/>
          <w:szCs w:val="18"/>
        </w:rPr>
        <w:t xml:space="preserve"> 577-591.</w:t>
      </w:r>
    </w:p>
    <w:p w14:paraId="43710152"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XU, X., LIU, W. &amp; LIAN, Z. 2020. Dynamic indoor comfort temperature settings based on the variation in clothing insulation and its energy-saving potential for an air-conditioning system. </w:t>
      </w:r>
      <w:r w:rsidRPr="00E00371">
        <w:rPr>
          <w:i/>
          <w:sz w:val="18"/>
          <w:szCs w:val="18"/>
        </w:rPr>
        <w:t>Energy and Buildings,</w:t>
      </w:r>
      <w:r w:rsidRPr="00E00371">
        <w:rPr>
          <w:sz w:val="18"/>
          <w:szCs w:val="18"/>
        </w:rPr>
        <w:t xml:space="preserve"> 220.</w:t>
      </w:r>
    </w:p>
    <w:p w14:paraId="58EE4EB0"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YAN, H., LI, D., LI, H., CHEN, J. &amp; LIU, H. 2018. Field study on indoor human thermal comfort in Nanyang rural residential buildings in winter. </w:t>
      </w:r>
      <w:r w:rsidRPr="00E00371">
        <w:rPr>
          <w:i/>
          <w:sz w:val="18"/>
          <w:szCs w:val="18"/>
        </w:rPr>
        <w:t>Heating Ventilating &amp; Air Conditioning</w:t>
      </w:r>
      <w:r w:rsidRPr="00E00371">
        <w:rPr>
          <w:b/>
          <w:sz w:val="18"/>
          <w:szCs w:val="18"/>
        </w:rPr>
        <w:t>,</w:t>
      </w:r>
      <w:r w:rsidRPr="00E00371">
        <w:rPr>
          <w:sz w:val="18"/>
          <w:szCs w:val="18"/>
        </w:rPr>
        <w:t xml:space="preserve"> 17.</w:t>
      </w:r>
    </w:p>
    <w:p w14:paraId="3549861D"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YAN, H., YANG, L., ZHENG, W. &amp; LI, D. 2016. Influence of outdoor temperature on the indoor environment and thermal adaptation in Chinese residential buildings during the heating season. </w:t>
      </w:r>
      <w:r w:rsidRPr="00E00371">
        <w:rPr>
          <w:i/>
          <w:sz w:val="18"/>
          <w:szCs w:val="18"/>
        </w:rPr>
        <w:t>Energy and Buildings,</w:t>
      </w:r>
      <w:r w:rsidRPr="00E00371">
        <w:rPr>
          <w:sz w:val="18"/>
          <w:szCs w:val="18"/>
        </w:rPr>
        <w:t xml:space="preserve"> 116</w:t>
      </w:r>
      <w:r w:rsidRPr="00E00371">
        <w:rPr>
          <w:b/>
          <w:sz w:val="18"/>
          <w:szCs w:val="18"/>
        </w:rPr>
        <w:t>,</w:t>
      </w:r>
      <w:r w:rsidRPr="00E00371">
        <w:rPr>
          <w:sz w:val="18"/>
          <w:szCs w:val="18"/>
        </w:rPr>
        <w:t xml:space="preserve"> 133-140.</w:t>
      </w:r>
    </w:p>
    <w:p w14:paraId="170F8D4F"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YANG, Q. 2010. </w:t>
      </w:r>
      <w:r w:rsidRPr="00E00371">
        <w:rPr>
          <w:i/>
          <w:sz w:val="18"/>
          <w:szCs w:val="18"/>
        </w:rPr>
        <w:t>Study on the indoor thermal comfort in the cold zone.</w:t>
      </w:r>
      <w:r w:rsidRPr="00E00371">
        <w:rPr>
          <w:sz w:val="18"/>
          <w:szCs w:val="18"/>
        </w:rPr>
        <w:t xml:space="preserve"> 16.</w:t>
      </w:r>
    </w:p>
    <w:p w14:paraId="7B4B39BC"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YOSHINO, H., GUAN, S., LUN, Y., MOCHIDA, A., SHIGENO, T., YOSHINO, Y. &amp; ZHANG, Q. 2004. </w:t>
      </w:r>
      <w:r w:rsidRPr="00E00371">
        <w:rPr>
          <w:sz w:val="18"/>
          <w:szCs w:val="18"/>
        </w:rPr>
        <w:t xml:space="preserve">Indoor thermal environment of urban residential buildings in China: winter investigation in five major cities. </w:t>
      </w:r>
      <w:r w:rsidRPr="00E00371">
        <w:rPr>
          <w:i/>
          <w:sz w:val="18"/>
          <w:szCs w:val="18"/>
        </w:rPr>
        <w:t>Energy and buildings,</w:t>
      </w:r>
      <w:r w:rsidRPr="00E00371">
        <w:rPr>
          <w:sz w:val="18"/>
          <w:szCs w:val="18"/>
        </w:rPr>
        <w:t xml:space="preserve"> 36</w:t>
      </w:r>
      <w:r w:rsidRPr="00E00371">
        <w:rPr>
          <w:b/>
          <w:sz w:val="18"/>
          <w:szCs w:val="18"/>
        </w:rPr>
        <w:t>,</w:t>
      </w:r>
      <w:r w:rsidRPr="00E00371">
        <w:rPr>
          <w:sz w:val="18"/>
          <w:szCs w:val="18"/>
        </w:rPr>
        <w:t xml:space="preserve"> 1227-1233.</w:t>
      </w:r>
    </w:p>
    <w:p w14:paraId="7EA5C8B6"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ZHANG, H., CHEN, Y., RUI, J., YOSHINO, H., ZHANG, J., CHEN, X. &amp; LIU, J. 2019. Effects of thermal environment on elderly in urban and rural houses during heating season in a severe cold region of China. </w:t>
      </w:r>
      <w:r w:rsidRPr="00E00371">
        <w:rPr>
          <w:i/>
          <w:sz w:val="18"/>
          <w:szCs w:val="18"/>
        </w:rPr>
        <w:t>Energy and Buildings,</w:t>
      </w:r>
      <w:r w:rsidRPr="00E00371">
        <w:rPr>
          <w:sz w:val="18"/>
          <w:szCs w:val="18"/>
        </w:rPr>
        <w:t xml:space="preserve"> 198</w:t>
      </w:r>
      <w:r w:rsidRPr="00E00371">
        <w:rPr>
          <w:b/>
          <w:sz w:val="18"/>
          <w:szCs w:val="18"/>
        </w:rPr>
        <w:t>,</w:t>
      </w:r>
      <w:r w:rsidRPr="00E00371">
        <w:rPr>
          <w:sz w:val="18"/>
          <w:szCs w:val="18"/>
        </w:rPr>
        <w:t xml:space="preserve"> 61-74.</w:t>
      </w:r>
    </w:p>
    <w:p w14:paraId="0BC14CF3" w14:textId="77777777" w:rsidR="00431E08" w:rsidRPr="00E00371" w:rsidRDefault="00431E08" w:rsidP="00E00371">
      <w:pPr>
        <w:pStyle w:val="EndNoteBibliography"/>
        <w:spacing w:after="0"/>
        <w:ind w:left="720" w:hanging="720"/>
        <w:jc w:val="both"/>
        <w:rPr>
          <w:sz w:val="18"/>
          <w:szCs w:val="18"/>
        </w:rPr>
      </w:pPr>
      <w:r w:rsidRPr="00E00371">
        <w:rPr>
          <w:sz w:val="18"/>
          <w:szCs w:val="18"/>
        </w:rPr>
        <w:t xml:space="preserve">ZHAO, W., CHOW, D., YAN, H. &amp; SHARPLES, S. 2022. Influential factors and predictive models of indoor clothing insulation of rural residents: A case study in China's cold climate zone. </w:t>
      </w:r>
      <w:r w:rsidRPr="00E00371">
        <w:rPr>
          <w:i/>
          <w:sz w:val="18"/>
          <w:szCs w:val="18"/>
        </w:rPr>
        <w:t>Building and Environment,</w:t>
      </w:r>
      <w:r w:rsidRPr="00E00371">
        <w:rPr>
          <w:sz w:val="18"/>
          <w:szCs w:val="18"/>
        </w:rPr>
        <w:t xml:space="preserve"> 216.</w:t>
      </w:r>
    </w:p>
    <w:p w14:paraId="0F2E9098" w14:textId="77777777" w:rsidR="00431E08" w:rsidRPr="00E00371" w:rsidRDefault="00431E08" w:rsidP="00E00371">
      <w:pPr>
        <w:pStyle w:val="EndNoteBibliography"/>
        <w:ind w:left="720" w:hanging="720"/>
        <w:jc w:val="both"/>
        <w:rPr>
          <w:sz w:val="18"/>
          <w:szCs w:val="18"/>
        </w:rPr>
      </w:pPr>
      <w:r w:rsidRPr="00E00371">
        <w:rPr>
          <w:sz w:val="18"/>
          <w:szCs w:val="18"/>
        </w:rPr>
        <w:t xml:space="preserve">ZHU, J. &amp; LIU, J. 2010. Research on the indoor thermal environment of rural architecture in winter in northwestern areas. </w:t>
      </w:r>
      <w:r w:rsidRPr="00E00371">
        <w:rPr>
          <w:i/>
          <w:sz w:val="18"/>
          <w:szCs w:val="18"/>
        </w:rPr>
        <w:t>China Civil Engineering Journal,</w:t>
      </w:r>
      <w:r w:rsidRPr="00E00371">
        <w:rPr>
          <w:sz w:val="18"/>
          <w:szCs w:val="18"/>
        </w:rPr>
        <w:t xml:space="preserve"> 43</w:t>
      </w:r>
      <w:r w:rsidRPr="00E00371">
        <w:rPr>
          <w:b/>
          <w:sz w:val="18"/>
          <w:szCs w:val="18"/>
        </w:rPr>
        <w:t>,</w:t>
      </w:r>
      <w:r w:rsidRPr="00E00371">
        <w:rPr>
          <w:sz w:val="18"/>
          <w:szCs w:val="18"/>
        </w:rPr>
        <w:t xml:space="preserve"> 400-404.</w:t>
      </w:r>
    </w:p>
    <w:p w14:paraId="06B2B33D" w14:textId="6A63BBF5" w:rsidR="00D611C6" w:rsidRPr="00D611C6" w:rsidRDefault="00504FDA" w:rsidP="00E00371">
      <w:pPr>
        <w:pStyle w:val="Reference"/>
        <w:sectPr w:rsidR="00D611C6" w:rsidRPr="00D611C6" w:rsidSect="00B47C75">
          <w:type w:val="continuous"/>
          <w:pgSz w:w="11894" w:h="16834" w:code="9"/>
          <w:pgMar w:top="1418" w:right="1134" w:bottom="1418" w:left="1134" w:header="720" w:footer="720" w:gutter="0"/>
          <w:cols w:num="2" w:space="454"/>
          <w:docGrid w:linePitch="272"/>
        </w:sectPr>
      </w:pPr>
      <w:r w:rsidRPr="00E00371">
        <w:rPr>
          <w:sz w:val="18"/>
          <w:szCs w:val="18"/>
        </w:rPr>
        <w:fldChar w:fldCharType="end"/>
      </w:r>
    </w:p>
    <w:p w14:paraId="7261F51F" w14:textId="77777777" w:rsidR="00085D95" w:rsidRDefault="00085D95" w:rsidP="00504FDA">
      <w:pPr>
        <w:pStyle w:val="Captions"/>
        <w:jc w:val="both"/>
      </w:pPr>
    </w:p>
    <w:p w14:paraId="27257B0D" w14:textId="3C90B232" w:rsidR="00CE4755" w:rsidRPr="00684B57" w:rsidRDefault="00CE4755" w:rsidP="00085D95">
      <w:pPr>
        <w:pStyle w:val="Reference"/>
      </w:pPr>
    </w:p>
    <w:sectPr w:rsidR="00CE4755" w:rsidRPr="00684B57" w:rsidSect="00F87D76">
      <w:type w:val="continuous"/>
      <w:pgSz w:w="11894" w:h="16834" w:code="9"/>
      <w:pgMar w:top="1418" w:right="1134" w:bottom="1418" w:left="1134" w:header="720" w:footer="720" w:gutter="0"/>
      <w:cols w:space="45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22697" w14:textId="77777777" w:rsidR="002165B8" w:rsidRDefault="002165B8">
      <w:r>
        <w:separator/>
      </w:r>
    </w:p>
  </w:endnote>
  <w:endnote w:type="continuationSeparator" w:id="0">
    <w:p w14:paraId="4D3ED1CA" w14:textId="77777777" w:rsidR="002165B8" w:rsidRDefault="0021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FC33" w14:textId="77777777" w:rsidR="002165B8" w:rsidRDefault="002165B8">
      <w:r>
        <w:separator/>
      </w:r>
    </w:p>
  </w:footnote>
  <w:footnote w:type="continuationSeparator" w:id="0">
    <w:p w14:paraId="229556E7" w14:textId="77777777" w:rsidR="002165B8" w:rsidRDefault="00216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4F1A"/>
    <w:multiLevelType w:val="singleLevel"/>
    <w:tmpl w:val="814811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17204E"/>
    <w:multiLevelType w:val="hybridMultilevel"/>
    <w:tmpl w:val="E9785DE8"/>
    <w:lvl w:ilvl="0" w:tplc="2438056C">
      <w:start w:val="1"/>
      <w:numFmt w:val="decimal"/>
      <w:pStyle w:val="List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C31B0F"/>
    <w:multiLevelType w:val="singleLevel"/>
    <w:tmpl w:val="C37AD4AC"/>
    <w:lvl w:ilvl="0">
      <w:start w:val="1"/>
      <w:numFmt w:val="decimal"/>
      <w:lvlText w:val="%1."/>
      <w:lvlJc w:val="left"/>
      <w:pPr>
        <w:tabs>
          <w:tab w:val="num" w:pos="360"/>
        </w:tabs>
        <w:ind w:left="360" w:hanging="360"/>
      </w:pPr>
    </w:lvl>
  </w:abstractNum>
  <w:abstractNum w:abstractNumId="3" w15:restartNumberingAfterBreak="0">
    <w:nsid w:val="46E45179"/>
    <w:multiLevelType w:val="hybridMultilevel"/>
    <w:tmpl w:val="8DF46C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962D72"/>
    <w:multiLevelType w:val="hybridMultilevel"/>
    <w:tmpl w:val="9FF4DA86"/>
    <w:lvl w:ilvl="0" w:tplc="32A081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37A21"/>
    <w:multiLevelType w:val="singleLevel"/>
    <w:tmpl w:val="820215C4"/>
    <w:lvl w:ilvl="0">
      <w:start w:val="1"/>
      <w:numFmt w:val="bullet"/>
      <w:pStyle w:val="Listbulleted"/>
      <w:lvlText w:val=""/>
      <w:lvlJc w:val="left"/>
      <w:pPr>
        <w:tabs>
          <w:tab w:val="num" w:pos="360"/>
        </w:tabs>
        <w:ind w:left="360" w:hanging="360"/>
      </w:pPr>
      <w:rPr>
        <w:rFonts w:ascii="Symbol" w:hAnsi="Symbol" w:hint="default"/>
      </w:rPr>
    </w:lvl>
  </w:abstractNum>
  <w:abstractNum w:abstractNumId="6" w15:restartNumberingAfterBreak="0">
    <w:nsid w:val="79741983"/>
    <w:multiLevelType w:val="hybridMultilevel"/>
    <w:tmpl w:val="EA3CAF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C414B3"/>
    <w:multiLevelType w:val="hybridMultilevel"/>
    <w:tmpl w:val="8BD879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57653878">
    <w:abstractNumId w:val="5"/>
  </w:num>
  <w:num w:numId="2" w16cid:durableId="1137796909">
    <w:abstractNumId w:val="0"/>
  </w:num>
  <w:num w:numId="3" w16cid:durableId="214707494">
    <w:abstractNumId w:val="2"/>
  </w:num>
  <w:num w:numId="4" w16cid:durableId="981471228">
    <w:abstractNumId w:val="4"/>
  </w:num>
  <w:num w:numId="5" w16cid:durableId="1192380605">
    <w:abstractNumId w:val="3"/>
  </w:num>
  <w:num w:numId="6" w16cid:durableId="360513793">
    <w:abstractNumId w:val="6"/>
  </w:num>
  <w:num w:numId="7" w16cid:durableId="186716216">
    <w:abstractNumId w:val="1"/>
  </w:num>
  <w:num w:numId="8" w16cid:durableId="1829806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CA" w:vendorID="64" w:dllVersion="6" w:nlCheck="1" w:checkStyle="1"/>
  <w:activeWritingStyle w:appName="MSWord" w:lang="it-IT" w:vendorID="64" w:dllVersion="6" w:nlCheck="1" w:checkStyle="0"/>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3NDYxMTC1MLEwNzdT0lEKTi0uzszPAykwNKoFAFXbOIQtAAAA"/>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dxpds51r5f28eex2mxsaf7pw0ereewertd&quot;&gt;Thermal comfort reference&lt;record-ids&gt;&lt;item&gt;14&lt;/item&gt;&lt;item&gt;17&lt;/item&gt;&lt;item&gt;28&lt;/item&gt;&lt;item&gt;34&lt;/item&gt;&lt;item&gt;68&lt;/item&gt;&lt;item&gt;74&lt;/item&gt;&lt;item&gt;85&lt;/item&gt;&lt;item&gt;133&lt;/item&gt;&lt;item&gt;138&lt;/item&gt;&lt;item&gt;334&lt;/item&gt;&lt;item&gt;448&lt;/item&gt;&lt;item&gt;452&lt;/item&gt;&lt;item&gt;459&lt;/item&gt;&lt;item&gt;472&lt;/item&gt;&lt;item&gt;485&lt;/item&gt;&lt;item&gt;486&lt;/item&gt;&lt;item&gt;490&lt;/item&gt;&lt;item&gt;492&lt;/item&gt;&lt;item&gt;494&lt;/item&gt;&lt;item&gt;546&lt;/item&gt;&lt;item&gt;547&lt;/item&gt;&lt;item&gt;549&lt;/item&gt;&lt;item&gt;611&lt;/item&gt;&lt;item&gt;622&lt;/item&gt;&lt;item&gt;624&lt;/item&gt;&lt;item&gt;690&lt;/item&gt;&lt;item&gt;723&lt;/item&gt;&lt;item&gt;728&lt;/item&gt;&lt;item&gt;746&lt;/item&gt;&lt;item&gt;773&lt;/item&gt;&lt;item&gt;782&lt;/item&gt;&lt;item&gt;784&lt;/item&gt;&lt;item&gt;788&lt;/item&gt;&lt;item&gt;798&lt;/item&gt;&lt;item&gt;799&lt;/item&gt;&lt;item&gt;948&lt;/item&gt;&lt;/record-ids&gt;&lt;/item&gt;&lt;/Libraries&gt;"/>
  </w:docVars>
  <w:rsids>
    <w:rsidRoot w:val="00A80FAF"/>
    <w:rsid w:val="0000519F"/>
    <w:rsid w:val="00010DDD"/>
    <w:rsid w:val="000266D2"/>
    <w:rsid w:val="00034AFA"/>
    <w:rsid w:val="00044DB1"/>
    <w:rsid w:val="000570A9"/>
    <w:rsid w:val="000600AA"/>
    <w:rsid w:val="00083269"/>
    <w:rsid w:val="00085D95"/>
    <w:rsid w:val="00090060"/>
    <w:rsid w:val="000A0ACC"/>
    <w:rsid w:val="000A50CD"/>
    <w:rsid w:val="000A63B9"/>
    <w:rsid w:val="000A769C"/>
    <w:rsid w:val="000B1D06"/>
    <w:rsid w:val="000B23E4"/>
    <w:rsid w:val="000B47EF"/>
    <w:rsid w:val="000C0BDC"/>
    <w:rsid w:val="000C3492"/>
    <w:rsid w:val="000C6CAC"/>
    <w:rsid w:val="000E135B"/>
    <w:rsid w:val="000E2427"/>
    <w:rsid w:val="000E68EE"/>
    <w:rsid w:val="000E7349"/>
    <w:rsid w:val="000E764F"/>
    <w:rsid w:val="000F4D02"/>
    <w:rsid w:val="000F5F30"/>
    <w:rsid w:val="00100C94"/>
    <w:rsid w:val="00113DC6"/>
    <w:rsid w:val="00115659"/>
    <w:rsid w:val="00120394"/>
    <w:rsid w:val="00130EA1"/>
    <w:rsid w:val="00133330"/>
    <w:rsid w:val="001403B9"/>
    <w:rsid w:val="00141D4C"/>
    <w:rsid w:val="00144AC0"/>
    <w:rsid w:val="0015026B"/>
    <w:rsid w:val="001539E5"/>
    <w:rsid w:val="00157D7E"/>
    <w:rsid w:val="00160372"/>
    <w:rsid w:val="001629C6"/>
    <w:rsid w:val="00163D4A"/>
    <w:rsid w:val="00166440"/>
    <w:rsid w:val="00171281"/>
    <w:rsid w:val="001717A0"/>
    <w:rsid w:val="0017518E"/>
    <w:rsid w:val="001769B6"/>
    <w:rsid w:val="0018609D"/>
    <w:rsid w:val="00193D51"/>
    <w:rsid w:val="00197D2C"/>
    <w:rsid w:val="001B1F6B"/>
    <w:rsid w:val="001B2E5A"/>
    <w:rsid w:val="001B309D"/>
    <w:rsid w:val="001B5B68"/>
    <w:rsid w:val="001C113A"/>
    <w:rsid w:val="001D3F12"/>
    <w:rsid w:val="001E0BA2"/>
    <w:rsid w:val="001E50A1"/>
    <w:rsid w:val="001F1540"/>
    <w:rsid w:val="001F2220"/>
    <w:rsid w:val="001F53D8"/>
    <w:rsid w:val="001F63E5"/>
    <w:rsid w:val="00201A02"/>
    <w:rsid w:val="00205EAC"/>
    <w:rsid w:val="002165B8"/>
    <w:rsid w:val="00224F6B"/>
    <w:rsid w:val="00232430"/>
    <w:rsid w:val="00234987"/>
    <w:rsid w:val="00235D17"/>
    <w:rsid w:val="002377BB"/>
    <w:rsid w:val="00244B6F"/>
    <w:rsid w:val="002529DD"/>
    <w:rsid w:val="002530E8"/>
    <w:rsid w:val="00253469"/>
    <w:rsid w:val="0025590B"/>
    <w:rsid w:val="00265EDE"/>
    <w:rsid w:val="00271752"/>
    <w:rsid w:val="00274E2F"/>
    <w:rsid w:val="002801D7"/>
    <w:rsid w:val="002809F6"/>
    <w:rsid w:val="00284C43"/>
    <w:rsid w:val="00284C6E"/>
    <w:rsid w:val="002859E4"/>
    <w:rsid w:val="002872C1"/>
    <w:rsid w:val="00296988"/>
    <w:rsid w:val="002A0B79"/>
    <w:rsid w:val="002B4CCE"/>
    <w:rsid w:val="002B7D40"/>
    <w:rsid w:val="002C126D"/>
    <w:rsid w:val="002F3219"/>
    <w:rsid w:val="00315FA9"/>
    <w:rsid w:val="0031793D"/>
    <w:rsid w:val="0033127A"/>
    <w:rsid w:val="00333739"/>
    <w:rsid w:val="003374D1"/>
    <w:rsid w:val="003407D5"/>
    <w:rsid w:val="00346B3C"/>
    <w:rsid w:val="00351B55"/>
    <w:rsid w:val="00361FED"/>
    <w:rsid w:val="00362310"/>
    <w:rsid w:val="00365960"/>
    <w:rsid w:val="003719B3"/>
    <w:rsid w:val="00374EC8"/>
    <w:rsid w:val="00376519"/>
    <w:rsid w:val="003935C7"/>
    <w:rsid w:val="003A0069"/>
    <w:rsid w:val="003A7FD3"/>
    <w:rsid w:val="003B179A"/>
    <w:rsid w:val="003C3CB8"/>
    <w:rsid w:val="003D3953"/>
    <w:rsid w:val="003D7DE7"/>
    <w:rsid w:val="003E6653"/>
    <w:rsid w:val="003F4122"/>
    <w:rsid w:val="00400FB5"/>
    <w:rsid w:val="00404369"/>
    <w:rsid w:val="00404F5F"/>
    <w:rsid w:val="004064D0"/>
    <w:rsid w:val="00410681"/>
    <w:rsid w:val="00417F22"/>
    <w:rsid w:val="00423146"/>
    <w:rsid w:val="004311CC"/>
    <w:rsid w:val="00431E08"/>
    <w:rsid w:val="004349C1"/>
    <w:rsid w:val="00437630"/>
    <w:rsid w:val="00437847"/>
    <w:rsid w:val="00452F35"/>
    <w:rsid w:val="00456CE8"/>
    <w:rsid w:val="00463E6A"/>
    <w:rsid w:val="0046432E"/>
    <w:rsid w:val="00475C2F"/>
    <w:rsid w:val="00484705"/>
    <w:rsid w:val="004A2AB7"/>
    <w:rsid w:val="004A560F"/>
    <w:rsid w:val="004B15E1"/>
    <w:rsid w:val="004C0927"/>
    <w:rsid w:val="004D26B1"/>
    <w:rsid w:val="004E15C7"/>
    <w:rsid w:val="004E1C00"/>
    <w:rsid w:val="004E460F"/>
    <w:rsid w:val="004E4A39"/>
    <w:rsid w:val="004E64B5"/>
    <w:rsid w:val="004E7525"/>
    <w:rsid w:val="004F460D"/>
    <w:rsid w:val="00504BB7"/>
    <w:rsid w:val="00504FDA"/>
    <w:rsid w:val="005068F7"/>
    <w:rsid w:val="00511CAD"/>
    <w:rsid w:val="005148C4"/>
    <w:rsid w:val="00520A2F"/>
    <w:rsid w:val="005260F0"/>
    <w:rsid w:val="00531831"/>
    <w:rsid w:val="005366E1"/>
    <w:rsid w:val="005448E9"/>
    <w:rsid w:val="005464B7"/>
    <w:rsid w:val="005519BD"/>
    <w:rsid w:val="00557C8B"/>
    <w:rsid w:val="00570FC5"/>
    <w:rsid w:val="005838CE"/>
    <w:rsid w:val="00595312"/>
    <w:rsid w:val="005A42EC"/>
    <w:rsid w:val="005B6469"/>
    <w:rsid w:val="005B7312"/>
    <w:rsid w:val="005C2ECF"/>
    <w:rsid w:val="005C4552"/>
    <w:rsid w:val="005D7B9A"/>
    <w:rsid w:val="005E3F78"/>
    <w:rsid w:val="005F05E6"/>
    <w:rsid w:val="005F681D"/>
    <w:rsid w:val="005F7342"/>
    <w:rsid w:val="005F7C2C"/>
    <w:rsid w:val="00601A5D"/>
    <w:rsid w:val="006054B1"/>
    <w:rsid w:val="00615217"/>
    <w:rsid w:val="00615297"/>
    <w:rsid w:val="00620233"/>
    <w:rsid w:val="006239C7"/>
    <w:rsid w:val="0063756B"/>
    <w:rsid w:val="0064048A"/>
    <w:rsid w:val="0064518E"/>
    <w:rsid w:val="00645471"/>
    <w:rsid w:val="00673008"/>
    <w:rsid w:val="00674D7D"/>
    <w:rsid w:val="006755C2"/>
    <w:rsid w:val="00681085"/>
    <w:rsid w:val="0068346A"/>
    <w:rsid w:val="00684B57"/>
    <w:rsid w:val="006913D1"/>
    <w:rsid w:val="00691716"/>
    <w:rsid w:val="006A1842"/>
    <w:rsid w:val="006A5CF3"/>
    <w:rsid w:val="006B10E7"/>
    <w:rsid w:val="006B67C5"/>
    <w:rsid w:val="006D22C0"/>
    <w:rsid w:val="006E1249"/>
    <w:rsid w:val="006E4655"/>
    <w:rsid w:val="006F0511"/>
    <w:rsid w:val="006F1175"/>
    <w:rsid w:val="006F23DD"/>
    <w:rsid w:val="0070490F"/>
    <w:rsid w:val="007156E1"/>
    <w:rsid w:val="00723BBA"/>
    <w:rsid w:val="0072745B"/>
    <w:rsid w:val="00736E92"/>
    <w:rsid w:val="00744777"/>
    <w:rsid w:val="007468D3"/>
    <w:rsid w:val="00750228"/>
    <w:rsid w:val="007539DE"/>
    <w:rsid w:val="00755C90"/>
    <w:rsid w:val="0076118A"/>
    <w:rsid w:val="00765F9E"/>
    <w:rsid w:val="00783A40"/>
    <w:rsid w:val="00784C8B"/>
    <w:rsid w:val="00785863"/>
    <w:rsid w:val="00796B09"/>
    <w:rsid w:val="007C0790"/>
    <w:rsid w:val="007E27A2"/>
    <w:rsid w:val="007E3B2E"/>
    <w:rsid w:val="00803137"/>
    <w:rsid w:val="008045F7"/>
    <w:rsid w:val="00804D90"/>
    <w:rsid w:val="00805CC7"/>
    <w:rsid w:val="008100ED"/>
    <w:rsid w:val="00811467"/>
    <w:rsid w:val="00812E71"/>
    <w:rsid w:val="00813611"/>
    <w:rsid w:val="00813C4D"/>
    <w:rsid w:val="00837833"/>
    <w:rsid w:val="00850D61"/>
    <w:rsid w:val="0085426C"/>
    <w:rsid w:val="00854D80"/>
    <w:rsid w:val="008614BD"/>
    <w:rsid w:val="00861836"/>
    <w:rsid w:val="0087063B"/>
    <w:rsid w:val="00872272"/>
    <w:rsid w:val="0087342E"/>
    <w:rsid w:val="00874AE1"/>
    <w:rsid w:val="00875DEC"/>
    <w:rsid w:val="0089068E"/>
    <w:rsid w:val="00896141"/>
    <w:rsid w:val="008A1849"/>
    <w:rsid w:val="008A3920"/>
    <w:rsid w:val="008A7D7B"/>
    <w:rsid w:val="008B177C"/>
    <w:rsid w:val="008B3673"/>
    <w:rsid w:val="008B4B94"/>
    <w:rsid w:val="008C3819"/>
    <w:rsid w:val="008C54B0"/>
    <w:rsid w:val="008D0684"/>
    <w:rsid w:val="008D3A72"/>
    <w:rsid w:val="008D4CB8"/>
    <w:rsid w:val="008D63F6"/>
    <w:rsid w:val="008D6572"/>
    <w:rsid w:val="008D6F8C"/>
    <w:rsid w:val="008E165A"/>
    <w:rsid w:val="00904E43"/>
    <w:rsid w:val="00905FDD"/>
    <w:rsid w:val="009149B2"/>
    <w:rsid w:val="00922E49"/>
    <w:rsid w:val="00933E8B"/>
    <w:rsid w:val="00937020"/>
    <w:rsid w:val="009414EE"/>
    <w:rsid w:val="00945496"/>
    <w:rsid w:val="00950A07"/>
    <w:rsid w:val="00951684"/>
    <w:rsid w:val="0095708B"/>
    <w:rsid w:val="009657C8"/>
    <w:rsid w:val="0096582C"/>
    <w:rsid w:val="009678B2"/>
    <w:rsid w:val="00981DBC"/>
    <w:rsid w:val="00986641"/>
    <w:rsid w:val="0099107B"/>
    <w:rsid w:val="009913A9"/>
    <w:rsid w:val="009A23EC"/>
    <w:rsid w:val="009A4BAE"/>
    <w:rsid w:val="009D3C25"/>
    <w:rsid w:val="009D7D04"/>
    <w:rsid w:val="009E1EA3"/>
    <w:rsid w:val="009F4A35"/>
    <w:rsid w:val="00A01FD1"/>
    <w:rsid w:val="00A051C2"/>
    <w:rsid w:val="00A0672F"/>
    <w:rsid w:val="00A11B98"/>
    <w:rsid w:val="00A174E4"/>
    <w:rsid w:val="00A20409"/>
    <w:rsid w:val="00A222A7"/>
    <w:rsid w:val="00A24AE5"/>
    <w:rsid w:val="00A33BDD"/>
    <w:rsid w:val="00A511E4"/>
    <w:rsid w:val="00A55DAB"/>
    <w:rsid w:val="00A621BC"/>
    <w:rsid w:val="00A65E90"/>
    <w:rsid w:val="00A7204B"/>
    <w:rsid w:val="00A80FAF"/>
    <w:rsid w:val="00A810CD"/>
    <w:rsid w:val="00A84DDE"/>
    <w:rsid w:val="00AA0946"/>
    <w:rsid w:val="00AA1C09"/>
    <w:rsid w:val="00AA7AF6"/>
    <w:rsid w:val="00AB258F"/>
    <w:rsid w:val="00AB510E"/>
    <w:rsid w:val="00AC27A6"/>
    <w:rsid w:val="00AD49D7"/>
    <w:rsid w:val="00AD5C27"/>
    <w:rsid w:val="00AE3D97"/>
    <w:rsid w:val="00AE3E76"/>
    <w:rsid w:val="00AE42F0"/>
    <w:rsid w:val="00AF2FBB"/>
    <w:rsid w:val="00B000E8"/>
    <w:rsid w:val="00B016D7"/>
    <w:rsid w:val="00B06121"/>
    <w:rsid w:val="00B143D6"/>
    <w:rsid w:val="00B1615A"/>
    <w:rsid w:val="00B20E83"/>
    <w:rsid w:val="00B30D20"/>
    <w:rsid w:val="00B47226"/>
    <w:rsid w:val="00B47C75"/>
    <w:rsid w:val="00B522B3"/>
    <w:rsid w:val="00B54B1E"/>
    <w:rsid w:val="00B61580"/>
    <w:rsid w:val="00B62682"/>
    <w:rsid w:val="00B65580"/>
    <w:rsid w:val="00B712A1"/>
    <w:rsid w:val="00B754EC"/>
    <w:rsid w:val="00B771C2"/>
    <w:rsid w:val="00B9415B"/>
    <w:rsid w:val="00B9553D"/>
    <w:rsid w:val="00BA4D76"/>
    <w:rsid w:val="00BB5307"/>
    <w:rsid w:val="00BC052E"/>
    <w:rsid w:val="00BC4767"/>
    <w:rsid w:val="00BD02F1"/>
    <w:rsid w:val="00BE2B65"/>
    <w:rsid w:val="00BE5842"/>
    <w:rsid w:val="00BE71FC"/>
    <w:rsid w:val="00BF15D7"/>
    <w:rsid w:val="00BF26EA"/>
    <w:rsid w:val="00C04DDA"/>
    <w:rsid w:val="00C054C6"/>
    <w:rsid w:val="00C0580D"/>
    <w:rsid w:val="00C0605C"/>
    <w:rsid w:val="00C11CFC"/>
    <w:rsid w:val="00C145E4"/>
    <w:rsid w:val="00C178A9"/>
    <w:rsid w:val="00C20096"/>
    <w:rsid w:val="00C310FF"/>
    <w:rsid w:val="00C340CE"/>
    <w:rsid w:val="00C37CB3"/>
    <w:rsid w:val="00C436C3"/>
    <w:rsid w:val="00C44118"/>
    <w:rsid w:val="00C473A4"/>
    <w:rsid w:val="00C63955"/>
    <w:rsid w:val="00C73899"/>
    <w:rsid w:val="00C75662"/>
    <w:rsid w:val="00C77029"/>
    <w:rsid w:val="00C77F73"/>
    <w:rsid w:val="00C861CA"/>
    <w:rsid w:val="00C90643"/>
    <w:rsid w:val="00C95E97"/>
    <w:rsid w:val="00CA7139"/>
    <w:rsid w:val="00CB2CC9"/>
    <w:rsid w:val="00CB59F2"/>
    <w:rsid w:val="00CB68C4"/>
    <w:rsid w:val="00CC0168"/>
    <w:rsid w:val="00CC40F3"/>
    <w:rsid w:val="00CC41EF"/>
    <w:rsid w:val="00CC5CD9"/>
    <w:rsid w:val="00CD2C20"/>
    <w:rsid w:val="00CE068B"/>
    <w:rsid w:val="00CE309D"/>
    <w:rsid w:val="00CE326F"/>
    <w:rsid w:val="00CE384D"/>
    <w:rsid w:val="00CE4755"/>
    <w:rsid w:val="00CF2AEE"/>
    <w:rsid w:val="00D00153"/>
    <w:rsid w:val="00D008D7"/>
    <w:rsid w:val="00D00E06"/>
    <w:rsid w:val="00D057E5"/>
    <w:rsid w:val="00D05887"/>
    <w:rsid w:val="00D060D1"/>
    <w:rsid w:val="00D1192C"/>
    <w:rsid w:val="00D14088"/>
    <w:rsid w:val="00D17B7D"/>
    <w:rsid w:val="00D21408"/>
    <w:rsid w:val="00D26F7B"/>
    <w:rsid w:val="00D347BF"/>
    <w:rsid w:val="00D35FEA"/>
    <w:rsid w:val="00D379FD"/>
    <w:rsid w:val="00D41D67"/>
    <w:rsid w:val="00D5639C"/>
    <w:rsid w:val="00D611C6"/>
    <w:rsid w:val="00D66488"/>
    <w:rsid w:val="00D67A03"/>
    <w:rsid w:val="00D76BCD"/>
    <w:rsid w:val="00D77473"/>
    <w:rsid w:val="00D82A4F"/>
    <w:rsid w:val="00D84EED"/>
    <w:rsid w:val="00D90A9F"/>
    <w:rsid w:val="00D95E2F"/>
    <w:rsid w:val="00DA49DE"/>
    <w:rsid w:val="00DC174A"/>
    <w:rsid w:val="00DD1EB8"/>
    <w:rsid w:val="00DD3535"/>
    <w:rsid w:val="00DE1C4D"/>
    <w:rsid w:val="00DE4C67"/>
    <w:rsid w:val="00DF6CA0"/>
    <w:rsid w:val="00E00371"/>
    <w:rsid w:val="00E052A0"/>
    <w:rsid w:val="00E17C46"/>
    <w:rsid w:val="00E216D6"/>
    <w:rsid w:val="00E2351E"/>
    <w:rsid w:val="00E24741"/>
    <w:rsid w:val="00E3054F"/>
    <w:rsid w:val="00E353AF"/>
    <w:rsid w:val="00E37056"/>
    <w:rsid w:val="00E44CB2"/>
    <w:rsid w:val="00E54ABD"/>
    <w:rsid w:val="00E565E3"/>
    <w:rsid w:val="00E62652"/>
    <w:rsid w:val="00E638D8"/>
    <w:rsid w:val="00E645D7"/>
    <w:rsid w:val="00E70052"/>
    <w:rsid w:val="00E7569A"/>
    <w:rsid w:val="00E83170"/>
    <w:rsid w:val="00E84331"/>
    <w:rsid w:val="00E87DB1"/>
    <w:rsid w:val="00E91740"/>
    <w:rsid w:val="00E92FC6"/>
    <w:rsid w:val="00E957F2"/>
    <w:rsid w:val="00E96F54"/>
    <w:rsid w:val="00E97A98"/>
    <w:rsid w:val="00EA2FFD"/>
    <w:rsid w:val="00EA6D4D"/>
    <w:rsid w:val="00EB0538"/>
    <w:rsid w:val="00EB1929"/>
    <w:rsid w:val="00EB5954"/>
    <w:rsid w:val="00EB7DA3"/>
    <w:rsid w:val="00EC1C3E"/>
    <w:rsid w:val="00EC1E3F"/>
    <w:rsid w:val="00EC60FF"/>
    <w:rsid w:val="00EE39B1"/>
    <w:rsid w:val="00EE4068"/>
    <w:rsid w:val="00EF4A22"/>
    <w:rsid w:val="00F03A2D"/>
    <w:rsid w:val="00F101A7"/>
    <w:rsid w:val="00F1600A"/>
    <w:rsid w:val="00F200D5"/>
    <w:rsid w:val="00F207F0"/>
    <w:rsid w:val="00F249CF"/>
    <w:rsid w:val="00F30945"/>
    <w:rsid w:val="00F4202C"/>
    <w:rsid w:val="00F460CB"/>
    <w:rsid w:val="00F511CE"/>
    <w:rsid w:val="00F55EED"/>
    <w:rsid w:val="00F60E08"/>
    <w:rsid w:val="00F62857"/>
    <w:rsid w:val="00F63089"/>
    <w:rsid w:val="00F659C1"/>
    <w:rsid w:val="00F74E0C"/>
    <w:rsid w:val="00F87D76"/>
    <w:rsid w:val="00FA0E85"/>
    <w:rsid w:val="00FB4807"/>
    <w:rsid w:val="00FC0B04"/>
    <w:rsid w:val="00FD4E89"/>
    <w:rsid w:val="00FE66AC"/>
    <w:rsid w:val="00FF07E1"/>
    <w:rsid w:val="00FF0FB6"/>
    <w:rsid w:val="00FF2FD6"/>
    <w:rsid w:val="00FF70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D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jc w:val="center"/>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58F"/>
    <w:pPr>
      <w:spacing w:after="60"/>
      <w:jc w:val="both"/>
    </w:pPr>
    <w:rPr>
      <w:lang w:val="en-GB"/>
    </w:rPr>
  </w:style>
  <w:style w:type="paragraph" w:styleId="Heading1">
    <w:name w:val="heading 1"/>
    <w:basedOn w:val="Normal"/>
    <w:next w:val="Normal"/>
    <w:link w:val="Heading1Char"/>
    <w:qFormat/>
    <w:rsid w:val="00D14088"/>
    <w:pPr>
      <w:keepNext/>
      <w:spacing w:before="60"/>
      <w:jc w:val="left"/>
      <w:outlineLvl w:val="0"/>
    </w:pPr>
    <w:rPr>
      <w:b/>
      <w:kern w:val="28"/>
      <w:sz w:val="24"/>
    </w:rPr>
  </w:style>
  <w:style w:type="paragraph" w:styleId="Heading2">
    <w:name w:val="heading 2"/>
    <w:basedOn w:val="Normal"/>
    <w:next w:val="Normal"/>
    <w:qFormat/>
    <w:rsid w:val="00D14088"/>
    <w:pPr>
      <w:keepNext/>
      <w:jc w:val="lef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1C6"/>
    <w:pPr>
      <w:tabs>
        <w:tab w:val="center" w:pos="4153"/>
        <w:tab w:val="right" w:pos="8306"/>
      </w:tabs>
    </w:pPr>
  </w:style>
  <w:style w:type="paragraph" w:styleId="Footer">
    <w:name w:val="footer"/>
    <w:basedOn w:val="Normal"/>
    <w:rsid w:val="00D611C6"/>
    <w:pPr>
      <w:tabs>
        <w:tab w:val="center" w:pos="4153"/>
        <w:tab w:val="right" w:pos="8306"/>
      </w:tabs>
    </w:pPr>
  </w:style>
  <w:style w:type="paragraph" w:customStyle="1" w:styleId="Body">
    <w:name w:val="Body"/>
    <w:link w:val="BodyChar"/>
    <w:rsid w:val="00D611C6"/>
    <w:pPr>
      <w:spacing w:before="60" w:after="60"/>
      <w:jc w:val="both"/>
    </w:pPr>
    <w:rPr>
      <w:noProof/>
    </w:rPr>
  </w:style>
  <w:style w:type="character" w:styleId="LineNumber">
    <w:name w:val="line number"/>
    <w:basedOn w:val="DefaultParagraphFont"/>
    <w:semiHidden/>
    <w:unhideWhenUsed/>
    <w:rsid w:val="00684B57"/>
  </w:style>
  <w:style w:type="paragraph" w:styleId="Title">
    <w:name w:val="Title"/>
    <w:basedOn w:val="Normal"/>
    <w:link w:val="TitleChar"/>
    <w:qFormat/>
    <w:rsid w:val="005E3F78"/>
    <w:pPr>
      <w:spacing w:after="0" w:line="280" w:lineRule="exact"/>
      <w:jc w:val="center"/>
      <w:outlineLvl w:val="0"/>
    </w:pPr>
    <w:rPr>
      <w:b/>
      <w:kern w:val="28"/>
      <w:sz w:val="24"/>
    </w:rPr>
  </w:style>
  <w:style w:type="paragraph" w:customStyle="1" w:styleId="TableHeader">
    <w:name w:val="Table Header"/>
    <w:basedOn w:val="Title"/>
    <w:rsid w:val="00D611C6"/>
    <w:pPr>
      <w:spacing w:line="220" w:lineRule="exact"/>
    </w:pPr>
    <w:rPr>
      <w:sz w:val="18"/>
    </w:rPr>
  </w:style>
  <w:style w:type="paragraph" w:customStyle="1" w:styleId="Authors">
    <w:name w:val="Authors"/>
    <w:basedOn w:val="Normal"/>
    <w:qFormat/>
    <w:rsid w:val="005E3F78"/>
    <w:pPr>
      <w:spacing w:after="0" w:line="280" w:lineRule="exact"/>
      <w:jc w:val="center"/>
    </w:pPr>
    <w:rPr>
      <w:bCs/>
      <w:sz w:val="24"/>
    </w:rPr>
  </w:style>
  <w:style w:type="paragraph" w:styleId="BalloonText">
    <w:name w:val="Balloon Text"/>
    <w:basedOn w:val="Normal"/>
    <w:link w:val="BalloonTextChar"/>
    <w:rsid w:val="00531831"/>
    <w:rPr>
      <w:rFonts w:ascii="Tahoma" w:hAnsi="Tahoma" w:cs="Tahoma"/>
      <w:sz w:val="16"/>
      <w:szCs w:val="16"/>
    </w:rPr>
  </w:style>
  <w:style w:type="character" w:customStyle="1" w:styleId="BalloonTextChar">
    <w:name w:val="Balloon Text Char"/>
    <w:basedOn w:val="DefaultParagraphFont"/>
    <w:link w:val="BalloonText"/>
    <w:rsid w:val="00531831"/>
    <w:rPr>
      <w:rFonts w:ascii="Tahoma" w:hAnsi="Tahoma" w:cs="Tahoma"/>
      <w:sz w:val="16"/>
      <w:szCs w:val="16"/>
      <w:lang w:val="en-GB"/>
    </w:rPr>
  </w:style>
  <w:style w:type="character" w:styleId="PlaceholderText">
    <w:name w:val="Placeholder Text"/>
    <w:basedOn w:val="DefaultParagraphFont"/>
    <w:uiPriority w:val="99"/>
    <w:semiHidden/>
    <w:rsid w:val="00854D80"/>
    <w:rPr>
      <w:color w:val="808080"/>
    </w:rPr>
  </w:style>
  <w:style w:type="table" w:styleId="TableGrid">
    <w:name w:val="Table Grid"/>
    <w:basedOn w:val="TableNormal"/>
    <w:uiPriority w:val="59"/>
    <w:rsid w:val="00DA4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14088"/>
    <w:rPr>
      <w:b/>
      <w:kern w:val="28"/>
      <w:sz w:val="24"/>
      <w:lang w:val="en-GB"/>
    </w:rPr>
  </w:style>
  <w:style w:type="paragraph" w:styleId="DocumentMap">
    <w:name w:val="Document Map"/>
    <w:basedOn w:val="Normal"/>
    <w:link w:val="DocumentMapChar"/>
    <w:semiHidden/>
    <w:unhideWhenUsed/>
    <w:rsid w:val="004A2AB7"/>
    <w:rPr>
      <w:sz w:val="24"/>
      <w:szCs w:val="24"/>
    </w:rPr>
  </w:style>
  <w:style w:type="character" w:customStyle="1" w:styleId="DocumentMapChar">
    <w:name w:val="Document Map Char"/>
    <w:basedOn w:val="DefaultParagraphFont"/>
    <w:link w:val="DocumentMap"/>
    <w:semiHidden/>
    <w:rsid w:val="004A2AB7"/>
    <w:rPr>
      <w:sz w:val="24"/>
      <w:szCs w:val="24"/>
      <w:lang w:val="en-GB"/>
    </w:rPr>
  </w:style>
  <w:style w:type="character" w:styleId="CommentReference">
    <w:name w:val="annotation reference"/>
    <w:basedOn w:val="DefaultParagraphFont"/>
    <w:semiHidden/>
    <w:unhideWhenUsed/>
    <w:rsid w:val="00D82A4F"/>
    <w:rPr>
      <w:sz w:val="16"/>
      <w:szCs w:val="16"/>
    </w:rPr>
  </w:style>
  <w:style w:type="paragraph" w:styleId="CommentText">
    <w:name w:val="annotation text"/>
    <w:basedOn w:val="Normal"/>
    <w:link w:val="CommentTextChar"/>
    <w:semiHidden/>
    <w:unhideWhenUsed/>
    <w:rsid w:val="00D82A4F"/>
  </w:style>
  <w:style w:type="character" w:customStyle="1" w:styleId="CommentTextChar">
    <w:name w:val="Comment Text Char"/>
    <w:basedOn w:val="DefaultParagraphFont"/>
    <w:link w:val="CommentText"/>
    <w:semiHidden/>
    <w:rsid w:val="00D82A4F"/>
    <w:rPr>
      <w:lang w:val="en-GB"/>
    </w:rPr>
  </w:style>
  <w:style w:type="paragraph" w:styleId="CommentSubject">
    <w:name w:val="annotation subject"/>
    <w:basedOn w:val="CommentText"/>
    <w:next w:val="CommentText"/>
    <w:link w:val="CommentSubjectChar"/>
    <w:semiHidden/>
    <w:unhideWhenUsed/>
    <w:rsid w:val="00D82A4F"/>
    <w:rPr>
      <w:b/>
      <w:bCs/>
    </w:rPr>
  </w:style>
  <w:style w:type="character" w:customStyle="1" w:styleId="CommentSubjectChar">
    <w:name w:val="Comment Subject Char"/>
    <w:basedOn w:val="CommentTextChar"/>
    <w:link w:val="CommentSubject"/>
    <w:semiHidden/>
    <w:rsid w:val="00D82A4F"/>
    <w:rPr>
      <w:b/>
      <w:bCs/>
      <w:lang w:val="en-GB"/>
    </w:rPr>
  </w:style>
  <w:style w:type="paragraph" w:customStyle="1" w:styleId="Reference">
    <w:name w:val="Reference"/>
    <w:basedOn w:val="Normal"/>
    <w:link w:val="ReferenceChar"/>
    <w:qFormat/>
    <w:rsid w:val="007502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line="240" w:lineRule="exact"/>
      <w:ind w:left="284" w:hanging="284"/>
    </w:pPr>
    <w:rPr>
      <w:noProof/>
      <w:lang w:val="en-US"/>
    </w:rPr>
  </w:style>
  <w:style w:type="paragraph" w:customStyle="1" w:styleId="Equation">
    <w:name w:val="Equation"/>
    <w:basedOn w:val="Body"/>
    <w:next w:val="Body"/>
    <w:qFormat/>
    <w:rsid w:val="003A7FD3"/>
    <w:pPr>
      <w:tabs>
        <w:tab w:val="center" w:pos="2268"/>
        <w:tab w:val="right" w:pos="4536"/>
      </w:tabs>
      <w:jc w:val="left"/>
    </w:pPr>
    <w:rPr>
      <w:lang w:val="en-GB"/>
    </w:rPr>
  </w:style>
  <w:style w:type="character" w:customStyle="1" w:styleId="BodyChar">
    <w:name w:val="Body Char"/>
    <w:basedOn w:val="DefaultParagraphFont"/>
    <w:link w:val="Body"/>
    <w:rsid w:val="00F101A7"/>
    <w:rPr>
      <w:noProof/>
    </w:rPr>
  </w:style>
  <w:style w:type="character" w:customStyle="1" w:styleId="ReferenceChar">
    <w:name w:val="Reference Char"/>
    <w:basedOn w:val="DefaultParagraphFont"/>
    <w:link w:val="Reference"/>
    <w:rsid w:val="00750228"/>
    <w:rPr>
      <w:noProof/>
    </w:rPr>
  </w:style>
  <w:style w:type="paragraph" w:styleId="ListParagraph">
    <w:name w:val="List Paragraph"/>
    <w:basedOn w:val="Normal"/>
    <w:uiPriority w:val="34"/>
    <w:rsid w:val="00BC4767"/>
    <w:pPr>
      <w:ind w:left="720"/>
      <w:contextualSpacing/>
    </w:pPr>
  </w:style>
  <w:style w:type="paragraph" w:styleId="NoSpacing">
    <w:name w:val="No Spacing"/>
    <w:uiPriority w:val="1"/>
    <w:rsid w:val="00BC4767"/>
    <w:rPr>
      <w:lang w:val="en-GB"/>
    </w:rPr>
  </w:style>
  <w:style w:type="paragraph" w:customStyle="1" w:styleId="Listbulleted">
    <w:name w:val="List (bulleted)"/>
    <w:basedOn w:val="Normal"/>
    <w:link w:val="ListbulletedChar"/>
    <w:qFormat/>
    <w:rsid w:val="00750228"/>
    <w:pPr>
      <w:numPr>
        <w:numId w:val="1"/>
      </w:numPr>
      <w:tabs>
        <w:tab w:val="clear" w:pos="360"/>
        <w:tab w:val="left" w:pos="340"/>
      </w:tabs>
      <w:spacing w:after="0" w:line="240" w:lineRule="exact"/>
      <w:ind w:left="284" w:hanging="284"/>
    </w:pPr>
    <w:rPr>
      <w:noProof/>
      <w:lang w:val="en-US"/>
    </w:rPr>
  </w:style>
  <w:style w:type="paragraph" w:customStyle="1" w:styleId="Figure">
    <w:name w:val="Figure"/>
    <w:basedOn w:val="Normal"/>
    <w:link w:val="FigureChar"/>
    <w:qFormat/>
    <w:rsid w:val="007E27A2"/>
    <w:pPr>
      <w:spacing w:before="60"/>
      <w:jc w:val="center"/>
    </w:pPr>
  </w:style>
  <w:style w:type="character" w:customStyle="1" w:styleId="ListbulletedChar">
    <w:name w:val="List (bulleted) Char"/>
    <w:basedOn w:val="DefaultParagraphFont"/>
    <w:link w:val="Listbulleted"/>
    <w:rsid w:val="00750228"/>
    <w:rPr>
      <w:noProof/>
    </w:rPr>
  </w:style>
  <w:style w:type="paragraph" w:customStyle="1" w:styleId="Captions">
    <w:name w:val="Captions"/>
    <w:basedOn w:val="Normal"/>
    <w:link w:val="CaptionsChar"/>
    <w:qFormat/>
    <w:rsid w:val="00684B57"/>
    <w:pPr>
      <w:jc w:val="center"/>
    </w:pPr>
    <w:rPr>
      <w:i/>
    </w:rPr>
  </w:style>
  <w:style w:type="character" w:customStyle="1" w:styleId="FigureChar">
    <w:name w:val="Figure Char"/>
    <w:basedOn w:val="DefaultParagraphFont"/>
    <w:link w:val="Figure"/>
    <w:rsid w:val="007E27A2"/>
    <w:rPr>
      <w:lang w:val="en-GB"/>
    </w:rPr>
  </w:style>
  <w:style w:type="paragraph" w:customStyle="1" w:styleId="Listnumbered">
    <w:name w:val="List (numbered)"/>
    <w:basedOn w:val="Listbulleted"/>
    <w:link w:val="ListnumberedChar"/>
    <w:qFormat/>
    <w:rsid w:val="006E1249"/>
    <w:pPr>
      <w:numPr>
        <w:numId w:val="7"/>
      </w:numPr>
      <w:tabs>
        <w:tab w:val="left" w:pos="340"/>
      </w:tabs>
      <w:ind w:left="284" w:hanging="284"/>
    </w:pPr>
  </w:style>
  <w:style w:type="character" w:customStyle="1" w:styleId="CaptionsChar">
    <w:name w:val="Captions Char"/>
    <w:basedOn w:val="DefaultParagraphFont"/>
    <w:link w:val="Captions"/>
    <w:rsid w:val="00684B57"/>
    <w:rPr>
      <w:i/>
      <w:lang w:val="en-GB"/>
    </w:rPr>
  </w:style>
  <w:style w:type="paragraph" w:customStyle="1" w:styleId="Tables">
    <w:name w:val="Tables"/>
    <w:basedOn w:val="Normal"/>
    <w:link w:val="TablesChar"/>
    <w:qFormat/>
    <w:rsid w:val="000F5F30"/>
    <w:pPr>
      <w:spacing w:after="0" w:line="220" w:lineRule="exact"/>
      <w:jc w:val="center"/>
      <w:outlineLvl w:val="0"/>
    </w:pPr>
    <w:rPr>
      <w:kern w:val="28"/>
      <w:sz w:val="18"/>
    </w:rPr>
  </w:style>
  <w:style w:type="character" w:customStyle="1" w:styleId="ListnumberedChar">
    <w:name w:val="List (numbered) Char"/>
    <w:basedOn w:val="ListbulletedChar"/>
    <w:link w:val="Listnumbered"/>
    <w:rsid w:val="006E1249"/>
    <w:rPr>
      <w:noProof/>
    </w:rPr>
  </w:style>
  <w:style w:type="character" w:customStyle="1" w:styleId="TitleChar">
    <w:name w:val="Title Char"/>
    <w:basedOn w:val="DefaultParagraphFont"/>
    <w:link w:val="Title"/>
    <w:rsid w:val="006913D1"/>
    <w:rPr>
      <w:b/>
      <w:kern w:val="28"/>
      <w:sz w:val="24"/>
      <w:lang w:val="en-GB"/>
    </w:rPr>
  </w:style>
  <w:style w:type="character" w:customStyle="1" w:styleId="TablesChar">
    <w:name w:val="Tables Char"/>
    <w:basedOn w:val="DefaultParagraphFont"/>
    <w:link w:val="Tables"/>
    <w:rsid w:val="000F5F30"/>
    <w:rPr>
      <w:b w:val="0"/>
      <w:caps w:val="0"/>
      <w:kern w:val="28"/>
      <w:sz w:val="18"/>
      <w:lang w:val="en-GB"/>
    </w:rPr>
  </w:style>
  <w:style w:type="paragraph" w:styleId="NormalWeb">
    <w:name w:val="Normal (Web)"/>
    <w:basedOn w:val="Normal"/>
    <w:uiPriority w:val="99"/>
    <w:semiHidden/>
    <w:unhideWhenUsed/>
    <w:rsid w:val="003935C7"/>
    <w:pPr>
      <w:spacing w:before="100" w:beforeAutospacing="1" w:after="100" w:afterAutospacing="1"/>
      <w:jc w:val="left"/>
    </w:pPr>
    <w:rPr>
      <w:sz w:val="24"/>
      <w:szCs w:val="24"/>
      <w:lang w:val="nl-BE" w:eastAsia="nl-BE"/>
    </w:rPr>
  </w:style>
  <w:style w:type="paragraph" w:customStyle="1" w:styleId="EndNoteBibliographyTitle">
    <w:name w:val="EndNote Bibliography Title"/>
    <w:basedOn w:val="Normal"/>
    <w:link w:val="EndNoteBibliographyTitle0"/>
    <w:rsid w:val="00085D95"/>
    <w:pPr>
      <w:spacing w:after="0"/>
      <w:jc w:val="center"/>
    </w:pPr>
    <w:rPr>
      <w:noProof/>
      <w:lang w:val="en-US"/>
    </w:rPr>
  </w:style>
  <w:style w:type="character" w:customStyle="1" w:styleId="EndNoteBibliographyTitle0">
    <w:name w:val="EndNote Bibliography Title 字符"/>
    <w:basedOn w:val="DefaultParagraphFont"/>
    <w:link w:val="EndNoteBibliographyTitle"/>
    <w:rsid w:val="00085D95"/>
    <w:rPr>
      <w:noProof/>
    </w:rPr>
  </w:style>
  <w:style w:type="paragraph" w:customStyle="1" w:styleId="EndNoteBibliography">
    <w:name w:val="EndNote Bibliography"/>
    <w:basedOn w:val="Normal"/>
    <w:link w:val="EndNoteBibliography0"/>
    <w:rsid w:val="00085D95"/>
    <w:pPr>
      <w:jc w:val="center"/>
    </w:pPr>
    <w:rPr>
      <w:noProof/>
      <w:lang w:val="en-US"/>
    </w:rPr>
  </w:style>
  <w:style w:type="character" w:customStyle="1" w:styleId="EndNoteBibliography0">
    <w:name w:val="EndNote Bibliography 字符"/>
    <w:basedOn w:val="DefaultParagraphFont"/>
    <w:link w:val="EndNoteBibliography"/>
    <w:rsid w:val="00085D95"/>
    <w:rPr>
      <w:noProof/>
    </w:rPr>
  </w:style>
  <w:style w:type="character" w:styleId="Hyperlink">
    <w:name w:val="Hyperlink"/>
    <w:basedOn w:val="DefaultParagraphFont"/>
    <w:unhideWhenUsed/>
    <w:rsid w:val="008D6F8C"/>
    <w:rPr>
      <w:color w:val="0000FF" w:themeColor="hyperlink"/>
      <w:u w:val="single"/>
    </w:rPr>
  </w:style>
  <w:style w:type="character" w:styleId="UnresolvedMention">
    <w:name w:val="Unresolved Mention"/>
    <w:basedOn w:val="DefaultParagraphFont"/>
    <w:uiPriority w:val="99"/>
    <w:semiHidden/>
    <w:unhideWhenUsed/>
    <w:rsid w:val="008D6F8C"/>
    <w:rPr>
      <w:color w:val="605E5C"/>
      <w:shd w:val="clear" w:color="auto" w:fill="E1DFDD"/>
    </w:rPr>
  </w:style>
  <w:style w:type="paragraph" w:styleId="Caption">
    <w:name w:val="caption"/>
    <w:basedOn w:val="Normal"/>
    <w:next w:val="Normal"/>
    <w:unhideWhenUsed/>
    <w:qFormat/>
    <w:rsid w:val="00681085"/>
    <w:pPr>
      <w:spacing w:after="200"/>
    </w:pPr>
    <w:rPr>
      <w:i/>
      <w:iCs/>
      <w:sz w:val="18"/>
      <w:szCs w:val="18"/>
    </w:rPr>
  </w:style>
  <w:style w:type="paragraph" w:customStyle="1" w:styleId="a">
    <w:name w:val="表格"/>
    <w:basedOn w:val="Caption"/>
    <w:link w:val="a0"/>
    <w:uiPriority w:val="1"/>
    <w:qFormat/>
    <w:rsid w:val="00B47C75"/>
    <w:pPr>
      <w:spacing w:after="0"/>
      <w:ind w:left="-57" w:right="-57"/>
      <w:jc w:val="left"/>
    </w:pPr>
    <w:rPr>
      <w:rFonts w:ascii="Calibri" w:hAnsi="Calibri" w:cstheme="minorBidi"/>
      <w:i w:val="0"/>
      <w:sz w:val="20"/>
      <w:lang w:eastAsia="zh-CN"/>
    </w:rPr>
  </w:style>
  <w:style w:type="paragraph" w:customStyle="1" w:styleId="a1">
    <w:name w:val="表注"/>
    <w:basedOn w:val="a"/>
    <w:link w:val="a2"/>
    <w:qFormat/>
    <w:rsid w:val="00B47C75"/>
    <w:pPr>
      <w:spacing w:before="120"/>
    </w:pPr>
  </w:style>
  <w:style w:type="character" w:customStyle="1" w:styleId="a0">
    <w:name w:val="表格 字符"/>
    <w:basedOn w:val="DefaultParagraphFont"/>
    <w:link w:val="a"/>
    <w:uiPriority w:val="1"/>
    <w:rsid w:val="00B47C75"/>
    <w:rPr>
      <w:rFonts w:ascii="Calibri" w:hAnsi="Calibri" w:cstheme="minorBidi"/>
      <w:iCs/>
      <w:szCs w:val="18"/>
      <w:lang w:val="en-GB" w:eastAsia="zh-CN"/>
    </w:rPr>
  </w:style>
  <w:style w:type="character" w:customStyle="1" w:styleId="a2">
    <w:name w:val="表注 字符"/>
    <w:basedOn w:val="DefaultParagraphFont"/>
    <w:link w:val="a1"/>
    <w:rsid w:val="00B47C75"/>
    <w:rPr>
      <w:rFonts w:ascii="Calibri" w:hAnsi="Calibri" w:cstheme="minorBidi"/>
      <w:iCs/>
      <w:szCs w:val="18"/>
      <w:lang w:val="en-GB" w:eastAsia="zh-CN"/>
    </w:rPr>
  </w:style>
  <w:style w:type="paragraph" w:styleId="Revision">
    <w:name w:val="Revision"/>
    <w:hidden/>
    <w:uiPriority w:val="99"/>
    <w:semiHidden/>
    <w:rsid w:val="00CA7139"/>
    <w:pPr>
      <w:jc w:val="lef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68755">
      <w:bodyDiv w:val="1"/>
      <w:marLeft w:val="0"/>
      <w:marRight w:val="0"/>
      <w:marTop w:val="0"/>
      <w:marBottom w:val="0"/>
      <w:divBdr>
        <w:top w:val="none" w:sz="0" w:space="0" w:color="auto"/>
        <w:left w:val="none" w:sz="0" w:space="0" w:color="auto"/>
        <w:bottom w:val="none" w:sz="0" w:space="0" w:color="auto"/>
        <w:right w:val="none" w:sz="0" w:space="0" w:color="auto"/>
      </w:divBdr>
      <w:divsChild>
        <w:div w:id="1589149529">
          <w:marLeft w:val="0"/>
          <w:marRight w:val="0"/>
          <w:marTop w:val="0"/>
          <w:marBottom w:val="0"/>
          <w:divBdr>
            <w:top w:val="none" w:sz="0" w:space="0" w:color="auto"/>
            <w:left w:val="none" w:sz="0" w:space="0" w:color="auto"/>
            <w:bottom w:val="none" w:sz="0" w:space="0" w:color="auto"/>
            <w:right w:val="none" w:sz="0" w:space="0" w:color="auto"/>
          </w:divBdr>
        </w:div>
      </w:divsChild>
    </w:div>
    <w:div w:id="548153564">
      <w:bodyDiv w:val="1"/>
      <w:marLeft w:val="0"/>
      <w:marRight w:val="0"/>
      <w:marTop w:val="0"/>
      <w:marBottom w:val="0"/>
      <w:divBdr>
        <w:top w:val="none" w:sz="0" w:space="0" w:color="auto"/>
        <w:left w:val="none" w:sz="0" w:space="0" w:color="auto"/>
        <w:bottom w:val="none" w:sz="0" w:space="0" w:color="auto"/>
        <w:right w:val="none" w:sz="0" w:space="0" w:color="auto"/>
      </w:divBdr>
    </w:div>
    <w:div w:id="729040220">
      <w:bodyDiv w:val="1"/>
      <w:marLeft w:val="0"/>
      <w:marRight w:val="0"/>
      <w:marTop w:val="0"/>
      <w:marBottom w:val="0"/>
      <w:divBdr>
        <w:top w:val="none" w:sz="0" w:space="0" w:color="auto"/>
        <w:left w:val="none" w:sz="0" w:space="0" w:color="auto"/>
        <w:bottom w:val="none" w:sz="0" w:space="0" w:color="auto"/>
        <w:right w:val="none" w:sz="0" w:space="0" w:color="auto"/>
      </w:divBdr>
    </w:div>
    <w:div w:id="759058416">
      <w:bodyDiv w:val="1"/>
      <w:marLeft w:val="0"/>
      <w:marRight w:val="0"/>
      <w:marTop w:val="0"/>
      <w:marBottom w:val="0"/>
      <w:divBdr>
        <w:top w:val="none" w:sz="0" w:space="0" w:color="auto"/>
        <w:left w:val="none" w:sz="0" w:space="0" w:color="auto"/>
        <w:bottom w:val="none" w:sz="0" w:space="0" w:color="auto"/>
        <w:right w:val="none" w:sz="0" w:space="0" w:color="auto"/>
      </w:divBdr>
    </w:div>
    <w:div w:id="1355425026">
      <w:bodyDiv w:val="1"/>
      <w:marLeft w:val="0"/>
      <w:marRight w:val="0"/>
      <w:marTop w:val="0"/>
      <w:marBottom w:val="0"/>
      <w:divBdr>
        <w:top w:val="none" w:sz="0" w:space="0" w:color="auto"/>
        <w:left w:val="none" w:sz="0" w:space="0" w:color="auto"/>
        <w:bottom w:val="none" w:sz="0" w:space="0" w:color="auto"/>
        <w:right w:val="none" w:sz="0" w:space="0" w:color="auto"/>
      </w:divBdr>
      <w:divsChild>
        <w:div w:id="444930603">
          <w:marLeft w:val="0"/>
          <w:marRight w:val="0"/>
          <w:marTop w:val="0"/>
          <w:marBottom w:val="0"/>
          <w:divBdr>
            <w:top w:val="none" w:sz="0" w:space="0" w:color="auto"/>
            <w:left w:val="none" w:sz="0" w:space="0" w:color="auto"/>
            <w:bottom w:val="none" w:sz="0" w:space="0" w:color="auto"/>
            <w:right w:val="none" w:sz="0" w:space="0" w:color="auto"/>
          </w:divBdr>
        </w:div>
        <w:div w:id="2015455855">
          <w:marLeft w:val="0"/>
          <w:marRight w:val="0"/>
          <w:marTop w:val="0"/>
          <w:marBottom w:val="0"/>
          <w:divBdr>
            <w:top w:val="none" w:sz="0" w:space="0" w:color="auto"/>
            <w:left w:val="none" w:sz="0" w:space="0" w:color="auto"/>
            <w:bottom w:val="none" w:sz="0" w:space="0" w:color="auto"/>
            <w:right w:val="none" w:sz="0" w:space="0" w:color="auto"/>
          </w:divBdr>
        </w:div>
        <w:div w:id="1084380837">
          <w:marLeft w:val="0"/>
          <w:marRight w:val="0"/>
          <w:marTop w:val="0"/>
          <w:marBottom w:val="0"/>
          <w:divBdr>
            <w:top w:val="none" w:sz="0" w:space="0" w:color="auto"/>
            <w:left w:val="none" w:sz="0" w:space="0" w:color="auto"/>
            <w:bottom w:val="none" w:sz="0" w:space="0" w:color="auto"/>
            <w:right w:val="none" w:sz="0" w:space="0" w:color="auto"/>
          </w:divBdr>
        </w:div>
        <w:div w:id="620694924">
          <w:marLeft w:val="0"/>
          <w:marRight w:val="0"/>
          <w:marTop w:val="0"/>
          <w:marBottom w:val="0"/>
          <w:divBdr>
            <w:top w:val="none" w:sz="0" w:space="0" w:color="auto"/>
            <w:left w:val="none" w:sz="0" w:space="0" w:color="auto"/>
            <w:bottom w:val="none" w:sz="0" w:space="0" w:color="auto"/>
            <w:right w:val="none" w:sz="0" w:space="0" w:color="auto"/>
          </w:divBdr>
        </w:div>
        <w:div w:id="974527068">
          <w:marLeft w:val="0"/>
          <w:marRight w:val="0"/>
          <w:marTop w:val="0"/>
          <w:marBottom w:val="0"/>
          <w:divBdr>
            <w:top w:val="none" w:sz="0" w:space="0" w:color="auto"/>
            <w:left w:val="none" w:sz="0" w:space="0" w:color="auto"/>
            <w:bottom w:val="none" w:sz="0" w:space="0" w:color="auto"/>
            <w:right w:val="none" w:sz="0" w:space="0" w:color="auto"/>
          </w:divBdr>
        </w:div>
        <w:div w:id="1383167698">
          <w:marLeft w:val="0"/>
          <w:marRight w:val="0"/>
          <w:marTop w:val="0"/>
          <w:marBottom w:val="0"/>
          <w:divBdr>
            <w:top w:val="none" w:sz="0" w:space="0" w:color="auto"/>
            <w:left w:val="none" w:sz="0" w:space="0" w:color="auto"/>
            <w:bottom w:val="none" w:sz="0" w:space="0" w:color="auto"/>
            <w:right w:val="none" w:sz="0" w:space="0" w:color="auto"/>
          </w:divBdr>
        </w:div>
        <w:div w:id="93794457">
          <w:marLeft w:val="0"/>
          <w:marRight w:val="0"/>
          <w:marTop w:val="0"/>
          <w:marBottom w:val="0"/>
          <w:divBdr>
            <w:top w:val="none" w:sz="0" w:space="0" w:color="auto"/>
            <w:left w:val="none" w:sz="0" w:space="0" w:color="auto"/>
            <w:bottom w:val="none" w:sz="0" w:space="0" w:color="auto"/>
            <w:right w:val="none" w:sz="0" w:space="0" w:color="auto"/>
          </w:divBdr>
        </w:div>
        <w:div w:id="1668366407">
          <w:marLeft w:val="0"/>
          <w:marRight w:val="0"/>
          <w:marTop w:val="0"/>
          <w:marBottom w:val="0"/>
          <w:divBdr>
            <w:top w:val="none" w:sz="0" w:space="0" w:color="auto"/>
            <w:left w:val="none" w:sz="0" w:space="0" w:color="auto"/>
            <w:bottom w:val="none" w:sz="0" w:space="0" w:color="auto"/>
            <w:right w:val="none" w:sz="0" w:space="0" w:color="auto"/>
          </w:divBdr>
        </w:div>
        <w:div w:id="250970027">
          <w:marLeft w:val="0"/>
          <w:marRight w:val="0"/>
          <w:marTop w:val="0"/>
          <w:marBottom w:val="0"/>
          <w:divBdr>
            <w:top w:val="none" w:sz="0" w:space="0" w:color="auto"/>
            <w:left w:val="none" w:sz="0" w:space="0" w:color="auto"/>
            <w:bottom w:val="none" w:sz="0" w:space="0" w:color="auto"/>
            <w:right w:val="none" w:sz="0" w:space="0" w:color="auto"/>
          </w:divBdr>
        </w:div>
        <w:div w:id="2026981622">
          <w:marLeft w:val="0"/>
          <w:marRight w:val="0"/>
          <w:marTop w:val="0"/>
          <w:marBottom w:val="0"/>
          <w:divBdr>
            <w:top w:val="none" w:sz="0" w:space="0" w:color="auto"/>
            <w:left w:val="none" w:sz="0" w:space="0" w:color="auto"/>
            <w:bottom w:val="none" w:sz="0" w:space="0" w:color="auto"/>
            <w:right w:val="none" w:sz="0" w:space="0" w:color="auto"/>
          </w:divBdr>
        </w:div>
        <w:div w:id="650521646">
          <w:marLeft w:val="0"/>
          <w:marRight w:val="0"/>
          <w:marTop w:val="0"/>
          <w:marBottom w:val="0"/>
          <w:divBdr>
            <w:top w:val="none" w:sz="0" w:space="0" w:color="auto"/>
            <w:left w:val="none" w:sz="0" w:space="0" w:color="auto"/>
            <w:bottom w:val="none" w:sz="0" w:space="0" w:color="auto"/>
            <w:right w:val="none" w:sz="0" w:space="0" w:color="auto"/>
          </w:divBdr>
        </w:div>
        <w:div w:id="1673952393">
          <w:marLeft w:val="0"/>
          <w:marRight w:val="0"/>
          <w:marTop w:val="0"/>
          <w:marBottom w:val="0"/>
          <w:divBdr>
            <w:top w:val="none" w:sz="0" w:space="0" w:color="auto"/>
            <w:left w:val="none" w:sz="0" w:space="0" w:color="auto"/>
            <w:bottom w:val="none" w:sz="0" w:space="0" w:color="auto"/>
            <w:right w:val="none" w:sz="0" w:space="0" w:color="auto"/>
          </w:divBdr>
        </w:div>
      </w:divsChild>
    </w:div>
    <w:div w:id="1539001217">
      <w:bodyDiv w:val="1"/>
      <w:marLeft w:val="0"/>
      <w:marRight w:val="0"/>
      <w:marTop w:val="0"/>
      <w:marBottom w:val="0"/>
      <w:divBdr>
        <w:top w:val="none" w:sz="0" w:space="0" w:color="auto"/>
        <w:left w:val="none" w:sz="0" w:space="0" w:color="auto"/>
        <w:bottom w:val="none" w:sz="0" w:space="0" w:color="auto"/>
        <w:right w:val="none" w:sz="0" w:space="0" w:color="auto"/>
      </w:divBdr>
      <w:divsChild>
        <w:div w:id="999695379">
          <w:marLeft w:val="0"/>
          <w:marRight w:val="0"/>
          <w:marTop w:val="0"/>
          <w:marBottom w:val="0"/>
          <w:divBdr>
            <w:top w:val="none" w:sz="0" w:space="0" w:color="auto"/>
            <w:left w:val="none" w:sz="0" w:space="0" w:color="auto"/>
            <w:bottom w:val="none" w:sz="0" w:space="0" w:color="auto"/>
            <w:right w:val="none" w:sz="0" w:space="0" w:color="auto"/>
          </w:divBdr>
        </w:div>
        <w:div w:id="164757610">
          <w:marLeft w:val="0"/>
          <w:marRight w:val="0"/>
          <w:marTop w:val="0"/>
          <w:marBottom w:val="0"/>
          <w:divBdr>
            <w:top w:val="none" w:sz="0" w:space="0" w:color="auto"/>
            <w:left w:val="none" w:sz="0" w:space="0" w:color="auto"/>
            <w:bottom w:val="none" w:sz="0" w:space="0" w:color="auto"/>
            <w:right w:val="none" w:sz="0" w:space="0" w:color="auto"/>
          </w:divBdr>
        </w:div>
        <w:div w:id="1565338255">
          <w:marLeft w:val="0"/>
          <w:marRight w:val="0"/>
          <w:marTop w:val="0"/>
          <w:marBottom w:val="0"/>
          <w:divBdr>
            <w:top w:val="none" w:sz="0" w:space="0" w:color="auto"/>
            <w:left w:val="none" w:sz="0" w:space="0" w:color="auto"/>
            <w:bottom w:val="none" w:sz="0" w:space="0" w:color="auto"/>
            <w:right w:val="none" w:sz="0" w:space="0" w:color="auto"/>
          </w:divBdr>
        </w:div>
        <w:div w:id="1440828897">
          <w:marLeft w:val="0"/>
          <w:marRight w:val="0"/>
          <w:marTop w:val="0"/>
          <w:marBottom w:val="0"/>
          <w:divBdr>
            <w:top w:val="none" w:sz="0" w:space="0" w:color="auto"/>
            <w:left w:val="none" w:sz="0" w:space="0" w:color="auto"/>
            <w:bottom w:val="none" w:sz="0" w:space="0" w:color="auto"/>
            <w:right w:val="none" w:sz="0" w:space="0" w:color="auto"/>
          </w:divBdr>
        </w:div>
        <w:div w:id="1539927627">
          <w:marLeft w:val="0"/>
          <w:marRight w:val="0"/>
          <w:marTop w:val="0"/>
          <w:marBottom w:val="0"/>
          <w:divBdr>
            <w:top w:val="none" w:sz="0" w:space="0" w:color="auto"/>
            <w:left w:val="none" w:sz="0" w:space="0" w:color="auto"/>
            <w:bottom w:val="none" w:sz="0" w:space="0" w:color="auto"/>
            <w:right w:val="none" w:sz="0" w:space="0" w:color="auto"/>
          </w:divBdr>
        </w:div>
        <w:div w:id="1707636340">
          <w:marLeft w:val="0"/>
          <w:marRight w:val="0"/>
          <w:marTop w:val="0"/>
          <w:marBottom w:val="0"/>
          <w:divBdr>
            <w:top w:val="none" w:sz="0" w:space="0" w:color="auto"/>
            <w:left w:val="none" w:sz="0" w:space="0" w:color="auto"/>
            <w:bottom w:val="none" w:sz="0" w:space="0" w:color="auto"/>
            <w:right w:val="none" w:sz="0" w:space="0" w:color="auto"/>
          </w:divBdr>
        </w:div>
        <w:div w:id="1572276253">
          <w:marLeft w:val="0"/>
          <w:marRight w:val="0"/>
          <w:marTop w:val="0"/>
          <w:marBottom w:val="0"/>
          <w:divBdr>
            <w:top w:val="none" w:sz="0" w:space="0" w:color="auto"/>
            <w:left w:val="none" w:sz="0" w:space="0" w:color="auto"/>
            <w:bottom w:val="none" w:sz="0" w:space="0" w:color="auto"/>
            <w:right w:val="none" w:sz="0" w:space="0" w:color="auto"/>
          </w:divBdr>
        </w:div>
        <w:div w:id="1050569320">
          <w:marLeft w:val="0"/>
          <w:marRight w:val="0"/>
          <w:marTop w:val="0"/>
          <w:marBottom w:val="0"/>
          <w:divBdr>
            <w:top w:val="none" w:sz="0" w:space="0" w:color="auto"/>
            <w:left w:val="none" w:sz="0" w:space="0" w:color="auto"/>
            <w:bottom w:val="none" w:sz="0" w:space="0" w:color="auto"/>
            <w:right w:val="none" w:sz="0" w:space="0" w:color="auto"/>
          </w:divBdr>
        </w:div>
        <w:div w:id="827936983">
          <w:marLeft w:val="0"/>
          <w:marRight w:val="0"/>
          <w:marTop w:val="0"/>
          <w:marBottom w:val="0"/>
          <w:divBdr>
            <w:top w:val="none" w:sz="0" w:space="0" w:color="auto"/>
            <w:left w:val="none" w:sz="0" w:space="0" w:color="auto"/>
            <w:bottom w:val="none" w:sz="0" w:space="0" w:color="auto"/>
            <w:right w:val="none" w:sz="0" w:space="0" w:color="auto"/>
          </w:divBdr>
        </w:div>
        <w:div w:id="1686445948">
          <w:marLeft w:val="0"/>
          <w:marRight w:val="0"/>
          <w:marTop w:val="0"/>
          <w:marBottom w:val="0"/>
          <w:divBdr>
            <w:top w:val="none" w:sz="0" w:space="0" w:color="auto"/>
            <w:left w:val="none" w:sz="0" w:space="0" w:color="auto"/>
            <w:bottom w:val="none" w:sz="0" w:space="0" w:color="auto"/>
            <w:right w:val="none" w:sz="0" w:space="0" w:color="auto"/>
          </w:divBdr>
        </w:div>
      </w:divsChild>
    </w:div>
    <w:div w:id="1691567538">
      <w:bodyDiv w:val="1"/>
      <w:marLeft w:val="0"/>
      <w:marRight w:val="0"/>
      <w:marTop w:val="0"/>
      <w:marBottom w:val="0"/>
      <w:divBdr>
        <w:top w:val="none" w:sz="0" w:space="0" w:color="auto"/>
        <w:left w:val="none" w:sz="0" w:space="0" w:color="auto"/>
        <w:bottom w:val="none" w:sz="0" w:space="0" w:color="auto"/>
        <w:right w:val="none" w:sz="0" w:space="0" w:color="auto"/>
      </w:divBdr>
      <w:divsChild>
        <w:div w:id="557939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http://climate.onebuild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verge\OneDrive%20-%20UGent\Conferences\building%20simulation%202021\BS2019_Paper_format_guide_00.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a81676b509c22f6a/Database/EnergyConsumption/Edition4/winterSimulat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a81676b509c22f6a/Database/EnergyConsumption/Edition3/summersimulati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a81676b509c22f6a/Database/EnergyConsumption/Edition4/winterSimula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d.docs.live.net/a81676b509c22f6a/Database/EnergyConsumption/Edition4/summersimulation.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a81676b509c22f6a/Database/EnergyConsumption/Edition4/winterSimulation.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a81676b509c22f6a/Database/EnergyConsumption/Edition4/winterSimulation.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a81676b509c22f6a/Database/EnergyConsumption/Edition4/summersimulation.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8.xml.rels><?xml version="1.0" encoding="UTF-8" standalone="yes"?>
<Relationships xmlns="http://schemas.openxmlformats.org/package/2006/relationships"><Relationship Id="rId3" Type="http://schemas.openxmlformats.org/officeDocument/2006/relationships/oleObject" Target="https://d.docs.live.net/a81676b509c22f6a/Database/EnergyConsumption/Edition4/summersimulation.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13559731413941"/>
          <c:y val="6.9143896161704937E-2"/>
          <c:w val="0.75791765293142033"/>
          <c:h val="0.78075601014483365"/>
        </c:manualLayout>
      </c:layout>
      <c:scatterChart>
        <c:scatterStyle val="smoothMarker"/>
        <c:varyColors val="0"/>
        <c:ser>
          <c:idx val="1"/>
          <c:order val="0"/>
          <c:tx>
            <c:strRef>
              <c:f>Sheet7!$C$1</c:f>
              <c:strCache>
                <c:ptCount val="1"/>
                <c:pt idx="0">
                  <c:v>Constant clothing</c:v>
                </c:pt>
              </c:strCache>
            </c:strRef>
          </c:tx>
          <c:spPr>
            <a:ln w="9525" cap="rnd">
              <a:solidFill>
                <a:srgbClr val="FF0000"/>
              </a:solidFill>
              <a:round/>
            </a:ln>
            <a:effectLst/>
          </c:spPr>
          <c:marker>
            <c:symbol val="none"/>
          </c:marker>
          <c:xVal>
            <c:numRef>
              <c:f>Sheet7!$B$32:$B$121</c:f>
              <c:numCache>
                <c:formatCode>dd/mm;@</c:formatCode>
                <c:ptCount val="90"/>
                <c:pt idx="0">
                  <c:v>37591</c:v>
                </c:pt>
                <c:pt idx="1">
                  <c:v>37592</c:v>
                </c:pt>
                <c:pt idx="2">
                  <c:v>37593</c:v>
                </c:pt>
                <c:pt idx="3">
                  <c:v>37594</c:v>
                </c:pt>
                <c:pt idx="4">
                  <c:v>37595</c:v>
                </c:pt>
                <c:pt idx="5">
                  <c:v>37596</c:v>
                </c:pt>
                <c:pt idx="6">
                  <c:v>37597</c:v>
                </c:pt>
                <c:pt idx="7">
                  <c:v>37598</c:v>
                </c:pt>
                <c:pt idx="8">
                  <c:v>37599</c:v>
                </c:pt>
                <c:pt idx="9">
                  <c:v>37600</c:v>
                </c:pt>
                <c:pt idx="10">
                  <c:v>37601</c:v>
                </c:pt>
                <c:pt idx="11">
                  <c:v>37602</c:v>
                </c:pt>
                <c:pt idx="12">
                  <c:v>37603</c:v>
                </c:pt>
                <c:pt idx="13">
                  <c:v>37604</c:v>
                </c:pt>
                <c:pt idx="14">
                  <c:v>37605</c:v>
                </c:pt>
                <c:pt idx="15">
                  <c:v>37606</c:v>
                </c:pt>
                <c:pt idx="16">
                  <c:v>37607</c:v>
                </c:pt>
                <c:pt idx="17">
                  <c:v>37608</c:v>
                </c:pt>
                <c:pt idx="18">
                  <c:v>37609</c:v>
                </c:pt>
                <c:pt idx="19">
                  <c:v>37610</c:v>
                </c:pt>
                <c:pt idx="20">
                  <c:v>37611</c:v>
                </c:pt>
                <c:pt idx="21">
                  <c:v>37612</c:v>
                </c:pt>
                <c:pt idx="22">
                  <c:v>37613</c:v>
                </c:pt>
                <c:pt idx="23">
                  <c:v>37614</c:v>
                </c:pt>
                <c:pt idx="24">
                  <c:v>37615</c:v>
                </c:pt>
                <c:pt idx="25">
                  <c:v>37616</c:v>
                </c:pt>
                <c:pt idx="26">
                  <c:v>37617</c:v>
                </c:pt>
                <c:pt idx="27">
                  <c:v>37618</c:v>
                </c:pt>
                <c:pt idx="28">
                  <c:v>37619</c:v>
                </c:pt>
                <c:pt idx="29">
                  <c:v>37620</c:v>
                </c:pt>
                <c:pt idx="30">
                  <c:v>37621</c:v>
                </c:pt>
                <c:pt idx="31">
                  <c:v>37622</c:v>
                </c:pt>
                <c:pt idx="32">
                  <c:v>37623</c:v>
                </c:pt>
                <c:pt idx="33">
                  <c:v>37624</c:v>
                </c:pt>
                <c:pt idx="34">
                  <c:v>37625</c:v>
                </c:pt>
                <c:pt idx="35">
                  <c:v>37626</c:v>
                </c:pt>
                <c:pt idx="36">
                  <c:v>37627</c:v>
                </c:pt>
                <c:pt idx="37">
                  <c:v>37628</c:v>
                </c:pt>
                <c:pt idx="38">
                  <c:v>37629</c:v>
                </c:pt>
                <c:pt idx="39">
                  <c:v>37630</c:v>
                </c:pt>
                <c:pt idx="40">
                  <c:v>37631</c:v>
                </c:pt>
                <c:pt idx="41">
                  <c:v>37632</c:v>
                </c:pt>
                <c:pt idx="42">
                  <c:v>37633</c:v>
                </c:pt>
                <c:pt idx="43">
                  <c:v>37634</c:v>
                </c:pt>
                <c:pt idx="44">
                  <c:v>37635</c:v>
                </c:pt>
                <c:pt idx="45">
                  <c:v>37636</c:v>
                </c:pt>
                <c:pt idx="46">
                  <c:v>37637</c:v>
                </c:pt>
                <c:pt idx="47">
                  <c:v>37638</c:v>
                </c:pt>
                <c:pt idx="48">
                  <c:v>37639</c:v>
                </c:pt>
                <c:pt idx="49">
                  <c:v>37640</c:v>
                </c:pt>
                <c:pt idx="50">
                  <c:v>37641</c:v>
                </c:pt>
                <c:pt idx="51">
                  <c:v>37642</c:v>
                </c:pt>
                <c:pt idx="52">
                  <c:v>37643</c:v>
                </c:pt>
                <c:pt idx="53">
                  <c:v>37644</c:v>
                </c:pt>
                <c:pt idx="54">
                  <c:v>37645</c:v>
                </c:pt>
                <c:pt idx="55">
                  <c:v>37646</c:v>
                </c:pt>
                <c:pt idx="56">
                  <c:v>37647</c:v>
                </c:pt>
                <c:pt idx="57">
                  <c:v>37648</c:v>
                </c:pt>
                <c:pt idx="58">
                  <c:v>37649</c:v>
                </c:pt>
                <c:pt idx="59">
                  <c:v>37650</c:v>
                </c:pt>
                <c:pt idx="60">
                  <c:v>37651</c:v>
                </c:pt>
                <c:pt idx="61">
                  <c:v>37652</c:v>
                </c:pt>
                <c:pt idx="62">
                  <c:v>37653</c:v>
                </c:pt>
                <c:pt idx="63">
                  <c:v>37654</c:v>
                </c:pt>
                <c:pt idx="64">
                  <c:v>37655</c:v>
                </c:pt>
                <c:pt idx="65">
                  <c:v>37656</c:v>
                </c:pt>
                <c:pt idx="66">
                  <c:v>37657</c:v>
                </c:pt>
                <c:pt idx="67">
                  <c:v>37658</c:v>
                </c:pt>
                <c:pt idx="68">
                  <c:v>37659</c:v>
                </c:pt>
                <c:pt idx="69">
                  <c:v>37660</c:v>
                </c:pt>
                <c:pt idx="70">
                  <c:v>37661</c:v>
                </c:pt>
                <c:pt idx="71">
                  <c:v>37662</c:v>
                </c:pt>
                <c:pt idx="72">
                  <c:v>37663</c:v>
                </c:pt>
                <c:pt idx="73">
                  <c:v>37664</c:v>
                </c:pt>
                <c:pt idx="74">
                  <c:v>37665</c:v>
                </c:pt>
                <c:pt idx="75">
                  <c:v>37666</c:v>
                </c:pt>
                <c:pt idx="76">
                  <c:v>37667</c:v>
                </c:pt>
                <c:pt idx="77">
                  <c:v>37668</c:v>
                </c:pt>
                <c:pt idx="78">
                  <c:v>37669</c:v>
                </c:pt>
                <c:pt idx="79">
                  <c:v>37670</c:v>
                </c:pt>
                <c:pt idx="80">
                  <c:v>37671</c:v>
                </c:pt>
                <c:pt idx="81">
                  <c:v>37672</c:v>
                </c:pt>
                <c:pt idx="82">
                  <c:v>37673</c:v>
                </c:pt>
                <c:pt idx="83">
                  <c:v>37674</c:v>
                </c:pt>
                <c:pt idx="84">
                  <c:v>37675</c:v>
                </c:pt>
                <c:pt idx="85">
                  <c:v>37676</c:v>
                </c:pt>
                <c:pt idx="86">
                  <c:v>37677</c:v>
                </c:pt>
                <c:pt idx="87">
                  <c:v>37678</c:v>
                </c:pt>
                <c:pt idx="88">
                  <c:v>37679</c:v>
                </c:pt>
                <c:pt idx="89">
                  <c:v>37680</c:v>
                </c:pt>
              </c:numCache>
            </c:numRef>
          </c:xVal>
          <c:yVal>
            <c:numRef>
              <c:f>Sheet7!$C$32:$C$121</c:f>
              <c:numCache>
                <c:formatCode>0.00</c:formatCode>
                <c:ptCount val="9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numCache>
            </c:numRef>
          </c:yVal>
          <c:smooth val="1"/>
          <c:extLst>
            <c:ext xmlns:c16="http://schemas.microsoft.com/office/drawing/2014/chart" uri="{C3380CC4-5D6E-409C-BE32-E72D297353CC}">
              <c16:uniqueId val="{00000000-A6E7-41F5-A6C9-80F91109A781}"/>
            </c:ext>
          </c:extLst>
        </c:ser>
        <c:ser>
          <c:idx val="0"/>
          <c:order val="1"/>
          <c:tx>
            <c:strRef>
              <c:f>Sheet7!$D$1</c:f>
              <c:strCache>
                <c:ptCount val="1"/>
                <c:pt idx="0">
                  <c:v>Dynamic clothing</c:v>
                </c:pt>
              </c:strCache>
            </c:strRef>
          </c:tx>
          <c:spPr>
            <a:ln w="9525" cap="rnd">
              <a:solidFill>
                <a:srgbClr val="0070C0"/>
              </a:solidFill>
              <a:prstDash val="solid"/>
              <a:round/>
            </a:ln>
            <a:effectLst/>
          </c:spPr>
          <c:marker>
            <c:symbol val="none"/>
          </c:marker>
          <c:xVal>
            <c:numRef>
              <c:f>Sheet7!$B$32:$B$121</c:f>
              <c:numCache>
                <c:formatCode>dd/mm;@</c:formatCode>
                <c:ptCount val="90"/>
                <c:pt idx="0">
                  <c:v>37591</c:v>
                </c:pt>
                <c:pt idx="1">
                  <c:v>37592</c:v>
                </c:pt>
                <c:pt idx="2">
                  <c:v>37593</c:v>
                </c:pt>
                <c:pt idx="3">
                  <c:v>37594</c:v>
                </c:pt>
                <c:pt idx="4">
                  <c:v>37595</c:v>
                </c:pt>
                <c:pt idx="5">
                  <c:v>37596</c:v>
                </c:pt>
                <c:pt idx="6">
                  <c:v>37597</c:v>
                </c:pt>
                <c:pt idx="7">
                  <c:v>37598</c:v>
                </c:pt>
                <c:pt idx="8">
                  <c:v>37599</c:v>
                </c:pt>
                <c:pt idx="9">
                  <c:v>37600</c:v>
                </c:pt>
                <c:pt idx="10">
                  <c:v>37601</c:v>
                </c:pt>
                <c:pt idx="11">
                  <c:v>37602</c:v>
                </c:pt>
                <c:pt idx="12">
                  <c:v>37603</c:v>
                </c:pt>
                <c:pt idx="13">
                  <c:v>37604</c:v>
                </c:pt>
                <c:pt idx="14">
                  <c:v>37605</c:v>
                </c:pt>
                <c:pt idx="15">
                  <c:v>37606</c:v>
                </c:pt>
                <c:pt idx="16">
                  <c:v>37607</c:v>
                </c:pt>
                <c:pt idx="17">
                  <c:v>37608</c:v>
                </c:pt>
                <c:pt idx="18">
                  <c:v>37609</c:v>
                </c:pt>
                <c:pt idx="19">
                  <c:v>37610</c:v>
                </c:pt>
                <c:pt idx="20">
                  <c:v>37611</c:v>
                </c:pt>
                <c:pt idx="21">
                  <c:v>37612</c:v>
                </c:pt>
                <c:pt idx="22">
                  <c:v>37613</c:v>
                </c:pt>
                <c:pt idx="23">
                  <c:v>37614</c:v>
                </c:pt>
                <c:pt idx="24">
                  <c:v>37615</c:v>
                </c:pt>
                <c:pt idx="25">
                  <c:v>37616</c:v>
                </c:pt>
                <c:pt idx="26">
                  <c:v>37617</c:v>
                </c:pt>
                <c:pt idx="27">
                  <c:v>37618</c:v>
                </c:pt>
                <c:pt idx="28">
                  <c:v>37619</c:v>
                </c:pt>
                <c:pt idx="29">
                  <c:v>37620</c:v>
                </c:pt>
                <c:pt idx="30">
                  <c:v>37621</c:v>
                </c:pt>
                <c:pt idx="31">
                  <c:v>37622</c:v>
                </c:pt>
                <c:pt idx="32">
                  <c:v>37623</c:v>
                </c:pt>
                <c:pt idx="33">
                  <c:v>37624</c:v>
                </c:pt>
                <c:pt idx="34">
                  <c:v>37625</c:v>
                </c:pt>
                <c:pt idx="35">
                  <c:v>37626</c:v>
                </c:pt>
                <c:pt idx="36">
                  <c:v>37627</c:v>
                </c:pt>
                <c:pt idx="37">
                  <c:v>37628</c:v>
                </c:pt>
                <c:pt idx="38">
                  <c:v>37629</c:v>
                </c:pt>
                <c:pt idx="39">
                  <c:v>37630</c:v>
                </c:pt>
                <c:pt idx="40">
                  <c:v>37631</c:v>
                </c:pt>
                <c:pt idx="41">
                  <c:v>37632</c:v>
                </c:pt>
                <c:pt idx="42">
                  <c:v>37633</c:v>
                </c:pt>
                <c:pt idx="43">
                  <c:v>37634</c:v>
                </c:pt>
                <c:pt idx="44">
                  <c:v>37635</c:v>
                </c:pt>
                <c:pt idx="45">
                  <c:v>37636</c:v>
                </c:pt>
                <c:pt idx="46">
                  <c:v>37637</c:v>
                </c:pt>
                <c:pt idx="47">
                  <c:v>37638</c:v>
                </c:pt>
                <c:pt idx="48">
                  <c:v>37639</c:v>
                </c:pt>
                <c:pt idx="49">
                  <c:v>37640</c:v>
                </c:pt>
                <c:pt idx="50">
                  <c:v>37641</c:v>
                </c:pt>
                <c:pt idx="51">
                  <c:v>37642</c:v>
                </c:pt>
                <c:pt idx="52">
                  <c:v>37643</c:v>
                </c:pt>
                <c:pt idx="53">
                  <c:v>37644</c:v>
                </c:pt>
                <c:pt idx="54">
                  <c:v>37645</c:v>
                </c:pt>
                <c:pt idx="55">
                  <c:v>37646</c:v>
                </c:pt>
                <c:pt idx="56">
                  <c:v>37647</c:v>
                </c:pt>
                <c:pt idx="57">
                  <c:v>37648</c:v>
                </c:pt>
                <c:pt idx="58">
                  <c:v>37649</c:v>
                </c:pt>
                <c:pt idx="59">
                  <c:v>37650</c:v>
                </c:pt>
                <c:pt idx="60">
                  <c:v>37651</c:v>
                </c:pt>
                <c:pt idx="61">
                  <c:v>37652</c:v>
                </c:pt>
                <c:pt idx="62">
                  <c:v>37653</c:v>
                </c:pt>
                <c:pt idx="63">
                  <c:v>37654</c:v>
                </c:pt>
                <c:pt idx="64">
                  <c:v>37655</c:v>
                </c:pt>
                <c:pt idx="65">
                  <c:v>37656</c:v>
                </c:pt>
                <c:pt idx="66">
                  <c:v>37657</c:v>
                </c:pt>
                <c:pt idx="67">
                  <c:v>37658</c:v>
                </c:pt>
                <c:pt idx="68">
                  <c:v>37659</c:v>
                </c:pt>
                <c:pt idx="69">
                  <c:v>37660</c:v>
                </c:pt>
                <c:pt idx="70">
                  <c:v>37661</c:v>
                </c:pt>
                <c:pt idx="71">
                  <c:v>37662</c:v>
                </c:pt>
                <c:pt idx="72">
                  <c:v>37663</c:v>
                </c:pt>
                <c:pt idx="73">
                  <c:v>37664</c:v>
                </c:pt>
                <c:pt idx="74">
                  <c:v>37665</c:v>
                </c:pt>
                <c:pt idx="75">
                  <c:v>37666</c:v>
                </c:pt>
                <c:pt idx="76">
                  <c:v>37667</c:v>
                </c:pt>
                <c:pt idx="77">
                  <c:v>37668</c:v>
                </c:pt>
                <c:pt idx="78">
                  <c:v>37669</c:v>
                </c:pt>
                <c:pt idx="79">
                  <c:v>37670</c:v>
                </c:pt>
                <c:pt idx="80">
                  <c:v>37671</c:v>
                </c:pt>
                <c:pt idx="81">
                  <c:v>37672</c:v>
                </c:pt>
                <c:pt idx="82">
                  <c:v>37673</c:v>
                </c:pt>
                <c:pt idx="83">
                  <c:v>37674</c:v>
                </c:pt>
                <c:pt idx="84">
                  <c:v>37675</c:v>
                </c:pt>
                <c:pt idx="85">
                  <c:v>37676</c:v>
                </c:pt>
                <c:pt idx="86">
                  <c:v>37677</c:v>
                </c:pt>
                <c:pt idx="87">
                  <c:v>37678</c:v>
                </c:pt>
                <c:pt idx="88">
                  <c:v>37679</c:v>
                </c:pt>
                <c:pt idx="89">
                  <c:v>37680</c:v>
                </c:pt>
              </c:numCache>
            </c:numRef>
          </c:xVal>
          <c:yVal>
            <c:numRef>
              <c:f>Sheet7!$D$32:$D$121</c:f>
              <c:numCache>
                <c:formatCode>0.00</c:formatCode>
                <c:ptCount val="90"/>
                <c:pt idx="0">
                  <c:v>1.64</c:v>
                </c:pt>
                <c:pt idx="1">
                  <c:v>1.62</c:v>
                </c:pt>
                <c:pt idx="2">
                  <c:v>1.61</c:v>
                </c:pt>
                <c:pt idx="3">
                  <c:v>1.64</c:v>
                </c:pt>
                <c:pt idx="4">
                  <c:v>1.68</c:v>
                </c:pt>
                <c:pt idx="5">
                  <c:v>1.72</c:v>
                </c:pt>
                <c:pt idx="6">
                  <c:v>1.75</c:v>
                </c:pt>
                <c:pt idx="7">
                  <c:v>1.77</c:v>
                </c:pt>
                <c:pt idx="8">
                  <c:v>1.79</c:v>
                </c:pt>
                <c:pt idx="9">
                  <c:v>1.79</c:v>
                </c:pt>
                <c:pt idx="10">
                  <c:v>1.78</c:v>
                </c:pt>
                <c:pt idx="11">
                  <c:v>1.76</c:v>
                </c:pt>
                <c:pt idx="12">
                  <c:v>1.76</c:v>
                </c:pt>
                <c:pt idx="13">
                  <c:v>1.76</c:v>
                </c:pt>
                <c:pt idx="14">
                  <c:v>1.75</c:v>
                </c:pt>
                <c:pt idx="15">
                  <c:v>1.74</c:v>
                </c:pt>
                <c:pt idx="16">
                  <c:v>1.74</c:v>
                </c:pt>
                <c:pt idx="17">
                  <c:v>1.75</c:v>
                </c:pt>
                <c:pt idx="18">
                  <c:v>1.77</c:v>
                </c:pt>
                <c:pt idx="19">
                  <c:v>1.77</c:v>
                </c:pt>
                <c:pt idx="20">
                  <c:v>1.78</c:v>
                </c:pt>
                <c:pt idx="21">
                  <c:v>1.77</c:v>
                </c:pt>
                <c:pt idx="22">
                  <c:v>1.76</c:v>
                </c:pt>
                <c:pt idx="23">
                  <c:v>1.76</c:v>
                </c:pt>
                <c:pt idx="24">
                  <c:v>1.78</c:v>
                </c:pt>
                <c:pt idx="25">
                  <c:v>1.82</c:v>
                </c:pt>
                <c:pt idx="26">
                  <c:v>1.83</c:v>
                </c:pt>
                <c:pt idx="27">
                  <c:v>1.82</c:v>
                </c:pt>
                <c:pt idx="28">
                  <c:v>1.83</c:v>
                </c:pt>
                <c:pt idx="29">
                  <c:v>1.84</c:v>
                </c:pt>
                <c:pt idx="30">
                  <c:v>1.82</c:v>
                </c:pt>
                <c:pt idx="31">
                  <c:v>1.9</c:v>
                </c:pt>
                <c:pt idx="32">
                  <c:v>1.9</c:v>
                </c:pt>
                <c:pt idx="33">
                  <c:v>1.9</c:v>
                </c:pt>
                <c:pt idx="34">
                  <c:v>1.91</c:v>
                </c:pt>
                <c:pt idx="35">
                  <c:v>1.92</c:v>
                </c:pt>
                <c:pt idx="36">
                  <c:v>1.93</c:v>
                </c:pt>
                <c:pt idx="37">
                  <c:v>1.93</c:v>
                </c:pt>
                <c:pt idx="38">
                  <c:v>1.93</c:v>
                </c:pt>
                <c:pt idx="39">
                  <c:v>1.92</c:v>
                </c:pt>
                <c:pt idx="40">
                  <c:v>1.9</c:v>
                </c:pt>
                <c:pt idx="41">
                  <c:v>1.89</c:v>
                </c:pt>
                <c:pt idx="42">
                  <c:v>1.87</c:v>
                </c:pt>
                <c:pt idx="43">
                  <c:v>1.84</c:v>
                </c:pt>
                <c:pt idx="44">
                  <c:v>1.8</c:v>
                </c:pt>
                <c:pt idx="45">
                  <c:v>1.8</c:v>
                </c:pt>
                <c:pt idx="46">
                  <c:v>1.81</c:v>
                </c:pt>
                <c:pt idx="47">
                  <c:v>1.79</c:v>
                </c:pt>
                <c:pt idx="48">
                  <c:v>1.79</c:v>
                </c:pt>
                <c:pt idx="49">
                  <c:v>1.79</c:v>
                </c:pt>
                <c:pt idx="50">
                  <c:v>1.8</c:v>
                </c:pt>
                <c:pt idx="51">
                  <c:v>1.8</c:v>
                </c:pt>
                <c:pt idx="52">
                  <c:v>1.8</c:v>
                </c:pt>
                <c:pt idx="53">
                  <c:v>1.8</c:v>
                </c:pt>
                <c:pt idx="54">
                  <c:v>1.8</c:v>
                </c:pt>
                <c:pt idx="55">
                  <c:v>1.79</c:v>
                </c:pt>
                <c:pt idx="56">
                  <c:v>1.79</c:v>
                </c:pt>
                <c:pt idx="57">
                  <c:v>1.8</c:v>
                </c:pt>
                <c:pt idx="58">
                  <c:v>1.81</c:v>
                </c:pt>
                <c:pt idx="59">
                  <c:v>1.82</c:v>
                </c:pt>
                <c:pt idx="60">
                  <c:v>1.83</c:v>
                </c:pt>
                <c:pt idx="61">
                  <c:v>1.83</c:v>
                </c:pt>
                <c:pt idx="62">
                  <c:v>1.84</c:v>
                </c:pt>
                <c:pt idx="63">
                  <c:v>1.87</c:v>
                </c:pt>
                <c:pt idx="64">
                  <c:v>1.88</c:v>
                </c:pt>
                <c:pt idx="65">
                  <c:v>1.88</c:v>
                </c:pt>
                <c:pt idx="66">
                  <c:v>1.88</c:v>
                </c:pt>
                <c:pt idx="67">
                  <c:v>1.87</c:v>
                </c:pt>
                <c:pt idx="68">
                  <c:v>1.85</c:v>
                </c:pt>
                <c:pt idx="69">
                  <c:v>1.85</c:v>
                </c:pt>
                <c:pt idx="70">
                  <c:v>1.85</c:v>
                </c:pt>
                <c:pt idx="71">
                  <c:v>1.86</c:v>
                </c:pt>
                <c:pt idx="72">
                  <c:v>1.84</c:v>
                </c:pt>
                <c:pt idx="73">
                  <c:v>1.82</c:v>
                </c:pt>
                <c:pt idx="74">
                  <c:v>1.78</c:v>
                </c:pt>
                <c:pt idx="75">
                  <c:v>1.77</c:v>
                </c:pt>
                <c:pt idx="76">
                  <c:v>1.77</c:v>
                </c:pt>
                <c:pt idx="77">
                  <c:v>1.77</c:v>
                </c:pt>
                <c:pt idx="78">
                  <c:v>1.77</c:v>
                </c:pt>
                <c:pt idx="79">
                  <c:v>1.75</c:v>
                </c:pt>
                <c:pt idx="80">
                  <c:v>1.74</c:v>
                </c:pt>
                <c:pt idx="81">
                  <c:v>1.75</c:v>
                </c:pt>
                <c:pt idx="82">
                  <c:v>1.75</c:v>
                </c:pt>
                <c:pt idx="83">
                  <c:v>1.75</c:v>
                </c:pt>
                <c:pt idx="84">
                  <c:v>1.74</c:v>
                </c:pt>
                <c:pt idx="85">
                  <c:v>1.72</c:v>
                </c:pt>
                <c:pt idx="86">
                  <c:v>1.72</c:v>
                </c:pt>
                <c:pt idx="87">
                  <c:v>1.71</c:v>
                </c:pt>
                <c:pt idx="88">
                  <c:v>1.68</c:v>
                </c:pt>
                <c:pt idx="89">
                  <c:v>1.65</c:v>
                </c:pt>
              </c:numCache>
            </c:numRef>
          </c:yVal>
          <c:smooth val="1"/>
          <c:extLst>
            <c:ext xmlns:c16="http://schemas.microsoft.com/office/drawing/2014/chart" uri="{C3380CC4-5D6E-409C-BE32-E72D297353CC}">
              <c16:uniqueId val="{00000001-A6E7-41F5-A6C9-80F91109A781}"/>
            </c:ext>
          </c:extLst>
        </c:ser>
        <c:dLbls>
          <c:showLegendKey val="0"/>
          <c:showVal val="0"/>
          <c:showCatName val="0"/>
          <c:showSerName val="0"/>
          <c:showPercent val="0"/>
          <c:showBubbleSize val="0"/>
        </c:dLbls>
        <c:axId val="831594216"/>
        <c:axId val="831592576"/>
      </c:scatterChart>
      <c:valAx>
        <c:axId val="831594216"/>
        <c:scaling>
          <c:orientation val="minMax"/>
          <c:max val="37670"/>
          <c:min val="37596"/>
        </c:scaling>
        <c:delete val="0"/>
        <c:axPos val="b"/>
        <c:numFmt formatCode="dd/mm;@" sourceLinked="1"/>
        <c:majorTickMark val="out"/>
        <c:minorTickMark val="none"/>
        <c:tickLblPos val="nextTo"/>
        <c:spPr>
          <a:noFill/>
          <a:ln w="9525" cap="flat" cmpd="sng" algn="ctr">
            <a:solidFill>
              <a:schemeClr val="tx1">
                <a:lumMod val="25000"/>
                <a:lumOff val="75000"/>
              </a:schemeClr>
            </a:solidFill>
            <a:round/>
          </a:ln>
          <a:effectLst/>
        </c:spPr>
        <c:txPr>
          <a:bodyPr rot="-18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1592576"/>
        <c:crosses val="autoZero"/>
        <c:crossBetween val="midCat"/>
        <c:majorUnit val="10"/>
      </c:valAx>
      <c:valAx>
        <c:axId val="831592576"/>
        <c:scaling>
          <c:orientation val="minMax"/>
          <c:max val="2"/>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Indoor Clothing insulation (clo)</a:t>
                </a:r>
                <a:endParaRPr lang="zh-CN"/>
              </a:p>
            </c:rich>
          </c:tx>
          <c:layout>
            <c:manualLayout>
              <c:xMode val="edge"/>
              <c:yMode val="edge"/>
              <c:x val="0"/>
              <c:y val="5.7230526596546573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1594216"/>
        <c:crosses val="autoZero"/>
        <c:crossBetween val="midCat"/>
        <c:majorUnit val="0.5"/>
      </c:valAx>
      <c:spPr>
        <a:noFill/>
        <a:ln>
          <a:noFill/>
        </a:ln>
        <a:effectLst/>
      </c:spPr>
    </c:plotArea>
    <c:legend>
      <c:legendPos val="t"/>
      <c:layout>
        <c:manualLayout>
          <c:xMode val="edge"/>
          <c:yMode val="edge"/>
          <c:x val="0.13494678195900356"/>
          <c:y val="0"/>
          <c:w val="0.86098545963963091"/>
          <c:h val="8.70412104882883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51642357285571"/>
          <c:y val="0.11447386401654909"/>
          <c:w val="0.75910229713021404"/>
          <c:h val="0.71959833566585152"/>
        </c:manualLayout>
      </c:layout>
      <c:scatterChart>
        <c:scatterStyle val="smoothMarker"/>
        <c:varyColors val="0"/>
        <c:ser>
          <c:idx val="0"/>
          <c:order val="0"/>
          <c:tx>
            <c:strRef>
              <c:f>Sheet1!$F$1</c:f>
              <c:strCache>
                <c:ptCount val="1"/>
                <c:pt idx="0">
                  <c:v>Dynamic clothing</c:v>
                </c:pt>
              </c:strCache>
            </c:strRef>
          </c:tx>
          <c:spPr>
            <a:ln w="9525" cap="rnd">
              <a:solidFill>
                <a:srgbClr val="0070C0"/>
              </a:solidFill>
              <a:prstDash val="solid"/>
              <a:round/>
            </a:ln>
            <a:effectLst/>
          </c:spPr>
          <c:marker>
            <c:symbol val="none"/>
          </c:marker>
          <c:xVal>
            <c:numRef>
              <c:f>Sheet1!$A$43:$A$135</c:f>
              <c:numCache>
                <c:formatCode>dd/mm</c:formatCode>
                <c:ptCount val="93"/>
                <c:pt idx="0">
                  <c:v>44723</c:v>
                </c:pt>
                <c:pt idx="1">
                  <c:v>44724</c:v>
                </c:pt>
                <c:pt idx="2">
                  <c:v>44725</c:v>
                </c:pt>
                <c:pt idx="3">
                  <c:v>44726</c:v>
                </c:pt>
                <c:pt idx="4">
                  <c:v>44727</c:v>
                </c:pt>
                <c:pt idx="5">
                  <c:v>44728</c:v>
                </c:pt>
                <c:pt idx="6">
                  <c:v>44729</c:v>
                </c:pt>
                <c:pt idx="7">
                  <c:v>44730</c:v>
                </c:pt>
                <c:pt idx="8">
                  <c:v>44731</c:v>
                </c:pt>
                <c:pt idx="9">
                  <c:v>44732</c:v>
                </c:pt>
                <c:pt idx="10">
                  <c:v>44733</c:v>
                </c:pt>
                <c:pt idx="11">
                  <c:v>44734</c:v>
                </c:pt>
                <c:pt idx="12">
                  <c:v>44735</c:v>
                </c:pt>
                <c:pt idx="13">
                  <c:v>44736</c:v>
                </c:pt>
                <c:pt idx="14">
                  <c:v>44737</c:v>
                </c:pt>
                <c:pt idx="15">
                  <c:v>44738</c:v>
                </c:pt>
                <c:pt idx="16">
                  <c:v>44739</c:v>
                </c:pt>
                <c:pt idx="17">
                  <c:v>44740</c:v>
                </c:pt>
                <c:pt idx="18">
                  <c:v>44741</c:v>
                </c:pt>
                <c:pt idx="19">
                  <c:v>44742</c:v>
                </c:pt>
                <c:pt idx="20">
                  <c:v>44743</c:v>
                </c:pt>
                <c:pt idx="21">
                  <c:v>44744</c:v>
                </c:pt>
                <c:pt idx="22">
                  <c:v>44745</c:v>
                </c:pt>
                <c:pt idx="23">
                  <c:v>44746</c:v>
                </c:pt>
                <c:pt idx="24">
                  <c:v>44747</c:v>
                </c:pt>
                <c:pt idx="25">
                  <c:v>44748</c:v>
                </c:pt>
                <c:pt idx="26">
                  <c:v>44749</c:v>
                </c:pt>
                <c:pt idx="27">
                  <c:v>44750</c:v>
                </c:pt>
                <c:pt idx="28">
                  <c:v>44751</c:v>
                </c:pt>
                <c:pt idx="29">
                  <c:v>44752</c:v>
                </c:pt>
                <c:pt idx="30">
                  <c:v>44753</c:v>
                </c:pt>
                <c:pt idx="31">
                  <c:v>44754</c:v>
                </c:pt>
                <c:pt idx="32">
                  <c:v>44755</c:v>
                </c:pt>
                <c:pt idx="33">
                  <c:v>44756</c:v>
                </c:pt>
                <c:pt idx="34">
                  <c:v>44757</c:v>
                </c:pt>
                <c:pt idx="35">
                  <c:v>44758</c:v>
                </c:pt>
                <c:pt idx="36">
                  <c:v>44759</c:v>
                </c:pt>
                <c:pt idx="37">
                  <c:v>44760</c:v>
                </c:pt>
                <c:pt idx="38">
                  <c:v>44761</c:v>
                </c:pt>
                <c:pt idx="39">
                  <c:v>44762</c:v>
                </c:pt>
                <c:pt idx="40">
                  <c:v>44763</c:v>
                </c:pt>
                <c:pt idx="41">
                  <c:v>44764</c:v>
                </c:pt>
                <c:pt idx="42">
                  <c:v>44765</c:v>
                </c:pt>
                <c:pt idx="43">
                  <c:v>44766</c:v>
                </c:pt>
                <c:pt idx="44">
                  <c:v>44767</c:v>
                </c:pt>
                <c:pt idx="45">
                  <c:v>44768</c:v>
                </c:pt>
                <c:pt idx="46">
                  <c:v>44769</c:v>
                </c:pt>
                <c:pt idx="47">
                  <c:v>44770</c:v>
                </c:pt>
                <c:pt idx="48">
                  <c:v>44771</c:v>
                </c:pt>
                <c:pt idx="49">
                  <c:v>44772</c:v>
                </c:pt>
                <c:pt idx="50">
                  <c:v>44773</c:v>
                </c:pt>
                <c:pt idx="51">
                  <c:v>44774</c:v>
                </c:pt>
                <c:pt idx="52">
                  <c:v>44775</c:v>
                </c:pt>
                <c:pt idx="53">
                  <c:v>44776</c:v>
                </c:pt>
                <c:pt idx="54">
                  <c:v>44777</c:v>
                </c:pt>
                <c:pt idx="55">
                  <c:v>44778</c:v>
                </c:pt>
                <c:pt idx="56">
                  <c:v>44779</c:v>
                </c:pt>
                <c:pt idx="57">
                  <c:v>44780</c:v>
                </c:pt>
                <c:pt idx="58">
                  <c:v>44781</c:v>
                </c:pt>
                <c:pt idx="59">
                  <c:v>44782</c:v>
                </c:pt>
                <c:pt idx="60">
                  <c:v>44783</c:v>
                </c:pt>
                <c:pt idx="61">
                  <c:v>44784</c:v>
                </c:pt>
                <c:pt idx="62">
                  <c:v>44785</c:v>
                </c:pt>
                <c:pt idx="63">
                  <c:v>44786</c:v>
                </c:pt>
                <c:pt idx="64">
                  <c:v>44787</c:v>
                </c:pt>
                <c:pt idx="65">
                  <c:v>44788</c:v>
                </c:pt>
                <c:pt idx="66">
                  <c:v>44789</c:v>
                </c:pt>
                <c:pt idx="67">
                  <c:v>44790</c:v>
                </c:pt>
                <c:pt idx="68">
                  <c:v>44791</c:v>
                </c:pt>
                <c:pt idx="69">
                  <c:v>44792</c:v>
                </c:pt>
                <c:pt idx="70">
                  <c:v>44793</c:v>
                </c:pt>
                <c:pt idx="71">
                  <c:v>44794</c:v>
                </c:pt>
                <c:pt idx="72">
                  <c:v>44795</c:v>
                </c:pt>
                <c:pt idx="73">
                  <c:v>44796</c:v>
                </c:pt>
                <c:pt idx="74">
                  <c:v>44797</c:v>
                </c:pt>
                <c:pt idx="75">
                  <c:v>44798</c:v>
                </c:pt>
                <c:pt idx="76">
                  <c:v>44799</c:v>
                </c:pt>
                <c:pt idx="77">
                  <c:v>44800</c:v>
                </c:pt>
                <c:pt idx="78">
                  <c:v>44801</c:v>
                </c:pt>
                <c:pt idx="79">
                  <c:v>44802</c:v>
                </c:pt>
                <c:pt idx="80">
                  <c:v>44803</c:v>
                </c:pt>
                <c:pt idx="81">
                  <c:v>44804</c:v>
                </c:pt>
                <c:pt idx="82">
                  <c:v>44805</c:v>
                </c:pt>
                <c:pt idx="83">
                  <c:v>44806</c:v>
                </c:pt>
                <c:pt idx="84">
                  <c:v>44807</c:v>
                </c:pt>
                <c:pt idx="85">
                  <c:v>44808</c:v>
                </c:pt>
                <c:pt idx="86">
                  <c:v>44809</c:v>
                </c:pt>
                <c:pt idx="87">
                  <c:v>44810</c:v>
                </c:pt>
                <c:pt idx="88">
                  <c:v>44811</c:v>
                </c:pt>
                <c:pt idx="89">
                  <c:v>44812</c:v>
                </c:pt>
                <c:pt idx="90">
                  <c:v>44813</c:v>
                </c:pt>
                <c:pt idx="91">
                  <c:v>44814</c:v>
                </c:pt>
                <c:pt idx="92">
                  <c:v>44815</c:v>
                </c:pt>
              </c:numCache>
            </c:numRef>
          </c:xVal>
          <c:yVal>
            <c:numRef>
              <c:f>Sheet1!$F$43:$F$135</c:f>
              <c:numCache>
                <c:formatCode>General</c:formatCode>
                <c:ptCount val="93"/>
                <c:pt idx="0">
                  <c:v>0.5</c:v>
                </c:pt>
                <c:pt idx="1">
                  <c:v>0.48</c:v>
                </c:pt>
                <c:pt idx="2">
                  <c:v>0.49</c:v>
                </c:pt>
                <c:pt idx="3">
                  <c:v>0.5</c:v>
                </c:pt>
                <c:pt idx="4">
                  <c:v>0.49</c:v>
                </c:pt>
                <c:pt idx="5">
                  <c:v>0.48</c:v>
                </c:pt>
                <c:pt idx="6">
                  <c:v>0.45</c:v>
                </c:pt>
                <c:pt idx="7">
                  <c:v>0.44</c:v>
                </c:pt>
                <c:pt idx="8">
                  <c:v>0.43</c:v>
                </c:pt>
                <c:pt idx="9">
                  <c:v>0.42</c:v>
                </c:pt>
                <c:pt idx="10">
                  <c:v>0.42</c:v>
                </c:pt>
                <c:pt idx="11">
                  <c:v>0.41</c:v>
                </c:pt>
                <c:pt idx="12">
                  <c:v>0.41</c:v>
                </c:pt>
                <c:pt idx="13">
                  <c:v>0.42</c:v>
                </c:pt>
                <c:pt idx="14">
                  <c:v>0.42</c:v>
                </c:pt>
                <c:pt idx="15">
                  <c:v>0.42</c:v>
                </c:pt>
                <c:pt idx="16">
                  <c:v>0.41</c:v>
                </c:pt>
                <c:pt idx="17">
                  <c:v>0.41</c:v>
                </c:pt>
                <c:pt idx="18">
                  <c:v>0.4</c:v>
                </c:pt>
                <c:pt idx="19">
                  <c:v>0.41</c:v>
                </c:pt>
                <c:pt idx="20">
                  <c:v>0.4</c:v>
                </c:pt>
                <c:pt idx="21">
                  <c:v>0.4</c:v>
                </c:pt>
                <c:pt idx="22">
                  <c:v>0.39</c:v>
                </c:pt>
                <c:pt idx="23">
                  <c:v>0.4</c:v>
                </c:pt>
                <c:pt idx="24">
                  <c:v>0.39</c:v>
                </c:pt>
                <c:pt idx="25">
                  <c:v>0.39</c:v>
                </c:pt>
                <c:pt idx="26">
                  <c:v>0.39</c:v>
                </c:pt>
                <c:pt idx="27">
                  <c:v>0.4</c:v>
                </c:pt>
                <c:pt idx="28">
                  <c:v>0.4</c:v>
                </c:pt>
                <c:pt idx="29">
                  <c:v>0.39</c:v>
                </c:pt>
                <c:pt idx="30">
                  <c:v>0.39</c:v>
                </c:pt>
                <c:pt idx="31">
                  <c:v>0.4</c:v>
                </c:pt>
                <c:pt idx="32">
                  <c:v>0.4</c:v>
                </c:pt>
                <c:pt idx="33">
                  <c:v>0.4</c:v>
                </c:pt>
                <c:pt idx="34">
                  <c:v>0.4</c:v>
                </c:pt>
                <c:pt idx="35">
                  <c:v>0.4</c:v>
                </c:pt>
                <c:pt idx="36">
                  <c:v>0.4</c:v>
                </c:pt>
                <c:pt idx="37">
                  <c:v>0.4</c:v>
                </c:pt>
                <c:pt idx="38">
                  <c:v>0.4</c:v>
                </c:pt>
                <c:pt idx="39">
                  <c:v>0.4</c:v>
                </c:pt>
                <c:pt idx="40">
                  <c:v>0.4</c:v>
                </c:pt>
                <c:pt idx="41">
                  <c:v>0.4</c:v>
                </c:pt>
                <c:pt idx="42">
                  <c:v>0.4</c:v>
                </c:pt>
                <c:pt idx="43">
                  <c:v>0.41</c:v>
                </c:pt>
                <c:pt idx="44">
                  <c:v>0.41</c:v>
                </c:pt>
                <c:pt idx="45">
                  <c:v>0.41</c:v>
                </c:pt>
                <c:pt idx="46">
                  <c:v>0.41</c:v>
                </c:pt>
                <c:pt idx="47">
                  <c:v>0.41</c:v>
                </c:pt>
                <c:pt idx="48">
                  <c:v>0.42</c:v>
                </c:pt>
                <c:pt idx="49">
                  <c:v>0.43</c:v>
                </c:pt>
                <c:pt idx="50">
                  <c:v>0.44</c:v>
                </c:pt>
                <c:pt idx="51">
                  <c:v>0.44</c:v>
                </c:pt>
                <c:pt idx="52">
                  <c:v>0.42</c:v>
                </c:pt>
                <c:pt idx="53">
                  <c:v>0.42</c:v>
                </c:pt>
                <c:pt idx="54">
                  <c:v>0.41</c:v>
                </c:pt>
                <c:pt idx="55">
                  <c:v>0.41</c:v>
                </c:pt>
                <c:pt idx="56">
                  <c:v>0.4</c:v>
                </c:pt>
                <c:pt idx="57">
                  <c:v>0.4</c:v>
                </c:pt>
                <c:pt idx="58">
                  <c:v>0.4</c:v>
                </c:pt>
                <c:pt idx="59">
                  <c:v>0.4</c:v>
                </c:pt>
                <c:pt idx="60">
                  <c:v>0.39</c:v>
                </c:pt>
                <c:pt idx="61">
                  <c:v>0.39</c:v>
                </c:pt>
                <c:pt idx="62">
                  <c:v>0.4</c:v>
                </c:pt>
                <c:pt idx="63">
                  <c:v>0.4</c:v>
                </c:pt>
                <c:pt idx="64">
                  <c:v>0.4</c:v>
                </c:pt>
                <c:pt idx="65">
                  <c:v>0.4</c:v>
                </c:pt>
                <c:pt idx="66">
                  <c:v>0.41</c:v>
                </c:pt>
                <c:pt idx="67">
                  <c:v>0.41</c:v>
                </c:pt>
                <c:pt idx="68">
                  <c:v>0.41</c:v>
                </c:pt>
                <c:pt idx="69">
                  <c:v>0.41</c:v>
                </c:pt>
                <c:pt idx="70">
                  <c:v>0.41</c:v>
                </c:pt>
                <c:pt idx="71">
                  <c:v>0.41</c:v>
                </c:pt>
                <c:pt idx="72">
                  <c:v>0.41</c:v>
                </c:pt>
                <c:pt idx="73">
                  <c:v>0.41</c:v>
                </c:pt>
                <c:pt idx="74">
                  <c:v>0.43</c:v>
                </c:pt>
                <c:pt idx="75">
                  <c:v>0.44</c:v>
                </c:pt>
                <c:pt idx="76">
                  <c:v>0.45</c:v>
                </c:pt>
                <c:pt idx="77">
                  <c:v>0.47</c:v>
                </c:pt>
                <c:pt idx="78">
                  <c:v>0.48</c:v>
                </c:pt>
                <c:pt idx="79">
                  <c:v>0.49</c:v>
                </c:pt>
                <c:pt idx="80">
                  <c:v>0.48</c:v>
                </c:pt>
                <c:pt idx="81">
                  <c:v>0.48</c:v>
                </c:pt>
                <c:pt idx="82">
                  <c:v>0.47</c:v>
                </c:pt>
                <c:pt idx="83">
                  <c:v>0.45</c:v>
                </c:pt>
                <c:pt idx="84">
                  <c:v>0.43</c:v>
                </c:pt>
                <c:pt idx="85">
                  <c:v>0.43</c:v>
                </c:pt>
                <c:pt idx="86">
                  <c:v>0.43</c:v>
                </c:pt>
                <c:pt idx="87">
                  <c:v>0.43</c:v>
                </c:pt>
                <c:pt idx="88">
                  <c:v>0.44</c:v>
                </c:pt>
                <c:pt idx="89">
                  <c:v>0.45</c:v>
                </c:pt>
                <c:pt idx="90">
                  <c:v>0.45</c:v>
                </c:pt>
                <c:pt idx="91">
                  <c:v>0.45</c:v>
                </c:pt>
                <c:pt idx="92">
                  <c:v>0.47</c:v>
                </c:pt>
              </c:numCache>
            </c:numRef>
          </c:yVal>
          <c:smooth val="1"/>
          <c:extLst>
            <c:ext xmlns:c16="http://schemas.microsoft.com/office/drawing/2014/chart" uri="{C3380CC4-5D6E-409C-BE32-E72D297353CC}">
              <c16:uniqueId val="{00000000-615D-4E1F-9EF7-20AB66D1FFE0}"/>
            </c:ext>
          </c:extLst>
        </c:ser>
        <c:ser>
          <c:idx val="1"/>
          <c:order val="1"/>
          <c:tx>
            <c:strRef>
              <c:f>Sheet1!$G$1</c:f>
              <c:strCache>
                <c:ptCount val="1"/>
                <c:pt idx="0">
                  <c:v>Constant clothing</c:v>
                </c:pt>
              </c:strCache>
            </c:strRef>
          </c:tx>
          <c:spPr>
            <a:ln w="9525" cap="rnd">
              <a:solidFill>
                <a:srgbClr val="FF0000"/>
              </a:solidFill>
              <a:round/>
            </a:ln>
            <a:effectLst/>
          </c:spPr>
          <c:marker>
            <c:symbol val="none"/>
          </c:marker>
          <c:xVal>
            <c:numRef>
              <c:f>Sheet1!$A$43:$A$135</c:f>
              <c:numCache>
                <c:formatCode>dd/mm</c:formatCode>
                <c:ptCount val="93"/>
                <c:pt idx="0">
                  <c:v>44723</c:v>
                </c:pt>
                <c:pt idx="1">
                  <c:v>44724</c:v>
                </c:pt>
                <c:pt idx="2">
                  <c:v>44725</c:v>
                </c:pt>
                <c:pt idx="3">
                  <c:v>44726</c:v>
                </c:pt>
                <c:pt idx="4">
                  <c:v>44727</c:v>
                </c:pt>
                <c:pt idx="5">
                  <c:v>44728</c:v>
                </c:pt>
                <c:pt idx="6">
                  <c:v>44729</c:v>
                </c:pt>
                <c:pt idx="7">
                  <c:v>44730</c:v>
                </c:pt>
                <c:pt idx="8">
                  <c:v>44731</c:v>
                </c:pt>
                <c:pt idx="9">
                  <c:v>44732</c:v>
                </c:pt>
                <c:pt idx="10">
                  <c:v>44733</c:v>
                </c:pt>
                <c:pt idx="11">
                  <c:v>44734</c:v>
                </c:pt>
                <c:pt idx="12">
                  <c:v>44735</c:v>
                </c:pt>
                <c:pt idx="13">
                  <c:v>44736</c:v>
                </c:pt>
                <c:pt idx="14">
                  <c:v>44737</c:v>
                </c:pt>
                <c:pt idx="15">
                  <c:v>44738</c:v>
                </c:pt>
                <c:pt idx="16">
                  <c:v>44739</c:v>
                </c:pt>
                <c:pt idx="17">
                  <c:v>44740</c:v>
                </c:pt>
                <c:pt idx="18">
                  <c:v>44741</c:v>
                </c:pt>
                <c:pt idx="19">
                  <c:v>44742</c:v>
                </c:pt>
                <c:pt idx="20">
                  <c:v>44743</c:v>
                </c:pt>
                <c:pt idx="21">
                  <c:v>44744</c:v>
                </c:pt>
                <c:pt idx="22">
                  <c:v>44745</c:v>
                </c:pt>
                <c:pt idx="23">
                  <c:v>44746</c:v>
                </c:pt>
                <c:pt idx="24">
                  <c:v>44747</c:v>
                </c:pt>
                <c:pt idx="25">
                  <c:v>44748</c:v>
                </c:pt>
                <c:pt idx="26">
                  <c:v>44749</c:v>
                </c:pt>
                <c:pt idx="27">
                  <c:v>44750</c:v>
                </c:pt>
                <c:pt idx="28">
                  <c:v>44751</c:v>
                </c:pt>
                <c:pt idx="29">
                  <c:v>44752</c:v>
                </c:pt>
                <c:pt idx="30">
                  <c:v>44753</c:v>
                </c:pt>
                <c:pt idx="31">
                  <c:v>44754</c:v>
                </c:pt>
                <c:pt idx="32">
                  <c:v>44755</c:v>
                </c:pt>
                <c:pt idx="33">
                  <c:v>44756</c:v>
                </c:pt>
                <c:pt idx="34">
                  <c:v>44757</c:v>
                </c:pt>
                <c:pt idx="35">
                  <c:v>44758</c:v>
                </c:pt>
                <c:pt idx="36">
                  <c:v>44759</c:v>
                </c:pt>
                <c:pt idx="37">
                  <c:v>44760</c:v>
                </c:pt>
                <c:pt idx="38">
                  <c:v>44761</c:v>
                </c:pt>
                <c:pt idx="39">
                  <c:v>44762</c:v>
                </c:pt>
                <c:pt idx="40">
                  <c:v>44763</c:v>
                </c:pt>
                <c:pt idx="41">
                  <c:v>44764</c:v>
                </c:pt>
                <c:pt idx="42">
                  <c:v>44765</c:v>
                </c:pt>
                <c:pt idx="43">
                  <c:v>44766</c:v>
                </c:pt>
                <c:pt idx="44">
                  <c:v>44767</c:v>
                </c:pt>
                <c:pt idx="45">
                  <c:v>44768</c:v>
                </c:pt>
                <c:pt idx="46">
                  <c:v>44769</c:v>
                </c:pt>
                <c:pt idx="47">
                  <c:v>44770</c:v>
                </c:pt>
                <c:pt idx="48">
                  <c:v>44771</c:v>
                </c:pt>
                <c:pt idx="49">
                  <c:v>44772</c:v>
                </c:pt>
                <c:pt idx="50">
                  <c:v>44773</c:v>
                </c:pt>
                <c:pt idx="51">
                  <c:v>44774</c:v>
                </c:pt>
                <c:pt idx="52">
                  <c:v>44775</c:v>
                </c:pt>
                <c:pt idx="53">
                  <c:v>44776</c:v>
                </c:pt>
                <c:pt idx="54">
                  <c:v>44777</c:v>
                </c:pt>
                <c:pt idx="55">
                  <c:v>44778</c:v>
                </c:pt>
                <c:pt idx="56">
                  <c:v>44779</c:v>
                </c:pt>
                <c:pt idx="57">
                  <c:v>44780</c:v>
                </c:pt>
                <c:pt idx="58">
                  <c:v>44781</c:v>
                </c:pt>
                <c:pt idx="59">
                  <c:v>44782</c:v>
                </c:pt>
                <c:pt idx="60">
                  <c:v>44783</c:v>
                </c:pt>
                <c:pt idx="61">
                  <c:v>44784</c:v>
                </c:pt>
                <c:pt idx="62">
                  <c:v>44785</c:v>
                </c:pt>
                <c:pt idx="63">
                  <c:v>44786</c:v>
                </c:pt>
                <c:pt idx="64">
                  <c:v>44787</c:v>
                </c:pt>
                <c:pt idx="65">
                  <c:v>44788</c:v>
                </c:pt>
                <c:pt idx="66">
                  <c:v>44789</c:v>
                </c:pt>
                <c:pt idx="67">
                  <c:v>44790</c:v>
                </c:pt>
                <c:pt idx="68">
                  <c:v>44791</c:v>
                </c:pt>
                <c:pt idx="69">
                  <c:v>44792</c:v>
                </c:pt>
                <c:pt idx="70">
                  <c:v>44793</c:v>
                </c:pt>
                <c:pt idx="71">
                  <c:v>44794</c:v>
                </c:pt>
                <c:pt idx="72">
                  <c:v>44795</c:v>
                </c:pt>
                <c:pt idx="73">
                  <c:v>44796</c:v>
                </c:pt>
                <c:pt idx="74">
                  <c:v>44797</c:v>
                </c:pt>
                <c:pt idx="75">
                  <c:v>44798</c:v>
                </c:pt>
                <c:pt idx="76">
                  <c:v>44799</c:v>
                </c:pt>
                <c:pt idx="77">
                  <c:v>44800</c:v>
                </c:pt>
                <c:pt idx="78">
                  <c:v>44801</c:v>
                </c:pt>
                <c:pt idx="79">
                  <c:v>44802</c:v>
                </c:pt>
                <c:pt idx="80">
                  <c:v>44803</c:v>
                </c:pt>
                <c:pt idx="81">
                  <c:v>44804</c:v>
                </c:pt>
                <c:pt idx="82">
                  <c:v>44805</c:v>
                </c:pt>
                <c:pt idx="83">
                  <c:v>44806</c:v>
                </c:pt>
                <c:pt idx="84">
                  <c:v>44807</c:v>
                </c:pt>
                <c:pt idx="85">
                  <c:v>44808</c:v>
                </c:pt>
                <c:pt idx="86">
                  <c:v>44809</c:v>
                </c:pt>
                <c:pt idx="87">
                  <c:v>44810</c:v>
                </c:pt>
                <c:pt idx="88">
                  <c:v>44811</c:v>
                </c:pt>
                <c:pt idx="89">
                  <c:v>44812</c:v>
                </c:pt>
                <c:pt idx="90">
                  <c:v>44813</c:v>
                </c:pt>
                <c:pt idx="91">
                  <c:v>44814</c:v>
                </c:pt>
                <c:pt idx="92">
                  <c:v>44815</c:v>
                </c:pt>
              </c:numCache>
            </c:numRef>
          </c:xVal>
          <c:yVal>
            <c:numRef>
              <c:f>Sheet1!$G$43:$G$135</c:f>
              <c:numCache>
                <c:formatCode>General</c:formatCode>
                <c:ptCount val="93"/>
                <c:pt idx="0">
                  <c:v>0.46</c:v>
                </c:pt>
                <c:pt idx="1">
                  <c:v>0.46</c:v>
                </c:pt>
                <c:pt idx="2">
                  <c:v>0.46</c:v>
                </c:pt>
                <c:pt idx="3">
                  <c:v>0.46</c:v>
                </c:pt>
                <c:pt idx="4">
                  <c:v>0.46</c:v>
                </c:pt>
                <c:pt idx="5">
                  <c:v>0.46</c:v>
                </c:pt>
                <c:pt idx="6">
                  <c:v>0.46</c:v>
                </c:pt>
                <c:pt idx="7">
                  <c:v>0.46</c:v>
                </c:pt>
                <c:pt idx="8">
                  <c:v>0.46</c:v>
                </c:pt>
                <c:pt idx="9">
                  <c:v>0.46</c:v>
                </c:pt>
                <c:pt idx="10">
                  <c:v>0.46</c:v>
                </c:pt>
                <c:pt idx="11">
                  <c:v>0.46</c:v>
                </c:pt>
                <c:pt idx="12">
                  <c:v>0.46</c:v>
                </c:pt>
                <c:pt idx="13">
                  <c:v>0.46</c:v>
                </c:pt>
                <c:pt idx="14">
                  <c:v>0.46</c:v>
                </c:pt>
                <c:pt idx="15">
                  <c:v>0.46</c:v>
                </c:pt>
                <c:pt idx="16">
                  <c:v>0.46</c:v>
                </c:pt>
                <c:pt idx="17">
                  <c:v>0.46</c:v>
                </c:pt>
                <c:pt idx="18">
                  <c:v>0.46</c:v>
                </c:pt>
                <c:pt idx="19">
                  <c:v>0.46</c:v>
                </c:pt>
                <c:pt idx="20">
                  <c:v>0.46</c:v>
                </c:pt>
                <c:pt idx="21">
                  <c:v>0.46</c:v>
                </c:pt>
                <c:pt idx="22">
                  <c:v>0.46</c:v>
                </c:pt>
                <c:pt idx="23">
                  <c:v>0.46</c:v>
                </c:pt>
                <c:pt idx="24">
                  <c:v>0.46</c:v>
                </c:pt>
                <c:pt idx="25">
                  <c:v>0.46</c:v>
                </c:pt>
                <c:pt idx="26">
                  <c:v>0.46</c:v>
                </c:pt>
                <c:pt idx="27">
                  <c:v>0.46</c:v>
                </c:pt>
                <c:pt idx="28">
                  <c:v>0.46</c:v>
                </c:pt>
                <c:pt idx="29">
                  <c:v>0.46</c:v>
                </c:pt>
                <c:pt idx="30">
                  <c:v>0.46</c:v>
                </c:pt>
                <c:pt idx="31">
                  <c:v>0.46</c:v>
                </c:pt>
                <c:pt idx="32">
                  <c:v>0.46</c:v>
                </c:pt>
                <c:pt idx="33">
                  <c:v>0.46</c:v>
                </c:pt>
                <c:pt idx="34">
                  <c:v>0.46</c:v>
                </c:pt>
                <c:pt idx="35">
                  <c:v>0.46</c:v>
                </c:pt>
                <c:pt idx="36">
                  <c:v>0.46</c:v>
                </c:pt>
                <c:pt idx="37">
                  <c:v>0.46</c:v>
                </c:pt>
                <c:pt idx="38">
                  <c:v>0.46</c:v>
                </c:pt>
                <c:pt idx="39">
                  <c:v>0.46</c:v>
                </c:pt>
                <c:pt idx="40">
                  <c:v>0.46</c:v>
                </c:pt>
                <c:pt idx="41">
                  <c:v>0.46</c:v>
                </c:pt>
                <c:pt idx="42">
                  <c:v>0.46</c:v>
                </c:pt>
                <c:pt idx="43">
                  <c:v>0.46</c:v>
                </c:pt>
                <c:pt idx="44">
                  <c:v>0.46</c:v>
                </c:pt>
                <c:pt idx="45">
                  <c:v>0.46</c:v>
                </c:pt>
                <c:pt idx="46">
                  <c:v>0.46</c:v>
                </c:pt>
                <c:pt idx="47">
                  <c:v>0.46</c:v>
                </c:pt>
                <c:pt idx="48">
                  <c:v>0.46</c:v>
                </c:pt>
                <c:pt idx="49">
                  <c:v>0.46</c:v>
                </c:pt>
                <c:pt idx="50">
                  <c:v>0.46</c:v>
                </c:pt>
                <c:pt idx="51">
                  <c:v>0.46</c:v>
                </c:pt>
                <c:pt idx="52">
                  <c:v>0.46</c:v>
                </c:pt>
                <c:pt idx="53">
                  <c:v>0.46</c:v>
                </c:pt>
                <c:pt idx="54">
                  <c:v>0.46</c:v>
                </c:pt>
                <c:pt idx="55">
                  <c:v>0.46</c:v>
                </c:pt>
                <c:pt idx="56">
                  <c:v>0.46</c:v>
                </c:pt>
                <c:pt idx="57">
                  <c:v>0.46</c:v>
                </c:pt>
                <c:pt idx="58">
                  <c:v>0.46</c:v>
                </c:pt>
                <c:pt idx="59">
                  <c:v>0.46</c:v>
                </c:pt>
                <c:pt idx="60">
                  <c:v>0.46</c:v>
                </c:pt>
                <c:pt idx="61">
                  <c:v>0.46</c:v>
                </c:pt>
                <c:pt idx="62">
                  <c:v>0.46</c:v>
                </c:pt>
                <c:pt idx="63">
                  <c:v>0.46</c:v>
                </c:pt>
                <c:pt idx="64">
                  <c:v>0.46</c:v>
                </c:pt>
                <c:pt idx="65">
                  <c:v>0.46</c:v>
                </c:pt>
                <c:pt idx="66">
                  <c:v>0.46</c:v>
                </c:pt>
                <c:pt idx="67">
                  <c:v>0.46</c:v>
                </c:pt>
                <c:pt idx="68">
                  <c:v>0.46</c:v>
                </c:pt>
                <c:pt idx="69">
                  <c:v>0.46</c:v>
                </c:pt>
                <c:pt idx="70">
                  <c:v>0.46</c:v>
                </c:pt>
                <c:pt idx="71">
                  <c:v>0.46</c:v>
                </c:pt>
                <c:pt idx="72">
                  <c:v>0.46</c:v>
                </c:pt>
                <c:pt idx="73">
                  <c:v>0.46</c:v>
                </c:pt>
                <c:pt idx="74">
                  <c:v>0.46</c:v>
                </c:pt>
                <c:pt idx="75">
                  <c:v>0.46</c:v>
                </c:pt>
                <c:pt idx="76">
                  <c:v>0.46</c:v>
                </c:pt>
                <c:pt idx="77">
                  <c:v>0.46</c:v>
                </c:pt>
                <c:pt idx="78">
                  <c:v>0.46</c:v>
                </c:pt>
                <c:pt idx="79">
                  <c:v>0.46</c:v>
                </c:pt>
                <c:pt idx="80">
                  <c:v>0.46</c:v>
                </c:pt>
                <c:pt idx="81">
                  <c:v>0.46</c:v>
                </c:pt>
                <c:pt idx="82">
                  <c:v>0.46</c:v>
                </c:pt>
                <c:pt idx="83">
                  <c:v>0.46</c:v>
                </c:pt>
                <c:pt idx="84">
                  <c:v>0.46</c:v>
                </c:pt>
                <c:pt idx="85">
                  <c:v>0.46</c:v>
                </c:pt>
                <c:pt idx="86">
                  <c:v>0.46</c:v>
                </c:pt>
                <c:pt idx="87">
                  <c:v>0.46</c:v>
                </c:pt>
                <c:pt idx="88">
                  <c:v>0.46</c:v>
                </c:pt>
                <c:pt idx="89">
                  <c:v>0.46</c:v>
                </c:pt>
                <c:pt idx="90">
                  <c:v>0.46</c:v>
                </c:pt>
                <c:pt idx="91">
                  <c:v>0.46</c:v>
                </c:pt>
                <c:pt idx="92">
                  <c:v>0.46</c:v>
                </c:pt>
              </c:numCache>
            </c:numRef>
          </c:yVal>
          <c:smooth val="1"/>
          <c:extLst>
            <c:ext xmlns:c16="http://schemas.microsoft.com/office/drawing/2014/chart" uri="{C3380CC4-5D6E-409C-BE32-E72D297353CC}">
              <c16:uniqueId val="{00000001-615D-4E1F-9EF7-20AB66D1FFE0}"/>
            </c:ext>
          </c:extLst>
        </c:ser>
        <c:dLbls>
          <c:showLegendKey val="0"/>
          <c:showVal val="0"/>
          <c:showCatName val="0"/>
          <c:showSerName val="0"/>
          <c:showPercent val="0"/>
          <c:showBubbleSize val="0"/>
        </c:dLbls>
        <c:axId val="768237632"/>
        <c:axId val="768237304"/>
      </c:scatterChart>
      <c:valAx>
        <c:axId val="768237632"/>
        <c:scaling>
          <c:orientation val="minMax"/>
          <c:max val="44799"/>
          <c:min val="44729"/>
        </c:scaling>
        <c:delete val="0"/>
        <c:axPos val="b"/>
        <c:numFmt formatCode="dd/mm" sourceLinked="1"/>
        <c:majorTickMark val="out"/>
        <c:minorTickMark val="none"/>
        <c:tickLblPos val="nextTo"/>
        <c:spPr>
          <a:noFill/>
          <a:ln w="9525" cap="flat" cmpd="sng" algn="ctr">
            <a:solidFill>
              <a:schemeClr val="tx1">
                <a:lumMod val="25000"/>
                <a:lumOff val="75000"/>
              </a:schemeClr>
            </a:solidFill>
            <a:round/>
          </a:ln>
          <a:effectLst/>
        </c:spPr>
        <c:txPr>
          <a:bodyPr rot="-18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68237304"/>
        <c:crosses val="autoZero"/>
        <c:crossBetween val="midCat"/>
        <c:majorUnit val="10"/>
      </c:valAx>
      <c:valAx>
        <c:axId val="768237304"/>
        <c:scaling>
          <c:orientation val="minMax"/>
          <c:max val="2"/>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Indoor clothing insulation (clo)</a:t>
                </a:r>
                <a:endParaRPr lang="zh-CN"/>
              </a:p>
            </c:rich>
          </c:tx>
          <c:layout>
            <c:manualLayout>
              <c:xMode val="edge"/>
              <c:yMode val="edge"/>
              <c:x val="0"/>
              <c:y val="9.645356870563828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68237632"/>
        <c:crosses val="autoZero"/>
        <c:crossBetween val="midCat"/>
        <c:majorUnit val="0.5"/>
      </c:valAx>
      <c:spPr>
        <a:noFill/>
        <a:ln>
          <a:noFill/>
        </a:ln>
        <a:effectLst/>
      </c:spPr>
    </c:plotArea>
    <c:legend>
      <c:legendPos val="t"/>
      <c:layout>
        <c:manualLayout>
          <c:xMode val="edge"/>
          <c:yMode val="edge"/>
          <c:x val="0.13831144983642127"/>
          <c:y val="5.1339168884134102E-3"/>
          <c:w val="0.82431932062211233"/>
          <c:h val="8.663709151238349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470628585457078"/>
          <c:y val="0.11473293579566014"/>
          <c:w val="0.764164383165997"/>
          <c:h val="0.6793794429212644"/>
        </c:manualLayout>
      </c:layout>
      <c:scatterChart>
        <c:scatterStyle val="smoothMarker"/>
        <c:varyColors val="0"/>
        <c:ser>
          <c:idx val="2"/>
          <c:order val="0"/>
          <c:tx>
            <c:strRef>
              <c:f>Sheet2!$C$1</c:f>
              <c:strCache>
                <c:ptCount val="1"/>
                <c:pt idx="0">
                  <c:v>HST_C0</c:v>
                </c:pt>
              </c:strCache>
            </c:strRef>
          </c:tx>
          <c:spPr>
            <a:ln w="9525">
              <a:solidFill>
                <a:srgbClr val="FF0000"/>
              </a:solidFill>
            </a:ln>
          </c:spPr>
          <c:marker>
            <c:symbol val="none"/>
          </c:marker>
          <c:xVal>
            <c:numRef>
              <c:f>Sheet2!$B$2:$B$152</c:f>
              <c:numCache>
                <c:formatCode>dd/mm;@</c:formatCode>
                <c:ptCount val="151"/>
                <c:pt idx="0">
                  <c:v>37561</c:v>
                </c:pt>
                <c:pt idx="1">
                  <c:v>37562</c:v>
                </c:pt>
                <c:pt idx="2">
                  <c:v>37563</c:v>
                </c:pt>
                <c:pt idx="3">
                  <c:v>37564</c:v>
                </c:pt>
                <c:pt idx="4">
                  <c:v>37565</c:v>
                </c:pt>
                <c:pt idx="5">
                  <c:v>37566</c:v>
                </c:pt>
                <c:pt idx="6">
                  <c:v>37567</c:v>
                </c:pt>
                <c:pt idx="7">
                  <c:v>37568</c:v>
                </c:pt>
                <c:pt idx="8">
                  <c:v>37569</c:v>
                </c:pt>
                <c:pt idx="9">
                  <c:v>37570</c:v>
                </c:pt>
                <c:pt idx="10">
                  <c:v>37571</c:v>
                </c:pt>
                <c:pt idx="11">
                  <c:v>37572</c:v>
                </c:pt>
                <c:pt idx="12">
                  <c:v>37573</c:v>
                </c:pt>
                <c:pt idx="13">
                  <c:v>37574</c:v>
                </c:pt>
                <c:pt idx="14">
                  <c:v>37575</c:v>
                </c:pt>
                <c:pt idx="15">
                  <c:v>37576</c:v>
                </c:pt>
                <c:pt idx="16">
                  <c:v>37577</c:v>
                </c:pt>
                <c:pt idx="17">
                  <c:v>37578</c:v>
                </c:pt>
                <c:pt idx="18">
                  <c:v>37579</c:v>
                </c:pt>
                <c:pt idx="19">
                  <c:v>37580</c:v>
                </c:pt>
                <c:pt idx="20">
                  <c:v>37581</c:v>
                </c:pt>
                <c:pt idx="21">
                  <c:v>37582</c:v>
                </c:pt>
                <c:pt idx="22">
                  <c:v>37583</c:v>
                </c:pt>
                <c:pt idx="23">
                  <c:v>37584</c:v>
                </c:pt>
                <c:pt idx="24">
                  <c:v>37585</c:v>
                </c:pt>
                <c:pt idx="25">
                  <c:v>37586</c:v>
                </c:pt>
                <c:pt idx="26">
                  <c:v>37587</c:v>
                </c:pt>
                <c:pt idx="27">
                  <c:v>37588</c:v>
                </c:pt>
                <c:pt idx="28">
                  <c:v>37589</c:v>
                </c:pt>
                <c:pt idx="29">
                  <c:v>37590</c:v>
                </c:pt>
                <c:pt idx="30">
                  <c:v>37591</c:v>
                </c:pt>
                <c:pt idx="31">
                  <c:v>37592</c:v>
                </c:pt>
                <c:pt idx="32">
                  <c:v>37593</c:v>
                </c:pt>
                <c:pt idx="33">
                  <c:v>37594</c:v>
                </c:pt>
                <c:pt idx="34">
                  <c:v>37595</c:v>
                </c:pt>
                <c:pt idx="35">
                  <c:v>37596</c:v>
                </c:pt>
                <c:pt idx="36">
                  <c:v>37597</c:v>
                </c:pt>
                <c:pt idx="37">
                  <c:v>37598</c:v>
                </c:pt>
                <c:pt idx="38">
                  <c:v>37599</c:v>
                </c:pt>
                <c:pt idx="39">
                  <c:v>37600</c:v>
                </c:pt>
                <c:pt idx="40">
                  <c:v>37601</c:v>
                </c:pt>
                <c:pt idx="41">
                  <c:v>37602</c:v>
                </c:pt>
                <c:pt idx="42">
                  <c:v>37603</c:v>
                </c:pt>
                <c:pt idx="43">
                  <c:v>37604</c:v>
                </c:pt>
                <c:pt idx="44">
                  <c:v>37605</c:v>
                </c:pt>
                <c:pt idx="45">
                  <c:v>37606</c:v>
                </c:pt>
                <c:pt idx="46">
                  <c:v>37607</c:v>
                </c:pt>
                <c:pt idx="47">
                  <c:v>37608</c:v>
                </c:pt>
                <c:pt idx="48">
                  <c:v>37609</c:v>
                </c:pt>
                <c:pt idx="49">
                  <c:v>37610</c:v>
                </c:pt>
                <c:pt idx="50">
                  <c:v>37611</c:v>
                </c:pt>
                <c:pt idx="51">
                  <c:v>37612</c:v>
                </c:pt>
                <c:pt idx="52">
                  <c:v>37613</c:v>
                </c:pt>
                <c:pt idx="53">
                  <c:v>37614</c:v>
                </c:pt>
                <c:pt idx="54">
                  <c:v>37615</c:v>
                </c:pt>
                <c:pt idx="55">
                  <c:v>37616</c:v>
                </c:pt>
                <c:pt idx="56">
                  <c:v>37617</c:v>
                </c:pt>
                <c:pt idx="57">
                  <c:v>37618</c:v>
                </c:pt>
                <c:pt idx="58">
                  <c:v>37619</c:v>
                </c:pt>
                <c:pt idx="59">
                  <c:v>37620</c:v>
                </c:pt>
                <c:pt idx="60">
                  <c:v>37621</c:v>
                </c:pt>
                <c:pt idx="61">
                  <c:v>37622</c:v>
                </c:pt>
                <c:pt idx="62">
                  <c:v>37623</c:v>
                </c:pt>
                <c:pt idx="63">
                  <c:v>37624</c:v>
                </c:pt>
                <c:pt idx="64">
                  <c:v>37625</c:v>
                </c:pt>
                <c:pt idx="65">
                  <c:v>37626</c:v>
                </c:pt>
                <c:pt idx="66">
                  <c:v>37627</c:v>
                </c:pt>
                <c:pt idx="67">
                  <c:v>37628</c:v>
                </c:pt>
                <c:pt idx="68">
                  <c:v>37629</c:v>
                </c:pt>
                <c:pt idx="69">
                  <c:v>37630</c:v>
                </c:pt>
                <c:pt idx="70">
                  <c:v>37631</c:v>
                </c:pt>
                <c:pt idx="71">
                  <c:v>37632</c:v>
                </c:pt>
                <c:pt idx="72">
                  <c:v>37633</c:v>
                </c:pt>
                <c:pt idx="73">
                  <c:v>37634</c:v>
                </c:pt>
                <c:pt idx="74">
                  <c:v>37635</c:v>
                </c:pt>
                <c:pt idx="75">
                  <c:v>37636</c:v>
                </c:pt>
                <c:pt idx="76">
                  <c:v>37637</c:v>
                </c:pt>
                <c:pt idx="77">
                  <c:v>37638</c:v>
                </c:pt>
                <c:pt idx="78">
                  <c:v>37639</c:v>
                </c:pt>
                <c:pt idx="79">
                  <c:v>37640</c:v>
                </c:pt>
                <c:pt idx="80">
                  <c:v>37641</c:v>
                </c:pt>
                <c:pt idx="81">
                  <c:v>37642</c:v>
                </c:pt>
                <c:pt idx="82">
                  <c:v>37643</c:v>
                </c:pt>
                <c:pt idx="83">
                  <c:v>37644</c:v>
                </c:pt>
                <c:pt idx="84">
                  <c:v>37645</c:v>
                </c:pt>
                <c:pt idx="85">
                  <c:v>37646</c:v>
                </c:pt>
                <c:pt idx="86">
                  <c:v>37647</c:v>
                </c:pt>
                <c:pt idx="87">
                  <c:v>37648</c:v>
                </c:pt>
                <c:pt idx="88">
                  <c:v>37649</c:v>
                </c:pt>
                <c:pt idx="89">
                  <c:v>37650</c:v>
                </c:pt>
                <c:pt idx="90">
                  <c:v>37651</c:v>
                </c:pt>
                <c:pt idx="91">
                  <c:v>37652</c:v>
                </c:pt>
                <c:pt idx="92">
                  <c:v>37653</c:v>
                </c:pt>
                <c:pt idx="93">
                  <c:v>37654</c:v>
                </c:pt>
                <c:pt idx="94">
                  <c:v>37655</c:v>
                </c:pt>
                <c:pt idx="95">
                  <c:v>37656</c:v>
                </c:pt>
                <c:pt idx="96">
                  <c:v>37657</c:v>
                </c:pt>
                <c:pt idx="97">
                  <c:v>37658</c:v>
                </c:pt>
                <c:pt idx="98">
                  <c:v>37659</c:v>
                </c:pt>
                <c:pt idx="99">
                  <c:v>37660</c:v>
                </c:pt>
                <c:pt idx="100">
                  <c:v>37661</c:v>
                </c:pt>
                <c:pt idx="101">
                  <c:v>37662</c:v>
                </c:pt>
                <c:pt idx="102">
                  <c:v>37663</c:v>
                </c:pt>
                <c:pt idx="103">
                  <c:v>37664</c:v>
                </c:pt>
                <c:pt idx="104">
                  <c:v>37665</c:v>
                </c:pt>
                <c:pt idx="105">
                  <c:v>37666</c:v>
                </c:pt>
                <c:pt idx="106">
                  <c:v>37667</c:v>
                </c:pt>
                <c:pt idx="107">
                  <c:v>37668</c:v>
                </c:pt>
                <c:pt idx="108">
                  <c:v>37669</c:v>
                </c:pt>
                <c:pt idx="109">
                  <c:v>37670</c:v>
                </c:pt>
                <c:pt idx="110">
                  <c:v>37671</c:v>
                </c:pt>
                <c:pt idx="111">
                  <c:v>37672</c:v>
                </c:pt>
                <c:pt idx="112">
                  <c:v>37673</c:v>
                </c:pt>
                <c:pt idx="113">
                  <c:v>37674</c:v>
                </c:pt>
                <c:pt idx="114">
                  <c:v>37675</c:v>
                </c:pt>
                <c:pt idx="115">
                  <c:v>37676</c:v>
                </c:pt>
                <c:pt idx="116">
                  <c:v>37677</c:v>
                </c:pt>
                <c:pt idx="117">
                  <c:v>37678</c:v>
                </c:pt>
                <c:pt idx="118">
                  <c:v>37679</c:v>
                </c:pt>
                <c:pt idx="119">
                  <c:v>37680</c:v>
                </c:pt>
                <c:pt idx="120">
                  <c:v>37681</c:v>
                </c:pt>
                <c:pt idx="121">
                  <c:v>37682</c:v>
                </c:pt>
                <c:pt idx="122">
                  <c:v>37683</c:v>
                </c:pt>
                <c:pt idx="123">
                  <c:v>37684</c:v>
                </c:pt>
                <c:pt idx="124">
                  <c:v>37685</c:v>
                </c:pt>
                <c:pt idx="125">
                  <c:v>37686</c:v>
                </c:pt>
                <c:pt idx="126">
                  <c:v>37687</c:v>
                </c:pt>
                <c:pt idx="127">
                  <c:v>37688</c:v>
                </c:pt>
                <c:pt idx="128">
                  <c:v>37689</c:v>
                </c:pt>
                <c:pt idx="129">
                  <c:v>37690</c:v>
                </c:pt>
                <c:pt idx="130">
                  <c:v>37691</c:v>
                </c:pt>
                <c:pt idx="131">
                  <c:v>37692</c:v>
                </c:pt>
                <c:pt idx="132">
                  <c:v>37693</c:v>
                </c:pt>
                <c:pt idx="133">
                  <c:v>37694</c:v>
                </c:pt>
                <c:pt idx="134">
                  <c:v>37695</c:v>
                </c:pt>
                <c:pt idx="135">
                  <c:v>37696</c:v>
                </c:pt>
                <c:pt idx="136">
                  <c:v>37697</c:v>
                </c:pt>
                <c:pt idx="137">
                  <c:v>37698</c:v>
                </c:pt>
                <c:pt idx="138">
                  <c:v>37699</c:v>
                </c:pt>
                <c:pt idx="139">
                  <c:v>37700</c:v>
                </c:pt>
                <c:pt idx="140">
                  <c:v>37701</c:v>
                </c:pt>
                <c:pt idx="141">
                  <c:v>37702</c:v>
                </c:pt>
                <c:pt idx="142">
                  <c:v>37703</c:v>
                </c:pt>
                <c:pt idx="143">
                  <c:v>37704</c:v>
                </c:pt>
                <c:pt idx="144">
                  <c:v>37705</c:v>
                </c:pt>
                <c:pt idx="145">
                  <c:v>37706</c:v>
                </c:pt>
                <c:pt idx="146">
                  <c:v>37707</c:v>
                </c:pt>
                <c:pt idx="147">
                  <c:v>37708</c:v>
                </c:pt>
                <c:pt idx="148">
                  <c:v>37709</c:v>
                </c:pt>
                <c:pt idx="149">
                  <c:v>37710</c:v>
                </c:pt>
                <c:pt idx="150">
                  <c:v>37711</c:v>
                </c:pt>
              </c:numCache>
            </c:numRef>
          </c:xVal>
          <c:yVal>
            <c:numRef>
              <c:f>Sheet2!$C$2:$C$152</c:f>
              <c:numCache>
                <c:formatCode>0.0</c:formatCode>
                <c:ptCount val="151"/>
                <c:pt idx="0">
                  <c:v>21.2</c:v>
                </c:pt>
                <c:pt idx="1">
                  <c:v>21.2</c:v>
                </c:pt>
                <c:pt idx="2">
                  <c:v>21.2</c:v>
                </c:pt>
                <c:pt idx="3">
                  <c:v>21.2</c:v>
                </c:pt>
                <c:pt idx="4">
                  <c:v>21.2</c:v>
                </c:pt>
                <c:pt idx="5">
                  <c:v>21.2</c:v>
                </c:pt>
                <c:pt idx="6">
                  <c:v>21.2</c:v>
                </c:pt>
                <c:pt idx="7">
                  <c:v>21.2</c:v>
                </c:pt>
                <c:pt idx="8">
                  <c:v>21.2</c:v>
                </c:pt>
                <c:pt idx="9">
                  <c:v>21.2</c:v>
                </c:pt>
                <c:pt idx="10">
                  <c:v>21.2</c:v>
                </c:pt>
                <c:pt idx="11">
                  <c:v>21.2</c:v>
                </c:pt>
                <c:pt idx="12">
                  <c:v>21.2</c:v>
                </c:pt>
                <c:pt idx="13">
                  <c:v>21.2</c:v>
                </c:pt>
                <c:pt idx="14">
                  <c:v>21.2</c:v>
                </c:pt>
                <c:pt idx="15">
                  <c:v>21.2</c:v>
                </c:pt>
                <c:pt idx="16">
                  <c:v>21.2</c:v>
                </c:pt>
                <c:pt idx="17">
                  <c:v>21.2</c:v>
                </c:pt>
                <c:pt idx="18">
                  <c:v>21.2</c:v>
                </c:pt>
                <c:pt idx="19">
                  <c:v>21.2</c:v>
                </c:pt>
                <c:pt idx="20">
                  <c:v>21.2</c:v>
                </c:pt>
                <c:pt idx="21">
                  <c:v>21.2</c:v>
                </c:pt>
                <c:pt idx="22">
                  <c:v>21.2</c:v>
                </c:pt>
                <c:pt idx="23">
                  <c:v>21.2</c:v>
                </c:pt>
                <c:pt idx="24">
                  <c:v>21.2</c:v>
                </c:pt>
                <c:pt idx="25">
                  <c:v>21.2</c:v>
                </c:pt>
                <c:pt idx="26">
                  <c:v>21.2</c:v>
                </c:pt>
                <c:pt idx="27">
                  <c:v>21.2</c:v>
                </c:pt>
                <c:pt idx="28">
                  <c:v>21.2</c:v>
                </c:pt>
                <c:pt idx="29">
                  <c:v>21.2</c:v>
                </c:pt>
                <c:pt idx="30">
                  <c:v>21.2</c:v>
                </c:pt>
                <c:pt idx="31">
                  <c:v>21.2</c:v>
                </c:pt>
                <c:pt idx="32">
                  <c:v>21.2</c:v>
                </c:pt>
                <c:pt idx="33">
                  <c:v>21.2</c:v>
                </c:pt>
                <c:pt idx="34">
                  <c:v>21.2</c:v>
                </c:pt>
                <c:pt idx="35">
                  <c:v>21.2</c:v>
                </c:pt>
                <c:pt idx="36">
                  <c:v>21.2</c:v>
                </c:pt>
                <c:pt idx="37">
                  <c:v>21.2</c:v>
                </c:pt>
                <c:pt idx="38">
                  <c:v>21.2</c:v>
                </c:pt>
                <c:pt idx="39">
                  <c:v>21.2</c:v>
                </c:pt>
                <c:pt idx="40">
                  <c:v>21.2</c:v>
                </c:pt>
                <c:pt idx="41">
                  <c:v>21.2</c:v>
                </c:pt>
                <c:pt idx="42">
                  <c:v>21.2</c:v>
                </c:pt>
                <c:pt idx="43">
                  <c:v>21.2</c:v>
                </c:pt>
                <c:pt idx="44">
                  <c:v>21.2</c:v>
                </c:pt>
                <c:pt idx="45">
                  <c:v>21.2</c:v>
                </c:pt>
                <c:pt idx="46">
                  <c:v>21.2</c:v>
                </c:pt>
                <c:pt idx="47">
                  <c:v>21.2</c:v>
                </c:pt>
                <c:pt idx="48">
                  <c:v>21.2</c:v>
                </c:pt>
                <c:pt idx="49">
                  <c:v>21.2</c:v>
                </c:pt>
                <c:pt idx="50">
                  <c:v>21.2</c:v>
                </c:pt>
                <c:pt idx="51">
                  <c:v>21.2</c:v>
                </c:pt>
                <c:pt idx="52">
                  <c:v>21.2</c:v>
                </c:pt>
                <c:pt idx="53">
                  <c:v>21.2</c:v>
                </c:pt>
                <c:pt idx="54">
                  <c:v>21.2</c:v>
                </c:pt>
                <c:pt idx="55">
                  <c:v>21.2</c:v>
                </c:pt>
                <c:pt idx="56">
                  <c:v>21.2</c:v>
                </c:pt>
                <c:pt idx="57">
                  <c:v>21.2</c:v>
                </c:pt>
                <c:pt idx="58">
                  <c:v>21.2</c:v>
                </c:pt>
                <c:pt idx="59">
                  <c:v>21.2</c:v>
                </c:pt>
                <c:pt idx="60">
                  <c:v>21.2</c:v>
                </c:pt>
                <c:pt idx="61">
                  <c:v>21.2</c:v>
                </c:pt>
                <c:pt idx="62">
                  <c:v>21.2</c:v>
                </c:pt>
                <c:pt idx="63">
                  <c:v>21.2</c:v>
                </c:pt>
                <c:pt idx="64">
                  <c:v>21.2</c:v>
                </c:pt>
                <c:pt idx="65">
                  <c:v>21.2</c:v>
                </c:pt>
                <c:pt idx="66">
                  <c:v>21.2</c:v>
                </c:pt>
                <c:pt idx="67">
                  <c:v>21.2</c:v>
                </c:pt>
                <c:pt idx="68">
                  <c:v>21.2</c:v>
                </c:pt>
                <c:pt idx="69">
                  <c:v>21.2</c:v>
                </c:pt>
                <c:pt idx="70">
                  <c:v>21.2</c:v>
                </c:pt>
                <c:pt idx="71">
                  <c:v>21.2</c:v>
                </c:pt>
                <c:pt idx="72">
                  <c:v>21.2</c:v>
                </c:pt>
                <c:pt idx="73">
                  <c:v>21.2</c:v>
                </c:pt>
                <c:pt idx="74">
                  <c:v>21.2</c:v>
                </c:pt>
                <c:pt idx="75">
                  <c:v>21.2</c:v>
                </c:pt>
                <c:pt idx="76">
                  <c:v>21.2</c:v>
                </c:pt>
                <c:pt idx="77">
                  <c:v>21.2</c:v>
                </c:pt>
                <c:pt idx="78">
                  <c:v>21.2</c:v>
                </c:pt>
                <c:pt idx="79">
                  <c:v>21.2</c:v>
                </c:pt>
                <c:pt idx="80">
                  <c:v>21.2</c:v>
                </c:pt>
                <c:pt idx="81">
                  <c:v>21.2</c:v>
                </c:pt>
                <c:pt idx="82">
                  <c:v>21.2</c:v>
                </c:pt>
                <c:pt idx="83">
                  <c:v>21.2</c:v>
                </c:pt>
                <c:pt idx="84">
                  <c:v>21.2</c:v>
                </c:pt>
                <c:pt idx="85">
                  <c:v>21.2</c:v>
                </c:pt>
                <c:pt idx="86">
                  <c:v>21.2</c:v>
                </c:pt>
                <c:pt idx="87">
                  <c:v>21.2</c:v>
                </c:pt>
                <c:pt idx="88">
                  <c:v>21.2</c:v>
                </c:pt>
                <c:pt idx="89">
                  <c:v>21.2</c:v>
                </c:pt>
                <c:pt idx="90">
                  <c:v>21.2</c:v>
                </c:pt>
                <c:pt idx="91">
                  <c:v>21.2</c:v>
                </c:pt>
                <c:pt idx="92">
                  <c:v>21.2</c:v>
                </c:pt>
                <c:pt idx="93">
                  <c:v>21.2</c:v>
                </c:pt>
                <c:pt idx="94">
                  <c:v>21.2</c:v>
                </c:pt>
                <c:pt idx="95">
                  <c:v>21.2</c:v>
                </c:pt>
                <c:pt idx="96">
                  <c:v>21.2</c:v>
                </c:pt>
                <c:pt idx="97">
                  <c:v>21.2</c:v>
                </c:pt>
                <c:pt idx="98">
                  <c:v>21.2</c:v>
                </c:pt>
                <c:pt idx="99">
                  <c:v>21.2</c:v>
                </c:pt>
                <c:pt idx="100">
                  <c:v>21.2</c:v>
                </c:pt>
                <c:pt idx="101">
                  <c:v>21.2</c:v>
                </c:pt>
                <c:pt idx="102">
                  <c:v>21.2</c:v>
                </c:pt>
                <c:pt idx="103">
                  <c:v>21.2</c:v>
                </c:pt>
                <c:pt idx="104">
                  <c:v>21.2</c:v>
                </c:pt>
                <c:pt idx="105">
                  <c:v>21.2</c:v>
                </c:pt>
                <c:pt idx="106">
                  <c:v>21.2</c:v>
                </c:pt>
                <c:pt idx="107">
                  <c:v>21.2</c:v>
                </c:pt>
                <c:pt idx="108">
                  <c:v>21.2</c:v>
                </c:pt>
                <c:pt idx="109">
                  <c:v>21.2</c:v>
                </c:pt>
                <c:pt idx="110">
                  <c:v>21.2</c:v>
                </c:pt>
                <c:pt idx="111">
                  <c:v>21.2</c:v>
                </c:pt>
                <c:pt idx="112">
                  <c:v>21.2</c:v>
                </c:pt>
                <c:pt idx="113">
                  <c:v>21.2</c:v>
                </c:pt>
                <c:pt idx="114">
                  <c:v>21.2</c:v>
                </c:pt>
                <c:pt idx="115">
                  <c:v>21.2</c:v>
                </c:pt>
                <c:pt idx="116">
                  <c:v>21.2</c:v>
                </c:pt>
                <c:pt idx="117">
                  <c:v>21.2</c:v>
                </c:pt>
                <c:pt idx="118">
                  <c:v>21.2</c:v>
                </c:pt>
                <c:pt idx="119">
                  <c:v>21.2</c:v>
                </c:pt>
                <c:pt idx="120">
                  <c:v>21.2</c:v>
                </c:pt>
                <c:pt idx="121">
                  <c:v>21.2</c:v>
                </c:pt>
                <c:pt idx="122">
                  <c:v>21.2</c:v>
                </c:pt>
                <c:pt idx="123">
                  <c:v>21.2</c:v>
                </c:pt>
                <c:pt idx="124">
                  <c:v>21.2</c:v>
                </c:pt>
                <c:pt idx="125">
                  <c:v>21.2</c:v>
                </c:pt>
                <c:pt idx="126">
                  <c:v>21.2</c:v>
                </c:pt>
                <c:pt idx="127">
                  <c:v>21.2</c:v>
                </c:pt>
                <c:pt idx="128">
                  <c:v>21.2</c:v>
                </c:pt>
                <c:pt idx="129">
                  <c:v>21.2</c:v>
                </c:pt>
                <c:pt idx="130">
                  <c:v>21.2</c:v>
                </c:pt>
                <c:pt idx="131">
                  <c:v>21.2</c:v>
                </c:pt>
                <c:pt idx="132">
                  <c:v>21.2</c:v>
                </c:pt>
                <c:pt idx="133">
                  <c:v>21.2</c:v>
                </c:pt>
                <c:pt idx="134">
                  <c:v>21.2</c:v>
                </c:pt>
                <c:pt idx="135">
                  <c:v>21.2</c:v>
                </c:pt>
                <c:pt idx="136">
                  <c:v>21.2</c:v>
                </c:pt>
                <c:pt idx="137">
                  <c:v>21.2</c:v>
                </c:pt>
                <c:pt idx="138">
                  <c:v>21.2</c:v>
                </c:pt>
                <c:pt idx="139">
                  <c:v>21.2</c:v>
                </c:pt>
                <c:pt idx="140">
                  <c:v>21.2</c:v>
                </c:pt>
                <c:pt idx="141">
                  <c:v>21.2</c:v>
                </c:pt>
                <c:pt idx="142">
                  <c:v>21.2</c:v>
                </c:pt>
                <c:pt idx="143">
                  <c:v>21.2</c:v>
                </c:pt>
                <c:pt idx="144">
                  <c:v>21.2</c:v>
                </c:pt>
                <c:pt idx="145">
                  <c:v>21.2</c:v>
                </c:pt>
                <c:pt idx="146">
                  <c:v>21.2</c:v>
                </c:pt>
                <c:pt idx="147">
                  <c:v>21.2</c:v>
                </c:pt>
                <c:pt idx="148">
                  <c:v>21.2</c:v>
                </c:pt>
                <c:pt idx="149">
                  <c:v>21.2</c:v>
                </c:pt>
                <c:pt idx="150">
                  <c:v>21.2</c:v>
                </c:pt>
              </c:numCache>
            </c:numRef>
          </c:yVal>
          <c:smooth val="1"/>
          <c:extLst>
            <c:ext xmlns:c16="http://schemas.microsoft.com/office/drawing/2014/chart" uri="{C3380CC4-5D6E-409C-BE32-E72D297353CC}">
              <c16:uniqueId val="{00000000-344D-4C75-9D56-4C62AEF66FF9}"/>
            </c:ext>
          </c:extLst>
        </c:ser>
        <c:ser>
          <c:idx val="3"/>
          <c:order val="1"/>
          <c:tx>
            <c:strRef>
              <c:f>Sheet2!$D$1</c:f>
              <c:strCache>
                <c:ptCount val="1"/>
                <c:pt idx="0">
                  <c:v>HST_D0</c:v>
                </c:pt>
              </c:strCache>
            </c:strRef>
          </c:tx>
          <c:spPr>
            <a:ln w="9525">
              <a:solidFill>
                <a:srgbClr val="0070C0"/>
              </a:solidFill>
            </a:ln>
          </c:spPr>
          <c:marker>
            <c:symbol val="none"/>
          </c:marker>
          <c:xVal>
            <c:numRef>
              <c:f>Sheet2!$B$2:$B$152</c:f>
              <c:numCache>
                <c:formatCode>dd/mm;@</c:formatCode>
                <c:ptCount val="151"/>
                <c:pt idx="0">
                  <c:v>37561</c:v>
                </c:pt>
                <c:pt idx="1">
                  <c:v>37562</c:v>
                </c:pt>
                <c:pt idx="2">
                  <c:v>37563</c:v>
                </c:pt>
                <c:pt idx="3">
                  <c:v>37564</c:v>
                </c:pt>
                <c:pt idx="4">
                  <c:v>37565</c:v>
                </c:pt>
                <c:pt idx="5">
                  <c:v>37566</c:v>
                </c:pt>
                <c:pt idx="6">
                  <c:v>37567</c:v>
                </c:pt>
                <c:pt idx="7">
                  <c:v>37568</c:v>
                </c:pt>
                <c:pt idx="8">
                  <c:v>37569</c:v>
                </c:pt>
                <c:pt idx="9">
                  <c:v>37570</c:v>
                </c:pt>
                <c:pt idx="10">
                  <c:v>37571</c:v>
                </c:pt>
                <c:pt idx="11">
                  <c:v>37572</c:v>
                </c:pt>
                <c:pt idx="12">
                  <c:v>37573</c:v>
                </c:pt>
                <c:pt idx="13">
                  <c:v>37574</c:v>
                </c:pt>
                <c:pt idx="14">
                  <c:v>37575</c:v>
                </c:pt>
                <c:pt idx="15">
                  <c:v>37576</c:v>
                </c:pt>
                <c:pt idx="16">
                  <c:v>37577</c:v>
                </c:pt>
                <c:pt idx="17">
                  <c:v>37578</c:v>
                </c:pt>
                <c:pt idx="18">
                  <c:v>37579</c:v>
                </c:pt>
                <c:pt idx="19">
                  <c:v>37580</c:v>
                </c:pt>
                <c:pt idx="20">
                  <c:v>37581</c:v>
                </c:pt>
                <c:pt idx="21">
                  <c:v>37582</c:v>
                </c:pt>
                <c:pt idx="22">
                  <c:v>37583</c:v>
                </c:pt>
                <c:pt idx="23">
                  <c:v>37584</c:v>
                </c:pt>
                <c:pt idx="24">
                  <c:v>37585</c:v>
                </c:pt>
                <c:pt idx="25">
                  <c:v>37586</c:v>
                </c:pt>
                <c:pt idx="26">
                  <c:v>37587</c:v>
                </c:pt>
                <c:pt idx="27">
                  <c:v>37588</c:v>
                </c:pt>
                <c:pt idx="28">
                  <c:v>37589</c:v>
                </c:pt>
                <c:pt idx="29">
                  <c:v>37590</c:v>
                </c:pt>
                <c:pt idx="30">
                  <c:v>37591</c:v>
                </c:pt>
                <c:pt idx="31">
                  <c:v>37592</c:v>
                </c:pt>
                <c:pt idx="32">
                  <c:v>37593</c:v>
                </c:pt>
                <c:pt idx="33">
                  <c:v>37594</c:v>
                </c:pt>
                <c:pt idx="34">
                  <c:v>37595</c:v>
                </c:pt>
                <c:pt idx="35">
                  <c:v>37596</c:v>
                </c:pt>
                <c:pt idx="36">
                  <c:v>37597</c:v>
                </c:pt>
                <c:pt idx="37">
                  <c:v>37598</c:v>
                </c:pt>
                <c:pt idx="38">
                  <c:v>37599</c:v>
                </c:pt>
                <c:pt idx="39">
                  <c:v>37600</c:v>
                </c:pt>
                <c:pt idx="40">
                  <c:v>37601</c:v>
                </c:pt>
                <c:pt idx="41">
                  <c:v>37602</c:v>
                </c:pt>
                <c:pt idx="42">
                  <c:v>37603</c:v>
                </c:pt>
                <c:pt idx="43">
                  <c:v>37604</c:v>
                </c:pt>
                <c:pt idx="44">
                  <c:v>37605</c:v>
                </c:pt>
                <c:pt idx="45">
                  <c:v>37606</c:v>
                </c:pt>
                <c:pt idx="46">
                  <c:v>37607</c:v>
                </c:pt>
                <c:pt idx="47">
                  <c:v>37608</c:v>
                </c:pt>
                <c:pt idx="48">
                  <c:v>37609</c:v>
                </c:pt>
                <c:pt idx="49">
                  <c:v>37610</c:v>
                </c:pt>
                <c:pt idx="50">
                  <c:v>37611</c:v>
                </c:pt>
                <c:pt idx="51">
                  <c:v>37612</c:v>
                </c:pt>
                <c:pt idx="52">
                  <c:v>37613</c:v>
                </c:pt>
                <c:pt idx="53">
                  <c:v>37614</c:v>
                </c:pt>
                <c:pt idx="54">
                  <c:v>37615</c:v>
                </c:pt>
                <c:pt idx="55">
                  <c:v>37616</c:v>
                </c:pt>
                <c:pt idx="56">
                  <c:v>37617</c:v>
                </c:pt>
                <c:pt idx="57">
                  <c:v>37618</c:v>
                </c:pt>
                <c:pt idx="58">
                  <c:v>37619</c:v>
                </c:pt>
                <c:pt idx="59">
                  <c:v>37620</c:v>
                </c:pt>
                <c:pt idx="60">
                  <c:v>37621</c:v>
                </c:pt>
                <c:pt idx="61">
                  <c:v>37622</c:v>
                </c:pt>
                <c:pt idx="62">
                  <c:v>37623</c:v>
                </c:pt>
                <c:pt idx="63">
                  <c:v>37624</c:v>
                </c:pt>
                <c:pt idx="64">
                  <c:v>37625</c:v>
                </c:pt>
                <c:pt idx="65">
                  <c:v>37626</c:v>
                </c:pt>
                <c:pt idx="66">
                  <c:v>37627</c:v>
                </c:pt>
                <c:pt idx="67">
                  <c:v>37628</c:v>
                </c:pt>
                <c:pt idx="68">
                  <c:v>37629</c:v>
                </c:pt>
                <c:pt idx="69">
                  <c:v>37630</c:v>
                </c:pt>
                <c:pt idx="70">
                  <c:v>37631</c:v>
                </c:pt>
                <c:pt idx="71">
                  <c:v>37632</c:v>
                </c:pt>
                <c:pt idx="72">
                  <c:v>37633</c:v>
                </c:pt>
                <c:pt idx="73">
                  <c:v>37634</c:v>
                </c:pt>
                <c:pt idx="74">
                  <c:v>37635</c:v>
                </c:pt>
                <c:pt idx="75">
                  <c:v>37636</c:v>
                </c:pt>
                <c:pt idx="76">
                  <c:v>37637</c:v>
                </c:pt>
                <c:pt idx="77">
                  <c:v>37638</c:v>
                </c:pt>
                <c:pt idx="78">
                  <c:v>37639</c:v>
                </c:pt>
                <c:pt idx="79">
                  <c:v>37640</c:v>
                </c:pt>
                <c:pt idx="80">
                  <c:v>37641</c:v>
                </c:pt>
                <c:pt idx="81">
                  <c:v>37642</c:v>
                </c:pt>
                <c:pt idx="82">
                  <c:v>37643</c:v>
                </c:pt>
                <c:pt idx="83">
                  <c:v>37644</c:v>
                </c:pt>
                <c:pt idx="84">
                  <c:v>37645</c:v>
                </c:pt>
                <c:pt idx="85">
                  <c:v>37646</c:v>
                </c:pt>
                <c:pt idx="86">
                  <c:v>37647</c:v>
                </c:pt>
                <c:pt idx="87">
                  <c:v>37648</c:v>
                </c:pt>
                <c:pt idx="88">
                  <c:v>37649</c:v>
                </c:pt>
                <c:pt idx="89">
                  <c:v>37650</c:v>
                </c:pt>
                <c:pt idx="90">
                  <c:v>37651</c:v>
                </c:pt>
                <c:pt idx="91">
                  <c:v>37652</c:v>
                </c:pt>
                <c:pt idx="92">
                  <c:v>37653</c:v>
                </c:pt>
                <c:pt idx="93">
                  <c:v>37654</c:v>
                </c:pt>
                <c:pt idx="94">
                  <c:v>37655</c:v>
                </c:pt>
                <c:pt idx="95">
                  <c:v>37656</c:v>
                </c:pt>
                <c:pt idx="96">
                  <c:v>37657</c:v>
                </c:pt>
                <c:pt idx="97">
                  <c:v>37658</c:v>
                </c:pt>
                <c:pt idx="98">
                  <c:v>37659</c:v>
                </c:pt>
                <c:pt idx="99">
                  <c:v>37660</c:v>
                </c:pt>
                <c:pt idx="100">
                  <c:v>37661</c:v>
                </c:pt>
                <c:pt idx="101">
                  <c:v>37662</c:v>
                </c:pt>
                <c:pt idx="102">
                  <c:v>37663</c:v>
                </c:pt>
                <c:pt idx="103">
                  <c:v>37664</c:v>
                </c:pt>
                <c:pt idx="104">
                  <c:v>37665</c:v>
                </c:pt>
                <c:pt idx="105">
                  <c:v>37666</c:v>
                </c:pt>
                <c:pt idx="106">
                  <c:v>37667</c:v>
                </c:pt>
                <c:pt idx="107">
                  <c:v>37668</c:v>
                </c:pt>
                <c:pt idx="108">
                  <c:v>37669</c:v>
                </c:pt>
                <c:pt idx="109">
                  <c:v>37670</c:v>
                </c:pt>
                <c:pt idx="110">
                  <c:v>37671</c:v>
                </c:pt>
                <c:pt idx="111">
                  <c:v>37672</c:v>
                </c:pt>
                <c:pt idx="112">
                  <c:v>37673</c:v>
                </c:pt>
                <c:pt idx="113">
                  <c:v>37674</c:v>
                </c:pt>
                <c:pt idx="114">
                  <c:v>37675</c:v>
                </c:pt>
                <c:pt idx="115">
                  <c:v>37676</c:v>
                </c:pt>
                <c:pt idx="116">
                  <c:v>37677</c:v>
                </c:pt>
                <c:pt idx="117">
                  <c:v>37678</c:v>
                </c:pt>
                <c:pt idx="118">
                  <c:v>37679</c:v>
                </c:pt>
                <c:pt idx="119">
                  <c:v>37680</c:v>
                </c:pt>
                <c:pt idx="120">
                  <c:v>37681</c:v>
                </c:pt>
                <c:pt idx="121">
                  <c:v>37682</c:v>
                </c:pt>
                <c:pt idx="122">
                  <c:v>37683</c:v>
                </c:pt>
                <c:pt idx="123">
                  <c:v>37684</c:v>
                </c:pt>
                <c:pt idx="124">
                  <c:v>37685</c:v>
                </c:pt>
                <c:pt idx="125">
                  <c:v>37686</c:v>
                </c:pt>
                <c:pt idx="126">
                  <c:v>37687</c:v>
                </c:pt>
                <c:pt idx="127">
                  <c:v>37688</c:v>
                </c:pt>
                <c:pt idx="128">
                  <c:v>37689</c:v>
                </c:pt>
                <c:pt idx="129">
                  <c:v>37690</c:v>
                </c:pt>
                <c:pt idx="130">
                  <c:v>37691</c:v>
                </c:pt>
                <c:pt idx="131">
                  <c:v>37692</c:v>
                </c:pt>
                <c:pt idx="132">
                  <c:v>37693</c:v>
                </c:pt>
                <c:pt idx="133">
                  <c:v>37694</c:v>
                </c:pt>
                <c:pt idx="134">
                  <c:v>37695</c:v>
                </c:pt>
                <c:pt idx="135">
                  <c:v>37696</c:v>
                </c:pt>
                <c:pt idx="136">
                  <c:v>37697</c:v>
                </c:pt>
                <c:pt idx="137">
                  <c:v>37698</c:v>
                </c:pt>
                <c:pt idx="138">
                  <c:v>37699</c:v>
                </c:pt>
                <c:pt idx="139">
                  <c:v>37700</c:v>
                </c:pt>
                <c:pt idx="140">
                  <c:v>37701</c:v>
                </c:pt>
                <c:pt idx="141">
                  <c:v>37702</c:v>
                </c:pt>
                <c:pt idx="142">
                  <c:v>37703</c:v>
                </c:pt>
                <c:pt idx="143">
                  <c:v>37704</c:v>
                </c:pt>
                <c:pt idx="144">
                  <c:v>37705</c:v>
                </c:pt>
                <c:pt idx="145">
                  <c:v>37706</c:v>
                </c:pt>
                <c:pt idx="146">
                  <c:v>37707</c:v>
                </c:pt>
                <c:pt idx="147">
                  <c:v>37708</c:v>
                </c:pt>
                <c:pt idx="148">
                  <c:v>37709</c:v>
                </c:pt>
                <c:pt idx="149">
                  <c:v>37710</c:v>
                </c:pt>
                <c:pt idx="150">
                  <c:v>37711</c:v>
                </c:pt>
              </c:numCache>
            </c:numRef>
          </c:xVal>
          <c:yVal>
            <c:numRef>
              <c:f>Sheet2!$D$2:$D$152</c:f>
              <c:numCache>
                <c:formatCode>0.0</c:formatCode>
                <c:ptCount val="151"/>
                <c:pt idx="0">
                  <c:v>18.377593000000001</c:v>
                </c:pt>
                <c:pt idx="1">
                  <c:v>18.370797</c:v>
                </c:pt>
                <c:pt idx="2">
                  <c:v>18.376142999999999</c:v>
                </c:pt>
                <c:pt idx="3">
                  <c:v>18.477712</c:v>
                </c:pt>
                <c:pt idx="4">
                  <c:v>18.658123</c:v>
                </c:pt>
                <c:pt idx="5">
                  <c:v>18.907926</c:v>
                </c:pt>
                <c:pt idx="6">
                  <c:v>19.333600000000001</c:v>
                </c:pt>
                <c:pt idx="7">
                  <c:v>19.573397</c:v>
                </c:pt>
                <c:pt idx="8">
                  <c:v>19.523927</c:v>
                </c:pt>
                <c:pt idx="9">
                  <c:v>19.401318</c:v>
                </c:pt>
                <c:pt idx="10">
                  <c:v>19.346319000000001</c:v>
                </c:pt>
                <c:pt idx="11">
                  <c:v>19.350417</c:v>
                </c:pt>
                <c:pt idx="12">
                  <c:v>19.451975999999998</c:v>
                </c:pt>
                <c:pt idx="13">
                  <c:v>19.577359999999999</c:v>
                </c:pt>
                <c:pt idx="14">
                  <c:v>19.468157000000001</c:v>
                </c:pt>
                <c:pt idx="15">
                  <c:v>18.920909000000002</c:v>
                </c:pt>
                <c:pt idx="16">
                  <c:v>18.438327999999998</c:v>
                </c:pt>
                <c:pt idx="17">
                  <c:v>18.198875999999998</c:v>
                </c:pt>
                <c:pt idx="18">
                  <c:v>18.145243000000001</c:v>
                </c:pt>
                <c:pt idx="19">
                  <c:v>18.147908000000001</c:v>
                </c:pt>
                <c:pt idx="20">
                  <c:v>18.180233000000001</c:v>
                </c:pt>
                <c:pt idx="21">
                  <c:v>18.483889000000001</c:v>
                </c:pt>
                <c:pt idx="22">
                  <c:v>18.842299000000001</c:v>
                </c:pt>
                <c:pt idx="23">
                  <c:v>19.208062999999999</c:v>
                </c:pt>
                <c:pt idx="24">
                  <c:v>19.575973000000001</c:v>
                </c:pt>
                <c:pt idx="25">
                  <c:v>19.221943</c:v>
                </c:pt>
                <c:pt idx="26">
                  <c:v>18.561319000000001</c:v>
                </c:pt>
                <c:pt idx="27">
                  <c:v>18.143992999999998</c:v>
                </c:pt>
                <c:pt idx="28">
                  <c:v>17.667200000000001</c:v>
                </c:pt>
                <c:pt idx="29">
                  <c:v>17.428858000000002</c:v>
                </c:pt>
                <c:pt idx="30">
                  <c:v>17.310970999999999</c:v>
                </c:pt>
                <c:pt idx="31">
                  <c:v>17.342455999999999</c:v>
                </c:pt>
                <c:pt idx="32">
                  <c:v>17.395883999999999</c:v>
                </c:pt>
                <c:pt idx="33">
                  <c:v>17.30911</c:v>
                </c:pt>
                <c:pt idx="34">
                  <c:v>17.075111</c:v>
                </c:pt>
                <c:pt idx="35">
                  <c:v>16.840717999999999</c:v>
                </c:pt>
                <c:pt idx="36">
                  <c:v>16.662541000000001</c:v>
                </c:pt>
                <c:pt idx="37">
                  <c:v>16.547129999999999</c:v>
                </c:pt>
                <c:pt idx="38">
                  <c:v>16.411933999999999</c:v>
                </c:pt>
                <c:pt idx="39">
                  <c:v>16.404723000000001</c:v>
                </c:pt>
                <c:pt idx="40">
                  <c:v>16.410308000000001</c:v>
                </c:pt>
                <c:pt idx="41">
                  <c:v>16.505794999999999</c:v>
                </c:pt>
                <c:pt idx="42">
                  <c:v>16.514063</c:v>
                </c:pt>
                <c:pt idx="43">
                  <c:v>16.521007000000001</c:v>
                </c:pt>
                <c:pt idx="44">
                  <c:v>16.569009999999999</c:v>
                </c:pt>
                <c:pt idx="45">
                  <c:v>16.631119000000002</c:v>
                </c:pt>
                <c:pt idx="46">
                  <c:v>16.638223</c:v>
                </c:pt>
                <c:pt idx="47">
                  <c:v>16.634688000000001</c:v>
                </c:pt>
                <c:pt idx="48">
                  <c:v>16.546538999999999</c:v>
                </c:pt>
                <c:pt idx="49">
                  <c:v>16.538889999999999</c:v>
                </c:pt>
                <c:pt idx="50">
                  <c:v>16.489391999999999</c:v>
                </c:pt>
                <c:pt idx="51">
                  <c:v>16.490863000000001</c:v>
                </c:pt>
                <c:pt idx="52">
                  <c:v>16.510475</c:v>
                </c:pt>
                <c:pt idx="53">
                  <c:v>16.517994000000002</c:v>
                </c:pt>
                <c:pt idx="54">
                  <c:v>16.486331</c:v>
                </c:pt>
                <c:pt idx="55">
                  <c:v>16.245124000000001</c:v>
                </c:pt>
                <c:pt idx="56">
                  <c:v>16.181069000000001</c:v>
                </c:pt>
                <c:pt idx="57">
                  <c:v>16.182666000000001</c:v>
                </c:pt>
                <c:pt idx="58">
                  <c:v>16.174927</c:v>
                </c:pt>
                <c:pt idx="59">
                  <c:v>16.125762000000002</c:v>
                </c:pt>
                <c:pt idx="60">
                  <c:v>16.144646000000002</c:v>
                </c:pt>
                <c:pt idx="61">
                  <c:v>15.774672000000001</c:v>
                </c:pt>
                <c:pt idx="62">
                  <c:v>15.767264000000001</c:v>
                </c:pt>
                <c:pt idx="63">
                  <c:v>15.760980999999999</c:v>
                </c:pt>
                <c:pt idx="64">
                  <c:v>15.716173</c:v>
                </c:pt>
                <c:pt idx="65">
                  <c:v>15.66516</c:v>
                </c:pt>
                <c:pt idx="66">
                  <c:v>15.602088999999999</c:v>
                </c:pt>
                <c:pt idx="67">
                  <c:v>15.59455</c:v>
                </c:pt>
                <c:pt idx="68">
                  <c:v>15.588141999999999</c:v>
                </c:pt>
                <c:pt idx="69">
                  <c:v>15.591412</c:v>
                </c:pt>
                <c:pt idx="70">
                  <c:v>15.675784</c:v>
                </c:pt>
                <c:pt idx="71">
                  <c:v>15.736598000000001</c:v>
                </c:pt>
                <c:pt idx="72">
                  <c:v>15.849186</c:v>
                </c:pt>
                <c:pt idx="73">
                  <c:v>16.025265000000001</c:v>
                </c:pt>
                <c:pt idx="74">
                  <c:v>16.257007000000002</c:v>
                </c:pt>
                <c:pt idx="75">
                  <c:v>16.265032000000001</c:v>
                </c:pt>
                <c:pt idx="76">
                  <c:v>16.262609999999999</c:v>
                </c:pt>
                <c:pt idx="77">
                  <c:v>16.317315000000001</c:v>
                </c:pt>
                <c:pt idx="78">
                  <c:v>16.325067000000001</c:v>
                </c:pt>
                <c:pt idx="79">
                  <c:v>16.331593999999999</c:v>
                </c:pt>
                <c:pt idx="80">
                  <c:v>16.327870000000001</c:v>
                </c:pt>
                <c:pt idx="81">
                  <c:v>16.324732000000001</c:v>
                </c:pt>
                <c:pt idx="82">
                  <c:v>16.322088999999998</c:v>
                </c:pt>
                <c:pt idx="83">
                  <c:v>16.319863000000002</c:v>
                </c:pt>
                <c:pt idx="84">
                  <c:v>16.317986999999999</c:v>
                </c:pt>
                <c:pt idx="85">
                  <c:v>16.325633</c:v>
                </c:pt>
                <c:pt idx="86">
                  <c:v>16.332070000000002</c:v>
                </c:pt>
                <c:pt idx="87">
                  <c:v>16.328271000000001</c:v>
                </c:pt>
                <c:pt idx="88">
                  <c:v>16.296735000000002</c:v>
                </c:pt>
                <c:pt idx="89">
                  <c:v>16.244691</c:v>
                </c:pt>
                <c:pt idx="90">
                  <c:v>16.180883999999999</c:v>
                </c:pt>
                <c:pt idx="91">
                  <c:v>16.173421999999999</c:v>
                </c:pt>
                <c:pt idx="92">
                  <c:v>16.124995999999999</c:v>
                </c:pt>
                <c:pt idx="93">
                  <c:v>15.950324</c:v>
                </c:pt>
                <c:pt idx="94">
                  <c:v>15.889257000000001</c:v>
                </c:pt>
                <c:pt idx="95">
                  <c:v>15.882035</c:v>
                </c:pt>
                <c:pt idx="96">
                  <c:v>15.875918</c:v>
                </c:pt>
                <c:pt idx="97">
                  <c:v>15.879638</c:v>
                </c:pt>
                <c:pt idx="98">
                  <c:v>15.966533</c:v>
                </c:pt>
                <c:pt idx="99">
                  <c:v>15.974259</c:v>
                </c:pt>
                <c:pt idx="100">
                  <c:v>15.980791</c:v>
                </c:pt>
                <c:pt idx="101">
                  <c:v>15.977328999999999</c:v>
                </c:pt>
                <c:pt idx="102">
                  <c:v>16.025110999999999</c:v>
                </c:pt>
                <c:pt idx="103">
                  <c:v>16.140716999999999</c:v>
                </c:pt>
                <c:pt idx="104">
                  <c:v>16.39528</c:v>
                </c:pt>
                <c:pt idx="105">
                  <c:v>16.447057999999998</c:v>
                </c:pt>
                <c:pt idx="106">
                  <c:v>16.455285</c:v>
                </c:pt>
                <c:pt idx="107">
                  <c:v>16.462198999999998</c:v>
                </c:pt>
                <c:pt idx="108">
                  <c:v>16.46801</c:v>
                </c:pt>
                <c:pt idx="109">
                  <c:v>16.564464000000001</c:v>
                </c:pt>
                <c:pt idx="110">
                  <c:v>16.629234</c:v>
                </c:pt>
                <c:pt idx="111">
                  <c:v>16.627144999999999</c:v>
                </c:pt>
                <c:pt idx="112">
                  <c:v>16.625392000000002</c:v>
                </c:pt>
                <c:pt idx="113">
                  <c:v>16.623920999999999</c:v>
                </c:pt>
                <c:pt idx="114">
                  <c:v>16.632186999999998</c:v>
                </c:pt>
                <c:pt idx="115">
                  <c:v>16.746589</c:v>
                </c:pt>
                <c:pt idx="116">
                  <c:v>16.754138999999999</c:v>
                </c:pt>
                <c:pt idx="117">
                  <c:v>16.804037999999998</c:v>
                </c:pt>
                <c:pt idx="118">
                  <c:v>16.9849</c:v>
                </c:pt>
                <c:pt idx="119">
                  <c:v>17.164059999999999</c:v>
                </c:pt>
                <c:pt idx="120">
                  <c:v>17.171208</c:v>
                </c:pt>
                <c:pt idx="121">
                  <c:v>17.167266000000001</c:v>
                </c:pt>
                <c:pt idx="122">
                  <c:v>17.173877999999998</c:v>
                </c:pt>
                <c:pt idx="123">
                  <c:v>17.461499</c:v>
                </c:pt>
                <c:pt idx="124">
                  <c:v>17.468682000000001</c:v>
                </c:pt>
                <c:pt idx="125">
                  <c:v>17.518573</c:v>
                </c:pt>
                <c:pt idx="126">
                  <c:v>17.582132000000001</c:v>
                </c:pt>
                <c:pt idx="127">
                  <c:v>17.578859000000001</c:v>
                </c:pt>
                <c:pt idx="128">
                  <c:v>17.546495</c:v>
                </c:pt>
                <c:pt idx="129">
                  <c:v>17.367280999999998</c:v>
                </c:pt>
                <c:pt idx="130">
                  <c:v>17.314554999999999</c:v>
                </c:pt>
                <c:pt idx="131">
                  <c:v>17.306407</c:v>
                </c:pt>
                <c:pt idx="132">
                  <c:v>17.254669</c:v>
                </c:pt>
                <c:pt idx="133">
                  <c:v>17.073513999999999</c:v>
                </c:pt>
                <c:pt idx="134">
                  <c:v>17.066188</c:v>
                </c:pt>
                <c:pt idx="135">
                  <c:v>17.159907</c:v>
                </c:pt>
                <c:pt idx="136">
                  <c:v>17.342390000000002</c:v>
                </c:pt>
                <c:pt idx="137">
                  <c:v>17.522428000000001</c:v>
                </c:pt>
                <c:pt idx="138">
                  <c:v>17.999383000000002</c:v>
                </c:pt>
                <c:pt idx="139">
                  <c:v>18.604396000000001</c:v>
                </c:pt>
                <c:pt idx="140">
                  <c:v>18.724591</c:v>
                </c:pt>
                <c:pt idx="141">
                  <c:v>18.902121999999999</c:v>
                </c:pt>
                <c:pt idx="142">
                  <c:v>18.898382000000002</c:v>
                </c:pt>
                <c:pt idx="143">
                  <c:v>18.895347000000001</c:v>
                </c:pt>
                <c:pt idx="144">
                  <c:v>18.904333000000001</c:v>
                </c:pt>
                <c:pt idx="145">
                  <c:v>18.802748999999999</c:v>
                </c:pt>
                <c:pt idx="146">
                  <c:v>18.497406999999999</c:v>
                </c:pt>
                <c:pt idx="147">
                  <c:v>18.378889999999998</c:v>
                </c:pt>
                <c:pt idx="148">
                  <c:v>18.541136999999999</c:v>
                </c:pt>
                <c:pt idx="149">
                  <c:v>18.84009</c:v>
                </c:pt>
                <c:pt idx="150">
                  <c:v>18.966052999999999</c:v>
                </c:pt>
              </c:numCache>
            </c:numRef>
          </c:yVal>
          <c:smooth val="1"/>
          <c:extLst>
            <c:ext xmlns:c16="http://schemas.microsoft.com/office/drawing/2014/chart" uri="{C3380CC4-5D6E-409C-BE32-E72D297353CC}">
              <c16:uniqueId val="{00000001-344D-4C75-9D56-4C62AEF66FF9}"/>
            </c:ext>
          </c:extLst>
        </c:ser>
        <c:ser>
          <c:idx val="0"/>
          <c:order val="2"/>
          <c:tx>
            <c:strRef>
              <c:f>Sheet2!$P$1</c:f>
              <c:strCache>
                <c:ptCount val="1"/>
                <c:pt idx="0">
                  <c:v>HST_C1</c:v>
                </c:pt>
              </c:strCache>
            </c:strRef>
          </c:tx>
          <c:spPr>
            <a:ln w="9525" cap="rnd">
              <a:solidFill>
                <a:srgbClr val="FF0000"/>
              </a:solidFill>
              <a:prstDash val="dash"/>
              <a:round/>
            </a:ln>
            <a:effectLst/>
          </c:spPr>
          <c:marker>
            <c:symbol val="none"/>
          </c:marker>
          <c:xVal>
            <c:numRef>
              <c:f>Sheet2!$O$2:$O$152</c:f>
              <c:numCache>
                <c:formatCode>dd/mm;@</c:formatCode>
                <c:ptCount val="151"/>
                <c:pt idx="0">
                  <c:v>37561</c:v>
                </c:pt>
                <c:pt idx="1">
                  <c:v>37562</c:v>
                </c:pt>
                <c:pt idx="2">
                  <c:v>37563</c:v>
                </c:pt>
                <c:pt idx="3">
                  <c:v>37564</c:v>
                </c:pt>
                <c:pt idx="4">
                  <c:v>37565</c:v>
                </c:pt>
                <c:pt idx="5">
                  <c:v>37566</c:v>
                </c:pt>
                <c:pt idx="6">
                  <c:v>37567</c:v>
                </c:pt>
                <c:pt idx="7">
                  <c:v>37568</c:v>
                </c:pt>
                <c:pt idx="8">
                  <c:v>37569</c:v>
                </c:pt>
                <c:pt idx="9">
                  <c:v>37570</c:v>
                </c:pt>
                <c:pt idx="10">
                  <c:v>37571</c:v>
                </c:pt>
                <c:pt idx="11">
                  <c:v>37572</c:v>
                </c:pt>
                <c:pt idx="12">
                  <c:v>37573</c:v>
                </c:pt>
                <c:pt idx="13">
                  <c:v>37574</c:v>
                </c:pt>
                <c:pt idx="14">
                  <c:v>37575</c:v>
                </c:pt>
                <c:pt idx="15">
                  <c:v>37576</c:v>
                </c:pt>
                <c:pt idx="16">
                  <c:v>37577</c:v>
                </c:pt>
                <c:pt idx="17">
                  <c:v>37578</c:v>
                </c:pt>
                <c:pt idx="18">
                  <c:v>37579</c:v>
                </c:pt>
                <c:pt idx="19">
                  <c:v>37580</c:v>
                </c:pt>
                <c:pt idx="20">
                  <c:v>37581</c:v>
                </c:pt>
                <c:pt idx="21">
                  <c:v>37582</c:v>
                </c:pt>
                <c:pt idx="22">
                  <c:v>37583</c:v>
                </c:pt>
                <c:pt idx="23">
                  <c:v>37584</c:v>
                </c:pt>
                <c:pt idx="24">
                  <c:v>37585</c:v>
                </c:pt>
                <c:pt idx="25">
                  <c:v>37586</c:v>
                </c:pt>
                <c:pt idx="26">
                  <c:v>37587</c:v>
                </c:pt>
                <c:pt idx="27">
                  <c:v>37588</c:v>
                </c:pt>
                <c:pt idx="28">
                  <c:v>37589</c:v>
                </c:pt>
                <c:pt idx="29">
                  <c:v>37590</c:v>
                </c:pt>
                <c:pt idx="30">
                  <c:v>37591</c:v>
                </c:pt>
                <c:pt idx="31">
                  <c:v>37592</c:v>
                </c:pt>
                <c:pt idx="32">
                  <c:v>37593</c:v>
                </c:pt>
                <c:pt idx="33">
                  <c:v>37594</c:v>
                </c:pt>
                <c:pt idx="34">
                  <c:v>37595</c:v>
                </c:pt>
                <c:pt idx="35">
                  <c:v>37596</c:v>
                </c:pt>
                <c:pt idx="36">
                  <c:v>37597</c:v>
                </c:pt>
                <c:pt idx="37">
                  <c:v>37598</c:v>
                </c:pt>
                <c:pt idx="38">
                  <c:v>37599</c:v>
                </c:pt>
                <c:pt idx="39">
                  <c:v>37600</c:v>
                </c:pt>
                <c:pt idx="40">
                  <c:v>37601</c:v>
                </c:pt>
                <c:pt idx="41">
                  <c:v>37602</c:v>
                </c:pt>
                <c:pt idx="42">
                  <c:v>37603</c:v>
                </c:pt>
                <c:pt idx="43">
                  <c:v>37604</c:v>
                </c:pt>
                <c:pt idx="44">
                  <c:v>37605</c:v>
                </c:pt>
                <c:pt idx="45">
                  <c:v>37606</c:v>
                </c:pt>
                <c:pt idx="46">
                  <c:v>37607</c:v>
                </c:pt>
                <c:pt idx="47">
                  <c:v>37608</c:v>
                </c:pt>
                <c:pt idx="48">
                  <c:v>37609</c:v>
                </c:pt>
                <c:pt idx="49">
                  <c:v>37610</c:v>
                </c:pt>
                <c:pt idx="50">
                  <c:v>37611</c:v>
                </c:pt>
                <c:pt idx="51">
                  <c:v>37612</c:v>
                </c:pt>
                <c:pt idx="52">
                  <c:v>37613</c:v>
                </c:pt>
                <c:pt idx="53">
                  <c:v>37614</c:v>
                </c:pt>
                <c:pt idx="54">
                  <c:v>37615</c:v>
                </c:pt>
                <c:pt idx="55">
                  <c:v>37616</c:v>
                </c:pt>
                <c:pt idx="56">
                  <c:v>37617</c:v>
                </c:pt>
                <c:pt idx="57">
                  <c:v>37618</c:v>
                </c:pt>
                <c:pt idx="58">
                  <c:v>37619</c:v>
                </c:pt>
                <c:pt idx="59">
                  <c:v>37620</c:v>
                </c:pt>
                <c:pt idx="60">
                  <c:v>37621</c:v>
                </c:pt>
                <c:pt idx="61">
                  <c:v>37622</c:v>
                </c:pt>
                <c:pt idx="62">
                  <c:v>37623</c:v>
                </c:pt>
                <c:pt idx="63">
                  <c:v>37624</c:v>
                </c:pt>
                <c:pt idx="64">
                  <c:v>37625</c:v>
                </c:pt>
                <c:pt idx="65">
                  <c:v>37626</c:v>
                </c:pt>
                <c:pt idx="66">
                  <c:v>37627</c:v>
                </c:pt>
                <c:pt idx="67">
                  <c:v>37628</c:v>
                </c:pt>
                <c:pt idx="68">
                  <c:v>37629</c:v>
                </c:pt>
                <c:pt idx="69">
                  <c:v>37630</c:v>
                </c:pt>
                <c:pt idx="70">
                  <c:v>37631</c:v>
                </c:pt>
                <c:pt idx="71">
                  <c:v>37632</c:v>
                </c:pt>
                <c:pt idx="72">
                  <c:v>37633</c:v>
                </c:pt>
                <c:pt idx="73">
                  <c:v>37634</c:v>
                </c:pt>
                <c:pt idx="74">
                  <c:v>37635</c:v>
                </c:pt>
                <c:pt idx="75">
                  <c:v>37636</c:v>
                </c:pt>
                <c:pt idx="76">
                  <c:v>37637</c:v>
                </c:pt>
                <c:pt idx="77">
                  <c:v>37638</c:v>
                </c:pt>
                <c:pt idx="78">
                  <c:v>37639</c:v>
                </c:pt>
                <c:pt idx="79">
                  <c:v>37640</c:v>
                </c:pt>
                <c:pt idx="80">
                  <c:v>37641</c:v>
                </c:pt>
                <c:pt idx="81">
                  <c:v>37642</c:v>
                </c:pt>
                <c:pt idx="82">
                  <c:v>37643</c:v>
                </c:pt>
                <c:pt idx="83">
                  <c:v>37644</c:v>
                </c:pt>
                <c:pt idx="84">
                  <c:v>37645</c:v>
                </c:pt>
                <c:pt idx="85">
                  <c:v>37646</c:v>
                </c:pt>
                <c:pt idx="86">
                  <c:v>37647</c:v>
                </c:pt>
                <c:pt idx="87">
                  <c:v>37648</c:v>
                </c:pt>
                <c:pt idx="88">
                  <c:v>37649</c:v>
                </c:pt>
                <c:pt idx="89">
                  <c:v>37650</c:v>
                </c:pt>
                <c:pt idx="90">
                  <c:v>37651</c:v>
                </c:pt>
                <c:pt idx="91">
                  <c:v>37652</c:v>
                </c:pt>
                <c:pt idx="92">
                  <c:v>37653</c:v>
                </c:pt>
                <c:pt idx="93">
                  <c:v>37654</c:v>
                </c:pt>
                <c:pt idx="94">
                  <c:v>37655</c:v>
                </c:pt>
                <c:pt idx="95">
                  <c:v>37656</c:v>
                </c:pt>
                <c:pt idx="96">
                  <c:v>37657</c:v>
                </c:pt>
                <c:pt idx="97">
                  <c:v>37658</c:v>
                </c:pt>
                <c:pt idx="98">
                  <c:v>37659</c:v>
                </c:pt>
                <c:pt idx="99">
                  <c:v>37660</c:v>
                </c:pt>
                <c:pt idx="100">
                  <c:v>37661</c:v>
                </c:pt>
                <c:pt idx="101">
                  <c:v>37662</c:v>
                </c:pt>
                <c:pt idx="102">
                  <c:v>37663</c:v>
                </c:pt>
                <c:pt idx="103">
                  <c:v>37664</c:v>
                </c:pt>
                <c:pt idx="104">
                  <c:v>37665</c:v>
                </c:pt>
                <c:pt idx="105">
                  <c:v>37666</c:v>
                </c:pt>
                <c:pt idx="106">
                  <c:v>37667</c:v>
                </c:pt>
                <c:pt idx="107">
                  <c:v>37668</c:v>
                </c:pt>
                <c:pt idx="108">
                  <c:v>37669</c:v>
                </c:pt>
                <c:pt idx="109">
                  <c:v>37670</c:v>
                </c:pt>
                <c:pt idx="110">
                  <c:v>37671</c:v>
                </c:pt>
                <c:pt idx="111">
                  <c:v>37672</c:v>
                </c:pt>
                <c:pt idx="112">
                  <c:v>37673</c:v>
                </c:pt>
                <c:pt idx="113">
                  <c:v>37674</c:v>
                </c:pt>
                <c:pt idx="114">
                  <c:v>37675</c:v>
                </c:pt>
                <c:pt idx="115">
                  <c:v>37676</c:v>
                </c:pt>
                <c:pt idx="116">
                  <c:v>37677</c:v>
                </c:pt>
                <c:pt idx="117">
                  <c:v>37678</c:v>
                </c:pt>
                <c:pt idx="118">
                  <c:v>37679</c:v>
                </c:pt>
                <c:pt idx="119">
                  <c:v>37680</c:v>
                </c:pt>
                <c:pt idx="120">
                  <c:v>37681</c:v>
                </c:pt>
                <c:pt idx="121">
                  <c:v>37682</c:v>
                </c:pt>
                <c:pt idx="122">
                  <c:v>37683</c:v>
                </c:pt>
                <c:pt idx="123">
                  <c:v>37684</c:v>
                </c:pt>
                <c:pt idx="124">
                  <c:v>37685</c:v>
                </c:pt>
                <c:pt idx="125">
                  <c:v>37686</c:v>
                </c:pt>
                <c:pt idx="126">
                  <c:v>37687</c:v>
                </c:pt>
                <c:pt idx="127">
                  <c:v>37688</c:v>
                </c:pt>
                <c:pt idx="128">
                  <c:v>37689</c:v>
                </c:pt>
                <c:pt idx="129">
                  <c:v>37690</c:v>
                </c:pt>
                <c:pt idx="130">
                  <c:v>37691</c:v>
                </c:pt>
                <c:pt idx="131">
                  <c:v>37692</c:v>
                </c:pt>
                <c:pt idx="132">
                  <c:v>37693</c:v>
                </c:pt>
                <c:pt idx="133">
                  <c:v>37694</c:v>
                </c:pt>
                <c:pt idx="134">
                  <c:v>37695</c:v>
                </c:pt>
                <c:pt idx="135">
                  <c:v>37696</c:v>
                </c:pt>
                <c:pt idx="136">
                  <c:v>37697</c:v>
                </c:pt>
                <c:pt idx="137">
                  <c:v>37698</c:v>
                </c:pt>
                <c:pt idx="138">
                  <c:v>37699</c:v>
                </c:pt>
                <c:pt idx="139">
                  <c:v>37700</c:v>
                </c:pt>
                <c:pt idx="140">
                  <c:v>37701</c:v>
                </c:pt>
                <c:pt idx="141">
                  <c:v>37702</c:v>
                </c:pt>
                <c:pt idx="142">
                  <c:v>37703</c:v>
                </c:pt>
                <c:pt idx="143">
                  <c:v>37704</c:v>
                </c:pt>
                <c:pt idx="144">
                  <c:v>37705</c:v>
                </c:pt>
                <c:pt idx="145">
                  <c:v>37706</c:v>
                </c:pt>
                <c:pt idx="146">
                  <c:v>37707</c:v>
                </c:pt>
                <c:pt idx="147">
                  <c:v>37708</c:v>
                </c:pt>
                <c:pt idx="148">
                  <c:v>37709</c:v>
                </c:pt>
                <c:pt idx="149">
                  <c:v>37710</c:v>
                </c:pt>
                <c:pt idx="150">
                  <c:v>37711</c:v>
                </c:pt>
              </c:numCache>
            </c:numRef>
          </c:xVal>
          <c:yVal>
            <c:numRef>
              <c:f>Sheet2!$P$2:$P$152</c:f>
              <c:numCache>
                <c:formatCode>0.0</c:formatCode>
                <c:ptCount val="151"/>
                <c:pt idx="0">
                  <c:v>17.399999999999999</c:v>
                </c:pt>
                <c:pt idx="1">
                  <c:v>17.399999999999999</c:v>
                </c:pt>
                <c:pt idx="2">
                  <c:v>17.399999999999999</c:v>
                </c:pt>
                <c:pt idx="3">
                  <c:v>17.399999999999999</c:v>
                </c:pt>
                <c:pt idx="4">
                  <c:v>17.399999999999999</c:v>
                </c:pt>
                <c:pt idx="5">
                  <c:v>17.399999999999999</c:v>
                </c:pt>
                <c:pt idx="6">
                  <c:v>17.399999999999999</c:v>
                </c:pt>
                <c:pt idx="7">
                  <c:v>17.399999999999999</c:v>
                </c:pt>
                <c:pt idx="8">
                  <c:v>17.399999999999999</c:v>
                </c:pt>
                <c:pt idx="9">
                  <c:v>17.399999999999999</c:v>
                </c:pt>
                <c:pt idx="10">
                  <c:v>17.399999999999999</c:v>
                </c:pt>
                <c:pt idx="11">
                  <c:v>17.399999999999999</c:v>
                </c:pt>
                <c:pt idx="12">
                  <c:v>17.399999999999999</c:v>
                </c:pt>
                <c:pt idx="13">
                  <c:v>17.399999999999999</c:v>
                </c:pt>
                <c:pt idx="14">
                  <c:v>17.399999999999999</c:v>
                </c:pt>
                <c:pt idx="15">
                  <c:v>17.399999999999999</c:v>
                </c:pt>
                <c:pt idx="16">
                  <c:v>17.399999999999999</c:v>
                </c:pt>
                <c:pt idx="17">
                  <c:v>17.399999999999999</c:v>
                </c:pt>
                <c:pt idx="18">
                  <c:v>17.399999999999999</c:v>
                </c:pt>
                <c:pt idx="19">
                  <c:v>17.399999999999999</c:v>
                </c:pt>
                <c:pt idx="20">
                  <c:v>17.399999999999999</c:v>
                </c:pt>
                <c:pt idx="21">
                  <c:v>17.399999999999999</c:v>
                </c:pt>
                <c:pt idx="22">
                  <c:v>17.399999999999999</c:v>
                </c:pt>
                <c:pt idx="23">
                  <c:v>17.399999999999999</c:v>
                </c:pt>
                <c:pt idx="24">
                  <c:v>17.399999999999999</c:v>
                </c:pt>
                <c:pt idx="25">
                  <c:v>17.399999999999999</c:v>
                </c:pt>
                <c:pt idx="26">
                  <c:v>17.399999999999999</c:v>
                </c:pt>
                <c:pt idx="27">
                  <c:v>17.399999999999999</c:v>
                </c:pt>
                <c:pt idx="28">
                  <c:v>17.399999999999999</c:v>
                </c:pt>
                <c:pt idx="29">
                  <c:v>17.399999999999999</c:v>
                </c:pt>
                <c:pt idx="30">
                  <c:v>17.399999999999999</c:v>
                </c:pt>
                <c:pt idx="31">
                  <c:v>17.399999999999999</c:v>
                </c:pt>
                <c:pt idx="32">
                  <c:v>17.399999999999999</c:v>
                </c:pt>
                <c:pt idx="33">
                  <c:v>17.399999999999999</c:v>
                </c:pt>
                <c:pt idx="34">
                  <c:v>17.399999999999999</c:v>
                </c:pt>
                <c:pt idx="35">
                  <c:v>17.399999999999999</c:v>
                </c:pt>
                <c:pt idx="36">
                  <c:v>17.399999999999999</c:v>
                </c:pt>
                <c:pt idx="37">
                  <c:v>17.399999999999999</c:v>
                </c:pt>
                <c:pt idx="38">
                  <c:v>17.399999999999999</c:v>
                </c:pt>
                <c:pt idx="39">
                  <c:v>17.399999999999999</c:v>
                </c:pt>
                <c:pt idx="40">
                  <c:v>17.399999999999999</c:v>
                </c:pt>
                <c:pt idx="41">
                  <c:v>17.399999999999999</c:v>
                </c:pt>
                <c:pt idx="42">
                  <c:v>17.399999999999999</c:v>
                </c:pt>
                <c:pt idx="43">
                  <c:v>17.399999999999999</c:v>
                </c:pt>
                <c:pt idx="44">
                  <c:v>17.399999999999999</c:v>
                </c:pt>
                <c:pt idx="45">
                  <c:v>17.399999999999999</c:v>
                </c:pt>
                <c:pt idx="46">
                  <c:v>17.399999999999999</c:v>
                </c:pt>
                <c:pt idx="47">
                  <c:v>17.399999999999999</c:v>
                </c:pt>
                <c:pt idx="48">
                  <c:v>17.399999999999999</c:v>
                </c:pt>
                <c:pt idx="49">
                  <c:v>17.399999999999999</c:v>
                </c:pt>
                <c:pt idx="50">
                  <c:v>17.399999999999999</c:v>
                </c:pt>
                <c:pt idx="51">
                  <c:v>17.399999999999999</c:v>
                </c:pt>
                <c:pt idx="52">
                  <c:v>17.399999999999999</c:v>
                </c:pt>
                <c:pt idx="53">
                  <c:v>17.399999999999999</c:v>
                </c:pt>
                <c:pt idx="54">
                  <c:v>17.399999999999999</c:v>
                </c:pt>
                <c:pt idx="55">
                  <c:v>17.399999999999999</c:v>
                </c:pt>
                <c:pt idx="56">
                  <c:v>17.399999999999999</c:v>
                </c:pt>
                <c:pt idx="57">
                  <c:v>17.399999999999999</c:v>
                </c:pt>
                <c:pt idx="58">
                  <c:v>17.399999999999999</c:v>
                </c:pt>
                <c:pt idx="59">
                  <c:v>17.399999999999999</c:v>
                </c:pt>
                <c:pt idx="60">
                  <c:v>17.399999999999999</c:v>
                </c:pt>
                <c:pt idx="61">
                  <c:v>17.399999999999999</c:v>
                </c:pt>
                <c:pt idx="62">
                  <c:v>17.399999999999999</c:v>
                </c:pt>
                <c:pt idx="63">
                  <c:v>17.399999999999999</c:v>
                </c:pt>
                <c:pt idx="64">
                  <c:v>17.399999999999999</c:v>
                </c:pt>
                <c:pt idx="65">
                  <c:v>17.399999999999999</c:v>
                </c:pt>
                <c:pt idx="66">
                  <c:v>17.399999999999999</c:v>
                </c:pt>
                <c:pt idx="67">
                  <c:v>17.399999999999999</c:v>
                </c:pt>
                <c:pt idx="68">
                  <c:v>17.399999999999999</c:v>
                </c:pt>
                <c:pt idx="69">
                  <c:v>17.399999999999999</c:v>
                </c:pt>
                <c:pt idx="70">
                  <c:v>17.399999999999999</c:v>
                </c:pt>
                <c:pt idx="71">
                  <c:v>17.399999999999999</c:v>
                </c:pt>
                <c:pt idx="72">
                  <c:v>17.399999999999999</c:v>
                </c:pt>
                <c:pt idx="73">
                  <c:v>17.399999999999999</c:v>
                </c:pt>
                <c:pt idx="74">
                  <c:v>17.399999999999999</c:v>
                </c:pt>
                <c:pt idx="75">
                  <c:v>17.399999999999999</c:v>
                </c:pt>
                <c:pt idx="76">
                  <c:v>17.399999999999999</c:v>
                </c:pt>
                <c:pt idx="77">
                  <c:v>17.399999999999999</c:v>
                </c:pt>
                <c:pt idx="78">
                  <c:v>17.399999999999999</c:v>
                </c:pt>
                <c:pt idx="79">
                  <c:v>17.399999999999999</c:v>
                </c:pt>
                <c:pt idx="80">
                  <c:v>17.399999999999999</c:v>
                </c:pt>
                <c:pt idx="81">
                  <c:v>17.399999999999999</c:v>
                </c:pt>
                <c:pt idx="82">
                  <c:v>17.399999999999999</c:v>
                </c:pt>
                <c:pt idx="83">
                  <c:v>17.399999999999999</c:v>
                </c:pt>
                <c:pt idx="84">
                  <c:v>17.399999999999999</c:v>
                </c:pt>
                <c:pt idx="85">
                  <c:v>17.399999999999999</c:v>
                </c:pt>
                <c:pt idx="86">
                  <c:v>17.399999999999999</c:v>
                </c:pt>
                <c:pt idx="87">
                  <c:v>17.399999999999999</c:v>
                </c:pt>
                <c:pt idx="88">
                  <c:v>17.399999999999999</c:v>
                </c:pt>
                <c:pt idx="89">
                  <c:v>17.399999999999999</c:v>
                </c:pt>
                <c:pt idx="90">
                  <c:v>17.399999999999999</c:v>
                </c:pt>
                <c:pt idx="91">
                  <c:v>17.399999999999999</c:v>
                </c:pt>
                <c:pt idx="92">
                  <c:v>17.399999999999999</c:v>
                </c:pt>
                <c:pt idx="93">
                  <c:v>17.399999999999999</c:v>
                </c:pt>
                <c:pt idx="94">
                  <c:v>17.399999999999999</c:v>
                </c:pt>
                <c:pt idx="95">
                  <c:v>17.399999999999999</c:v>
                </c:pt>
                <c:pt idx="96">
                  <c:v>17.399999999999999</c:v>
                </c:pt>
                <c:pt idx="97">
                  <c:v>17.399999999999999</c:v>
                </c:pt>
                <c:pt idx="98">
                  <c:v>17.399999999999999</c:v>
                </c:pt>
                <c:pt idx="99">
                  <c:v>17.399999999999999</c:v>
                </c:pt>
                <c:pt idx="100">
                  <c:v>17.399999999999999</c:v>
                </c:pt>
                <c:pt idx="101">
                  <c:v>17.399999999999999</c:v>
                </c:pt>
                <c:pt idx="102">
                  <c:v>17.399999999999999</c:v>
                </c:pt>
                <c:pt idx="103">
                  <c:v>17.399999999999999</c:v>
                </c:pt>
                <c:pt idx="104">
                  <c:v>17.399999999999999</c:v>
                </c:pt>
                <c:pt idx="105">
                  <c:v>17.399999999999999</c:v>
                </c:pt>
                <c:pt idx="106">
                  <c:v>17.399999999999999</c:v>
                </c:pt>
                <c:pt idx="107">
                  <c:v>17.399999999999999</c:v>
                </c:pt>
                <c:pt idx="108">
                  <c:v>17.399999999999999</c:v>
                </c:pt>
                <c:pt idx="109">
                  <c:v>17.399999999999999</c:v>
                </c:pt>
                <c:pt idx="110">
                  <c:v>17.399999999999999</c:v>
                </c:pt>
                <c:pt idx="111">
                  <c:v>17.399999999999999</c:v>
                </c:pt>
                <c:pt idx="112">
                  <c:v>17.399999999999999</c:v>
                </c:pt>
                <c:pt idx="113">
                  <c:v>17.399999999999999</c:v>
                </c:pt>
                <c:pt idx="114">
                  <c:v>17.399999999999999</c:v>
                </c:pt>
                <c:pt idx="115">
                  <c:v>17.399999999999999</c:v>
                </c:pt>
                <c:pt idx="116">
                  <c:v>17.399999999999999</c:v>
                </c:pt>
                <c:pt idx="117">
                  <c:v>17.399999999999999</c:v>
                </c:pt>
                <c:pt idx="118">
                  <c:v>17.399999999999999</c:v>
                </c:pt>
                <c:pt idx="119">
                  <c:v>17.399999999999999</c:v>
                </c:pt>
                <c:pt idx="120">
                  <c:v>17.399999999999999</c:v>
                </c:pt>
                <c:pt idx="121">
                  <c:v>17.399999999999999</c:v>
                </c:pt>
                <c:pt idx="122">
                  <c:v>17.399999999999999</c:v>
                </c:pt>
                <c:pt idx="123">
                  <c:v>17.399999999999999</c:v>
                </c:pt>
                <c:pt idx="124">
                  <c:v>17.399999999999999</c:v>
                </c:pt>
                <c:pt idx="125">
                  <c:v>17.399999999999999</c:v>
                </c:pt>
                <c:pt idx="126">
                  <c:v>17.399999999999999</c:v>
                </c:pt>
                <c:pt idx="127">
                  <c:v>17.399999999999999</c:v>
                </c:pt>
                <c:pt idx="128">
                  <c:v>17.399999999999999</c:v>
                </c:pt>
                <c:pt idx="129">
                  <c:v>17.399999999999999</c:v>
                </c:pt>
                <c:pt idx="130">
                  <c:v>17.399999999999999</c:v>
                </c:pt>
                <c:pt idx="131">
                  <c:v>17.399999999999999</c:v>
                </c:pt>
                <c:pt idx="132">
                  <c:v>17.399999999999999</c:v>
                </c:pt>
                <c:pt idx="133">
                  <c:v>17.399999999999999</c:v>
                </c:pt>
                <c:pt idx="134">
                  <c:v>17.399999999999999</c:v>
                </c:pt>
                <c:pt idx="135">
                  <c:v>17.399999999999999</c:v>
                </c:pt>
                <c:pt idx="136">
                  <c:v>17.399999999999999</c:v>
                </c:pt>
                <c:pt idx="137">
                  <c:v>17.399999999999999</c:v>
                </c:pt>
                <c:pt idx="138">
                  <c:v>17.399999999999999</c:v>
                </c:pt>
                <c:pt idx="139">
                  <c:v>17.399999999999999</c:v>
                </c:pt>
                <c:pt idx="140">
                  <c:v>17.399999999999999</c:v>
                </c:pt>
                <c:pt idx="141">
                  <c:v>17.399999999999999</c:v>
                </c:pt>
                <c:pt idx="142">
                  <c:v>17.399999999999999</c:v>
                </c:pt>
                <c:pt idx="143">
                  <c:v>17.399999999999999</c:v>
                </c:pt>
                <c:pt idx="144">
                  <c:v>17.399999999999999</c:v>
                </c:pt>
                <c:pt idx="145">
                  <c:v>17.399999999999999</c:v>
                </c:pt>
                <c:pt idx="146">
                  <c:v>17.399999999999999</c:v>
                </c:pt>
                <c:pt idx="147">
                  <c:v>17.399999999999999</c:v>
                </c:pt>
                <c:pt idx="148">
                  <c:v>17.399999999999999</c:v>
                </c:pt>
                <c:pt idx="149">
                  <c:v>17.399999999999999</c:v>
                </c:pt>
                <c:pt idx="150">
                  <c:v>17.399999999999999</c:v>
                </c:pt>
              </c:numCache>
            </c:numRef>
          </c:yVal>
          <c:smooth val="1"/>
          <c:extLst>
            <c:ext xmlns:c16="http://schemas.microsoft.com/office/drawing/2014/chart" uri="{C3380CC4-5D6E-409C-BE32-E72D297353CC}">
              <c16:uniqueId val="{00000002-344D-4C75-9D56-4C62AEF66FF9}"/>
            </c:ext>
          </c:extLst>
        </c:ser>
        <c:ser>
          <c:idx val="1"/>
          <c:order val="3"/>
          <c:tx>
            <c:strRef>
              <c:f>Sheet2!$Q$1</c:f>
              <c:strCache>
                <c:ptCount val="1"/>
                <c:pt idx="0">
                  <c:v>HST_D1</c:v>
                </c:pt>
              </c:strCache>
            </c:strRef>
          </c:tx>
          <c:spPr>
            <a:ln w="9525" cap="rnd">
              <a:solidFill>
                <a:srgbClr val="0070C0"/>
              </a:solidFill>
              <a:prstDash val="dash"/>
              <a:round/>
            </a:ln>
            <a:effectLst/>
          </c:spPr>
          <c:marker>
            <c:symbol val="none"/>
          </c:marker>
          <c:xVal>
            <c:numRef>
              <c:f>Sheet2!$O$2:$O$152</c:f>
              <c:numCache>
                <c:formatCode>dd/mm;@</c:formatCode>
                <c:ptCount val="151"/>
                <c:pt idx="0">
                  <c:v>37561</c:v>
                </c:pt>
                <c:pt idx="1">
                  <c:v>37562</c:v>
                </c:pt>
                <c:pt idx="2">
                  <c:v>37563</c:v>
                </c:pt>
                <c:pt idx="3">
                  <c:v>37564</c:v>
                </c:pt>
                <c:pt idx="4">
                  <c:v>37565</c:v>
                </c:pt>
                <c:pt idx="5">
                  <c:v>37566</c:v>
                </c:pt>
                <c:pt idx="6">
                  <c:v>37567</c:v>
                </c:pt>
                <c:pt idx="7">
                  <c:v>37568</c:v>
                </c:pt>
                <c:pt idx="8">
                  <c:v>37569</c:v>
                </c:pt>
                <c:pt idx="9">
                  <c:v>37570</c:v>
                </c:pt>
                <c:pt idx="10">
                  <c:v>37571</c:v>
                </c:pt>
                <c:pt idx="11">
                  <c:v>37572</c:v>
                </c:pt>
                <c:pt idx="12">
                  <c:v>37573</c:v>
                </c:pt>
                <c:pt idx="13">
                  <c:v>37574</c:v>
                </c:pt>
                <c:pt idx="14">
                  <c:v>37575</c:v>
                </c:pt>
                <c:pt idx="15">
                  <c:v>37576</c:v>
                </c:pt>
                <c:pt idx="16">
                  <c:v>37577</c:v>
                </c:pt>
                <c:pt idx="17">
                  <c:v>37578</c:v>
                </c:pt>
                <c:pt idx="18">
                  <c:v>37579</c:v>
                </c:pt>
                <c:pt idx="19">
                  <c:v>37580</c:v>
                </c:pt>
                <c:pt idx="20">
                  <c:v>37581</c:v>
                </c:pt>
                <c:pt idx="21">
                  <c:v>37582</c:v>
                </c:pt>
                <c:pt idx="22">
                  <c:v>37583</c:v>
                </c:pt>
                <c:pt idx="23">
                  <c:v>37584</c:v>
                </c:pt>
                <c:pt idx="24">
                  <c:v>37585</c:v>
                </c:pt>
                <c:pt idx="25">
                  <c:v>37586</c:v>
                </c:pt>
                <c:pt idx="26">
                  <c:v>37587</c:v>
                </c:pt>
                <c:pt idx="27">
                  <c:v>37588</c:v>
                </c:pt>
                <c:pt idx="28">
                  <c:v>37589</c:v>
                </c:pt>
                <c:pt idx="29">
                  <c:v>37590</c:v>
                </c:pt>
                <c:pt idx="30">
                  <c:v>37591</c:v>
                </c:pt>
                <c:pt idx="31">
                  <c:v>37592</c:v>
                </c:pt>
                <c:pt idx="32">
                  <c:v>37593</c:v>
                </c:pt>
                <c:pt idx="33">
                  <c:v>37594</c:v>
                </c:pt>
                <c:pt idx="34">
                  <c:v>37595</c:v>
                </c:pt>
                <c:pt idx="35">
                  <c:v>37596</c:v>
                </c:pt>
                <c:pt idx="36">
                  <c:v>37597</c:v>
                </c:pt>
                <c:pt idx="37">
                  <c:v>37598</c:v>
                </c:pt>
                <c:pt idx="38">
                  <c:v>37599</c:v>
                </c:pt>
                <c:pt idx="39">
                  <c:v>37600</c:v>
                </c:pt>
                <c:pt idx="40">
                  <c:v>37601</c:v>
                </c:pt>
                <c:pt idx="41">
                  <c:v>37602</c:v>
                </c:pt>
                <c:pt idx="42">
                  <c:v>37603</c:v>
                </c:pt>
                <c:pt idx="43">
                  <c:v>37604</c:v>
                </c:pt>
                <c:pt idx="44">
                  <c:v>37605</c:v>
                </c:pt>
                <c:pt idx="45">
                  <c:v>37606</c:v>
                </c:pt>
                <c:pt idx="46">
                  <c:v>37607</c:v>
                </c:pt>
                <c:pt idx="47">
                  <c:v>37608</c:v>
                </c:pt>
                <c:pt idx="48">
                  <c:v>37609</c:v>
                </c:pt>
                <c:pt idx="49">
                  <c:v>37610</c:v>
                </c:pt>
                <c:pt idx="50">
                  <c:v>37611</c:v>
                </c:pt>
                <c:pt idx="51">
                  <c:v>37612</c:v>
                </c:pt>
                <c:pt idx="52">
                  <c:v>37613</c:v>
                </c:pt>
                <c:pt idx="53">
                  <c:v>37614</c:v>
                </c:pt>
                <c:pt idx="54">
                  <c:v>37615</c:v>
                </c:pt>
                <c:pt idx="55">
                  <c:v>37616</c:v>
                </c:pt>
                <c:pt idx="56">
                  <c:v>37617</c:v>
                </c:pt>
                <c:pt idx="57">
                  <c:v>37618</c:v>
                </c:pt>
                <c:pt idx="58">
                  <c:v>37619</c:v>
                </c:pt>
                <c:pt idx="59">
                  <c:v>37620</c:v>
                </c:pt>
                <c:pt idx="60">
                  <c:v>37621</c:v>
                </c:pt>
                <c:pt idx="61">
                  <c:v>37622</c:v>
                </c:pt>
                <c:pt idx="62">
                  <c:v>37623</c:v>
                </c:pt>
                <c:pt idx="63">
                  <c:v>37624</c:v>
                </c:pt>
                <c:pt idx="64">
                  <c:v>37625</c:v>
                </c:pt>
                <c:pt idx="65">
                  <c:v>37626</c:v>
                </c:pt>
                <c:pt idx="66">
                  <c:v>37627</c:v>
                </c:pt>
                <c:pt idx="67">
                  <c:v>37628</c:v>
                </c:pt>
                <c:pt idx="68">
                  <c:v>37629</c:v>
                </c:pt>
                <c:pt idx="69">
                  <c:v>37630</c:v>
                </c:pt>
                <c:pt idx="70">
                  <c:v>37631</c:v>
                </c:pt>
                <c:pt idx="71">
                  <c:v>37632</c:v>
                </c:pt>
                <c:pt idx="72">
                  <c:v>37633</c:v>
                </c:pt>
                <c:pt idx="73">
                  <c:v>37634</c:v>
                </c:pt>
                <c:pt idx="74">
                  <c:v>37635</c:v>
                </c:pt>
                <c:pt idx="75">
                  <c:v>37636</c:v>
                </c:pt>
                <c:pt idx="76">
                  <c:v>37637</c:v>
                </c:pt>
                <c:pt idx="77">
                  <c:v>37638</c:v>
                </c:pt>
                <c:pt idx="78">
                  <c:v>37639</c:v>
                </c:pt>
                <c:pt idx="79">
                  <c:v>37640</c:v>
                </c:pt>
                <c:pt idx="80">
                  <c:v>37641</c:v>
                </c:pt>
                <c:pt idx="81">
                  <c:v>37642</c:v>
                </c:pt>
                <c:pt idx="82">
                  <c:v>37643</c:v>
                </c:pt>
                <c:pt idx="83">
                  <c:v>37644</c:v>
                </c:pt>
                <c:pt idx="84">
                  <c:v>37645</c:v>
                </c:pt>
                <c:pt idx="85">
                  <c:v>37646</c:v>
                </c:pt>
                <c:pt idx="86">
                  <c:v>37647</c:v>
                </c:pt>
                <c:pt idx="87">
                  <c:v>37648</c:v>
                </c:pt>
                <c:pt idx="88">
                  <c:v>37649</c:v>
                </c:pt>
                <c:pt idx="89">
                  <c:v>37650</c:v>
                </c:pt>
                <c:pt idx="90">
                  <c:v>37651</c:v>
                </c:pt>
                <c:pt idx="91">
                  <c:v>37652</c:v>
                </c:pt>
                <c:pt idx="92">
                  <c:v>37653</c:v>
                </c:pt>
                <c:pt idx="93">
                  <c:v>37654</c:v>
                </c:pt>
                <c:pt idx="94">
                  <c:v>37655</c:v>
                </c:pt>
                <c:pt idx="95">
                  <c:v>37656</c:v>
                </c:pt>
                <c:pt idx="96">
                  <c:v>37657</c:v>
                </c:pt>
                <c:pt idx="97">
                  <c:v>37658</c:v>
                </c:pt>
                <c:pt idx="98">
                  <c:v>37659</c:v>
                </c:pt>
                <c:pt idx="99">
                  <c:v>37660</c:v>
                </c:pt>
                <c:pt idx="100">
                  <c:v>37661</c:v>
                </c:pt>
                <c:pt idx="101">
                  <c:v>37662</c:v>
                </c:pt>
                <c:pt idx="102">
                  <c:v>37663</c:v>
                </c:pt>
                <c:pt idx="103">
                  <c:v>37664</c:v>
                </c:pt>
                <c:pt idx="104">
                  <c:v>37665</c:v>
                </c:pt>
                <c:pt idx="105">
                  <c:v>37666</c:v>
                </c:pt>
                <c:pt idx="106">
                  <c:v>37667</c:v>
                </c:pt>
                <c:pt idx="107">
                  <c:v>37668</c:v>
                </c:pt>
                <c:pt idx="108">
                  <c:v>37669</c:v>
                </c:pt>
                <c:pt idx="109">
                  <c:v>37670</c:v>
                </c:pt>
                <c:pt idx="110">
                  <c:v>37671</c:v>
                </c:pt>
                <c:pt idx="111">
                  <c:v>37672</c:v>
                </c:pt>
                <c:pt idx="112">
                  <c:v>37673</c:v>
                </c:pt>
                <c:pt idx="113">
                  <c:v>37674</c:v>
                </c:pt>
                <c:pt idx="114">
                  <c:v>37675</c:v>
                </c:pt>
                <c:pt idx="115">
                  <c:v>37676</c:v>
                </c:pt>
                <c:pt idx="116">
                  <c:v>37677</c:v>
                </c:pt>
                <c:pt idx="117">
                  <c:v>37678</c:v>
                </c:pt>
                <c:pt idx="118">
                  <c:v>37679</c:v>
                </c:pt>
                <c:pt idx="119">
                  <c:v>37680</c:v>
                </c:pt>
                <c:pt idx="120">
                  <c:v>37681</c:v>
                </c:pt>
                <c:pt idx="121">
                  <c:v>37682</c:v>
                </c:pt>
                <c:pt idx="122">
                  <c:v>37683</c:v>
                </c:pt>
                <c:pt idx="123">
                  <c:v>37684</c:v>
                </c:pt>
                <c:pt idx="124">
                  <c:v>37685</c:v>
                </c:pt>
                <c:pt idx="125">
                  <c:v>37686</c:v>
                </c:pt>
                <c:pt idx="126">
                  <c:v>37687</c:v>
                </c:pt>
                <c:pt idx="127">
                  <c:v>37688</c:v>
                </c:pt>
                <c:pt idx="128">
                  <c:v>37689</c:v>
                </c:pt>
                <c:pt idx="129">
                  <c:v>37690</c:v>
                </c:pt>
                <c:pt idx="130">
                  <c:v>37691</c:v>
                </c:pt>
                <c:pt idx="131">
                  <c:v>37692</c:v>
                </c:pt>
                <c:pt idx="132">
                  <c:v>37693</c:v>
                </c:pt>
                <c:pt idx="133">
                  <c:v>37694</c:v>
                </c:pt>
                <c:pt idx="134">
                  <c:v>37695</c:v>
                </c:pt>
                <c:pt idx="135">
                  <c:v>37696</c:v>
                </c:pt>
                <c:pt idx="136">
                  <c:v>37697</c:v>
                </c:pt>
                <c:pt idx="137">
                  <c:v>37698</c:v>
                </c:pt>
                <c:pt idx="138">
                  <c:v>37699</c:v>
                </c:pt>
                <c:pt idx="139">
                  <c:v>37700</c:v>
                </c:pt>
                <c:pt idx="140">
                  <c:v>37701</c:v>
                </c:pt>
                <c:pt idx="141">
                  <c:v>37702</c:v>
                </c:pt>
                <c:pt idx="142">
                  <c:v>37703</c:v>
                </c:pt>
                <c:pt idx="143">
                  <c:v>37704</c:v>
                </c:pt>
                <c:pt idx="144">
                  <c:v>37705</c:v>
                </c:pt>
                <c:pt idx="145">
                  <c:v>37706</c:v>
                </c:pt>
                <c:pt idx="146">
                  <c:v>37707</c:v>
                </c:pt>
                <c:pt idx="147">
                  <c:v>37708</c:v>
                </c:pt>
                <c:pt idx="148">
                  <c:v>37709</c:v>
                </c:pt>
                <c:pt idx="149">
                  <c:v>37710</c:v>
                </c:pt>
                <c:pt idx="150">
                  <c:v>37711</c:v>
                </c:pt>
              </c:numCache>
            </c:numRef>
          </c:xVal>
          <c:yVal>
            <c:numRef>
              <c:f>Sheet2!$Q$2:$Q$152</c:f>
              <c:numCache>
                <c:formatCode>0.0</c:formatCode>
                <c:ptCount val="151"/>
                <c:pt idx="0">
                  <c:v>13.6</c:v>
                </c:pt>
                <c:pt idx="1">
                  <c:v>13.6</c:v>
                </c:pt>
                <c:pt idx="2">
                  <c:v>13.7</c:v>
                </c:pt>
                <c:pt idx="3">
                  <c:v>13.8</c:v>
                </c:pt>
                <c:pt idx="4">
                  <c:v>14.1</c:v>
                </c:pt>
                <c:pt idx="5">
                  <c:v>14.4</c:v>
                </c:pt>
                <c:pt idx="6">
                  <c:v>15</c:v>
                </c:pt>
                <c:pt idx="7">
                  <c:v>15.3</c:v>
                </c:pt>
                <c:pt idx="8">
                  <c:v>15.1</c:v>
                </c:pt>
                <c:pt idx="9">
                  <c:v>15</c:v>
                </c:pt>
                <c:pt idx="10">
                  <c:v>14.9</c:v>
                </c:pt>
                <c:pt idx="11">
                  <c:v>15</c:v>
                </c:pt>
                <c:pt idx="12">
                  <c:v>15.1</c:v>
                </c:pt>
                <c:pt idx="13">
                  <c:v>15.3</c:v>
                </c:pt>
                <c:pt idx="14">
                  <c:v>15</c:v>
                </c:pt>
                <c:pt idx="15">
                  <c:v>14.3</c:v>
                </c:pt>
                <c:pt idx="16">
                  <c:v>13.7</c:v>
                </c:pt>
                <c:pt idx="17">
                  <c:v>13.3</c:v>
                </c:pt>
                <c:pt idx="18">
                  <c:v>13.3</c:v>
                </c:pt>
                <c:pt idx="19">
                  <c:v>13.3</c:v>
                </c:pt>
                <c:pt idx="20">
                  <c:v>13.4</c:v>
                </c:pt>
                <c:pt idx="21">
                  <c:v>13.8</c:v>
                </c:pt>
                <c:pt idx="22">
                  <c:v>14.3</c:v>
                </c:pt>
                <c:pt idx="23">
                  <c:v>14.8</c:v>
                </c:pt>
                <c:pt idx="24">
                  <c:v>15.3</c:v>
                </c:pt>
                <c:pt idx="25">
                  <c:v>14.7</c:v>
                </c:pt>
                <c:pt idx="26">
                  <c:v>13.8</c:v>
                </c:pt>
                <c:pt idx="27">
                  <c:v>13.3</c:v>
                </c:pt>
                <c:pt idx="28">
                  <c:v>12.6</c:v>
                </c:pt>
                <c:pt idx="29">
                  <c:v>12.3</c:v>
                </c:pt>
                <c:pt idx="30">
                  <c:v>12.1</c:v>
                </c:pt>
                <c:pt idx="31">
                  <c:v>12.3</c:v>
                </c:pt>
                <c:pt idx="32">
                  <c:v>12.4</c:v>
                </c:pt>
                <c:pt idx="33">
                  <c:v>12.1</c:v>
                </c:pt>
                <c:pt idx="34">
                  <c:v>11.8</c:v>
                </c:pt>
                <c:pt idx="35">
                  <c:v>11.5</c:v>
                </c:pt>
                <c:pt idx="36">
                  <c:v>11.2</c:v>
                </c:pt>
                <c:pt idx="37">
                  <c:v>11.1</c:v>
                </c:pt>
                <c:pt idx="38">
                  <c:v>10.9</c:v>
                </c:pt>
                <c:pt idx="39">
                  <c:v>10.9</c:v>
                </c:pt>
                <c:pt idx="40">
                  <c:v>11</c:v>
                </c:pt>
                <c:pt idx="41">
                  <c:v>11.2</c:v>
                </c:pt>
                <c:pt idx="42">
                  <c:v>11.2</c:v>
                </c:pt>
                <c:pt idx="43">
                  <c:v>11.2</c:v>
                </c:pt>
                <c:pt idx="44">
                  <c:v>11.2</c:v>
                </c:pt>
                <c:pt idx="45">
                  <c:v>11.3</c:v>
                </c:pt>
                <c:pt idx="46">
                  <c:v>11.3</c:v>
                </c:pt>
                <c:pt idx="47">
                  <c:v>11.2</c:v>
                </c:pt>
                <c:pt idx="48">
                  <c:v>11.1</c:v>
                </c:pt>
                <c:pt idx="49">
                  <c:v>11.1</c:v>
                </c:pt>
                <c:pt idx="50">
                  <c:v>11</c:v>
                </c:pt>
                <c:pt idx="51">
                  <c:v>11.1</c:v>
                </c:pt>
                <c:pt idx="52">
                  <c:v>11.2</c:v>
                </c:pt>
                <c:pt idx="53">
                  <c:v>11.2</c:v>
                </c:pt>
                <c:pt idx="54">
                  <c:v>11</c:v>
                </c:pt>
                <c:pt idx="55">
                  <c:v>10.7</c:v>
                </c:pt>
                <c:pt idx="56">
                  <c:v>10.6</c:v>
                </c:pt>
                <c:pt idx="57">
                  <c:v>10.7</c:v>
                </c:pt>
                <c:pt idx="58">
                  <c:v>10.6</c:v>
                </c:pt>
                <c:pt idx="59">
                  <c:v>10.5</c:v>
                </c:pt>
                <c:pt idx="60">
                  <c:v>10.7</c:v>
                </c:pt>
                <c:pt idx="61">
                  <c:v>10</c:v>
                </c:pt>
                <c:pt idx="62">
                  <c:v>10</c:v>
                </c:pt>
                <c:pt idx="63">
                  <c:v>10</c:v>
                </c:pt>
                <c:pt idx="64">
                  <c:v>10</c:v>
                </c:pt>
                <c:pt idx="65">
                  <c:v>10</c:v>
                </c:pt>
                <c:pt idx="66">
                  <c:v>10</c:v>
                </c:pt>
                <c:pt idx="67">
                  <c:v>10</c:v>
                </c:pt>
                <c:pt idx="68">
                  <c:v>10</c:v>
                </c:pt>
                <c:pt idx="69">
                  <c:v>10</c:v>
                </c:pt>
                <c:pt idx="70">
                  <c:v>10</c:v>
                </c:pt>
                <c:pt idx="71">
                  <c:v>10.1</c:v>
                </c:pt>
                <c:pt idx="72">
                  <c:v>10.3</c:v>
                </c:pt>
                <c:pt idx="73">
                  <c:v>10.5</c:v>
                </c:pt>
                <c:pt idx="74">
                  <c:v>10.8</c:v>
                </c:pt>
                <c:pt idx="75">
                  <c:v>10.8</c:v>
                </c:pt>
                <c:pt idx="76">
                  <c:v>10.8</c:v>
                </c:pt>
                <c:pt idx="77">
                  <c:v>10.9</c:v>
                </c:pt>
                <c:pt idx="78">
                  <c:v>10.9</c:v>
                </c:pt>
                <c:pt idx="79">
                  <c:v>10.9</c:v>
                </c:pt>
                <c:pt idx="80">
                  <c:v>10.8</c:v>
                </c:pt>
                <c:pt idx="81">
                  <c:v>10.8</c:v>
                </c:pt>
                <c:pt idx="82">
                  <c:v>10.8</c:v>
                </c:pt>
                <c:pt idx="83">
                  <c:v>10.8</c:v>
                </c:pt>
                <c:pt idx="84">
                  <c:v>10.8</c:v>
                </c:pt>
                <c:pt idx="85">
                  <c:v>10.9</c:v>
                </c:pt>
                <c:pt idx="86">
                  <c:v>10.9</c:v>
                </c:pt>
                <c:pt idx="87">
                  <c:v>10.8</c:v>
                </c:pt>
                <c:pt idx="88">
                  <c:v>10.8</c:v>
                </c:pt>
                <c:pt idx="89">
                  <c:v>10.7</c:v>
                </c:pt>
                <c:pt idx="90">
                  <c:v>10.6</c:v>
                </c:pt>
                <c:pt idx="91">
                  <c:v>10.6</c:v>
                </c:pt>
                <c:pt idx="92">
                  <c:v>10.5</c:v>
                </c:pt>
                <c:pt idx="93">
                  <c:v>10.3</c:v>
                </c:pt>
                <c:pt idx="94">
                  <c:v>10.199999999999999</c:v>
                </c:pt>
                <c:pt idx="95">
                  <c:v>10.199999999999999</c:v>
                </c:pt>
                <c:pt idx="96">
                  <c:v>10.199999999999999</c:v>
                </c:pt>
                <c:pt idx="97">
                  <c:v>10.3</c:v>
                </c:pt>
                <c:pt idx="98">
                  <c:v>10.4</c:v>
                </c:pt>
                <c:pt idx="99">
                  <c:v>10.4</c:v>
                </c:pt>
                <c:pt idx="100">
                  <c:v>10.4</c:v>
                </c:pt>
                <c:pt idx="101">
                  <c:v>10.4</c:v>
                </c:pt>
                <c:pt idx="102">
                  <c:v>10.5</c:v>
                </c:pt>
                <c:pt idx="103">
                  <c:v>10.7</c:v>
                </c:pt>
                <c:pt idx="104">
                  <c:v>11</c:v>
                </c:pt>
                <c:pt idx="105">
                  <c:v>11.1</c:v>
                </c:pt>
                <c:pt idx="106">
                  <c:v>11.1</c:v>
                </c:pt>
                <c:pt idx="107">
                  <c:v>11.1</c:v>
                </c:pt>
                <c:pt idx="108">
                  <c:v>11.1</c:v>
                </c:pt>
                <c:pt idx="109">
                  <c:v>11.2</c:v>
                </c:pt>
                <c:pt idx="110">
                  <c:v>11.3</c:v>
                </c:pt>
                <c:pt idx="111">
                  <c:v>11.2</c:v>
                </c:pt>
                <c:pt idx="112">
                  <c:v>11.2</c:v>
                </c:pt>
                <c:pt idx="113">
                  <c:v>11.2</c:v>
                </c:pt>
                <c:pt idx="114">
                  <c:v>11.3</c:v>
                </c:pt>
                <c:pt idx="115">
                  <c:v>11.5</c:v>
                </c:pt>
                <c:pt idx="116">
                  <c:v>11.5</c:v>
                </c:pt>
                <c:pt idx="117">
                  <c:v>11.6</c:v>
                </c:pt>
                <c:pt idx="118">
                  <c:v>11.8</c:v>
                </c:pt>
                <c:pt idx="119">
                  <c:v>12</c:v>
                </c:pt>
                <c:pt idx="120">
                  <c:v>12</c:v>
                </c:pt>
                <c:pt idx="121">
                  <c:v>12</c:v>
                </c:pt>
                <c:pt idx="122">
                  <c:v>12</c:v>
                </c:pt>
                <c:pt idx="123">
                  <c:v>12.4</c:v>
                </c:pt>
                <c:pt idx="124">
                  <c:v>12.4</c:v>
                </c:pt>
                <c:pt idx="125">
                  <c:v>12.5</c:v>
                </c:pt>
                <c:pt idx="126">
                  <c:v>12.6</c:v>
                </c:pt>
                <c:pt idx="127">
                  <c:v>12.5</c:v>
                </c:pt>
                <c:pt idx="128">
                  <c:v>12.4</c:v>
                </c:pt>
                <c:pt idx="129">
                  <c:v>12.2</c:v>
                </c:pt>
                <c:pt idx="130">
                  <c:v>12.1</c:v>
                </c:pt>
                <c:pt idx="131">
                  <c:v>12.1</c:v>
                </c:pt>
                <c:pt idx="132">
                  <c:v>12</c:v>
                </c:pt>
                <c:pt idx="133">
                  <c:v>11.8</c:v>
                </c:pt>
                <c:pt idx="134">
                  <c:v>11.8</c:v>
                </c:pt>
                <c:pt idx="135">
                  <c:v>12</c:v>
                </c:pt>
                <c:pt idx="136">
                  <c:v>12.3</c:v>
                </c:pt>
                <c:pt idx="137">
                  <c:v>12.5</c:v>
                </c:pt>
                <c:pt idx="138">
                  <c:v>13.2</c:v>
                </c:pt>
                <c:pt idx="139">
                  <c:v>14</c:v>
                </c:pt>
                <c:pt idx="140">
                  <c:v>14.1</c:v>
                </c:pt>
                <c:pt idx="141">
                  <c:v>14.4</c:v>
                </c:pt>
                <c:pt idx="142">
                  <c:v>14.3</c:v>
                </c:pt>
                <c:pt idx="143">
                  <c:v>14.3</c:v>
                </c:pt>
                <c:pt idx="144">
                  <c:v>14.4</c:v>
                </c:pt>
                <c:pt idx="145">
                  <c:v>14.1</c:v>
                </c:pt>
                <c:pt idx="146">
                  <c:v>13.7</c:v>
                </c:pt>
                <c:pt idx="147">
                  <c:v>13.6</c:v>
                </c:pt>
                <c:pt idx="148">
                  <c:v>13.9</c:v>
                </c:pt>
                <c:pt idx="149">
                  <c:v>14.3</c:v>
                </c:pt>
                <c:pt idx="150">
                  <c:v>14.5</c:v>
                </c:pt>
              </c:numCache>
            </c:numRef>
          </c:yVal>
          <c:smooth val="1"/>
          <c:extLst>
            <c:ext xmlns:c16="http://schemas.microsoft.com/office/drawing/2014/chart" uri="{C3380CC4-5D6E-409C-BE32-E72D297353CC}">
              <c16:uniqueId val="{00000003-344D-4C75-9D56-4C62AEF66FF9}"/>
            </c:ext>
          </c:extLst>
        </c:ser>
        <c:dLbls>
          <c:showLegendKey val="0"/>
          <c:showVal val="0"/>
          <c:showCatName val="0"/>
          <c:showSerName val="0"/>
          <c:showPercent val="0"/>
          <c:showBubbleSize val="0"/>
        </c:dLbls>
        <c:axId val="924391400"/>
        <c:axId val="924389760"/>
      </c:scatterChart>
      <c:valAx>
        <c:axId val="924391400"/>
        <c:scaling>
          <c:orientation val="minMax"/>
          <c:max val="37670"/>
          <c:min val="37596"/>
        </c:scaling>
        <c:delete val="0"/>
        <c:axPos val="b"/>
        <c:numFmt formatCode="dd/mm;@" sourceLinked="1"/>
        <c:majorTickMark val="out"/>
        <c:minorTickMark val="none"/>
        <c:tickLblPos val="nextTo"/>
        <c:spPr>
          <a:noFill/>
          <a:ln w="9525" cap="flat" cmpd="sng" algn="ctr">
            <a:solidFill>
              <a:schemeClr val="tx1">
                <a:lumMod val="25000"/>
                <a:lumOff val="75000"/>
              </a:schemeClr>
            </a:solidFill>
            <a:round/>
          </a:ln>
          <a:effectLst/>
        </c:spPr>
        <c:txPr>
          <a:bodyPr rot="-1800000" vert="horz"/>
          <a:lstStyle/>
          <a:p>
            <a:pPr>
              <a:defRPr/>
            </a:pPr>
            <a:endParaRPr lang="en-US"/>
          </a:p>
        </c:txPr>
        <c:crossAx val="924389760"/>
        <c:crosses val="autoZero"/>
        <c:crossBetween val="midCat"/>
        <c:majorUnit val="10"/>
      </c:valAx>
      <c:valAx>
        <c:axId val="924389760"/>
        <c:scaling>
          <c:orientation val="minMax"/>
          <c:max val="25"/>
          <c:min val="0"/>
        </c:scaling>
        <c:delete val="0"/>
        <c:axPos val="l"/>
        <c:title>
          <c:tx>
            <c:rich>
              <a:bodyPr rot="-5400000" vert="horz"/>
              <a:lstStyle/>
              <a:p>
                <a:pPr>
                  <a:defRPr/>
                </a:pPr>
                <a:r>
                  <a:rPr lang="en-GB" b="0"/>
                  <a:t>Indoor comfort temperature (℃)</a:t>
                </a:r>
                <a:endParaRPr lang="zh-CN" b="0"/>
              </a:p>
            </c:rich>
          </c:tx>
          <c:layout>
            <c:manualLayout>
              <c:xMode val="edge"/>
              <c:yMode val="edge"/>
              <c:x val="0"/>
              <c:y val="7.7256698312751976E-2"/>
            </c:manualLayout>
          </c:layout>
          <c:overlay val="0"/>
          <c:spPr>
            <a:noFill/>
            <a:ln>
              <a:noFill/>
            </a:ln>
            <a:effectLst/>
          </c:sp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924391400"/>
        <c:crosses val="autoZero"/>
        <c:crossBetween val="midCat"/>
        <c:majorUnit val="5"/>
      </c:valAx>
    </c:plotArea>
    <c:legend>
      <c:legendPos val="t"/>
      <c:layout>
        <c:manualLayout>
          <c:xMode val="edge"/>
          <c:yMode val="edge"/>
          <c:x val="0.12108737839348059"/>
          <c:y val="0"/>
          <c:w val="0.87361964362185651"/>
          <c:h val="0.12042719020153769"/>
        </c:manualLayout>
      </c:layout>
      <c:overlay val="0"/>
      <c:spPr>
        <a:noFill/>
        <a:ln>
          <a:noFill/>
        </a:ln>
        <a:effectLst/>
      </c:spPr>
      <c:txPr>
        <a:bodyPr rot="0" vert="horz"/>
        <a:lstStyle/>
        <a:p>
          <a:pPr>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52100623391217"/>
          <c:y val="0.1373220996150277"/>
          <c:w val="0.75868002034943316"/>
          <c:h val="0.69685958158380723"/>
        </c:manualLayout>
      </c:layout>
      <c:scatterChart>
        <c:scatterStyle val="smoothMarker"/>
        <c:varyColors val="0"/>
        <c:ser>
          <c:idx val="3"/>
          <c:order val="0"/>
          <c:tx>
            <c:strRef>
              <c:f>Sheet5!$D$1</c:f>
              <c:strCache>
                <c:ptCount val="1"/>
                <c:pt idx="0">
                  <c:v>CST_C0</c:v>
                </c:pt>
              </c:strCache>
            </c:strRef>
          </c:tx>
          <c:spPr>
            <a:ln w="9525">
              <a:solidFill>
                <a:srgbClr val="FF0000"/>
              </a:solidFill>
            </a:ln>
          </c:spPr>
          <c:marker>
            <c:symbol val="none"/>
          </c:marker>
          <c:xVal>
            <c:numRef>
              <c:f>Sheet5!$B$2:$B$123</c:f>
              <c:numCache>
                <c:formatCode>dd/mm</c:formatCode>
                <c:ptCount val="122"/>
                <c:pt idx="0">
                  <c:v>44713</c:v>
                </c:pt>
                <c:pt idx="1">
                  <c:v>44714</c:v>
                </c:pt>
                <c:pt idx="2">
                  <c:v>44715</c:v>
                </c:pt>
                <c:pt idx="3">
                  <c:v>44716</c:v>
                </c:pt>
                <c:pt idx="4">
                  <c:v>44717</c:v>
                </c:pt>
                <c:pt idx="5">
                  <c:v>44718</c:v>
                </c:pt>
                <c:pt idx="6">
                  <c:v>44719</c:v>
                </c:pt>
                <c:pt idx="7">
                  <c:v>44720</c:v>
                </c:pt>
                <c:pt idx="8">
                  <c:v>44721</c:v>
                </c:pt>
                <c:pt idx="9">
                  <c:v>44722</c:v>
                </c:pt>
                <c:pt idx="10">
                  <c:v>44723</c:v>
                </c:pt>
                <c:pt idx="11">
                  <c:v>44724</c:v>
                </c:pt>
                <c:pt idx="12">
                  <c:v>44725</c:v>
                </c:pt>
                <c:pt idx="13">
                  <c:v>44726</c:v>
                </c:pt>
                <c:pt idx="14">
                  <c:v>44727</c:v>
                </c:pt>
                <c:pt idx="15">
                  <c:v>44728</c:v>
                </c:pt>
                <c:pt idx="16">
                  <c:v>44729</c:v>
                </c:pt>
                <c:pt idx="17">
                  <c:v>44730</c:v>
                </c:pt>
                <c:pt idx="18">
                  <c:v>44731</c:v>
                </c:pt>
                <c:pt idx="19">
                  <c:v>44732</c:v>
                </c:pt>
                <c:pt idx="20">
                  <c:v>44733</c:v>
                </c:pt>
                <c:pt idx="21">
                  <c:v>44734</c:v>
                </c:pt>
                <c:pt idx="22">
                  <c:v>44735</c:v>
                </c:pt>
                <c:pt idx="23">
                  <c:v>44736</c:v>
                </c:pt>
                <c:pt idx="24">
                  <c:v>44737</c:v>
                </c:pt>
                <c:pt idx="25">
                  <c:v>44738</c:v>
                </c:pt>
                <c:pt idx="26">
                  <c:v>44739</c:v>
                </c:pt>
                <c:pt idx="27">
                  <c:v>44740</c:v>
                </c:pt>
                <c:pt idx="28">
                  <c:v>44741</c:v>
                </c:pt>
                <c:pt idx="29">
                  <c:v>44742</c:v>
                </c:pt>
                <c:pt idx="30">
                  <c:v>44743</c:v>
                </c:pt>
                <c:pt idx="31">
                  <c:v>44744</c:v>
                </c:pt>
                <c:pt idx="32">
                  <c:v>44745</c:v>
                </c:pt>
                <c:pt idx="33">
                  <c:v>44746</c:v>
                </c:pt>
                <c:pt idx="34">
                  <c:v>44747</c:v>
                </c:pt>
                <c:pt idx="35">
                  <c:v>44748</c:v>
                </c:pt>
                <c:pt idx="36">
                  <c:v>44749</c:v>
                </c:pt>
                <c:pt idx="37">
                  <c:v>44750</c:v>
                </c:pt>
                <c:pt idx="38">
                  <c:v>44751</c:v>
                </c:pt>
                <c:pt idx="39">
                  <c:v>44752</c:v>
                </c:pt>
                <c:pt idx="40">
                  <c:v>44753</c:v>
                </c:pt>
                <c:pt idx="41">
                  <c:v>44754</c:v>
                </c:pt>
                <c:pt idx="42">
                  <c:v>44755</c:v>
                </c:pt>
                <c:pt idx="43">
                  <c:v>44756</c:v>
                </c:pt>
                <c:pt idx="44">
                  <c:v>44757</c:v>
                </c:pt>
                <c:pt idx="45">
                  <c:v>44758</c:v>
                </c:pt>
                <c:pt idx="46">
                  <c:v>44759</c:v>
                </c:pt>
                <c:pt idx="47">
                  <c:v>44760</c:v>
                </c:pt>
                <c:pt idx="48">
                  <c:v>44761</c:v>
                </c:pt>
                <c:pt idx="49">
                  <c:v>44762</c:v>
                </c:pt>
                <c:pt idx="50">
                  <c:v>44763</c:v>
                </c:pt>
                <c:pt idx="51">
                  <c:v>44764</c:v>
                </c:pt>
                <c:pt idx="52">
                  <c:v>44765</c:v>
                </c:pt>
                <c:pt idx="53">
                  <c:v>44766</c:v>
                </c:pt>
                <c:pt idx="54">
                  <c:v>44767</c:v>
                </c:pt>
                <c:pt idx="55">
                  <c:v>44768</c:v>
                </c:pt>
                <c:pt idx="56">
                  <c:v>44769</c:v>
                </c:pt>
                <c:pt idx="57">
                  <c:v>44770</c:v>
                </c:pt>
                <c:pt idx="58">
                  <c:v>44771</c:v>
                </c:pt>
                <c:pt idx="59">
                  <c:v>44772</c:v>
                </c:pt>
                <c:pt idx="60">
                  <c:v>44773</c:v>
                </c:pt>
                <c:pt idx="61">
                  <c:v>44774</c:v>
                </c:pt>
                <c:pt idx="62">
                  <c:v>44775</c:v>
                </c:pt>
                <c:pt idx="63">
                  <c:v>44776</c:v>
                </c:pt>
                <c:pt idx="64">
                  <c:v>44777</c:v>
                </c:pt>
                <c:pt idx="65">
                  <c:v>44778</c:v>
                </c:pt>
                <c:pt idx="66">
                  <c:v>44779</c:v>
                </c:pt>
                <c:pt idx="67">
                  <c:v>44780</c:v>
                </c:pt>
                <c:pt idx="68">
                  <c:v>44781</c:v>
                </c:pt>
                <c:pt idx="69">
                  <c:v>44782</c:v>
                </c:pt>
                <c:pt idx="70">
                  <c:v>44783</c:v>
                </c:pt>
                <c:pt idx="71">
                  <c:v>44784</c:v>
                </c:pt>
                <c:pt idx="72">
                  <c:v>44785</c:v>
                </c:pt>
                <c:pt idx="73">
                  <c:v>44786</c:v>
                </c:pt>
                <c:pt idx="74">
                  <c:v>44787</c:v>
                </c:pt>
                <c:pt idx="75">
                  <c:v>44788</c:v>
                </c:pt>
                <c:pt idx="76">
                  <c:v>44789</c:v>
                </c:pt>
                <c:pt idx="77">
                  <c:v>44790</c:v>
                </c:pt>
                <c:pt idx="78">
                  <c:v>44791</c:v>
                </c:pt>
                <c:pt idx="79">
                  <c:v>44792</c:v>
                </c:pt>
                <c:pt idx="80">
                  <c:v>44793</c:v>
                </c:pt>
                <c:pt idx="81">
                  <c:v>44794</c:v>
                </c:pt>
                <c:pt idx="82">
                  <c:v>44795</c:v>
                </c:pt>
                <c:pt idx="83">
                  <c:v>44796</c:v>
                </c:pt>
                <c:pt idx="84">
                  <c:v>44797</c:v>
                </c:pt>
                <c:pt idx="85">
                  <c:v>44798</c:v>
                </c:pt>
                <c:pt idx="86">
                  <c:v>44799</c:v>
                </c:pt>
                <c:pt idx="87">
                  <c:v>44800</c:v>
                </c:pt>
                <c:pt idx="88">
                  <c:v>44801</c:v>
                </c:pt>
                <c:pt idx="89">
                  <c:v>44802</c:v>
                </c:pt>
                <c:pt idx="90">
                  <c:v>44803</c:v>
                </c:pt>
                <c:pt idx="91">
                  <c:v>44804</c:v>
                </c:pt>
                <c:pt idx="92">
                  <c:v>44805</c:v>
                </c:pt>
                <c:pt idx="93">
                  <c:v>44806</c:v>
                </c:pt>
                <c:pt idx="94">
                  <c:v>44807</c:v>
                </c:pt>
                <c:pt idx="95">
                  <c:v>44808</c:v>
                </c:pt>
                <c:pt idx="96">
                  <c:v>44809</c:v>
                </c:pt>
                <c:pt idx="97">
                  <c:v>44810</c:v>
                </c:pt>
                <c:pt idx="98">
                  <c:v>44811</c:v>
                </c:pt>
                <c:pt idx="99">
                  <c:v>44812</c:v>
                </c:pt>
                <c:pt idx="100">
                  <c:v>44813</c:v>
                </c:pt>
                <c:pt idx="101">
                  <c:v>44814</c:v>
                </c:pt>
                <c:pt idx="102">
                  <c:v>44815</c:v>
                </c:pt>
                <c:pt idx="103">
                  <c:v>44816</c:v>
                </c:pt>
                <c:pt idx="104">
                  <c:v>44817</c:v>
                </c:pt>
                <c:pt idx="105">
                  <c:v>44818</c:v>
                </c:pt>
                <c:pt idx="106">
                  <c:v>44819</c:v>
                </c:pt>
                <c:pt idx="107">
                  <c:v>44820</c:v>
                </c:pt>
                <c:pt idx="108">
                  <c:v>44821</c:v>
                </c:pt>
                <c:pt idx="109">
                  <c:v>44822</c:v>
                </c:pt>
                <c:pt idx="110">
                  <c:v>44823</c:v>
                </c:pt>
                <c:pt idx="111">
                  <c:v>44824</c:v>
                </c:pt>
                <c:pt idx="112">
                  <c:v>44825</c:v>
                </c:pt>
                <c:pt idx="113">
                  <c:v>44826</c:v>
                </c:pt>
                <c:pt idx="114">
                  <c:v>44827</c:v>
                </c:pt>
                <c:pt idx="115">
                  <c:v>44828</c:v>
                </c:pt>
                <c:pt idx="116">
                  <c:v>44829</c:v>
                </c:pt>
                <c:pt idx="117">
                  <c:v>44830</c:v>
                </c:pt>
                <c:pt idx="118">
                  <c:v>44831</c:v>
                </c:pt>
                <c:pt idx="119">
                  <c:v>44832</c:v>
                </c:pt>
                <c:pt idx="120">
                  <c:v>44833</c:v>
                </c:pt>
                <c:pt idx="121">
                  <c:v>44834</c:v>
                </c:pt>
              </c:numCache>
            </c:numRef>
          </c:xVal>
          <c:yVal>
            <c:numRef>
              <c:f>Sheet5!$D$2:$D$123</c:f>
              <c:numCache>
                <c:formatCode>General</c:formatCode>
                <c:ptCount val="122"/>
                <c:pt idx="0">
                  <c:v>26.7</c:v>
                </c:pt>
                <c:pt idx="1">
                  <c:v>26.7</c:v>
                </c:pt>
                <c:pt idx="2">
                  <c:v>26.7</c:v>
                </c:pt>
                <c:pt idx="3">
                  <c:v>26.7</c:v>
                </c:pt>
                <c:pt idx="4">
                  <c:v>26.7</c:v>
                </c:pt>
                <c:pt idx="5">
                  <c:v>26.7</c:v>
                </c:pt>
                <c:pt idx="6">
                  <c:v>26.7</c:v>
                </c:pt>
                <c:pt idx="7">
                  <c:v>26.7</c:v>
                </c:pt>
                <c:pt idx="8">
                  <c:v>26.7</c:v>
                </c:pt>
                <c:pt idx="9">
                  <c:v>26.7</c:v>
                </c:pt>
                <c:pt idx="10">
                  <c:v>26.7</c:v>
                </c:pt>
                <c:pt idx="11">
                  <c:v>26.7</c:v>
                </c:pt>
                <c:pt idx="12">
                  <c:v>26.7</c:v>
                </c:pt>
                <c:pt idx="13">
                  <c:v>26.7</c:v>
                </c:pt>
                <c:pt idx="14">
                  <c:v>26.7</c:v>
                </c:pt>
                <c:pt idx="15">
                  <c:v>26.7</c:v>
                </c:pt>
                <c:pt idx="16">
                  <c:v>26.7</c:v>
                </c:pt>
                <c:pt idx="17">
                  <c:v>26.7</c:v>
                </c:pt>
                <c:pt idx="18">
                  <c:v>26.7</c:v>
                </c:pt>
                <c:pt idx="19">
                  <c:v>26.7</c:v>
                </c:pt>
                <c:pt idx="20">
                  <c:v>26.7</c:v>
                </c:pt>
                <c:pt idx="21">
                  <c:v>26.7</c:v>
                </c:pt>
                <c:pt idx="22">
                  <c:v>26.7</c:v>
                </c:pt>
                <c:pt idx="23">
                  <c:v>26.7</c:v>
                </c:pt>
                <c:pt idx="24">
                  <c:v>26.7</c:v>
                </c:pt>
                <c:pt idx="25">
                  <c:v>26.7</c:v>
                </c:pt>
                <c:pt idx="26">
                  <c:v>26.7</c:v>
                </c:pt>
                <c:pt idx="27">
                  <c:v>26.7</c:v>
                </c:pt>
                <c:pt idx="28">
                  <c:v>26.7</c:v>
                </c:pt>
                <c:pt idx="29">
                  <c:v>26.7</c:v>
                </c:pt>
                <c:pt idx="30">
                  <c:v>26.7</c:v>
                </c:pt>
                <c:pt idx="31">
                  <c:v>26.7</c:v>
                </c:pt>
                <c:pt idx="32">
                  <c:v>26.7</c:v>
                </c:pt>
                <c:pt idx="33">
                  <c:v>26.7</c:v>
                </c:pt>
                <c:pt idx="34">
                  <c:v>26.7</c:v>
                </c:pt>
                <c:pt idx="35">
                  <c:v>26.7</c:v>
                </c:pt>
                <c:pt idx="36">
                  <c:v>26.7</c:v>
                </c:pt>
                <c:pt idx="37">
                  <c:v>26.7</c:v>
                </c:pt>
                <c:pt idx="38">
                  <c:v>26.7</c:v>
                </c:pt>
                <c:pt idx="39">
                  <c:v>26.7</c:v>
                </c:pt>
                <c:pt idx="40">
                  <c:v>26.7</c:v>
                </c:pt>
                <c:pt idx="41">
                  <c:v>26.7</c:v>
                </c:pt>
                <c:pt idx="42">
                  <c:v>26.7</c:v>
                </c:pt>
                <c:pt idx="43">
                  <c:v>26.7</c:v>
                </c:pt>
                <c:pt idx="44">
                  <c:v>26.7</c:v>
                </c:pt>
                <c:pt idx="45">
                  <c:v>26.7</c:v>
                </c:pt>
                <c:pt idx="46">
                  <c:v>26.7</c:v>
                </c:pt>
                <c:pt idx="47">
                  <c:v>26.7</c:v>
                </c:pt>
                <c:pt idx="48">
                  <c:v>26.7</c:v>
                </c:pt>
                <c:pt idx="49">
                  <c:v>26.7</c:v>
                </c:pt>
                <c:pt idx="50">
                  <c:v>26.7</c:v>
                </c:pt>
                <c:pt idx="51">
                  <c:v>26.7</c:v>
                </c:pt>
                <c:pt idx="52">
                  <c:v>26.7</c:v>
                </c:pt>
                <c:pt idx="53">
                  <c:v>26.7</c:v>
                </c:pt>
                <c:pt idx="54">
                  <c:v>26.7</c:v>
                </c:pt>
                <c:pt idx="55">
                  <c:v>26.7</c:v>
                </c:pt>
                <c:pt idx="56">
                  <c:v>26.7</c:v>
                </c:pt>
                <c:pt idx="57">
                  <c:v>26.7</c:v>
                </c:pt>
                <c:pt idx="58">
                  <c:v>26.7</c:v>
                </c:pt>
                <c:pt idx="59">
                  <c:v>26.7</c:v>
                </c:pt>
                <c:pt idx="60">
                  <c:v>26.7</c:v>
                </c:pt>
                <c:pt idx="61">
                  <c:v>26.7</c:v>
                </c:pt>
                <c:pt idx="62">
                  <c:v>26.7</c:v>
                </c:pt>
                <c:pt idx="63">
                  <c:v>26.7</c:v>
                </c:pt>
                <c:pt idx="64">
                  <c:v>26.7</c:v>
                </c:pt>
                <c:pt idx="65">
                  <c:v>26.7</c:v>
                </c:pt>
                <c:pt idx="66">
                  <c:v>26.7</c:v>
                </c:pt>
                <c:pt idx="67">
                  <c:v>26.7</c:v>
                </c:pt>
                <c:pt idx="68">
                  <c:v>26.7</c:v>
                </c:pt>
                <c:pt idx="69">
                  <c:v>26.7</c:v>
                </c:pt>
                <c:pt idx="70">
                  <c:v>26.7</c:v>
                </c:pt>
                <c:pt idx="71">
                  <c:v>26.7</c:v>
                </c:pt>
                <c:pt idx="72">
                  <c:v>26.7</c:v>
                </c:pt>
                <c:pt idx="73">
                  <c:v>26.7</c:v>
                </c:pt>
                <c:pt idx="74">
                  <c:v>26.7</c:v>
                </c:pt>
                <c:pt idx="75">
                  <c:v>26.7</c:v>
                </c:pt>
                <c:pt idx="76">
                  <c:v>26.7</c:v>
                </c:pt>
                <c:pt idx="77">
                  <c:v>26.7</c:v>
                </c:pt>
                <c:pt idx="78">
                  <c:v>26.7</c:v>
                </c:pt>
                <c:pt idx="79">
                  <c:v>26.7</c:v>
                </c:pt>
                <c:pt idx="80">
                  <c:v>26.7</c:v>
                </c:pt>
                <c:pt idx="81">
                  <c:v>26.7</c:v>
                </c:pt>
                <c:pt idx="82">
                  <c:v>26.7</c:v>
                </c:pt>
                <c:pt idx="83">
                  <c:v>26.7</c:v>
                </c:pt>
                <c:pt idx="84">
                  <c:v>26.7</c:v>
                </c:pt>
                <c:pt idx="85">
                  <c:v>26.7</c:v>
                </c:pt>
                <c:pt idx="86">
                  <c:v>26.7</c:v>
                </c:pt>
                <c:pt idx="87">
                  <c:v>26.7</c:v>
                </c:pt>
                <c:pt idx="88">
                  <c:v>26.7</c:v>
                </c:pt>
                <c:pt idx="89">
                  <c:v>26.7</c:v>
                </c:pt>
                <c:pt idx="90">
                  <c:v>26.7</c:v>
                </c:pt>
                <c:pt idx="91">
                  <c:v>26.7</c:v>
                </c:pt>
                <c:pt idx="92">
                  <c:v>26.7</c:v>
                </c:pt>
                <c:pt idx="93">
                  <c:v>26.7</c:v>
                </c:pt>
                <c:pt idx="94">
                  <c:v>26.7</c:v>
                </c:pt>
                <c:pt idx="95">
                  <c:v>26.7</c:v>
                </c:pt>
                <c:pt idx="96">
                  <c:v>26.7</c:v>
                </c:pt>
                <c:pt idx="97">
                  <c:v>26.7</c:v>
                </c:pt>
                <c:pt idx="98">
                  <c:v>26.7</c:v>
                </c:pt>
                <c:pt idx="99">
                  <c:v>26.7</c:v>
                </c:pt>
                <c:pt idx="100">
                  <c:v>26.7</c:v>
                </c:pt>
                <c:pt idx="101">
                  <c:v>26.7</c:v>
                </c:pt>
                <c:pt idx="102">
                  <c:v>26.7</c:v>
                </c:pt>
                <c:pt idx="103">
                  <c:v>26.7</c:v>
                </c:pt>
                <c:pt idx="104">
                  <c:v>26.7</c:v>
                </c:pt>
                <c:pt idx="105">
                  <c:v>26.7</c:v>
                </c:pt>
                <c:pt idx="106">
                  <c:v>26.7</c:v>
                </c:pt>
                <c:pt idx="107">
                  <c:v>26.7</c:v>
                </c:pt>
                <c:pt idx="108">
                  <c:v>26.7</c:v>
                </c:pt>
                <c:pt idx="109">
                  <c:v>26.7</c:v>
                </c:pt>
                <c:pt idx="110">
                  <c:v>26.7</c:v>
                </c:pt>
                <c:pt idx="111">
                  <c:v>26.7</c:v>
                </c:pt>
                <c:pt idx="112">
                  <c:v>26.7</c:v>
                </c:pt>
                <c:pt idx="113">
                  <c:v>26.7</c:v>
                </c:pt>
                <c:pt idx="114">
                  <c:v>26.7</c:v>
                </c:pt>
                <c:pt idx="115">
                  <c:v>26.7</c:v>
                </c:pt>
                <c:pt idx="116">
                  <c:v>26.7</c:v>
                </c:pt>
                <c:pt idx="117">
                  <c:v>26.7</c:v>
                </c:pt>
                <c:pt idx="118">
                  <c:v>26.7</c:v>
                </c:pt>
                <c:pt idx="119">
                  <c:v>26.7</c:v>
                </c:pt>
                <c:pt idx="120">
                  <c:v>26.7</c:v>
                </c:pt>
                <c:pt idx="121">
                  <c:v>26.7</c:v>
                </c:pt>
              </c:numCache>
            </c:numRef>
          </c:yVal>
          <c:smooth val="1"/>
          <c:extLst>
            <c:ext xmlns:c16="http://schemas.microsoft.com/office/drawing/2014/chart" uri="{C3380CC4-5D6E-409C-BE32-E72D297353CC}">
              <c16:uniqueId val="{00000000-E886-465B-8151-6D0974A3F1CA}"/>
            </c:ext>
          </c:extLst>
        </c:ser>
        <c:ser>
          <c:idx val="2"/>
          <c:order val="1"/>
          <c:tx>
            <c:strRef>
              <c:f>Sheet5!$C$1</c:f>
              <c:strCache>
                <c:ptCount val="1"/>
                <c:pt idx="0">
                  <c:v>CST_D0</c:v>
                </c:pt>
              </c:strCache>
            </c:strRef>
          </c:tx>
          <c:spPr>
            <a:ln w="9525">
              <a:solidFill>
                <a:srgbClr val="0070C0"/>
              </a:solidFill>
            </a:ln>
          </c:spPr>
          <c:marker>
            <c:symbol val="none"/>
          </c:marker>
          <c:xVal>
            <c:numRef>
              <c:f>Sheet5!$B$2:$B$123</c:f>
              <c:numCache>
                <c:formatCode>dd/mm</c:formatCode>
                <c:ptCount val="122"/>
                <c:pt idx="0">
                  <c:v>44713</c:v>
                </c:pt>
                <c:pt idx="1">
                  <c:v>44714</c:v>
                </c:pt>
                <c:pt idx="2">
                  <c:v>44715</c:v>
                </c:pt>
                <c:pt idx="3">
                  <c:v>44716</c:v>
                </c:pt>
                <c:pt idx="4">
                  <c:v>44717</c:v>
                </c:pt>
                <c:pt idx="5">
                  <c:v>44718</c:v>
                </c:pt>
                <c:pt idx="6">
                  <c:v>44719</c:v>
                </c:pt>
                <c:pt idx="7">
                  <c:v>44720</c:v>
                </c:pt>
                <c:pt idx="8">
                  <c:v>44721</c:v>
                </c:pt>
                <c:pt idx="9">
                  <c:v>44722</c:v>
                </c:pt>
                <c:pt idx="10">
                  <c:v>44723</c:v>
                </c:pt>
                <c:pt idx="11">
                  <c:v>44724</c:v>
                </c:pt>
                <c:pt idx="12">
                  <c:v>44725</c:v>
                </c:pt>
                <c:pt idx="13">
                  <c:v>44726</c:v>
                </c:pt>
                <c:pt idx="14">
                  <c:v>44727</c:v>
                </c:pt>
                <c:pt idx="15">
                  <c:v>44728</c:v>
                </c:pt>
                <c:pt idx="16">
                  <c:v>44729</c:v>
                </c:pt>
                <c:pt idx="17">
                  <c:v>44730</c:v>
                </c:pt>
                <c:pt idx="18">
                  <c:v>44731</c:v>
                </c:pt>
                <c:pt idx="19">
                  <c:v>44732</c:v>
                </c:pt>
                <c:pt idx="20">
                  <c:v>44733</c:v>
                </c:pt>
                <c:pt idx="21">
                  <c:v>44734</c:v>
                </c:pt>
                <c:pt idx="22">
                  <c:v>44735</c:v>
                </c:pt>
                <c:pt idx="23">
                  <c:v>44736</c:v>
                </c:pt>
                <c:pt idx="24">
                  <c:v>44737</c:v>
                </c:pt>
                <c:pt idx="25">
                  <c:v>44738</c:v>
                </c:pt>
                <c:pt idx="26">
                  <c:v>44739</c:v>
                </c:pt>
                <c:pt idx="27">
                  <c:v>44740</c:v>
                </c:pt>
                <c:pt idx="28">
                  <c:v>44741</c:v>
                </c:pt>
                <c:pt idx="29">
                  <c:v>44742</c:v>
                </c:pt>
                <c:pt idx="30">
                  <c:v>44743</c:v>
                </c:pt>
                <c:pt idx="31">
                  <c:v>44744</c:v>
                </c:pt>
                <c:pt idx="32">
                  <c:v>44745</c:v>
                </c:pt>
                <c:pt idx="33">
                  <c:v>44746</c:v>
                </c:pt>
                <c:pt idx="34">
                  <c:v>44747</c:v>
                </c:pt>
                <c:pt idx="35">
                  <c:v>44748</c:v>
                </c:pt>
                <c:pt idx="36">
                  <c:v>44749</c:v>
                </c:pt>
                <c:pt idx="37">
                  <c:v>44750</c:v>
                </c:pt>
                <c:pt idx="38">
                  <c:v>44751</c:v>
                </c:pt>
                <c:pt idx="39">
                  <c:v>44752</c:v>
                </c:pt>
                <c:pt idx="40">
                  <c:v>44753</c:v>
                </c:pt>
                <c:pt idx="41">
                  <c:v>44754</c:v>
                </c:pt>
                <c:pt idx="42">
                  <c:v>44755</c:v>
                </c:pt>
                <c:pt idx="43">
                  <c:v>44756</c:v>
                </c:pt>
                <c:pt idx="44">
                  <c:v>44757</c:v>
                </c:pt>
                <c:pt idx="45">
                  <c:v>44758</c:v>
                </c:pt>
                <c:pt idx="46">
                  <c:v>44759</c:v>
                </c:pt>
                <c:pt idx="47">
                  <c:v>44760</c:v>
                </c:pt>
                <c:pt idx="48">
                  <c:v>44761</c:v>
                </c:pt>
                <c:pt idx="49">
                  <c:v>44762</c:v>
                </c:pt>
                <c:pt idx="50">
                  <c:v>44763</c:v>
                </c:pt>
                <c:pt idx="51">
                  <c:v>44764</c:v>
                </c:pt>
                <c:pt idx="52">
                  <c:v>44765</c:v>
                </c:pt>
                <c:pt idx="53">
                  <c:v>44766</c:v>
                </c:pt>
                <c:pt idx="54">
                  <c:v>44767</c:v>
                </c:pt>
                <c:pt idx="55">
                  <c:v>44768</c:v>
                </c:pt>
                <c:pt idx="56">
                  <c:v>44769</c:v>
                </c:pt>
                <c:pt idx="57">
                  <c:v>44770</c:v>
                </c:pt>
                <c:pt idx="58">
                  <c:v>44771</c:v>
                </c:pt>
                <c:pt idx="59">
                  <c:v>44772</c:v>
                </c:pt>
                <c:pt idx="60">
                  <c:v>44773</c:v>
                </c:pt>
                <c:pt idx="61">
                  <c:v>44774</c:v>
                </c:pt>
                <c:pt idx="62">
                  <c:v>44775</c:v>
                </c:pt>
                <c:pt idx="63">
                  <c:v>44776</c:v>
                </c:pt>
                <c:pt idx="64">
                  <c:v>44777</c:v>
                </c:pt>
                <c:pt idx="65">
                  <c:v>44778</c:v>
                </c:pt>
                <c:pt idx="66">
                  <c:v>44779</c:v>
                </c:pt>
                <c:pt idx="67">
                  <c:v>44780</c:v>
                </c:pt>
                <c:pt idx="68">
                  <c:v>44781</c:v>
                </c:pt>
                <c:pt idx="69">
                  <c:v>44782</c:v>
                </c:pt>
                <c:pt idx="70">
                  <c:v>44783</c:v>
                </c:pt>
                <c:pt idx="71">
                  <c:v>44784</c:v>
                </c:pt>
                <c:pt idx="72">
                  <c:v>44785</c:v>
                </c:pt>
                <c:pt idx="73">
                  <c:v>44786</c:v>
                </c:pt>
                <c:pt idx="74">
                  <c:v>44787</c:v>
                </c:pt>
                <c:pt idx="75">
                  <c:v>44788</c:v>
                </c:pt>
                <c:pt idx="76">
                  <c:v>44789</c:v>
                </c:pt>
                <c:pt idx="77">
                  <c:v>44790</c:v>
                </c:pt>
                <c:pt idx="78">
                  <c:v>44791</c:v>
                </c:pt>
                <c:pt idx="79">
                  <c:v>44792</c:v>
                </c:pt>
                <c:pt idx="80">
                  <c:v>44793</c:v>
                </c:pt>
                <c:pt idx="81">
                  <c:v>44794</c:v>
                </c:pt>
                <c:pt idx="82">
                  <c:v>44795</c:v>
                </c:pt>
                <c:pt idx="83">
                  <c:v>44796</c:v>
                </c:pt>
                <c:pt idx="84">
                  <c:v>44797</c:v>
                </c:pt>
                <c:pt idx="85">
                  <c:v>44798</c:v>
                </c:pt>
                <c:pt idx="86">
                  <c:v>44799</c:v>
                </c:pt>
                <c:pt idx="87">
                  <c:v>44800</c:v>
                </c:pt>
                <c:pt idx="88">
                  <c:v>44801</c:v>
                </c:pt>
                <c:pt idx="89">
                  <c:v>44802</c:v>
                </c:pt>
                <c:pt idx="90">
                  <c:v>44803</c:v>
                </c:pt>
                <c:pt idx="91">
                  <c:v>44804</c:v>
                </c:pt>
                <c:pt idx="92">
                  <c:v>44805</c:v>
                </c:pt>
                <c:pt idx="93">
                  <c:v>44806</c:v>
                </c:pt>
                <c:pt idx="94">
                  <c:v>44807</c:v>
                </c:pt>
                <c:pt idx="95">
                  <c:v>44808</c:v>
                </c:pt>
                <c:pt idx="96">
                  <c:v>44809</c:v>
                </c:pt>
                <c:pt idx="97">
                  <c:v>44810</c:v>
                </c:pt>
                <c:pt idx="98">
                  <c:v>44811</c:v>
                </c:pt>
                <c:pt idx="99">
                  <c:v>44812</c:v>
                </c:pt>
                <c:pt idx="100">
                  <c:v>44813</c:v>
                </c:pt>
                <c:pt idx="101">
                  <c:v>44814</c:v>
                </c:pt>
                <c:pt idx="102">
                  <c:v>44815</c:v>
                </c:pt>
                <c:pt idx="103">
                  <c:v>44816</c:v>
                </c:pt>
                <c:pt idx="104">
                  <c:v>44817</c:v>
                </c:pt>
                <c:pt idx="105">
                  <c:v>44818</c:v>
                </c:pt>
                <c:pt idx="106">
                  <c:v>44819</c:v>
                </c:pt>
                <c:pt idx="107">
                  <c:v>44820</c:v>
                </c:pt>
                <c:pt idx="108">
                  <c:v>44821</c:v>
                </c:pt>
                <c:pt idx="109">
                  <c:v>44822</c:v>
                </c:pt>
                <c:pt idx="110">
                  <c:v>44823</c:v>
                </c:pt>
                <c:pt idx="111">
                  <c:v>44824</c:v>
                </c:pt>
                <c:pt idx="112">
                  <c:v>44825</c:v>
                </c:pt>
                <c:pt idx="113">
                  <c:v>44826</c:v>
                </c:pt>
                <c:pt idx="114">
                  <c:v>44827</c:v>
                </c:pt>
                <c:pt idx="115">
                  <c:v>44828</c:v>
                </c:pt>
                <c:pt idx="116">
                  <c:v>44829</c:v>
                </c:pt>
                <c:pt idx="117">
                  <c:v>44830</c:v>
                </c:pt>
                <c:pt idx="118">
                  <c:v>44831</c:v>
                </c:pt>
                <c:pt idx="119">
                  <c:v>44832</c:v>
                </c:pt>
                <c:pt idx="120">
                  <c:v>44833</c:v>
                </c:pt>
                <c:pt idx="121">
                  <c:v>44834</c:v>
                </c:pt>
              </c:numCache>
            </c:numRef>
          </c:xVal>
          <c:yVal>
            <c:numRef>
              <c:f>Sheet5!$C$2:$C$123</c:f>
              <c:numCache>
                <c:formatCode>0.0</c:formatCode>
                <c:ptCount val="122"/>
                <c:pt idx="0">
                  <c:v>24.768101999999999</c:v>
                </c:pt>
                <c:pt idx="1">
                  <c:v>24.774802000000001</c:v>
                </c:pt>
                <c:pt idx="2">
                  <c:v>25.118483999999999</c:v>
                </c:pt>
                <c:pt idx="3">
                  <c:v>25.651584</c:v>
                </c:pt>
                <c:pt idx="4">
                  <c:v>25.888024000000001</c:v>
                </c:pt>
                <c:pt idx="5">
                  <c:v>26.003843</c:v>
                </c:pt>
                <c:pt idx="6">
                  <c:v>26.122471000000001</c:v>
                </c:pt>
                <c:pt idx="7">
                  <c:v>26.302468000000001</c:v>
                </c:pt>
                <c:pt idx="8">
                  <c:v>26.363481</c:v>
                </c:pt>
                <c:pt idx="9">
                  <c:v>26.423508000000002</c:v>
                </c:pt>
                <c:pt idx="10">
                  <c:v>26.483384999999998</c:v>
                </c:pt>
                <c:pt idx="11">
                  <c:v>26.596914000000002</c:v>
                </c:pt>
                <c:pt idx="12">
                  <c:v>26.562716999999999</c:v>
                </c:pt>
                <c:pt idx="13">
                  <c:v>26.512867</c:v>
                </c:pt>
                <c:pt idx="14">
                  <c:v>26.535485000000001</c:v>
                </c:pt>
                <c:pt idx="15">
                  <c:v>26.597854000000002</c:v>
                </c:pt>
                <c:pt idx="16">
                  <c:v>26.766356999999999</c:v>
                </c:pt>
                <c:pt idx="17">
                  <c:v>26.816875</c:v>
                </c:pt>
                <c:pt idx="18">
                  <c:v>26.878253000000001</c:v>
                </c:pt>
                <c:pt idx="19">
                  <c:v>26.929165999999999</c:v>
                </c:pt>
                <c:pt idx="20">
                  <c:v>26.935193999999999</c:v>
                </c:pt>
                <c:pt idx="21">
                  <c:v>26.985600000000002</c:v>
                </c:pt>
                <c:pt idx="22">
                  <c:v>26.991509000000001</c:v>
                </c:pt>
                <c:pt idx="23">
                  <c:v>26.955991000000001</c:v>
                </c:pt>
                <c:pt idx="24">
                  <c:v>26.951789999999999</c:v>
                </c:pt>
                <c:pt idx="25">
                  <c:v>26.949192</c:v>
                </c:pt>
                <c:pt idx="26">
                  <c:v>26.988876000000001</c:v>
                </c:pt>
                <c:pt idx="27">
                  <c:v>26.993527</c:v>
                </c:pt>
                <c:pt idx="28">
                  <c:v>27.042386</c:v>
                </c:pt>
                <c:pt idx="29">
                  <c:v>27.016697000000001</c:v>
                </c:pt>
                <c:pt idx="30">
                  <c:v>27.041867</c:v>
                </c:pt>
                <c:pt idx="31">
                  <c:v>27.047737999999999</c:v>
                </c:pt>
                <c:pt idx="32">
                  <c:v>27.098257</c:v>
                </c:pt>
                <c:pt idx="33">
                  <c:v>27.072551000000001</c:v>
                </c:pt>
                <c:pt idx="34">
                  <c:v>27.098015</c:v>
                </c:pt>
                <c:pt idx="35">
                  <c:v>27.103912999999999</c:v>
                </c:pt>
                <c:pt idx="36">
                  <c:v>27.107513999999998</c:v>
                </c:pt>
                <c:pt idx="37">
                  <c:v>27.068693</c:v>
                </c:pt>
                <c:pt idx="38">
                  <c:v>27.064193</c:v>
                </c:pt>
                <c:pt idx="39">
                  <c:v>27.102008000000001</c:v>
                </c:pt>
                <c:pt idx="40">
                  <c:v>27.106351</c:v>
                </c:pt>
                <c:pt idx="41">
                  <c:v>27.068425000000001</c:v>
                </c:pt>
                <c:pt idx="42">
                  <c:v>27.064028</c:v>
                </c:pt>
                <c:pt idx="43">
                  <c:v>27.061332</c:v>
                </c:pt>
                <c:pt idx="44">
                  <c:v>27.059678000000002</c:v>
                </c:pt>
                <c:pt idx="45">
                  <c:v>27.058662999999999</c:v>
                </c:pt>
                <c:pt idx="46">
                  <c:v>27.058040999999999</c:v>
                </c:pt>
                <c:pt idx="47">
                  <c:v>27.057659000000001</c:v>
                </c:pt>
                <c:pt idx="48">
                  <c:v>27.057424999999999</c:v>
                </c:pt>
                <c:pt idx="49">
                  <c:v>27.057282000000001</c:v>
                </c:pt>
                <c:pt idx="50">
                  <c:v>27.057193999999999</c:v>
                </c:pt>
                <c:pt idx="51">
                  <c:v>27.05714</c:v>
                </c:pt>
                <c:pt idx="52">
                  <c:v>27.057106999999998</c:v>
                </c:pt>
                <c:pt idx="53">
                  <c:v>27.014104</c:v>
                </c:pt>
                <c:pt idx="54">
                  <c:v>27.009069</c:v>
                </c:pt>
                <c:pt idx="55">
                  <c:v>27.005966999999998</c:v>
                </c:pt>
                <c:pt idx="56">
                  <c:v>27.004057</c:v>
                </c:pt>
                <c:pt idx="57">
                  <c:v>27.002880000000001</c:v>
                </c:pt>
                <c:pt idx="58">
                  <c:v>26.958680999999999</c:v>
                </c:pt>
                <c:pt idx="59">
                  <c:v>26.899381000000002</c:v>
                </c:pt>
                <c:pt idx="60">
                  <c:v>26.849171999999999</c:v>
                </c:pt>
                <c:pt idx="61">
                  <c:v>26.843119999999999</c:v>
                </c:pt>
                <c:pt idx="62">
                  <c:v>26.930039000000001</c:v>
                </c:pt>
                <c:pt idx="63">
                  <c:v>26.935734</c:v>
                </c:pt>
                <c:pt idx="64">
                  <c:v>26.985726</c:v>
                </c:pt>
                <c:pt idx="65">
                  <c:v>26.991586999999999</c:v>
                </c:pt>
                <c:pt idx="66">
                  <c:v>27.041937999999998</c:v>
                </c:pt>
                <c:pt idx="67">
                  <c:v>27.047782000000002</c:v>
                </c:pt>
                <c:pt idx="68">
                  <c:v>27.051366999999999</c:v>
                </c:pt>
                <c:pt idx="69">
                  <c:v>27.053564999999999</c:v>
                </c:pt>
                <c:pt idx="70">
                  <c:v>27.099585999999999</c:v>
                </c:pt>
                <c:pt idx="71">
                  <c:v>27.104872</c:v>
                </c:pt>
                <c:pt idx="72">
                  <c:v>27.068083999999999</c:v>
                </c:pt>
                <c:pt idx="73">
                  <c:v>27.063818999999999</c:v>
                </c:pt>
                <c:pt idx="74">
                  <c:v>27.061202999999999</c:v>
                </c:pt>
                <c:pt idx="75">
                  <c:v>27.059598999999999</c:v>
                </c:pt>
                <c:pt idx="76">
                  <c:v>27.014686000000001</c:v>
                </c:pt>
                <c:pt idx="77">
                  <c:v>27.009428</c:v>
                </c:pt>
                <c:pt idx="78">
                  <c:v>27.006188000000002</c:v>
                </c:pt>
                <c:pt idx="79">
                  <c:v>27.004193000000001</c:v>
                </c:pt>
                <c:pt idx="80">
                  <c:v>27.002963999999999</c:v>
                </c:pt>
                <c:pt idx="81">
                  <c:v>27.002206000000001</c:v>
                </c:pt>
                <c:pt idx="82">
                  <c:v>27.001740000000002</c:v>
                </c:pt>
                <c:pt idx="83">
                  <c:v>27.001452</c:v>
                </c:pt>
                <c:pt idx="84">
                  <c:v>26.899403</c:v>
                </c:pt>
                <c:pt idx="85">
                  <c:v>26.849177000000001</c:v>
                </c:pt>
                <c:pt idx="86">
                  <c:v>26.78828</c:v>
                </c:pt>
                <c:pt idx="87">
                  <c:v>26.677887999999999</c:v>
                </c:pt>
                <c:pt idx="88">
                  <c:v>26.620829000000001</c:v>
                </c:pt>
                <c:pt idx="89">
                  <c:v>26.562317</c:v>
                </c:pt>
                <c:pt idx="90">
                  <c:v>26.597753999999998</c:v>
                </c:pt>
                <c:pt idx="91">
                  <c:v>26.602188000000002</c:v>
                </c:pt>
                <c:pt idx="92">
                  <c:v>26.649633000000001</c:v>
                </c:pt>
                <c:pt idx="93">
                  <c:v>26.764893000000001</c:v>
                </c:pt>
                <c:pt idx="94">
                  <c:v>26.877503999999998</c:v>
                </c:pt>
                <c:pt idx="95">
                  <c:v>26.88186</c:v>
                </c:pt>
                <c:pt idx="96">
                  <c:v>26.884567000000001</c:v>
                </c:pt>
                <c:pt idx="97">
                  <c:v>26.886247999999998</c:v>
                </c:pt>
                <c:pt idx="98">
                  <c:v>26.845987000000001</c:v>
                </c:pt>
                <c:pt idx="99">
                  <c:v>26.787790000000001</c:v>
                </c:pt>
                <c:pt idx="100">
                  <c:v>26.783836999999998</c:v>
                </c:pt>
                <c:pt idx="101">
                  <c:v>26.781359999999999</c:v>
                </c:pt>
                <c:pt idx="102">
                  <c:v>26.677195000000001</c:v>
                </c:pt>
                <c:pt idx="103">
                  <c:v>26.564012000000002</c:v>
                </c:pt>
                <c:pt idx="104">
                  <c:v>26.449591000000002</c:v>
                </c:pt>
                <c:pt idx="105">
                  <c:v>26.33155</c:v>
                </c:pt>
                <c:pt idx="106">
                  <c:v>26.213391999999999</c:v>
                </c:pt>
                <c:pt idx="107">
                  <c:v>26.152121000000001</c:v>
                </c:pt>
                <c:pt idx="108">
                  <c:v>26.147396000000001</c:v>
                </c:pt>
                <c:pt idx="109">
                  <c:v>26.144310000000001</c:v>
                </c:pt>
                <c:pt idx="110">
                  <c:v>26.142294</c:v>
                </c:pt>
                <c:pt idx="111">
                  <c:v>26.182487999999999</c:v>
                </c:pt>
                <c:pt idx="112">
                  <c:v>26.157260999999998</c:v>
                </c:pt>
                <c:pt idx="113">
                  <c:v>26.150753000000002</c:v>
                </c:pt>
                <c:pt idx="114">
                  <c:v>26.036193999999998</c:v>
                </c:pt>
                <c:pt idx="115">
                  <c:v>25.975303</c:v>
                </c:pt>
                <c:pt idx="116">
                  <c:v>25.916129999999999</c:v>
                </c:pt>
                <c:pt idx="117">
                  <c:v>25.948132000000001</c:v>
                </c:pt>
                <c:pt idx="118">
                  <c:v>25.952524</c:v>
                </c:pt>
                <c:pt idx="119">
                  <c:v>25.955423</c:v>
                </c:pt>
                <c:pt idx="120">
                  <c:v>26.001705000000001</c:v>
                </c:pt>
                <c:pt idx="121">
                  <c:v>26.008009999999999</c:v>
                </c:pt>
              </c:numCache>
            </c:numRef>
          </c:yVal>
          <c:smooth val="1"/>
          <c:extLst>
            <c:ext xmlns:c16="http://schemas.microsoft.com/office/drawing/2014/chart" uri="{C3380CC4-5D6E-409C-BE32-E72D297353CC}">
              <c16:uniqueId val="{00000001-E886-465B-8151-6D0974A3F1CA}"/>
            </c:ext>
          </c:extLst>
        </c:ser>
        <c:ser>
          <c:idx val="0"/>
          <c:order val="2"/>
          <c:tx>
            <c:strRef>
              <c:f>Sheet5!$P$1</c:f>
              <c:strCache>
                <c:ptCount val="1"/>
                <c:pt idx="0">
                  <c:v>CST_C1</c:v>
                </c:pt>
              </c:strCache>
            </c:strRef>
          </c:tx>
          <c:spPr>
            <a:ln w="9525" cap="rnd" cmpd="sng">
              <a:solidFill>
                <a:srgbClr val="FF0000"/>
              </a:solidFill>
              <a:prstDash val="dash"/>
              <a:round/>
            </a:ln>
            <a:effectLst/>
          </c:spPr>
          <c:marker>
            <c:symbol val="none"/>
          </c:marker>
          <c:xVal>
            <c:numRef>
              <c:f>Sheet5!$O$2:$O$123</c:f>
              <c:numCache>
                <c:formatCode>dd/mm</c:formatCode>
                <c:ptCount val="122"/>
                <c:pt idx="0">
                  <c:v>44713</c:v>
                </c:pt>
                <c:pt idx="1">
                  <c:v>44714</c:v>
                </c:pt>
                <c:pt idx="2">
                  <c:v>44715</c:v>
                </c:pt>
                <c:pt idx="3">
                  <c:v>44716</c:v>
                </c:pt>
                <c:pt idx="4">
                  <c:v>44717</c:v>
                </c:pt>
                <c:pt idx="5">
                  <c:v>44718</c:v>
                </c:pt>
                <c:pt idx="6">
                  <c:v>44719</c:v>
                </c:pt>
                <c:pt idx="7">
                  <c:v>44720</c:v>
                </c:pt>
                <c:pt idx="8">
                  <c:v>44721</c:v>
                </c:pt>
                <c:pt idx="9">
                  <c:v>44722</c:v>
                </c:pt>
                <c:pt idx="10">
                  <c:v>44723</c:v>
                </c:pt>
                <c:pt idx="11">
                  <c:v>44724</c:v>
                </c:pt>
                <c:pt idx="12">
                  <c:v>44725</c:v>
                </c:pt>
                <c:pt idx="13">
                  <c:v>44726</c:v>
                </c:pt>
                <c:pt idx="14">
                  <c:v>44727</c:v>
                </c:pt>
                <c:pt idx="15">
                  <c:v>44728</c:v>
                </c:pt>
                <c:pt idx="16">
                  <c:v>44729</c:v>
                </c:pt>
                <c:pt idx="17">
                  <c:v>44730</c:v>
                </c:pt>
                <c:pt idx="18">
                  <c:v>44731</c:v>
                </c:pt>
                <c:pt idx="19">
                  <c:v>44732</c:v>
                </c:pt>
                <c:pt idx="20">
                  <c:v>44733</c:v>
                </c:pt>
                <c:pt idx="21">
                  <c:v>44734</c:v>
                </c:pt>
                <c:pt idx="22">
                  <c:v>44735</c:v>
                </c:pt>
                <c:pt idx="23">
                  <c:v>44736</c:v>
                </c:pt>
                <c:pt idx="24">
                  <c:v>44737</c:v>
                </c:pt>
                <c:pt idx="25">
                  <c:v>44738</c:v>
                </c:pt>
                <c:pt idx="26">
                  <c:v>44739</c:v>
                </c:pt>
                <c:pt idx="27">
                  <c:v>44740</c:v>
                </c:pt>
                <c:pt idx="28">
                  <c:v>44741</c:v>
                </c:pt>
                <c:pt idx="29">
                  <c:v>44742</c:v>
                </c:pt>
                <c:pt idx="30">
                  <c:v>44743</c:v>
                </c:pt>
                <c:pt idx="31">
                  <c:v>44744</c:v>
                </c:pt>
                <c:pt idx="32">
                  <c:v>44745</c:v>
                </c:pt>
                <c:pt idx="33">
                  <c:v>44746</c:v>
                </c:pt>
                <c:pt idx="34">
                  <c:v>44747</c:v>
                </c:pt>
                <c:pt idx="35">
                  <c:v>44748</c:v>
                </c:pt>
                <c:pt idx="36">
                  <c:v>44749</c:v>
                </c:pt>
                <c:pt idx="37">
                  <c:v>44750</c:v>
                </c:pt>
                <c:pt idx="38">
                  <c:v>44751</c:v>
                </c:pt>
                <c:pt idx="39">
                  <c:v>44752</c:v>
                </c:pt>
                <c:pt idx="40">
                  <c:v>44753</c:v>
                </c:pt>
                <c:pt idx="41">
                  <c:v>44754</c:v>
                </c:pt>
                <c:pt idx="42">
                  <c:v>44755</c:v>
                </c:pt>
                <c:pt idx="43">
                  <c:v>44756</c:v>
                </c:pt>
                <c:pt idx="44">
                  <c:v>44757</c:v>
                </c:pt>
                <c:pt idx="45">
                  <c:v>44758</c:v>
                </c:pt>
                <c:pt idx="46">
                  <c:v>44759</c:v>
                </c:pt>
                <c:pt idx="47">
                  <c:v>44760</c:v>
                </c:pt>
                <c:pt idx="48">
                  <c:v>44761</c:v>
                </c:pt>
                <c:pt idx="49">
                  <c:v>44762</c:v>
                </c:pt>
                <c:pt idx="50">
                  <c:v>44763</c:v>
                </c:pt>
                <c:pt idx="51">
                  <c:v>44764</c:v>
                </c:pt>
                <c:pt idx="52">
                  <c:v>44765</c:v>
                </c:pt>
                <c:pt idx="53">
                  <c:v>44766</c:v>
                </c:pt>
                <c:pt idx="54">
                  <c:v>44767</c:v>
                </c:pt>
                <c:pt idx="55">
                  <c:v>44768</c:v>
                </c:pt>
                <c:pt idx="56">
                  <c:v>44769</c:v>
                </c:pt>
                <c:pt idx="57">
                  <c:v>44770</c:v>
                </c:pt>
                <c:pt idx="58">
                  <c:v>44771</c:v>
                </c:pt>
                <c:pt idx="59">
                  <c:v>44772</c:v>
                </c:pt>
                <c:pt idx="60">
                  <c:v>44773</c:v>
                </c:pt>
                <c:pt idx="61">
                  <c:v>44774</c:v>
                </c:pt>
                <c:pt idx="62">
                  <c:v>44775</c:v>
                </c:pt>
                <c:pt idx="63">
                  <c:v>44776</c:v>
                </c:pt>
                <c:pt idx="64">
                  <c:v>44777</c:v>
                </c:pt>
                <c:pt idx="65">
                  <c:v>44778</c:v>
                </c:pt>
                <c:pt idx="66">
                  <c:v>44779</c:v>
                </c:pt>
                <c:pt idx="67">
                  <c:v>44780</c:v>
                </c:pt>
                <c:pt idx="68">
                  <c:v>44781</c:v>
                </c:pt>
                <c:pt idx="69">
                  <c:v>44782</c:v>
                </c:pt>
                <c:pt idx="70">
                  <c:v>44783</c:v>
                </c:pt>
                <c:pt idx="71">
                  <c:v>44784</c:v>
                </c:pt>
                <c:pt idx="72">
                  <c:v>44785</c:v>
                </c:pt>
                <c:pt idx="73">
                  <c:v>44786</c:v>
                </c:pt>
                <c:pt idx="74">
                  <c:v>44787</c:v>
                </c:pt>
                <c:pt idx="75">
                  <c:v>44788</c:v>
                </c:pt>
                <c:pt idx="76">
                  <c:v>44789</c:v>
                </c:pt>
                <c:pt idx="77">
                  <c:v>44790</c:v>
                </c:pt>
                <c:pt idx="78">
                  <c:v>44791</c:v>
                </c:pt>
                <c:pt idx="79">
                  <c:v>44792</c:v>
                </c:pt>
                <c:pt idx="80">
                  <c:v>44793</c:v>
                </c:pt>
                <c:pt idx="81">
                  <c:v>44794</c:v>
                </c:pt>
                <c:pt idx="82">
                  <c:v>44795</c:v>
                </c:pt>
                <c:pt idx="83">
                  <c:v>44796</c:v>
                </c:pt>
                <c:pt idx="84">
                  <c:v>44797</c:v>
                </c:pt>
                <c:pt idx="85">
                  <c:v>44798</c:v>
                </c:pt>
                <c:pt idx="86">
                  <c:v>44799</c:v>
                </c:pt>
                <c:pt idx="87">
                  <c:v>44800</c:v>
                </c:pt>
                <c:pt idx="88">
                  <c:v>44801</c:v>
                </c:pt>
                <c:pt idx="89">
                  <c:v>44802</c:v>
                </c:pt>
                <c:pt idx="90">
                  <c:v>44803</c:v>
                </c:pt>
                <c:pt idx="91">
                  <c:v>44804</c:v>
                </c:pt>
                <c:pt idx="92">
                  <c:v>44805</c:v>
                </c:pt>
                <c:pt idx="93">
                  <c:v>44806</c:v>
                </c:pt>
                <c:pt idx="94">
                  <c:v>44807</c:v>
                </c:pt>
                <c:pt idx="95">
                  <c:v>44808</c:v>
                </c:pt>
                <c:pt idx="96">
                  <c:v>44809</c:v>
                </c:pt>
                <c:pt idx="97">
                  <c:v>44810</c:v>
                </c:pt>
                <c:pt idx="98">
                  <c:v>44811</c:v>
                </c:pt>
                <c:pt idx="99">
                  <c:v>44812</c:v>
                </c:pt>
                <c:pt idx="100">
                  <c:v>44813</c:v>
                </c:pt>
                <c:pt idx="101">
                  <c:v>44814</c:v>
                </c:pt>
                <c:pt idx="102">
                  <c:v>44815</c:v>
                </c:pt>
                <c:pt idx="103">
                  <c:v>44816</c:v>
                </c:pt>
                <c:pt idx="104">
                  <c:v>44817</c:v>
                </c:pt>
                <c:pt idx="105">
                  <c:v>44818</c:v>
                </c:pt>
                <c:pt idx="106">
                  <c:v>44819</c:v>
                </c:pt>
                <c:pt idx="107">
                  <c:v>44820</c:v>
                </c:pt>
                <c:pt idx="108">
                  <c:v>44821</c:v>
                </c:pt>
                <c:pt idx="109">
                  <c:v>44822</c:v>
                </c:pt>
                <c:pt idx="110">
                  <c:v>44823</c:v>
                </c:pt>
                <c:pt idx="111">
                  <c:v>44824</c:v>
                </c:pt>
                <c:pt idx="112">
                  <c:v>44825</c:v>
                </c:pt>
                <c:pt idx="113">
                  <c:v>44826</c:v>
                </c:pt>
                <c:pt idx="114">
                  <c:v>44827</c:v>
                </c:pt>
                <c:pt idx="115">
                  <c:v>44828</c:v>
                </c:pt>
                <c:pt idx="116">
                  <c:v>44829</c:v>
                </c:pt>
                <c:pt idx="117">
                  <c:v>44830</c:v>
                </c:pt>
                <c:pt idx="118">
                  <c:v>44831</c:v>
                </c:pt>
                <c:pt idx="119">
                  <c:v>44832</c:v>
                </c:pt>
                <c:pt idx="120">
                  <c:v>44833</c:v>
                </c:pt>
                <c:pt idx="121">
                  <c:v>44834</c:v>
                </c:pt>
              </c:numCache>
            </c:numRef>
          </c:xVal>
          <c:yVal>
            <c:numRef>
              <c:f>Sheet5!$P$2:$P$123</c:f>
              <c:numCache>
                <c:formatCode>General</c:formatCode>
                <c:ptCount val="122"/>
                <c:pt idx="0">
                  <c:v>28.8</c:v>
                </c:pt>
                <c:pt idx="1">
                  <c:v>28.8</c:v>
                </c:pt>
                <c:pt idx="2">
                  <c:v>28.8</c:v>
                </c:pt>
                <c:pt idx="3">
                  <c:v>28.8</c:v>
                </c:pt>
                <c:pt idx="4">
                  <c:v>28.8</c:v>
                </c:pt>
                <c:pt idx="5">
                  <c:v>28.8</c:v>
                </c:pt>
                <c:pt idx="6">
                  <c:v>28.8</c:v>
                </c:pt>
                <c:pt idx="7">
                  <c:v>28.8</c:v>
                </c:pt>
                <c:pt idx="8">
                  <c:v>28.8</c:v>
                </c:pt>
                <c:pt idx="9">
                  <c:v>28.8</c:v>
                </c:pt>
                <c:pt idx="10">
                  <c:v>28.8</c:v>
                </c:pt>
                <c:pt idx="11">
                  <c:v>28.8</c:v>
                </c:pt>
                <c:pt idx="12">
                  <c:v>28.8</c:v>
                </c:pt>
                <c:pt idx="13">
                  <c:v>28.8</c:v>
                </c:pt>
                <c:pt idx="14">
                  <c:v>28.8</c:v>
                </c:pt>
                <c:pt idx="15">
                  <c:v>28.8</c:v>
                </c:pt>
                <c:pt idx="16">
                  <c:v>28.8</c:v>
                </c:pt>
                <c:pt idx="17">
                  <c:v>28.8</c:v>
                </c:pt>
                <c:pt idx="18">
                  <c:v>28.8</c:v>
                </c:pt>
                <c:pt idx="19">
                  <c:v>28.8</c:v>
                </c:pt>
                <c:pt idx="20">
                  <c:v>28.8</c:v>
                </c:pt>
                <c:pt idx="21">
                  <c:v>28.8</c:v>
                </c:pt>
                <c:pt idx="22">
                  <c:v>28.8</c:v>
                </c:pt>
                <c:pt idx="23">
                  <c:v>28.8</c:v>
                </c:pt>
                <c:pt idx="24">
                  <c:v>28.8</c:v>
                </c:pt>
                <c:pt idx="25">
                  <c:v>28.8</c:v>
                </c:pt>
                <c:pt idx="26">
                  <c:v>28.8</c:v>
                </c:pt>
                <c:pt idx="27">
                  <c:v>28.8</c:v>
                </c:pt>
                <c:pt idx="28">
                  <c:v>28.8</c:v>
                </c:pt>
                <c:pt idx="29">
                  <c:v>28.8</c:v>
                </c:pt>
                <c:pt idx="30">
                  <c:v>28.8</c:v>
                </c:pt>
                <c:pt idx="31">
                  <c:v>28.8</c:v>
                </c:pt>
                <c:pt idx="32">
                  <c:v>28.8</c:v>
                </c:pt>
                <c:pt idx="33">
                  <c:v>28.8</c:v>
                </c:pt>
                <c:pt idx="34">
                  <c:v>28.8</c:v>
                </c:pt>
                <c:pt idx="35">
                  <c:v>28.8</c:v>
                </c:pt>
                <c:pt idx="36">
                  <c:v>28.8</c:v>
                </c:pt>
                <c:pt idx="37">
                  <c:v>28.8</c:v>
                </c:pt>
                <c:pt idx="38">
                  <c:v>28.8</c:v>
                </c:pt>
                <c:pt idx="39">
                  <c:v>28.8</c:v>
                </c:pt>
                <c:pt idx="40">
                  <c:v>28.8</c:v>
                </c:pt>
                <c:pt idx="41">
                  <c:v>28.8</c:v>
                </c:pt>
                <c:pt idx="42">
                  <c:v>28.8</c:v>
                </c:pt>
                <c:pt idx="43">
                  <c:v>28.8</c:v>
                </c:pt>
                <c:pt idx="44">
                  <c:v>28.8</c:v>
                </c:pt>
                <c:pt idx="45">
                  <c:v>28.8</c:v>
                </c:pt>
                <c:pt idx="46">
                  <c:v>28.8</c:v>
                </c:pt>
                <c:pt idx="47">
                  <c:v>28.8</c:v>
                </c:pt>
                <c:pt idx="48">
                  <c:v>28.8</c:v>
                </c:pt>
                <c:pt idx="49">
                  <c:v>28.8</c:v>
                </c:pt>
                <c:pt idx="50">
                  <c:v>28.8</c:v>
                </c:pt>
                <c:pt idx="51">
                  <c:v>28.8</c:v>
                </c:pt>
                <c:pt idx="52">
                  <c:v>28.8</c:v>
                </c:pt>
                <c:pt idx="53">
                  <c:v>28.8</c:v>
                </c:pt>
                <c:pt idx="54">
                  <c:v>28.8</c:v>
                </c:pt>
                <c:pt idx="55">
                  <c:v>28.8</c:v>
                </c:pt>
                <c:pt idx="56">
                  <c:v>28.8</c:v>
                </c:pt>
                <c:pt idx="57">
                  <c:v>28.8</c:v>
                </c:pt>
                <c:pt idx="58">
                  <c:v>28.8</c:v>
                </c:pt>
                <c:pt idx="59">
                  <c:v>28.8</c:v>
                </c:pt>
                <c:pt idx="60">
                  <c:v>28.8</c:v>
                </c:pt>
                <c:pt idx="61">
                  <c:v>28.8</c:v>
                </c:pt>
                <c:pt idx="62">
                  <c:v>28.8</c:v>
                </c:pt>
                <c:pt idx="63">
                  <c:v>28.8</c:v>
                </c:pt>
                <c:pt idx="64">
                  <c:v>28.8</c:v>
                </c:pt>
                <c:pt idx="65">
                  <c:v>28.8</c:v>
                </c:pt>
                <c:pt idx="66">
                  <c:v>28.8</c:v>
                </c:pt>
                <c:pt idx="67">
                  <c:v>28.8</c:v>
                </c:pt>
                <c:pt idx="68">
                  <c:v>28.8</c:v>
                </c:pt>
                <c:pt idx="69">
                  <c:v>28.8</c:v>
                </c:pt>
                <c:pt idx="70">
                  <c:v>28.8</c:v>
                </c:pt>
                <c:pt idx="71">
                  <c:v>28.8</c:v>
                </c:pt>
                <c:pt idx="72">
                  <c:v>28.8</c:v>
                </c:pt>
                <c:pt idx="73">
                  <c:v>28.8</c:v>
                </c:pt>
                <c:pt idx="74">
                  <c:v>28.8</c:v>
                </c:pt>
                <c:pt idx="75">
                  <c:v>28.8</c:v>
                </c:pt>
                <c:pt idx="76">
                  <c:v>28.8</c:v>
                </c:pt>
                <c:pt idx="77">
                  <c:v>28.8</c:v>
                </c:pt>
                <c:pt idx="78">
                  <c:v>28.8</c:v>
                </c:pt>
                <c:pt idx="79">
                  <c:v>28.8</c:v>
                </c:pt>
                <c:pt idx="80">
                  <c:v>28.8</c:v>
                </c:pt>
                <c:pt idx="81">
                  <c:v>28.8</c:v>
                </c:pt>
                <c:pt idx="82">
                  <c:v>28.8</c:v>
                </c:pt>
                <c:pt idx="83">
                  <c:v>28.8</c:v>
                </c:pt>
                <c:pt idx="84">
                  <c:v>28.8</c:v>
                </c:pt>
                <c:pt idx="85">
                  <c:v>28.8</c:v>
                </c:pt>
                <c:pt idx="86">
                  <c:v>28.8</c:v>
                </c:pt>
                <c:pt idx="87">
                  <c:v>28.8</c:v>
                </c:pt>
                <c:pt idx="88">
                  <c:v>28.8</c:v>
                </c:pt>
                <c:pt idx="89">
                  <c:v>28.8</c:v>
                </c:pt>
                <c:pt idx="90">
                  <c:v>28.8</c:v>
                </c:pt>
                <c:pt idx="91">
                  <c:v>28.8</c:v>
                </c:pt>
                <c:pt idx="92">
                  <c:v>28.8</c:v>
                </c:pt>
                <c:pt idx="93">
                  <c:v>28.8</c:v>
                </c:pt>
                <c:pt idx="94">
                  <c:v>28.8</c:v>
                </c:pt>
                <c:pt idx="95">
                  <c:v>28.8</c:v>
                </c:pt>
                <c:pt idx="96">
                  <c:v>28.8</c:v>
                </c:pt>
                <c:pt idx="97">
                  <c:v>28.8</c:v>
                </c:pt>
                <c:pt idx="98">
                  <c:v>28.8</c:v>
                </c:pt>
                <c:pt idx="99">
                  <c:v>28.8</c:v>
                </c:pt>
                <c:pt idx="100">
                  <c:v>28.8</c:v>
                </c:pt>
                <c:pt idx="101">
                  <c:v>28.8</c:v>
                </c:pt>
                <c:pt idx="102">
                  <c:v>28.8</c:v>
                </c:pt>
                <c:pt idx="103">
                  <c:v>28.8</c:v>
                </c:pt>
                <c:pt idx="104">
                  <c:v>28.8</c:v>
                </c:pt>
                <c:pt idx="105">
                  <c:v>28.8</c:v>
                </c:pt>
                <c:pt idx="106">
                  <c:v>28.8</c:v>
                </c:pt>
                <c:pt idx="107">
                  <c:v>28.8</c:v>
                </c:pt>
                <c:pt idx="108">
                  <c:v>28.8</c:v>
                </c:pt>
                <c:pt idx="109">
                  <c:v>28.8</c:v>
                </c:pt>
                <c:pt idx="110">
                  <c:v>28.8</c:v>
                </c:pt>
                <c:pt idx="111">
                  <c:v>28.8</c:v>
                </c:pt>
                <c:pt idx="112">
                  <c:v>28.8</c:v>
                </c:pt>
                <c:pt idx="113">
                  <c:v>28.8</c:v>
                </c:pt>
                <c:pt idx="114">
                  <c:v>28.8</c:v>
                </c:pt>
                <c:pt idx="115">
                  <c:v>28.8</c:v>
                </c:pt>
                <c:pt idx="116">
                  <c:v>28.8</c:v>
                </c:pt>
                <c:pt idx="117">
                  <c:v>28.8</c:v>
                </c:pt>
                <c:pt idx="118">
                  <c:v>28.8</c:v>
                </c:pt>
                <c:pt idx="119">
                  <c:v>28.8</c:v>
                </c:pt>
                <c:pt idx="120">
                  <c:v>28.8</c:v>
                </c:pt>
                <c:pt idx="121">
                  <c:v>28.8</c:v>
                </c:pt>
              </c:numCache>
            </c:numRef>
          </c:yVal>
          <c:smooth val="1"/>
          <c:extLst>
            <c:ext xmlns:c16="http://schemas.microsoft.com/office/drawing/2014/chart" uri="{C3380CC4-5D6E-409C-BE32-E72D297353CC}">
              <c16:uniqueId val="{00000002-E886-465B-8151-6D0974A3F1CA}"/>
            </c:ext>
          </c:extLst>
        </c:ser>
        <c:ser>
          <c:idx val="1"/>
          <c:order val="3"/>
          <c:tx>
            <c:strRef>
              <c:f>Sheet5!$Q$1</c:f>
              <c:strCache>
                <c:ptCount val="1"/>
                <c:pt idx="0">
                  <c:v>CST_D1</c:v>
                </c:pt>
              </c:strCache>
            </c:strRef>
          </c:tx>
          <c:spPr>
            <a:ln w="9525" cap="rnd">
              <a:solidFill>
                <a:srgbClr val="0070C0"/>
              </a:solidFill>
              <a:prstDash val="dash"/>
              <a:round/>
            </a:ln>
            <a:effectLst/>
          </c:spPr>
          <c:marker>
            <c:symbol val="none"/>
          </c:marker>
          <c:xVal>
            <c:numRef>
              <c:f>Sheet5!$O$2:$O$123</c:f>
              <c:numCache>
                <c:formatCode>dd/mm</c:formatCode>
                <c:ptCount val="122"/>
                <c:pt idx="0">
                  <c:v>44713</c:v>
                </c:pt>
                <c:pt idx="1">
                  <c:v>44714</c:v>
                </c:pt>
                <c:pt idx="2">
                  <c:v>44715</c:v>
                </c:pt>
                <c:pt idx="3">
                  <c:v>44716</c:v>
                </c:pt>
                <c:pt idx="4">
                  <c:v>44717</c:v>
                </c:pt>
                <c:pt idx="5">
                  <c:v>44718</c:v>
                </c:pt>
                <c:pt idx="6">
                  <c:v>44719</c:v>
                </c:pt>
                <c:pt idx="7">
                  <c:v>44720</c:v>
                </c:pt>
                <c:pt idx="8">
                  <c:v>44721</c:v>
                </c:pt>
                <c:pt idx="9">
                  <c:v>44722</c:v>
                </c:pt>
                <c:pt idx="10">
                  <c:v>44723</c:v>
                </c:pt>
                <c:pt idx="11">
                  <c:v>44724</c:v>
                </c:pt>
                <c:pt idx="12">
                  <c:v>44725</c:v>
                </c:pt>
                <c:pt idx="13">
                  <c:v>44726</c:v>
                </c:pt>
                <c:pt idx="14">
                  <c:v>44727</c:v>
                </c:pt>
                <c:pt idx="15">
                  <c:v>44728</c:v>
                </c:pt>
                <c:pt idx="16">
                  <c:v>44729</c:v>
                </c:pt>
                <c:pt idx="17">
                  <c:v>44730</c:v>
                </c:pt>
                <c:pt idx="18">
                  <c:v>44731</c:v>
                </c:pt>
                <c:pt idx="19">
                  <c:v>44732</c:v>
                </c:pt>
                <c:pt idx="20">
                  <c:v>44733</c:v>
                </c:pt>
                <c:pt idx="21">
                  <c:v>44734</c:v>
                </c:pt>
                <c:pt idx="22">
                  <c:v>44735</c:v>
                </c:pt>
                <c:pt idx="23">
                  <c:v>44736</c:v>
                </c:pt>
                <c:pt idx="24">
                  <c:v>44737</c:v>
                </c:pt>
                <c:pt idx="25">
                  <c:v>44738</c:v>
                </c:pt>
                <c:pt idx="26">
                  <c:v>44739</c:v>
                </c:pt>
                <c:pt idx="27">
                  <c:v>44740</c:v>
                </c:pt>
                <c:pt idx="28">
                  <c:v>44741</c:v>
                </c:pt>
                <c:pt idx="29">
                  <c:v>44742</c:v>
                </c:pt>
                <c:pt idx="30">
                  <c:v>44743</c:v>
                </c:pt>
                <c:pt idx="31">
                  <c:v>44744</c:v>
                </c:pt>
                <c:pt idx="32">
                  <c:v>44745</c:v>
                </c:pt>
                <c:pt idx="33">
                  <c:v>44746</c:v>
                </c:pt>
                <c:pt idx="34">
                  <c:v>44747</c:v>
                </c:pt>
                <c:pt idx="35">
                  <c:v>44748</c:v>
                </c:pt>
                <c:pt idx="36">
                  <c:v>44749</c:v>
                </c:pt>
                <c:pt idx="37">
                  <c:v>44750</c:v>
                </c:pt>
                <c:pt idx="38">
                  <c:v>44751</c:v>
                </c:pt>
                <c:pt idx="39">
                  <c:v>44752</c:v>
                </c:pt>
                <c:pt idx="40">
                  <c:v>44753</c:v>
                </c:pt>
                <c:pt idx="41">
                  <c:v>44754</c:v>
                </c:pt>
                <c:pt idx="42">
                  <c:v>44755</c:v>
                </c:pt>
                <c:pt idx="43">
                  <c:v>44756</c:v>
                </c:pt>
                <c:pt idx="44">
                  <c:v>44757</c:v>
                </c:pt>
                <c:pt idx="45">
                  <c:v>44758</c:v>
                </c:pt>
                <c:pt idx="46">
                  <c:v>44759</c:v>
                </c:pt>
                <c:pt idx="47">
                  <c:v>44760</c:v>
                </c:pt>
                <c:pt idx="48">
                  <c:v>44761</c:v>
                </c:pt>
                <c:pt idx="49">
                  <c:v>44762</c:v>
                </c:pt>
                <c:pt idx="50">
                  <c:v>44763</c:v>
                </c:pt>
                <c:pt idx="51">
                  <c:v>44764</c:v>
                </c:pt>
                <c:pt idx="52">
                  <c:v>44765</c:v>
                </c:pt>
                <c:pt idx="53">
                  <c:v>44766</c:v>
                </c:pt>
                <c:pt idx="54">
                  <c:v>44767</c:v>
                </c:pt>
                <c:pt idx="55">
                  <c:v>44768</c:v>
                </c:pt>
                <c:pt idx="56">
                  <c:v>44769</c:v>
                </c:pt>
                <c:pt idx="57">
                  <c:v>44770</c:v>
                </c:pt>
                <c:pt idx="58">
                  <c:v>44771</c:v>
                </c:pt>
                <c:pt idx="59">
                  <c:v>44772</c:v>
                </c:pt>
                <c:pt idx="60">
                  <c:v>44773</c:v>
                </c:pt>
                <c:pt idx="61">
                  <c:v>44774</c:v>
                </c:pt>
                <c:pt idx="62">
                  <c:v>44775</c:v>
                </c:pt>
                <c:pt idx="63">
                  <c:v>44776</c:v>
                </c:pt>
                <c:pt idx="64">
                  <c:v>44777</c:v>
                </c:pt>
                <c:pt idx="65">
                  <c:v>44778</c:v>
                </c:pt>
                <c:pt idx="66">
                  <c:v>44779</c:v>
                </c:pt>
                <c:pt idx="67">
                  <c:v>44780</c:v>
                </c:pt>
                <c:pt idx="68">
                  <c:v>44781</c:v>
                </c:pt>
                <c:pt idx="69">
                  <c:v>44782</c:v>
                </c:pt>
                <c:pt idx="70">
                  <c:v>44783</c:v>
                </c:pt>
                <c:pt idx="71">
                  <c:v>44784</c:v>
                </c:pt>
                <c:pt idx="72">
                  <c:v>44785</c:v>
                </c:pt>
                <c:pt idx="73">
                  <c:v>44786</c:v>
                </c:pt>
                <c:pt idx="74">
                  <c:v>44787</c:v>
                </c:pt>
                <c:pt idx="75">
                  <c:v>44788</c:v>
                </c:pt>
                <c:pt idx="76">
                  <c:v>44789</c:v>
                </c:pt>
                <c:pt idx="77">
                  <c:v>44790</c:v>
                </c:pt>
                <c:pt idx="78">
                  <c:v>44791</c:v>
                </c:pt>
                <c:pt idx="79">
                  <c:v>44792</c:v>
                </c:pt>
                <c:pt idx="80">
                  <c:v>44793</c:v>
                </c:pt>
                <c:pt idx="81">
                  <c:v>44794</c:v>
                </c:pt>
                <c:pt idx="82">
                  <c:v>44795</c:v>
                </c:pt>
                <c:pt idx="83">
                  <c:v>44796</c:v>
                </c:pt>
                <c:pt idx="84">
                  <c:v>44797</c:v>
                </c:pt>
                <c:pt idx="85">
                  <c:v>44798</c:v>
                </c:pt>
                <c:pt idx="86">
                  <c:v>44799</c:v>
                </c:pt>
                <c:pt idx="87">
                  <c:v>44800</c:v>
                </c:pt>
                <c:pt idx="88">
                  <c:v>44801</c:v>
                </c:pt>
                <c:pt idx="89">
                  <c:v>44802</c:v>
                </c:pt>
                <c:pt idx="90">
                  <c:v>44803</c:v>
                </c:pt>
                <c:pt idx="91">
                  <c:v>44804</c:v>
                </c:pt>
                <c:pt idx="92">
                  <c:v>44805</c:v>
                </c:pt>
                <c:pt idx="93">
                  <c:v>44806</c:v>
                </c:pt>
                <c:pt idx="94">
                  <c:v>44807</c:v>
                </c:pt>
                <c:pt idx="95">
                  <c:v>44808</c:v>
                </c:pt>
                <c:pt idx="96">
                  <c:v>44809</c:v>
                </c:pt>
                <c:pt idx="97">
                  <c:v>44810</c:v>
                </c:pt>
                <c:pt idx="98">
                  <c:v>44811</c:v>
                </c:pt>
                <c:pt idx="99">
                  <c:v>44812</c:v>
                </c:pt>
                <c:pt idx="100">
                  <c:v>44813</c:v>
                </c:pt>
                <c:pt idx="101">
                  <c:v>44814</c:v>
                </c:pt>
                <c:pt idx="102">
                  <c:v>44815</c:v>
                </c:pt>
                <c:pt idx="103">
                  <c:v>44816</c:v>
                </c:pt>
                <c:pt idx="104">
                  <c:v>44817</c:v>
                </c:pt>
                <c:pt idx="105">
                  <c:v>44818</c:v>
                </c:pt>
                <c:pt idx="106">
                  <c:v>44819</c:v>
                </c:pt>
                <c:pt idx="107">
                  <c:v>44820</c:v>
                </c:pt>
                <c:pt idx="108">
                  <c:v>44821</c:v>
                </c:pt>
                <c:pt idx="109">
                  <c:v>44822</c:v>
                </c:pt>
                <c:pt idx="110">
                  <c:v>44823</c:v>
                </c:pt>
                <c:pt idx="111">
                  <c:v>44824</c:v>
                </c:pt>
                <c:pt idx="112">
                  <c:v>44825</c:v>
                </c:pt>
                <c:pt idx="113">
                  <c:v>44826</c:v>
                </c:pt>
                <c:pt idx="114">
                  <c:v>44827</c:v>
                </c:pt>
                <c:pt idx="115">
                  <c:v>44828</c:v>
                </c:pt>
                <c:pt idx="116">
                  <c:v>44829</c:v>
                </c:pt>
                <c:pt idx="117">
                  <c:v>44830</c:v>
                </c:pt>
                <c:pt idx="118">
                  <c:v>44831</c:v>
                </c:pt>
                <c:pt idx="119">
                  <c:v>44832</c:v>
                </c:pt>
                <c:pt idx="120">
                  <c:v>44833</c:v>
                </c:pt>
                <c:pt idx="121">
                  <c:v>44834</c:v>
                </c:pt>
              </c:numCache>
            </c:numRef>
          </c:xVal>
          <c:yVal>
            <c:numRef>
              <c:f>Sheet5!$Q$2:$Q$123</c:f>
              <c:numCache>
                <c:formatCode>0.0</c:formatCode>
                <c:ptCount val="122"/>
                <c:pt idx="0">
                  <c:v>27.4</c:v>
                </c:pt>
                <c:pt idx="1">
                  <c:v>27.4</c:v>
                </c:pt>
                <c:pt idx="2">
                  <c:v>27.6</c:v>
                </c:pt>
                <c:pt idx="3">
                  <c:v>28</c:v>
                </c:pt>
                <c:pt idx="4">
                  <c:v>28.2</c:v>
                </c:pt>
                <c:pt idx="5">
                  <c:v>28.3</c:v>
                </c:pt>
                <c:pt idx="6">
                  <c:v>28.3</c:v>
                </c:pt>
                <c:pt idx="7">
                  <c:v>28.5</c:v>
                </c:pt>
                <c:pt idx="8">
                  <c:v>28.5</c:v>
                </c:pt>
                <c:pt idx="9">
                  <c:v>28.6</c:v>
                </c:pt>
                <c:pt idx="10">
                  <c:v>28.6</c:v>
                </c:pt>
                <c:pt idx="11">
                  <c:v>28.7</c:v>
                </c:pt>
                <c:pt idx="12">
                  <c:v>28.6</c:v>
                </c:pt>
                <c:pt idx="13">
                  <c:v>28.6</c:v>
                </c:pt>
                <c:pt idx="14">
                  <c:v>28.6</c:v>
                </c:pt>
                <c:pt idx="15">
                  <c:v>28.7</c:v>
                </c:pt>
                <c:pt idx="16">
                  <c:v>28.8</c:v>
                </c:pt>
                <c:pt idx="17">
                  <c:v>28.8</c:v>
                </c:pt>
                <c:pt idx="18">
                  <c:v>28.9</c:v>
                </c:pt>
                <c:pt idx="19">
                  <c:v>28.9</c:v>
                </c:pt>
                <c:pt idx="20">
                  <c:v>28.9</c:v>
                </c:pt>
                <c:pt idx="21">
                  <c:v>29</c:v>
                </c:pt>
                <c:pt idx="22">
                  <c:v>29</c:v>
                </c:pt>
                <c:pt idx="23">
                  <c:v>28.9</c:v>
                </c:pt>
                <c:pt idx="24">
                  <c:v>28.9</c:v>
                </c:pt>
                <c:pt idx="25">
                  <c:v>28.9</c:v>
                </c:pt>
                <c:pt idx="26">
                  <c:v>29</c:v>
                </c:pt>
                <c:pt idx="27">
                  <c:v>29</c:v>
                </c:pt>
                <c:pt idx="28">
                  <c:v>29</c:v>
                </c:pt>
                <c:pt idx="29">
                  <c:v>29</c:v>
                </c:pt>
                <c:pt idx="30">
                  <c:v>29</c:v>
                </c:pt>
                <c:pt idx="31">
                  <c:v>29</c:v>
                </c:pt>
                <c:pt idx="32">
                  <c:v>29.1</c:v>
                </c:pt>
                <c:pt idx="33">
                  <c:v>29</c:v>
                </c:pt>
                <c:pt idx="34">
                  <c:v>29.1</c:v>
                </c:pt>
                <c:pt idx="35">
                  <c:v>29.1</c:v>
                </c:pt>
                <c:pt idx="36">
                  <c:v>29.1</c:v>
                </c:pt>
                <c:pt idx="37">
                  <c:v>29</c:v>
                </c:pt>
                <c:pt idx="38">
                  <c:v>29</c:v>
                </c:pt>
                <c:pt idx="39">
                  <c:v>29.1</c:v>
                </c:pt>
                <c:pt idx="40">
                  <c:v>29.1</c:v>
                </c:pt>
                <c:pt idx="41">
                  <c:v>29</c:v>
                </c:pt>
                <c:pt idx="42">
                  <c:v>29</c:v>
                </c:pt>
                <c:pt idx="43">
                  <c:v>29</c:v>
                </c:pt>
                <c:pt idx="44">
                  <c:v>29</c:v>
                </c:pt>
                <c:pt idx="45">
                  <c:v>29</c:v>
                </c:pt>
                <c:pt idx="46">
                  <c:v>29</c:v>
                </c:pt>
                <c:pt idx="47">
                  <c:v>29</c:v>
                </c:pt>
                <c:pt idx="48">
                  <c:v>29</c:v>
                </c:pt>
                <c:pt idx="49">
                  <c:v>29</c:v>
                </c:pt>
                <c:pt idx="50">
                  <c:v>29</c:v>
                </c:pt>
                <c:pt idx="51">
                  <c:v>29</c:v>
                </c:pt>
                <c:pt idx="52">
                  <c:v>29</c:v>
                </c:pt>
                <c:pt idx="53">
                  <c:v>29</c:v>
                </c:pt>
                <c:pt idx="54">
                  <c:v>29</c:v>
                </c:pt>
                <c:pt idx="55">
                  <c:v>29</c:v>
                </c:pt>
                <c:pt idx="56">
                  <c:v>29</c:v>
                </c:pt>
                <c:pt idx="57">
                  <c:v>29</c:v>
                </c:pt>
                <c:pt idx="58">
                  <c:v>28.9</c:v>
                </c:pt>
                <c:pt idx="59">
                  <c:v>28.9</c:v>
                </c:pt>
                <c:pt idx="60">
                  <c:v>28.8</c:v>
                </c:pt>
                <c:pt idx="61">
                  <c:v>28.8</c:v>
                </c:pt>
                <c:pt idx="62">
                  <c:v>28.9</c:v>
                </c:pt>
                <c:pt idx="63">
                  <c:v>28.9</c:v>
                </c:pt>
                <c:pt idx="64">
                  <c:v>29</c:v>
                </c:pt>
                <c:pt idx="65">
                  <c:v>29</c:v>
                </c:pt>
                <c:pt idx="66">
                  <c:v>29</c:v>
                </c:pt>
                <c:pt idx="67">
                  <c:v>29</c:v>
                </c:pt>
                <c:pt idx="68">
                  <c:v>29</c:v>
                </c:pt>
                <c:pt idx="69">
                  <c:v>29</c:v>
                </c:pt>
                <c:pt idx="70">
                  <c:v>29.1</c:v>
                </c:pt>
                <c:pt idx="71">
                  <c:v>29.1</c:v>
                </c:pt>
                <c:pt idx="72">
                  <c:v>29</c:v>
                </c:pt>
                <c:pt idx="73">
                  <c:v>29</c:v>
                </c:pt>
                <c:pt idx="74">
                  <c:v>29</c:v>
                </c:pt>
                <c:pt idx="75">
                  <c:v>29</c:v>
                </c:pt>
                <c:pt idx="76">
                  <c:v>29</c:v>
                </c:pt>
                <c:pt idx="77">
                  <c:v>29</c:v>
                </c:pt>
                <c:pt idx="78">
                  <c:v>29</c:v>
                </c:pt>
                <c:pt idx="79">
                  <c:v>29</c:v>
                </c:pt>
                <c:pt idx="80">
                  <c:v>29</c:v>
                </c:pt>
                <c:pt idx="81">
                  <c:v>29</c:v>
                </c:pt>
                <c:pt idx="82">
                  <c:v>29</c:v>
                </c:pt>
                <c:pt idx="83">
                  <c:v>29</c:v>
                </c:pt>
                <c:pt idx="84">
                  <c:v>28.9</c:v>
                </c:pt>
                <c:pt idx="85">
                  <c:v>28.8</c:v>
                </c:pt>
                <c:pt idx="86">
                  <c:v>28.8</c:v>
                </c:pt>
                <c:pt idx="87">
                  <c:v>28.7</c:v>
                </c:pt>
                <c:pt idx="88">
                  <c:v>28.7</c:v>
                </c:pt>
                <c:pt idx="89">
                  <c:v>28.6</c:v>
                </c:pt>
                <c:pt idx="90">
                  <c:v>28.7</c:v>
                </c:pt>
                <c:pt idx="91">
                  <c:v>28.7</c:v>
                </c:pt>
                <c:pt idx="92">
                  <c:v>28.7</c:v>
                </c:pt>
                <c:pt idx="93">
                  <c:v>28.8</c:v>
                </c:pt>
                <c:pt idx="94">
                  <c:v>28.9</c:v>
                </c:pt>
                <c:pt idx="95">
                  <c:v>28.9</c:v>
                </c:pt>
                <c:pt idx="96">
                  <c:v>28.9</c:v>
                </c:pt>
                <c:pt idx="97">
                  <c:v>28.9</c:v>
                </c:pt>
                <c:pt idx="98">
                  <c:v>28.8</c:v>
                </c:pt>
                <c:pt idx="99">
                  <c:v>28.8</c:v>
                </c:pt>
                <c:pt idx="100">
                  <c:v>28.8</c:v>
                </c:pt>
                <c:pt idx="101">
                  <c:v>28.8</c:v>
                </c:pt>
                <c:pt idx="102">
                  <c:v>28.7</c:v>
                </c:pt>
                <c:pt idx="103">
                  <c:v>28.6</c:v>
                </c:pt>
                <c:pt idx="104">
                  <c:v>28.6</c:v>
                </c:pt>
                <c:pt idx="105">
                  <c:v>28.5</c:v>
                </c:pt>
                <c:pt idx="106">
                  <c:v>28.4</c:v>
                </c:pt>
                <c:pt idx="107">
                  <c:v>28.3</c:v>
                </c:pt>
                <c:pt idx="108">
                  <c:v>28.3</c:v>
                </c:pt>
                <c:pt idx="109">
                  <c:v>28.3</c:v>
                </c:pt>
                <c:pt idx="110">
                  <c:v>28.3</c:v>
                </c:pt>
                <c:pt idx="111">
                  <c:v>28.4</c:v>
                </c:pt>
                <c:pt idx="112">
                  <c:v>28.3</c:v>
                </c:pt>
                <c:pt idx="113">
                  <c:v>28.3</c:v>
                </c:pt>
                <c:pt idx="114">
                  <c:v>28.3</c:v>
                </c:pt>
                <c:pt idx="115">
                  <c:v>28.2</c:v>
                </c:pt>
                <c:pt idx="116">
                  <c:v>28.2</c:v>
                </c:pt>
                <c:pt idx="117">
                  <c:v>28.2</c:v>
                </c:pt>
                <c:pt idx="118">
                  <c:v>28.2</c:v>
                </c:pt>
                <c:pt idx="119">
                  <c:v>28.2</c:v>
                </c:pt>
                <c:pt idx="120">
                  <c:v>28.3</c:v>
                </c:pt>
                <c:pt idx="121">
                  <c:v>28.3</c:v>
                </c:pt>
              </c:numCache>
            </c:numRef>
          </c:yVal>
          <c:smooth val="1"/>
          <c:extLst>
            <c:ext xmlns:c16="http://schemas.microsoft.com/office/drawing/2014/chart" uri="{C3380CC4-5D6E-409C-BE32-E72D297353CC}">
              <c16:uniqueId val="{00000003-E886-465B-8151-6D0974A3F1CA}"/>
            </c:ext>
          </c:extLst>
        </c:ser>
        <c:dLbls>
          <c:showLegendKey val="0"/>
          <c:showVal val="0"/>
          <c:showCatName val="0"/>
          <c:showSerName val="0"/>
          <c:showPercent val="0"/>
          <c:showBubbleSize val="0"/>
        </c:dLbls>
        <c:axId val="647727280"/>
        <c:axId val="647727608"/>
      </c:scatterChart>
      <c:valAx>
        <c:axId val="647727280"/>
        <c:scaling>
          <c:orientation val="minMax"/>
          <c:max val="44799"/>
          <c:min val="44729"/>
        </c:scaling>
        <c:delete val="0"/>
        <c:axPos val="b"/>
        <c:numFmt formatCode="dd/mm" sourceLinked="1"/>
        <c:majorTickMark val="out"/>
        <c:minorTickMark val="none"/>
        <c:tickLblPos val="nextTo"/>
        <c:spPr>
          <a:noFill/>
          <a:ln w="9525" cap="flat" cmpd="sng" algn="ctr">
            <a:solidFill>
              <a:schemeClr val="tx1">
                <a:lumMod val="25000"/>
                <a:lumOff val="75000"/>
              </a:schemeClr>
            </a:solidFill>
            <a:round/>
          </a:ln>
          <a:effectLst/>
        </c:spPr>
        <c:txPr>
          <a:bodyPr rot="-1800000"/>
          <a:lstStyle/>
          <a:p>
            <a:pPr>
              <a:defRPr/>
            </a:pPr>
            <a:endParaRPr lang="en-US"/>
          </a:p>
        </c:txPr>
        <c:crossAx val="647727608"/>
        <c:crosses val="autoZero"/>
        <c:crossBetween val="midCat"/>
        <c:majorUnit val="10"/>
      </c:valAx>
      <c:valAx>
        <c:axId val="647727608"/>
        <c:scaling>
          <c:orientation val="minMax"/>
          <c:max val="30"/>
          <c:min val="25"/>
        </c:scaling>
        <c:delete val="0"/>
        <c:axPos val="l"/>
        <c:title>
          <c:tx>
            <c:rich>
              <a:bodyPr rot="-5400000" vert="horz"/>
              <a:lstStyle/>
              <a:p>
                <a:pPr>
                  <a:defRPr/>
                </a:pPr>
                <a:r>
                  <a:rPr lang="en-GB" b="0"/>
                  <a:t>Indoor comfort temperature (℃)</a:t>
                </a:r>
                <a:endParaRPr lang="zh-CN" b="0"/>
              </a:p>
            </c:rich>
          </c:tx>
          <c:layout>
            <c:manualLayout>
              <c:xMode val="edge"/>
              <c:yMode val="edge"/>
              <c:x val="0"/>
              <c:y val="0.10572397960420589"/>
            </c:manualLayout>
          </c:layout>
          <c:overlay val="0"/>
          <c:spPr>
            <a:noFill/>
            <a:ln>
              <a:noFill/>
            </a:ln>
            <a:effectLst/>
          </c:sp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647727280"/>
        <c:crosses val="autoZero"/>
        <c:crossBetween val="midCat"/>
        <c:majorUnit val="1"/>
      </c:valAx>
    </c:plotArea>
    <c:legend>
      <c:legendPos val="t"/>
      <c:layout>
        <c:manualLayout>
          <c:xMode val="edge"/>
          <c:yMode val="edge"/>
          <c:x val="0.14892797423709792"/>
          <c:y val="0"/>
          <c:w val="0.78659318555574853"/>
          <c:h val="0.14498519169216934"/>
        </c:manualLayout>
      </c:layout>
      <c:overlay val="0"/>
      <c:spPr>
        <a:noFill/>
        <a:ln>
          <a:noFill/>
        </a:ln>
        <a:effectLst/>
      </c:spPr>
      <c:txPr>
        <a:bodyPr rot="0" vert="horz"/>
        <a:lstStyle/>
        <a:p>
          <a:pPr>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97250042671753"/>
          <c:y val="0.1104311127288141"/>
          <c:w val="0.78945740497130212"/>
          <c:h val="0.70144810014605397"/>
        </c:manualLayout>
      </c:layout>
      <c:areaChart>
        <c:grouping val="standard"/>
        <c:varyColors val="0"/>
        <c:ser>
          <c:idx val="0"/>
          <c:order val="0"/>
          <c:tx>
            <c:strRef>
              <c:f>Sheet3!$F$1</c:f>
              <c:strCache>
                <c:ptCount val="1"/>
                <c:pt idx="0">
                  <c:v>Scenario 1</c:v>
                </c:pt>
              </c:strCache>
            </c:strRef>
          </c:tx>
          <c:spPr>
            <a:solidFill>
              <a:schemeClr val="tx1">
                <a:alpha val="10000"/>
              </a:schemeClr>
            </a:solidFill>
            <a:ln w="9525">
              <a:solidFill>
                <a:srgbClr val="0070C0"/>
              </a:solidFill>
            </a:ln>
            <a:effectLst/>
          </c:spPr>
          <c:cat>
            <c:numRef>
              <c:f>Sheet3!$B$2:$B$152</c:f>
              <c:numCache>
                <c:formatCode>dd/mm;@</c:formatCode>
                <c:ptCount val="151"/>
                <c:pt idx="0">
                  <c:v>37561</c:v>
                </c:pt>
                <c:pt idx="1">
                  <c:v>37562</c:v>
                </c:pt>
                <c:pt idx="2">
                  <c:v>37563</c:v>
                </c:pt>
                <c:pt idx="3">
                  <c:v>37564</c:v>
                </c:pt>
                <c:pt idx="4">
                  <c:v>37565</c:v>
                </c:pt>
                <c:pt idx="5">
                  <c:v>37566</c:v>
                </c:pt>
                <c:pt idx="6">
                  <c:v>37567</c:v>
                </c:pt>
                <c:pt idx="7">
                  <c:v>37568</c:v>
                </c:pt>
                <c:pt idx="8">
                  <c:v>37569</c:v>
                </c:pt>
                <c:pt idx="9">
                  <c:v>37570</c:v>
                </c:pt>
                <c:pt idx="10">
                  <c:v>37571</c:v>
                </c:pt>
                <c:pt idx="11">
                  <c:v>37572</c:v>
                </c:pt>
                <c:pt idx="12">
                  <c:v>37573</c:v>
                </c:pt>
                <c:pt idx="13">
                  <c:v>37574</c:v>
                </c:pt>
                <c:pt idx="14">
                  <c:v>37575</c:v>
                </c:pt>
                <c:pt idx="15">
                  <c:v>37576</c:v>
                </c:pt>
                <c:pt idx="16">
                  <c:v>37577</c:v>
                </c:pt>
                <c:pt idx="17">
                  <c:v>37578</c:v>
                </c:pt>
                <c:pt idx="18">
                  <c:v>37579</c:v>
                </c:pt>
                <c:pt idx="19">
                  <c:v>37580</c:v>
                </c:pt>
                <c:pt idx="20">
                  <c:v>37581</c:v>
                </c:pt>
                <c:pt idx="21">
                  <c:v>37582</c:v>
                </c:pt>
                <c:pt idx="22">
                  <c:v>37583</c:v>
                </c:pt>
                <c:pt idx="23">
                  <c:v>37584</c:v>
                </c:pt>
                <c:pt idx="24">
                  <c:v>37585</c:v>
                </c:pt>
                <c:pt idx="25">
                  <c:v>37586</c:v>
                </c:pt>
                <c:pt idx="26">
                  <c:v>37587</c:v>
                </c:pt>
                <c:pt idx="27">
                  <c:v>37588</c:v>
                </c:pt>
                <c:pt idx="28">
                  <c:v>37589</c:v>
                </c:pt>
                <c:pt idx="29">
                  <c:v>37590</c:v>
                </c:pt>
                <c:pt idx="30">
                  <c:v>37591</c:v>
                </c:pt>
                <c:pt idx="31">
                  <c:v>37592</c:v>
                </c:pt>
                <c:pt idx="32">
                  <c:v>37593</c:v>
                </c:pt>
                <c:pt idx="33">
                  <c:v>37594</c:v>
                </c:pt>
                <c:pt idx="34">
                  <c:v>37595</c:v>
                </c:pt>
                <c:pt idx="35">
                  <c:v>37596</c:v>
                </c:pt>
                <c:pt idx="36">
                  <c:v>37597</c:v>
                </c:pt>
                <c:pt idx="37">
                  <c:v>37598</c:v>
                </c:pt>
                <c:pt idx="38">
                  <c:v>37599</c:v>
                </c:pt>
                <c:pt idx="39">
                  <c:v>37600</c:v>
                </c:pt>
                <c:pt idx="40">
                  <c:v>37601</c:v>
                </c:pt>
                <c:pt idx="41">
                  <c:v>37602</c:v>
                </c:pt>
                <c:pt idx="42">
                  <c:v>37603</c:v>
                </c:pt>
                <c:pt idx="43">
                  <c:v>37604</c:v>
                </c:pt>
                <c:pt idx="44">
                  <c:v>37605</c:v>
                </c:pt>
                <c:pt idx="45">
                  <c:v>37606</c:v>
                </c:pt>
                <c:pt idx="46">
                  <c:v>37607</c:v>
                </c:pt>
                <c:pt idx="47">
                  <c:v>37608</c:v>
                </c:pt>
                <c:pt idx="48">
                  <c:v>37609</c:v>
                </c:pt>
                <c:pt idx="49">
                  <c:v>37610</c:v>
                </c:pt>
                <c:pt idx="50">
                  <c:v>37611</c:v>
                </c:pt>
                <c:pt idx="51">
                  <c:v>37612</c:v>
                </c:pt>
                <c:pt idx="52">
                  <c:v>37613</c:v>
                </c:pt>
                <c:pt idx="53">
                  <c:v>37614</c:v>
                </c:pt>
                <c:pt idx="54">
                  <c:v>37615</c:v>
                </c:pt>
                <c:pt idx="55">
                  <c:v>37616</c:v>
                </c:pt>
                <c:pt idx="56">
                  <c:v>37617</c:v>
                </c:pt>
                <c:pt idx="57">
                  <c:v>37618</c:v>
                </c:pt>
                <c:pt idx="58">
                  <c:v>37619</c:v>
                </c:pt>
                <c:pt idx="59">
                  <c:v>37620</c:v>
                </c:pt>
                <c:pt idx="60">
                  <c:v>37621</c:v>
                </c:pt>
                <c:pt idx="61">
                  <c:v>37622</c:v>
                </c:pt>
                <c:pt idx="62">
                  <c:v>37623</c:v>
                </c:pt>
                <c:pt idx="63">
                  <c:v>37624</c:v>
                </c:pt>
                <c:pt idx="64">
                  <c:v>37625</c:v>
                </c:pt>
                <c:pt idx="65">
                  <c:v>37626</c:v>
                </c:pt>
                <c:pt idx="66">
                  <c:v>37627</c:v>
                </c:pt>
                <c:pt idx="67">
                  <c:v>37628</c:v>
                </c:pt>
                <c:pt idx="68">
                  <c:v>37629</c:v>
                </c:pt>
                <c:pt idx="69">
                  <c:v>37630</c:v>
                </c:pt>
                <c:pt idx="70">
                  <c:v>37631</c:v>
                </c:pt>
                <c:pt idx="71">
                  <c:v>37632</c:v>
                </c:pt>
                <c:pt idx="72">
                  <c:v>37633</c:v>
                </c:pt>
                <c:pt idx="73">
                  <c:v>37634</c:v>
                </c:pt>
                <c:pt idx="74">
                  <c:v>37635</c:v>
                </c:pt>
                <c:pt idx="75">
                  <c:v>37636</c:v>
                </c:pt>
                <c:pt idx="76">
                  <c:v>37637</c:v>
                </c:pt>
                <c:pt idx="77">
                  <c:v>37638</c:v>
                </c:pt>
                <c:pt idx="78">
                  <c:v>37639</c:v>
                </c:pt>
                <c:pt idx="79">
                  <c:v>37640</c:v>
                </c:pt>
                <c:pt idx="80">
                  <c:v>37641</c:v>
                </c:pt>
                <c:pt idx="81">
                  <c:v>37642</c:v>
                </c:pt>
                <c:pt idx="82">
                  <c:v>37643</c:v>
                </c:pt>
                <c:pt idx="83">
                  <c:v>37644</c:v>
                </c:pt>
                <c:pt idx="84">
                  <c:v>37645</c:v>
                </c:pt>
                <c:pt idx="85">
                  <c:v>37646</c:v>
                </c:pt>
                <c:pt idx="86">
                  <c:v>37647</c:v>
                </c:pt>
                <c:pt idx="87">
                  <c:v>37648</c:v>
                </c:pt>
                <c:pt idx="88">
                  <c:v>37649</c:v>
                </c:pt>
                <c:pt idx="89">
                  <c:v>37650</c:v>
                </c:pt>
                <c:pt idx="90">
                  <c:v>37651</c:v>
                </c:pt>
                <c:pt idx="91">
                  <c:v>37652</c:v>
                </c:pt>
                <c:pt idx="92">
                  <c:v>37653</c:v>
                </c:pt>
                <c:pt idx="93">
                  <c:v>37654</c:v>
                </c:pt>
                <c:pt idx="94">
                  <c:v>37655</c:v>
                </c:pt>
                <c:pt idx="95">
                  <c:v>37656</c:v>
                </c:pt>
                <c:pt idx="96">
                  <c:v>37657</c:v>
                </c:pt>
                <c:pt idx="97">
                  <c:v>37658</c:v>
                </c:pt>
                <c:pt idx="98">
                  <c:v>37659</c:v>
                </c:pt>
                <c:pt idx="99">
                  <c:v>37660</c:v>
                </c:pt>
                <c:pt idx="100">
                  <c:v>37661</c:v>
                </c:pt>
                <c:pt idx="101">
                  <c:v>37662</c:v>
                </c:pt>
                <c:pt idx="102">
                  <c:v>37663</c:v>
                </c:pt>
                <c:pt idx="103">
                  <c:v>37664</c:v>
                </c:pt>
                <c:pt idx="104">
                  <c:v>37665</c:v>
                </c:pt>
                <c:pt idx="105">
                  <c:v>37666</c:v>
                </c:pt>
                <c:pt idx="106">
                  <c:v>37667</c:v>
                </c:pt>
                <c:pt idx="107">
                  <c:v>37668</c:v>
                </c:pt>
                <c:pt idx="108">
                  <c:v>37669</c:v>
                </c:pt>
                <c:pt idx="109">
                  <c:v>37670</c:v>
                </c:pt>
                <c:pt idx="110">
                  <c:v>37671</c:v>
                </c:pt>
                <c:pt idx="111">
                  <c:v>37672</c:v>
                </c:pt>
                <c:pt idx="112">
                  <c:v>37673</c:v>
                </c:pt>
                <c:pt idx="113">
                  <c:v>37674</c:v>
                </c:pt>
                <c:pt idx="114">
                  <c:v>37675</c:v>
                </c:pt>
                <c:pt idx="115">
                  <c:v>37676</c:v>
                </c:pt>
                <c:pt idx="116">
                  <c:v>37677</c:v>
                </c:pt>
                <c:pt idx="117">
                  <c:v>37678</c:v>
                </c:pt>
                <c:pt idx="118">
                  <c:v>37679</c:v>
                </c:pt>
                <c:pt idx="119">
                  <c:v>37680</c:v>
                </c:pt>
                <c:pt idx="120">
                  <c:v>37681</c:v>
                </c:pt>
                <c:pt idx="121">
                  <c:v>37682</c:v>
                </c:pt>
                <c:pt idx="122">
                  <c:v>37683</c:v>
                </c:pt>
                <c:pt idx="123">
                  <c:v>37684</c:v>
                </c:pt>
                <c:pt idx="124">
                  <c:v>37685</c:v>
                </c:pt>
                <c:pt idx="125">
                  <c:v>37686</c:v>
                </c:pt>
                <c:pt idx="126">
                  <c:v>37687</c:v>
                </c:pt>
                <c:pt idx="127">
                  <c:v>37688</c:v>
                </c:pt>
                <c:pt idx="128">
                  <c:v>37689</c:v>
                </c:pt>
                <c:pt idx="129">
                  <c:v>37690</c:v>
                </c:pt>
                <c:pt idx="130">
                  <c:v>37691</c:v>
                </c:pt>
                <c:pt idx="131">
                  <c:v>37692</c:v>
                </c:pt>
                <c:pt idx="132">
                  <c:v>37693</c:v>
                </c:pt>
                <c:pt idx="133">
                  <c:v>37694</c:v>
                </c:pt>
                <c:pt idx="134">
                  <c:v>37695</c:v>
                </c:pt>
                <c:pt idx="135">
                  <c:v>37696</c:v>
                </c:pt>
                <c:pt idx="136">
                  <c:v>37697</c:v>
                </c:pt>
                <c:pt idx="137">
                  <c:v>37698</c:v>
                </c:pt>
                <c:pt idx="138">
                  <c:v>37699</c:v>
                </c:pt>
                <c:pt idx="139">
                  <c:v>37700</c:v>
                </c:pt>
                <c:pt idx="140">
                  <c:v>37701</c:v>
                </c:pt>
                <c:pt idx="141">
                  <c:v>37702</c:v>
                </c:pt>
                <c:pt idx="142">
                  <c:v>37703</c:v>
                </c:pt>
                <c:pt idx="143">
                  <c:v>37704</c:v>
                </c:pt>
                <c:pt idx="144">
                  <c:v>37705</c:v>
                </c:pt>
                <c:pt idx="145">
                  <c:v>37706</c:v>
                </c:pt>
                <c:pt idx="146">
                  <c:v>37707</c:v>
                </c:pt>
                <c:pt idx="147">
                  <c:v>37708</c:v>
                </c:pt>
                <c:pt idx="148">
                  <c:v>37709</c:v>
                </c:pt>
                <c:pt idx="149">
                  <c:v>37710</c:v>
                </c:pt>
                <c:pt idx="150">
                  <c:v>37711</c:v>
                </c:pt>
              </c:numCache>
            </c:numRef>
          </c:cat>
          <c:val>
            <c:numRef>
              <c:f>Sheet3!$F$2:$F$152</c:f>
              <c:numCache>
                <c:formatCode>0.00</c:formatCode>
                <c:ptCount val="151"/>
                <c:pt idx="0">
                  <c:v>10.493736</c:v>
                </c:pt>
                <c:pt idx="1">
                  <c:v>9.9223239999999997</c:v>
                </c:pt>
                <c:pt idx="2">
                  <c:v>8.538278</c:v>
                </c:pt>
                <c:pt idx="3">
                  <c:v>8.7323170000000001</c:v>
                </c:pt>
                <c:pt idx="4">
                  <c:v>11.288603</c:v>
                </c:pt>
                <c:pt idx="5">
                  <c:v>13.661601999999998</c:v>
                </c:pt>
                <c:pt idx="6">
                  <c:v>13.276969000000001</c:v>
                </c:pt>
                <c:pt idx="7">
                  <c:v>10.159973000000001</c:v>
                </c:pt>
                <c:pt idx="8">
                  <c:v>9.0419340000000012</c:v>
                </c:pt>
                <c:pt idx="9">
                  <c:v>10.595194000000001</c:v>
                </c:pt>
                <c:pt idx="10">
                  <c:v>12.078175999999999</c:v>
                </c:pt>
                <c:pt idx="11">
                  <c:v>11.183921</c:v>
                </c:pt>
                <c:pt idx="12">
                  <c:v>10.214357</c:v>
                </c:pt>
                <c:pt idx="13">
                  <c:v>13.177576999999999</c:v>
                </c:pt>
                <c:pt idx="14">
                  <c:v>16.034716</c:v>
                </c:pt>
                <c:pt idx="15">
                  <c:v>19.427941000000001</c:v>
                </c:pt>
                <c:pt idx="16">
                  <c:v>20.844413000000003</c:v>
                </c:pt>
                <c:pt idx="17">
                  <c:v>19.935404999999999</c:v>
                </c:pt>
                <c:pt idx="18">
                  <c:v>16.737531999999998</c:v>
                </c:pt>
                <c:pt idx="19">
                  <c:v>16.701791</c:v>
                </c:pt>
                <c:pt idx="20">
                  <c:v>16.179546999999999</c:v>
                </c:pt>
                <c:pt idx="21">
                  <c:v>13.393311000000001</c:v>
                </c:pt>
                <c:pt idx="22">
                  <c:v>11.496037000000001</c:v>
                </c:pt>
                <c:pt idx="23">
                  <c:v>9.2884170000000008</c:v>
                </c:pt>
                <c:pt idx="24">
                  <c:v>11.706754</c:v>
                </c:pt>
                <c:pt idx="25">
                  <c:v>17.833193000000001</c:v>
                </c:pt>
                <c:pt idx="26">
                  <c:v>24.820805</c:v>
                </c:pt>
                <c:pt idx="27">
                  <c:v>26.349207</c:v>
                </c:pt>
                <c:pt idx="28">
                  <c:v>23.269018000000003</c:v>
                </c:pt>
                <c:pt idx="29">
                  <c:v>23.428660999999998</c:v>
                </c:pt>
                <c:pt idx="30">
                  <c:v>24.687010999999998</c:v>
                </c:pt>
                <c:pt idx="31">
                  <c:v>26.362765000000003</c:v>
                </c:pt>
                <c:pt idx="32">
                  <c:v>25.987974000000001</c:v>
                </c:pt>
                <c:pt idx="33">
                  <c:v>27.882043000000003</c:v>
                </c:pt>
                <c:pt idx="34">
                  <c:v>28.589109999999998</c:v>
                </c:pt>
                <c:pt idx="35">
                  <c:v>27.760054000000004</c:v>
                </c:pt>
                <c:pt idx="36">
                  <c:v>29.746389999999998</c:v>
                </c:pt>
                <c:pt idx="37">
                  <c:v>32.305728000000002</c:v>
                </c:pt>
                <c:pt idx="38">
                  <c:v>33.099383000000003</c:v>
                </c:pt>
                <c:pt idx="39">
                  <c:v>34.758365999999995</c:v>
                </c:pt>
                <c:pt idx="40">
                  <c:v>35.986811000000003</c:v>
                </c:pt>
                <c:pt idx="41">
                  <c:v>33.875529999999998</c:v>
                </c:pt>
                <c:pt idx="42">
                  <c:v>33.360230000000001</c:v>
                </c:pt>
                <c:pt idx="43">
                  <c:v>35.018830000000001</c:v>
                </c:pt>
                <c:pt idx="44">
                  <c:v>35.845355999999995</c:v>
                </c:pt>
                <c:pt idx="45">
                  <c:v>36.471590999999997</c:v>
                </c:pt>
                <c:pt idx="46">
                  <c:v>36.185355999999999</c:v>
                </c:pt>
                <c:pt idx="47">
                  <c:v>35.421170000000004</c:v>
                </c:pt>
                <c:pt idx="48">
                  <c:v>34.669531000000006</c:v>
                </c:pt>
                <c:pt idx="49">
                  <c:v>32.298358999999998</c:v>
                </c:pt>
                <c:pt idx="50">
                  <c:v>30.057217999999999</c:v>
                </c:pt>
                <c:pt idx="51">
                  <c:v>29.816385</c:v>
                </c:pt>
                <c:pt idx="52">
                  <c:v>29.657456000000003</c:v>
                </c:pt>
                <c:pt idx="53">
                  <c:v>31.820725000000003</c:v>
                </c:pt>
                <c:pt idx="54">
                  <c:v>38.004325999999999</c:v>
                </c:pt>
                <c:pt idx="55">
                  <c:v>40.311729</c:v>
                </c:pt>
                <c:pt idx="56">
                  <c:v>38.562426000000002</c:v>
                </c:pt>
                <c:pt idx="57">
                  <c:v>36.735489000000001</c:v>
                </c:pt>
                <c:pt idx="58">
                  <c:v>34.528191</c:v>
                </c:pt>
                <c:pt idx="59">
                  <c:v>32.035888</c:v>
                </c:pt>
                <c:pt idx="60">
                  <c:v>27.997046999999998</c:v>
                </c:pt>
                <c:pt idx="61">
                  <c:v>38.437210999999998</c:v>
                </c:pt>
                <c:pt idx="62">
                  <c:v>41.083853000000005</c:v>
                </c:pt>
                <c:pt idx="63">
                  <c:v>40.644374999999997</c:v>
                </c:pt>
                <c:pt idx="64">
                  <c:v>39.446197999999995</c:v>
                </c:pt>
                <c:pt idx="65">
                  <c:v>40.429406</c:v>
                </c:pt>
                <c:pt idx="66">
                  <c:v>40.380189999999999</c:v>
                </c:pt>
                <c:pt idx="67">
                  <c:v>39.856171000000003</c:v>
                </c:pt>
                <c:pt idx="68">
                  <c:v>37.216649000000004</c:v>
                </c:pt>
                <c:pt idx="69">
                  <c:v>37.030459</c:v>
                </c:pt>
                <c:pt idx="70">
                  <c:v>35.281188999999998</c:v>
                </c:pt>
                <c:pt idx="71">
                  <c:v>33.040761000000003</c:v>
                </c:pt>
                <c:pt idx="72">
                  <c:v>28.672610000000002</c:v>
                </c:pt>
                <c:pt idx="73">
                  <c:v>26.838080999999999</c:v>
                </c:pt>
                <c:pt idx="74">
                  <c:v>30.266537</c:v>
                </c:pt>
                <c:pt idx="75">
                  <c:v>29.417425000000001</c:v>
                </c:pt>
                <c:pt idx="76">
                  <c:v>27.925106999999997</c:v>
                </c:pt>
                <c:pt idx="77">
                  <c:v>28.478474000000002</c:v>
                </c:pt>
                <c:pt idx="78">
                  <c:v>33.196144000000004</c:v>
                </c:pt>
                <c:pt idx="79">
                  <c:v>34.190008000000006</c:v>
                </c:pt>
                <c:pt idx="80">
                  <c:v>36.818694000000001</c:v>
                </c:pt>
                <c:pt idx="81">
                  <c:v>37.028503999999998</c:v>
                </c:pt>
                <c:pt idx="82">
                  <c:v>34.318976999999997</c:v>
                </c:pt>
                <c:pt idx="83">
                  <c:v>32.332968000000001</c:v>
                </c:pt>
                <c:pt idx="84">
                  <c:v>29.787944000000003</c:v>
                </c:pt>
                <c:pt idx="85">
                  <c:v>32.717725999999999</c:v>
                </c:pt>
                <c:pt idx="86">
                  <c:v>36.936411</c:v>
                </c:pt>
                <c:pt idx="87">
                  <c:v>35.365847000000002</c:v>
                </c:pt>
                <c:pt idx="88">
                  <c:v>33.468488999999998</c:v>
                </c:pt>
                <c:pt idx="89">
                  <c:v>32.236215999999999</c:v>
                </c:pt>
                <c:pt idx="90">
                  <c:v>35.698228</c:v>
                </c:pt>
                <c:pt idx="91">
                  <c:v>39.730457000000001</c:v>
                </c:pt>
                <c:pt idx="92">
                  <c:v>41.118919000000005</c:v>
                </c:pt>
                <c:pt idx="93">
                  <c:v>39.409632000000002</c:v>
                </c:pt>
                <c:pt idx="94">
                  <c:v>37.945534000000002</c:v>
                </c:pt>
                <c:pt idx="95">
                  <c:v>40.226427000000001</c:v>
                </c:pt>
                <c:pt idx="96">
                  <c:v>40.709409000000001</c:v>
                </c:pt>
                <c:pt idx="97">
                  <c:v>38.790029000000004</c:v>
                </c:pt>
                <c:pt idx="98">
                  <c:v>35.378646000000003</c:v>
                </c:pt>
                <c:pt idx="99">
                  <c:v>33.526198000000001</c:v>
                </c:pt>
                <c:pt idx="100">
                  <c:v>33.542890999999997</c:v>
                </c:pt>
                <c:pt idx="101">
                  <c:v>32.230135000000004</c:v>
                </c:pt>
                <c:pt idx="102">
                  <c:v>29.993976</c:v>
                </c:pt>
                <c:pt idx="103">
                  <c:v>25.463987000000003</c:v>
                </c:pt>
                <c:pt idx="104">
                  <c:v>28.004784000000001</c:v>
                </c:pt>
                <c:pt idx="105">
                  <c:v>31.160504000000003</c:v>
                </c:pt>
                <c:pt idx="106">
                  <c:v>29.255193999999999</c:v>
                </c:pt>
                <c:pt idx="107">
                  <c:v>26.637383999999997</c:v>
                </c:pt>
                <c:pt idx="108">
                  <c:v>28.213940999999998</c:v>
                </c:pt>
                <c:pt idx="109">
                  <c:v>32.089174</c:v>
                </c:pt>
                <c:pt idx="110">
                  <c:v>34.478017999999999</c:v>
                </c:pt>
                <c:pt idx="111">
                  <c:v>35.505721000000001</c:v>
                </c:pt>
                <c:pt idx="112">
                  <c:v>32.756635000000003</c:v>
                </c:pt>
                <c:pt idx="113">
                  <c:v>30.462252999999997</c:v>
                </c:pt>
                <c:pt idx="114">
                  <c:v>30.459082000000002</c:v>
                </c:pt>
                <c:pt idx="115">
                  <c:v>33.006076</c:v>
                </c:pt>
                <c:pt idx="116">
                  <c:v>33.023981999999997</c:v>
                </c:pt>
                <c:pt idx="117">
                  <c:v>27.027438</c:v>
                </c:pt>
                <c:pt idx="118">
                  <c:v>21.913468000000002</c:v>
                </c:pt>
                <c:pt idx="119">
                  <c:v>19.524327</c:v>
                </c:pt>
                <c:pt idx="120">
                  <c:v>21.850163000000002</c:v>
                </c:pt>
                <c:pt idx="121">
                  <c:v>24.567073999999998</c:v>
                </c:pt>
                <c:pt idx="122">
                  <c:v>24.58473</c:v>
                </c:pt>
                <c:pt idx="123">
                  <c:v>23.605827000000001</c:v>
                </c:pt>
                <c:pt idx="124">
                  <c:v>21.723125</c:v>
                </c:pt>
                <c:pt idx="125">
                  <c:v>23.221923</c:v>
                </c:pt>
                <c:pt idx="126">
                  <c:v>26.162320000000001</c:v>
                </c:pt>
                <c:pt idx="127">
                  <c:v>27.175089999999997</c:v>
                </c:pt>
                <c:pt idx="128">
                  <c:v>27.690450999999999</c:v>
                </c:pt>
                <c:pt idx="129">
                  <c:v>27.904636</c:v>
                </c:pt>
                <c:pt idx="130">
                  <c:v>29.464900999999998</c:v>
                </c:pt>
                <c:pt idx="131">
                  <c:v>30.203620999999998</c:v>
                </c:pt>
                <c:pt idx="132">
                  <c:v>30.768940000000001</c:v>
                </c:pt>
                <c:pt idx="133">
                  <c:v>28.226780000000002</c:v>
                </c:pt>
                <c:pt idx="134">
                  <c:v>25.036576</c:v>
                </c:pt>
                <c:pt idx="135">
                  <c:v>22.729829000000002</c:v>
                </c:pt>
                <c:pt idx="136">
                  <c:v>22.365437999999997</c:v>
                </c:pt>
                <c:pt idx="137">
                  <c:v>19.358406000000002</c:v>
                </c:pt>
                <c:pt idx="138">
                  <c:v>14.829958999999999</c:v>
                </c:pt>
                <c:pt idx="139">
                  <c:v>15.424809</c:v>
                </c:pt>
                <c:pt idx="140">
                  <c:v>16.097490000000001</c:v>
                </c:pt>
                <c:pt idx="141">
                  <c:v>16.639400999999999</c:v>
                </c:pt>
                <c:pt idx="142">
                  <c:v>16.812497</c:v>
                </c:pt>
                <c:pt idx="143">
                  <c:v>16.224775000000001</c:v>
                </c:pt>
                <c:pt idx="144">
                  <c:v>15.964289000000001</c:v>
                </c:pt>
                <c:pt idx="145">
                  <c:v>16.140892000000001</c:v>
                </c:pt>
                <c:pt idx="146">
                  <c:v>18.066402</c:v>
                </c:pt>
                <c:pt idx="147">
                  <c:v>16.702089000000001</c:v>
                </c:pt>
                <c:pt idx="148">
                  <c:v>13.836352999999999</c:v>
                </c:pt>
                <c:pt idx="149">
                  <c:v>12.723144999999999</c:v>
                </c:pt>
                <c:pt idx="150">
                  <c:v>11.498548999999999</c:v>
                </c:pt>
              </c:numCache>
            </c:numRef>
          </c:val>
          <c:extLst>
            <c:ext xmlns:c16="http://schemas.microsoft.com/office/drawing/2014/chart" uri="{C3380CC4-5D6E-409C-BE32-E72D297353CC}">
              <c16:uniqueId val="{00000000-A02B-446A-89D6-86723A1F93E9}"/>
            </c:ext>
          </c:extLst>
        </c:ser>
        <c:ser>
          <c:idx val="1"/>
          <c:order val="1"/>
          <c:tx>
            <c:strRef>
              <c:f>Sheet3!$J$1</c:f>
              <c:strCache>
                <c:ptCount val="1"/>
                <c:pt idx="0">
                  <c:v>Scenario 2</c:v>
                </c:pt>
              </c:strCache>
            </c:strRef>
          </c:tx>
          <c:spPr>
            <a:solidFill>
              <a:schemeClr val="bg1"/>
            </a:solidFill>
            <a:ln w="9525">
              <a:solidFill>
                <a:srgbClr val="FF0000"/>
              </a:solidFill>
              <a:prstDash val="dash"/>
            </a:ln>
            <a:effectLst/>
          </c:spPr>
          <c:cat>
            <c:numRef>
              <c:f>Sheet3!$B$2:$B$152</c:f>
              <c:numCache>
                <c:formatCode>dd/mm;@</c:formatCode>
                <c:ptCount val="151"/>
                <c:pt idx="0">
                  <c:v>37561</c:v>
                </c:pt>
                <c:pt idx="1">
                  <c:v>37562</c:v>
                </c:pt>
                <c:pt idx="2">
                  <c:v>37563</c:v>
                </c:pt>
                <c:pt idx="3">
                  <c:v>37564</c:v>
                </c:pt>
                <c:pt idx="4">
                  <c:v>37565</c:v>
                </c:pt>
                <c:pt idx="5">
                  <c:v>37566</c:v>
                </c:pt>
                <c:pt idx="6">
                  <c:v>37567</c:v>
                </c:pt>
                <c:pt idx="7">
                  <c:v>37568</c:v>
                </c:pt>
                <c:pt idx="8">
                  <c:v>37569</c:v>
                </c:pt>
                <c:pt idx="9">
                  <c:v>37570</c:v>
                </c:pt>
                <c:pt idx="10">
                  <c:v>37571</c:v>
                </c:pt>
                <c:pt idx="11">
                  <c:v>37572</c:v>
                </c:pt>
                <c:pt idx="12">
                  <c:v>37573</c:v>
                </c:pt>
                <c:pt idx="13">
                  <c:v>37574</c:v>
                </c:pt>
                <c:pt idx="14">
                  <c:v>37575</c:v>
                </c:pt>
                <c:pt idx="15">
                  <c:v>37576</c:v>
                </c:pt>
                <c:pt idx="16">
                  <c:v>37577</c:v>
                </c:pt>
                <c:pt idx="17">
                  <c:v>37578</c:v>
                </c:pt>
                <c:pt idx="18">
                  <c:v>37579</c:v>
                </c:pt>
                <c:pt idx="19">
                  <c:v>37580</c:v>
                </c:pt>
                <c:pt idx="20">
                  <c:v>37581</c:v>
                </c:pt>
                <c:pt idx="21">
                  <c:v>37582</c:v>
                </c:pt>
                <c:pt idx="22">
                  <c:v>37583</c:v>
                </c:pt>
                <c:pt idx="23">
                  <c:v>37584</c:v>
                </c:pt>
                <c:pt idx="24">
                  <c:v>37585</c:v>
                </c:pt>
                <c:pt idx="25">
                  <c:v>37586</c:v>
                </c:pt>
                <c:pt idx="26">
                  <c:v>37587</c:v>
                </c:pt>
                <c:pt idx="27">
                  <c:v>37588</c:v>
                </c:pt>
                <c:pt idx="28">
                  <c:v>37589</c:v>
                </c:pt>
                <c:pt idx="29">
                  <c:v>37590</c:v>
                </c:pt>
                <c:pt idx="30">
                  <c:v>37591</c:v>
                </c:pt>
                <c:pt idx="31">
                  <c:v>37592</c:v>
                </c:pt>
                <c:pt idx="32">
                  <c:v>37593</c:v>
                </c:pt>
                <c:pt idx="33">
                  <c:v>37594</c:v>
                </c:pt>
                <c:pt idx="34">
                  <c:v>37595</c:v>
                </c:pt>
                <c:pt idx="35">
                  <c:v>37596</c:v>
                </c:pt>
                <c:pt idx="36">
                  <c:v>37597</c:v>
                </c:pt>
                <c:pt idx="37">
                  <c:v>37598</c:v>
                </c:pt>
                <c:pt idx="38">
                  <c:v>37599</c:v>
                </c:pt>
                <c:pt idx="39">
                  <c:v>37600</c:v>
                </c:pt>
                <c:pt idx="40">
                  <c:v>37601</c:v>
                </c:pt>
                <c:pt idx="41">
                  <c:v>37602</c:v>
                </c:pt>
                <c:pt idx="42">
                  <c:v>37603</c:v>
                </c:pt>
                <c:pt idx="43">
                  <c:v>37604</c:v>
                </c:pt>
                <c:pt idx="44">
                  <c:v>37605</c:v>
                </c:pt>
                <c:pt idx="45">
                  <c:v>37606</c:v>
                </c:pt>
                <c:pt idx="46">
                  <c:v>37607</c:v>
                </c:pt>
                <c:pt idx="47">
                  <c:v>37608</c:v>
                </c:pt>
                <c:pt idx="48">
                  <c:v>37609</c:v>
                </c:pt>
                <c:pt idx="49">
                  <c:v>37610</c:v>
                </c:pt>
                <c:pt idx="50">
                  <c:v>37611</c:v>
                </c:pt>
                <c:pt idx="51">
                  <c:v>37612</c:v>
                </c:pt>
                <c:pt idx="52">
                  <c:v>37613</c:v>
                </c:pt>
                <c:pt idx="53">
                  <c:v>37614</c:v>
                </c:pt>
                <c:pt idx="54">
                  <c:v>37615</c:v>
                </c:pt>
                <c:pt idx="55">
                  <c:v>37616</c:v>
                </c:pt>
                <c:pt idx="56">
                  <c:v>37617</c:v>
                </c:pt>
                <c:pt idx="57">
                  <c:v>37618</c:v>
                </c:pt>
                <c:pt idx="58">
                  <c:v>37619</c:v>
                </c:pt>
                <c:pt idx="59">
                  <c:v>37620</c:v>
                </c:pt>
                <c:pt idx="60">
                  <c:v>37621</c:v>
                </c:pt>
                <c:pt idx="61">
                  <c:v>37622</c:v>
                </c:pt>
                <c:pt idx="62">
                  <c:v>37623</c:v>
                </c:pt>
                <c:pt idx="63">
                  <c:v>37624</c:v>
                </c:pt>
                <c:pt idx="64">
                  <c:v>37625</c:v>
                </c:pt>
                <c:pt idx="65">
                  <c:v>37626</c:v>
                </c:pt>
                <c:pt idx="66">
                  <c:v>37627</c:v>
                </c:pt>
                <c:pt idx="67">
                  <c:v>37628</c:v>
                </c:pt>
                <c:pt idx="68">
                  <c:v>37629</c:v>
                </c:pt>
                <c:pt idx="69">
                  <c:v>37630</c:v>
                </c:pt>
                <c:pt idx="70">
                  <c:v>37631</c:v>
                </c:pt>
                <c:pt idx="71">
                  <c:v>37632</c:v>
                </c:pt>
                <c:pt idx="72">
                  <c:v>37633</c:v>
                </c:pt>
                <c:pt idx="73">
                  <c:v>37634</c:v>
                </c:pt>
                <c:pt idx="74">
                  <c:v>37635</c:v>
                </c:pt>
                <c:pt idx="75">
                  <c:v>37636</c:v>
                </c:pt>
                <c:pt idx="76">
                  <c:v>37637</c:v>
                </c:pt>
                <c:pt idx="77">
                  <c:v>37638</c:v>
                </c:pt>
                <c:pt idx="78">
                  <c:v>37639</c:v>
                </c:pt>
                <c:pt idx="79">
                  <c:v>37640</c:v>
                </c:pt>
                <c:pt idx="80">
                  <c:v>37641</c:v>
                </c:pt>
                <c:pt idx="81">
                  <c:v>37642</c:v>
                </c:pt>
                <c:pt idx="82">
                  <c:v>37643</c:v>
                </c:pt>
                <c:pt idx="83">
                  <c:v>37644</c:v>
                </c:pt>
                <c:pt idx="84">
                  <c:v>37645</c:v>
                </c:pt>
                <c:pt idx="85">
                  <c:v>37646</c:v>
                </c:pt>
                <c:pt idx="86">
                  <c:v>37647</c:v>
                </c:pt>
                <c:pt idx="87">
                  <c:v>37648</c:v>
                </c:pt>
                <c:pt idx="88">
                  <c:v>37649</c:v>
                </c:pt>
                <c:pt idx="89">
                  <c:v>37650</c:v>
                </c:pt>
                <c:pt idx="90">
                  <c:v>37651</c:v>
                </c:pt>
                <c:pt idx="91">
                  <c:v>37652</c:v>
                </c:pt>
                <c:pt idx="92">
                  <c:v>37653</c:v>
                </c:pt>
                <c:pt idx="93">
                  <c:v>37654</c:v>
                </c:pt>
                <c:pt idx="94">
                  <c:v>37655</c:v>
                </c:pt>
                <c:pt idx="95">
                  <c:v>37656</c:v>
                </c:pt>
                <c:pt idx="96">
                  <c:v>37657</c:v>
                </c:pt>
                <c:pt idx="97">
                  <c:v>37658</c:v>
                </c:pt>
                <c:pt idx="98">
                  <c:v>37659</c:v>
                </c:pt>
                <c:pt idx="99">
                  <c:v>37660</c:v>
                </c:pt>
                <c:pt idx="100">
                  <c:v>37661</c:v>
                </c:pt>
                <c:pt idx="101">
                  <c:v>37662</c:v>
                </c:pt>
                <c:pt idx="102">
                  <c:v>37663</c:v>
                </c:pt>
                <c:pt idx="103">
                  <c:v>37664</c:v>
                </c:pt>
                <c:pt idx="104">
                  <c:v>37665</c:v>
                </c:pt>
                <c:pt idx="105">
                  <c:v>37666</c:v>
                </c:pt>
                <c:pt idx="106">
                  <c:v>37667</c:v>
                </c:pt>
                <c:pt idx="107">
                  <c:v>37668</c:v>
                </c:pt>
                <c:pt idx="108">
                  <c:v>37669</c:v>
                </c:pt>
                <c:pt idx="109">
                  <c:v>37670</c:v>
                </c:pt>
                <c:pt idx="110">
                  <c:v>37671</c:v>
                </c:pt>
                <c:pt idx="111">
                  <c:v>37672</c:v>
                </c:pt>
                <c:pt idx="112">
                  <c:v>37673</c:v>
                </c:pt>
                <c:pt idx="113">
                  <c:v>37674</c:v>
                </c:pt>
                <c:pt idx="114">
                  <c:v>37675</c:v>
                </c:pt>
                <c:pt idx="115">
                  <c:v>37676</c:v>
                </c:pt>
                <c:pt idx="116">
                  <c:v>37677</c:v>
                </c:pt>
                <c:pt idx="117">
                  <c:v>37678</c:v>
                </c:pt>
                <c:pt idx="118">
                  <c:v>37679</c:v>
                </c:pt>
                <c:pt idx="119">
                  <c:v>37680</c:v>
                </c:pt>
                <c:pt idx="120">
                  <c:v>37681</c:v>
                </c:pt>
                <c:pt idx="121">
                  <c:v>37682</c:v>
                </c:pt>
                <c:pt idx="122">
                  <c:v>37683</c:v>
                </c:pt>
                <c:pt idx="123">
                  <c:v>37684</c:v>
                </c:pt>
                <c:pt idx="124">
                  <c:v>37685</c:v>
                </c:pt>
                <c:pt idx="125">
                  <c:v>37686</c:v>
                </c:pt>
                <c:pt idx="126">
                  <c:v>37687</c:v>
                </c:pt>
                <c:pt idx="127">
                  <c:v>37688</c:v>
                </c:pt>
                <c:pt idx="128">
                  <c:v>37689</c:v>
                </c:pt>
                <c:pt idx="129">
                  <c:v>37690</c:v>
                </c:pt>
                <c:pt idx="130">
                  <c:v>37691</c:v>
                </c:pt>
                <c:pt idx="131">
                  <c:v>37692</c:v>
                </c:pt>
                <c:pt idx="132">
                  <c:v>37693</c:v>
                </c:pt>
                <c:pt idx="133">
                  <c:v>37694</c:v>
                </c:pt>
                <c:pt idx="134">
                  <c:v>37695</c:v>
                </c:pt>
                <c:pt idx="135">
                  <c:v>37696</c:v>
                </c:pt>
                <c:pt idx="136">
                  <c:v>37697</c:v>
                </c:pt>
                <c:pt idx="137">
                  <c:v>37698</c:v>
                </c:pt>
                <c:pt idx="138">
                  <c:v>37699</c:v>
                </c:pt>
                <c:pt idx="139">
                  <c:v>37700</c:v>
                </c:pt>
                <c:pt idx="140">
                  <c:v>37701</c:v>
                </c:pt>
                <c:pt idx="141">
                  <c:v>37702</c:v>
                </c:pt>
                <c:pt idx="142">
                  <c:v>37703</c:v>
                </c:pt>
                <c:pt idx="143">
                  <c:v>37704</c:v>
                </c:pt>
                <c:pt idx="144">
                  <c:v>37705</c:v>
                </c:pt>
                <c:pt idx="145">
                  <c:v>37706</c:v>
                </c:pt>
                <c:pt idx="146">
                  <c:v>37707</c:v>
                </c:pt>
                <c:pt idx="147">
                  <c:v>37708</c:v>
                </c:pt>
                <c:pt idx="148">
                  <c:v>37709</c:v>
                </c:pt>
                <c:pt idx="149">
                  <c:v>37710</c:v>
                </c:pt>
                <c:pt idx="150">
                  <c:v>37711</c:v>
                </c:pt>
              </c:numCache>
            </c:numRef>
          </c:cat>
          <c:val>
            <c:numRef>
              <c:f>Sheet3!$J$2:$J$152</c:f>
              <c:numCache>
                <c:formatCode>0.00</c:formatCode>
                <c:ptCount val="151"/>
                <c:pt idx="0">
                  <c:v>1.2685000000000002</c:v>
                </c:pt>
                <c:pt idx="1">
                  <c:v>1.9380460000000002</c:v>
                </c:pt>
                <c:pt idx="2">
                  <c:v>1.7826430000000002</c:v>
                </c:pt>
                <c:pt idx="3">
                  <c:v>1.8649969999999998</c:v>
                </c:pt>
                <c:pt idx="4">
                  <c:v>3.8294060000000001</c:v>
                </c:pt>
                <c:pt idx="5">
                  <c:v>8.4430589999999999</c:v>
                </c:pt>
                <c:pt idx="6">
                  <c:v>11.858457999999999</c:v>
                </c:pt>
                <c:pt idx="7">
                  <c:v>9.5834139999999994</c:v>
                </c:pt>
                <c:pt idx="8">
                  <c:v>6.9240169999999992</c:v>
                </c:pt>
                <c:pt idx="9">
                  <c:v>6.3518739999999996</c:v>
                </c:pt>
                <c:pt idx="10">
                  <c:v>7.2637579999999993</c:v>
                </c:pt>
                <c:pt idx="11">
                  <c:v>6.8328559999999996</c:v>
                </c:pt>
                <c:pt idx="12">
                  <c:v>7.0464869999999991</c:v>
                </c:pt>
                <c:pt idx="13">
                  <c:v>10.447317</c:v>
                </c:pt>
                <c:pt idx="14">
                  <c:v>11.642617</c:v>
                </c:pt>
                <c:pt idx="15">
                  <c:v>10.053803</c:v>
                </c:pt>
                <c:pt idx="16">
                  <c:v>8.7454789999999996</c:v>
                </c:pt>
                <c:pt idx="17">
                  <c:v>8.2291880000000006</c:v>
                </c:pt>
                <c:pt idx="18">
                  <c:v>7.1750299999999996</c:v>
                </c:pt>
                <c:pt idx="19">
                  <c:v>7.9882140000000001</c:v>
                </c:pt>
                <c:pt idx="20">
                  <c:v>8.3184740000000001</c:v>
                </c:pt>
                <c:pt idx="21">
                  <c:v>8.6028169999999999</c:v>
                </c:pt>
                <c:pt idx="22">
                  <c:v>9.154221999999999</c:v>
                </c:pt>
                <c:pt idx="23">
                  <c:v>8.8055660000000007</c:v>
                </c:pt>
                <c:pt idx="24">
                  <c:v>12.594941</c:v>
                </c:pt>
                <c:pt idx="25">
                  <c:v>13.171581999999999</c:v>
                </c:pt>
                <c:pt idx="26">
                  <c:v>13.753536</c:v>
                </c:pt>
                <c:pt idx="27">
                  <c:v>13.802150000000001</c:v>
                </c:pt>
                <c:pt idx="28">
                  <c:v>8.9732789999999998</c:v>
                </c:pt>
                <c:pt idx="29">
                  <c:v>9.4037509999999997</c:v>
                </c:pt>
                <c:pt idx="30">
                  <c:v>11.339802000000001</c:v>
                </c:pt>
                <c:pt idx="31">
                  <c:v>14.859400000000001</c:v>
                </c:pt>
                <c:pt idx="32">
                  <c:v>16.014758999999998</c:v>
                </c:pt>
                <c:pt idx="33">
                  <c:v>17.360194999999997</c:v>
                </c:pt>
                <c:pt idx="34">
                  <c:v>16.433592000000001</c:v>
                </c:pt>
                <c:pt idx="35">
                  <c:v>14.222662</c:v>
                </c:pt>
                <c:pt idx="36">
                  <c:v>15.575102999999999</c:v>
                </c:pt>
                <c:pt idx="37">
                  <c:v>18.149366000000001</c:v>
                </c:pt>
                <c:pt idx="38">
                  <c:v>18.682903000000003</c:v>
                </c:pt>
                <c:pt idx="39">
                  <c:v>21.333401000000002</c:v>
                </c:pt>
                <c:pt idx="40">
                  <c:v>23.469827000000002</c:v>
                </c:pt>
                <c:pt idx="41">
                  <c:v>23.096696999999999</c:v>
                </c:pt>
                <c:pt idx="42">
                  <c:v>22.025047999999998</c:v>
                </c:pt>
                <c:pt idx="43">
                  <c:v>23.555509999999998</c:v>
                </c:pt>
                <c:pt idx="44">
                  <c:v>24.834035999999998</c:v>
                </c:pt>
                <c:pt idx="45">
                  <c:v>25.891952</c:v>
                </c:pt>
                <c:pt idx="46">
                  <c:v>25.402279999999998</c:v>
                </c:pt>
                <c:pt idx="47">
                  <c:v>24.666713999999999</c:v>
                </c:pt>
                <c:pt idx="48">
                  <c:v>23.089023000000001</c:v>
                </c:pt>
                <c:pt idx="49">
                  <c:v>20.770243000000001</c:v>
                </c:pt>
                <c:pt idx="50">
                  <c:v>18.329409000000002</c:v>
                </c:pt>
                <c:pt idx="51">
                  <c:v>18.167791000000001</c:v>
                </c:pt>
                <c:pt idx="52">
                  <c:v>18.386649999999999</c:v>
                </c:pt>
                <c:pt idx="53">
                  <c:v>20.420252000000001</c:v>
                </c:pt>
                <c:pt idx="54">
                  <c:v>26.084458000000001</c:v>
                </c:pt>
                <c:pt idx="55">
                  <c:v>26.107459000000002</c:v>
                </c:pt>
                <c:pt idx="56">
                  <c:v>24.66526</c:v>
                </c:pt>
                <c:pt idx="57">
                  <c:v>23.815331</c:v>
                </c:pt>
                <c:pt idx="58">
                  <c:v>21.992471000000002</c:v>
                </c:pt>
                <c:pt idx="59">
                  <c:v>19.174291</c:v>
                </c:pt>
                <c:pt idx="60">
                  <c:v>15.95041</c:v>
                </c:pt>
                <c:pt idx="61">
                  <c:v>25.182392999999998</c:v>
                </c:pt>
                <c:pt idx="62">
                  <c:v>27.594228000000001</c:v>
                </c:pt>
                <c:pt idx="63">
                  <c:v>27.339912000000002</c:v>
                </c:pt>
                <c:pt idx="64">
                  <c:v>25.775852</c:v>
                </c:pt>
                <c:pt idx="65">
                  <c:v>26.227062000000004</c:v>
                </c:pt>
                <c:pt idx="66">
                  <c:v>26.096907000000002</c:v>
                </c:pt>
                <c:pt idx="67">
                  <c:v>26.092631000000001</c:v>
                </c:pt>
                <c:pt idx="68">
                  <c:v>23.398896000000001</c:v>
                </c:pt>
                <c:pt idx="69">
                  <c:v>23.139218</c:v>
                </c:pt>
                <c:pt idx="70">
                  <c:v>22.599546</c:v>
                </c:pt>
                <c:pt idx="71">
                  <c:v>20.742791</c:v>
                </c:pt>
                <c:pt idx="72">
                  <c:v>17.348633</c:v>
                </c:pt>
                <c:pt idx="73">
                  <c:v>16.840069</c:v>
                </c:pt>
                <c:pt idx="74">
                  <c:v>21.428145000000001</c:v>
                </c:pt>
                <c:pt idx="75">
                  <c:v>19.135342000000001</c:v>
                </c:pt>
                <c:pt idx="76">
                  <c:v>16.952212000000003</c:v>
                </c:pt>
                <c:pt idx="77">
                  <c:v>17.591137</c:v>
                </c:pt>
                <c:pt idx="78">
                  <c:v>21.646857000000001</c:v>
                </c:pt>
                <c:pt idx="79">
                  <c:v>22.653100000000002</c:v>
                </c:pt>
                <c:pt idx="80">
                  <c:v>25.174710999999999</c:v>
                </c:pt>
                <c:pt idx="81">
                  <c:v>25.529264000000001</c:v>
                </c:pt>
                <c:pt idx="82">
                  <c:v>22.58503</c:v>
                </c:pt>
                <c:pt idx="83">
                  <c:v>20.767866999999999</c:v>
                </c:pt>
                <c:pt idx="84">
                  <c:v>18.265464999999999</c:v>
                </c:pt>
                <c:pt idx="85">
                  <c:v>20.824532999999999</c:v>
                </c:pt>
                <c:pt idx="86">
                  <c:v>24.870167000000002</c:v>
                </c:pt>
                <c:pt idx="87">
                  <c:v>23.802945000000001</c:v>
                </c:pt>
                <c:pt idx="88">
                  <c:v>21.743693</c:v>
                </c:pt>
                <c:pt idx="89">
                  <c:v>19.854199000000001</c:v>
                </c:pt>
                <c:pt idx="90">
                  <c:v>22.454710000000002</c:v>
                </c:pt>
                <c:pt idx="91">
                  <c:v>26.641773999999998</c:v>
                </c:pt>
                <c:pt idx="92">
                  <c:v>27.947662000000001</c:v>
                </c:pt>
                <c:pt idx="93">
                  <c:v>24.827441</c:v>
                </c:pt>
                <c:pt idx="94">
                  <c:v>23.991657999999997</c:v>
                </c:pt>
                <c:pt idx="95">
                  <c:v>26.676338000000001</c:v>
                </c:pt>
                <c:pt idx="96">
                  <c:v>27.121323</c:v>
                </c:pt>
                <c:pt idx="97">
                  <c:v>25.617469</c:v>
                </c:pt>
                <c:pt idx="98">
                  <c:v>23.418846000000002</c:v>
                </c:pt>
                <c:pt idx="99">
                  <c:v>21.363156</c:v>
                </c:pt>
                <c:pt idx="100">
                  <c:v>21.126142000000002</c:v>
                </c:pt>
                <c:pt idx="101">
                  <c:v>19.980646</c:v>
                </c:pt>
                <c:pt idx="102">
                  <c:v>18.428114999999998</c:v>
                </c:pt>
                <c:pt idx="103">
                  <c:v>14.781414999999999</c:v>
                </c:pt>
                <c:pt idx="104">
                  <c:v>18.886575999999998</c:v>
                </c:pt>
                <c:pt idx="105">
                  <c:v>21.177299000000001</c:v>
                </c:pt>
                <c:pt idx="106">
                  <c:v>18.854300000000002</c:v>
                </c:pt>
                <c:pt idx="107">
                  <c:v>16.078181999999998</c:v>
                </c:pt>
                <c:pt idx="108">
                  <c:v>17.304586</c:v>
                </c:pt>
                <c:pt idx="109">
                  <c:v>21.880571</c:v>
                </c:pt>
                <c:pt idx="110">
                  <c:v>24.147568</c:v>
                </c:pt>
                <c:pt idx="111">
                  <c:v>24.755288</c:v>
                </c:pt>
                <c:pt idx="112">
                  <c:v>22.042660999999999</c:v>
                </c:pt>
                <c:pt idx="113">
                  <c:v>19.684988000000001</c:v>
                </c:pt>
                <c:pt idx="114">
                  <c:v>19.656231999999999</c:v>
                </c:pt>
                <c:pt idx="115">
                  <c:v>23.340806000000001</c:v>
                </c:pt>
                <c:pt idx="116">
                  <c:v>23.066527000000001</c:v>
                </c:pt>
                <c:pt idx="117">
                  <c:v>17.467178000000001</c:v>
                </c:pt>
                <c:pt idx="118">
                  <c:v>14.046963</c:v>
                </c:pt>
                <c:pt idx="119">
                  <c:v>12.572751999999999</c:v>
                </c:pt>
                <c:pt idx="120">
                  <c:v>13.547453000000001</c:v>
                </c:pt>
                <c:pt idx="121">
                  <c:v>15.338727</c:v>
                </c:pt>
                <c:pt idx="122">
                  <c:v>15.434936</c:v>
                </c:pt>
                <c:pt idx="123">
                  <c:v>17.393045000000001</c:v>
                </c:pt>
                <c:pt idx="124">
                  <c:v>14.209699000000001</c:v>
                </c:pt>
                <c:pt idx="125">
                  <c:v>15.448256000000001</c:v>
                </c:pt>
                <c:pt idx="126">
                  <c:v>18.405183999999998</c:v>
                </c:pt>
                <c:pt idx="127">
                  <c:v>18.891089999999998</c:v>
                </c:pt>
                <c:pt idx="128">
                  <c:v>18.901209000000001</c:v>
                </c:pt>
                <c:pt idx="129">
                  <c:v>17.497523999999999</c:v>
                </c:pt>
                <c:pt idx="130">
                  <c:v>19.181683</c:v>
                </c:pt>
                <c:pt idx="131">
                  <c:v>20.062604</c:v>
                </c:pt>
                <c:pt idx="132">
                  <c:v>20.411912999999998</c:v>
                </c:pt>
                <c:pt idx="133">
                  <c:v>16.576920000000001</c:v>
                </c:pt>
                <c:pt idx="134">
                  <c:v>14.329521</c:v>
                </c:pt>
                <c:pt idx="135">
                  <c:v>13.387035000000001</c:v>
                </c:pt>
                <c:pt idx="136">
                  <c:v>14.826418999999998</c:v>
                </c:pt>
                <c:pt idx="137">
                  <c:v>13.001885999999999</c:v>
                </c:pt>
                <c:pt idx="138">
                  <c:v>11.968097</c:v>
                </c:pt>
                <c:pt idx="139">
                  <c:v>16.149804</c:v>
                </c:pt>
                <c:pt idx="140">
                  <c:v>14.730995</c:v>
                </c:pt>
                <c:pt idx="141">
                  <c:v>15.007042000000002</c:v>
                </c:pt>
                <c:pt idx="142">
                  <c:v>13.489305999999999</c:v>
                </c:pt>
                <c:pt idx="143">
                  <c:v>12.193984</c:v>
                </c:pt>
                <c:pt idx="144">
                  <c:v>11.690918999999999</c:v>
                </c:pt>
                <c:pt idx="145">
                  <c:v>10.459951999999999</c:v>
                </c:pt>
                <c:pt idx="146">
                  <c:v>9.5104179999999996</c:v>
                </c:pt>
                <c:pt idx="147">
                  <c:v>8.1903250000000014</c:v>
                </c:pt>
                <c:pt idx="148">
                  <c:v>7.9805120000000001</c:v>
                </c:pt>
                <c:pt idx="149">
                  <c:v>9.3505849999999988</c:v>
                </c:pt>
                <c:pt idx="150">
                  <c:v>8.4520029999999995</c:v>
                </c:pt>
              </c:numCache>
            </c:numRef>
          </c:val>
          <c:extLst>
            <c:ext xmlns:c16="http://schemas.microsoft.com/office/drawing/2014/chart" uri="{C3380CC4-5D6E-409C-BE32-E72D297353CC}">
              <c16:uniqueId val="{00000001-A02B-446A-89D6-86723A1F93E9}"/>
            </c:ext>
          </c:extLst>
        </c:ser>
        <c:dLbls>
          <c:showLegendKey val="0"/>
          <c:showVal val="0"/>
          <c:showCatName val="0"/>
          <c:showSerName val="0"/>
          <c:showPercent val="0"/>
          <c:showBubbleSize val="0"/>
        </c:dLbls>
        <c:axId val="599473208"/>
        <c:axId val="770182040"/>
      </c:areaChart>
      <c:dateAx>
        <c:axId val="599473208"/>
        <c:scaling>
          <c:orientation val="minMax"/>
          <c:max val="37666"/>
          <c:min val="37596"/>
        </c:scaling>
        <c:delete val="0"/>
        <c:axPos val="b"/>
        <c:numFmt formatCode="dd/mm;@"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70182040"/>
        <c:crosses val="autoZero"/>
        <c:auto val="1"/>
        <c:lblOffset val="100"/>
        <c:baseTimeUnit val="days"/>
        <c:majorUnit val="10"/>
        <c:majorTimeUnit val="days"/>
      </c:dateAx>
      <c:valAx>
        <c:axId val="770182040"/>
        <c:scaling>
          <c:orientation val="minMax"/>
          <c:min val="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Heating energy consumption (kWh)</a:t>
                </a:r>
                <a:endParaRPr lang="zh-CN"/>
              </a:p>
            </c:rich>
          </c:tx>
          <c:layout>
            <c:manualLayout>
              <c:xMode val="edge"/>
              <c:yMode val="edge"/>
              <c:x val="2.0865374284354805E-3"/>
              <c:y val="8.6887520878072041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99473208"/>
        <c:crosses val="autoZero"/>
        <c:crossBetween val="midCat"/>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33955710625993"/>
          <c:y val="0.11641718533728103"/>
          <c:w val="0.79273107328649783"/>
          <c:h val="0.70667595537752192"/>
        </c:manualLayout>
      </c:layout>
      <c:areaChart>
        <c:grouping val="standard"/>
        <c:varyColors val="0"/>
        <c:ser>
          <c:idx val="0"/>
          <c:order val="0"/>
          <c:tx>
            <c:strRef>
              <c:f>Sheet3!$AE$1</c:f>
              <c:strCache>
                <c:ptCount val="1"/>
                <c:pt idx="0">
                  <c:v>Scenario 1</c:v>
                </c:pt>
              </c:strCache>
            </c:strRef>
          </c:tx>
          <c:spPr>
            <a:solidFill>
              <a:schemeClr val="tx1">
                <a:alpha val="10000"/>
              </a:schemeClr>
            </a:solidFill>
            <a:ln>
              <a:solidFill>
                <a:srgbClr val="0070C0"/>
              </a:solidFill>
            </a:ln>
            <a:effectLst/>
          </c:spPr>
          <c:cat>
            <c:numRef>
              <c:f>Sheet3!$B$2:$B$152</c:f>
              <c:numCache>
                <c:formatCode>dd/mm;@</c:formatCode>
                <c:ptCount val="151"/>
                <c:pt idx="0">
                  <c:v>37561</c:v>
                </c:pt>
                <c:pt idx="1">
                  <c:v>37562</c:v>
                </c:pt>
                <c:pt idx="2">
                  <c:v>37563</c:v>
                </c:pt>
                <c:pt idx="3">
                  <c:v>37564</c:v>
                </c:pt>
                <c:pt idx="4">
                  <c:v>37565</c:v>
                </c:pt>
                <c:pt idx="5">
                  <c:v>37566</c:v>
                </c:pt>
                <c:pt idx="6">
                  <c:v>37567</c:v>
                </c:pt>
                <c:pt idx="7">
                  <c:v>37568</c:v>
                </c:pt>
                <c:pt idx="8">
                  <c:v>37569</c:v>
                </c:pt>
                <c:pt idx="9">
                  <c:v>37570</c:v>
                </c:pt>
                <c:pt idx="10">
                  <c:v>37571</c:v>
                </c:pt>
                <c:pt idx="11">
                  <c:v>37572</c:v>
                </c:pt>
                <c:pt idx="12">
                  <c:v>37573</c:v>
                </c:pt>
                <c:pt idx="13">
                  <c:v>37574</c:v>
                </c:pt>
                <c:pt idx="14">
                  <c:v>37575</c:v>
                </c:pt>
                <c:pt idx="15">
                  <c:v>37576</c:v>
                </c:pt>
                <c:pt idx="16">
                  <c:v>37577</c:v>
                </c:pt>
                <c:pt idx="17">
                  <c:v>37578</c:v>
                </c:pt>
                <c:pt idx="18">
                  <c:v>37579</c:v>
                </c:pt>
                <c:pt idx="19">
                  <c:v>37580</c:v>
                </c:pt>
                <c:pt idx="20">
                  <c:v>37581</c:v>
                </c:pt>
                <c:pt idx="21">
                  <c:v>37582</c:v>
                </c:pt>
                <c:pt idx="22">
                  <c:v>37583</c:v>
                </c:pt>
                <c:pt idx="23">
                  <c:v>37584</c:v>
                </c:pt>
                <c:pt idx="24">
                  <c:v>37585</c:v>
                </c:pt>
                <c:pt idx="25">
                  <c:v>37586</c:v>
                </c:pt>
                <c:pt idx="26">
                  <c:v>37587</c:v>
                </c:pt>
                <c:pt idx="27">
                  <c:v>37588</c:v>
                </c:pt>
                <c:pt idx="28">
                  <c:v>37589</c:v>
                </c:pt>
                <c:pt idx="29">
                  <c:v>37590</c:v>
                </c:pt>
                <c:pt idx="30">
                  <c:v>37591</c:v>
                </c:pt>
                <c:pt idx="31">
                  <c:v>37592</c:v>
                </c:pt>
                <c:pt idx="32">
                  <c:v>37593</c:v>
                </c:pt>
                <c:pt idx="33">
                  <c:v>37594</c:v>
                </c:pt>
                <c:pt idx="34">
                  <c:v>37595</c:v>
                </c:pt>
                <c:pt idx="35">
                  <c:v>37596</c:v>
                </c:pt>
                <c:pt idx="36">
                  <c:v>37597</c:v>
                </c:pt>
                <c:pt idx="37">
                  <c:v>37598</c:v>
                </c:pt>
                <c:pt idx="38">
                  <c:v>37599</c:v>
                </c:pt>
                <c:pt idx="39">
                  <c:v>37600</c:v>
                </c:pt>
                <c:pt idx="40">
                  <c:v>37601</c:v>
                </c:pt>
                <c:pt idx="41">
                  <c:v>37602</c:v>
                </c:pt>
                <c:pt idx="42">
                  <c:v>37603</c:v>
                </c:pt>
                <c:pt idx="43">
                  <c:v>37604</c:v>
                </c:pt>
                <c:pt idx="44">
                  <c:v>37605</c:v>
                </c:pt>
                <c:pt idx="45">
                  <c:v>37606</c:v>
                </c:pt>
                <c:pt idx="46">
                  <c:v>37607</c:v>
                </c:pt>
                <c:pt idx="47">
                  <c:v>37608</c:v>
                </c:pt>
                <c:pt idx="48">
                  <c:v>37609</c:v>
                </c:pt>
                <c:pt idx="49">
                  <c:v>37610</c:v>
                </c:pt>
                <c:pt idx="50">
                  <c:v>37611</c:v>
                </c:pt>
                <c:pt idx="51">
                  <c:v>37612</c:v>
                </c:pt>
                <c:pt idx="52">
                  <c:v>37613</c:v>
                </c:pt>
                <c:pt idx="53">
                  <c:v>37614</c:v>
                </c:pt>
                <c:pt idx="54">
                  <c:v>37615</c:v>
                </c:pt>
                <c:pt idx="55">
                  <c:v>37616</c:v>
                </c:pt>
                <c:pt idx="56">
                  <c:v>37617</c:v>
                </c:pt>
                <c:pt idx="57">
                  <c:v>37618</c:v>
                </c:pt>
                <c:pt idx="58">
                  <c:v>37619</c:v>
                </c:pt>
                <c:pt idx="59">
                  <c:v>37620</c:v>
                </c:pt>
                <c:pt idx="60">
                  <c:v>37621</c:v>
                </c:pt>
                <c:pt idx="61">
                  <c:v>37622</c:v>
                </c:pt>
                <c:pt idx="62">
                  <c:v>37623</c:v>
                </c:pt>
                <c:pt idx="63">
                  <c:v>37624</c:v>
                </c:pt>
                <c:pt idx="64">
                  <c:v>37625</c:v>
                </c:pt>
                <c:pt idx="65">
                  <c:v>37626</c:v>
                </c:pt>
                <c:pt idx="66">
                  <c:v>37627</c:v>
                </c:pt>
                <c:pt idx="67">
                  <c:v>37628</c:v>
                </c:pt>
                <c:pt idx="68">
                  <c:v>37629</c:v>
                </c:pt>
                <c:pt idx="69">
                  <c:v>37630</c:v>
                </c:pt>
                <c:pt idx="70">
                  <c:v>37631</c:v>
                </c:pt>
                <c:pt idx="71">
                  <c:v>37632</c:v>
                </c:pt>
                <c:pt idx="72">
                  <c:v>37633</c:v>
                </c:pt>
                <c:pt idx="73">
                  <c:v>37634</c:v>
                </c:pt>
                <c:pt idx="74">
                  <c:v>37635</c:v>
                </c:pt>
                <c:pt idx="75">
                  <c:v>37636</c:v>
                </c:pt>
                <c:pt idx="76">
                  <c:v>37637</c:v>
                </c:pt>
                <c:pt idx="77">
                  <c:v>37638</c:v>
                </c:pt>
                <c:pt idx="78">
                  <c:v>37639</c:v>
                </c:pt>
                <c:pt idx="79">
                  <c:v>37640</c:v>
                </c:pt>
                <c:pt idx="80">
                  <c:v>37641</c:v>
                </c:pt>
                <c:pt idx="81">
                  <c:v>37642</c:v>
                </c:pt>
                <c:pt idx="82">
                  <c:v>37643</c:v>
                </c:pt>
                <c:pt idx="83">
                  <c:v>37644</c:v>
                </c:pt>
                <c:pt idx="84">
                  <c:v>37645</c:v>
                </c:pt>
                <c:pt idx="85">
                  <c:v>37646</c:v>
                </c:pt>
                <c:pt idx="86">
                  <c:v>37647</c:v>
                </c:pt>
                <c:pt idx="87">
                  <c:v>37648</c:v>
                </c:pt>
                <c:pt idx="88">
                  <c:v>37649</c:v>
                </c:pt>
                <c:pt idx="89">
                  <c:v>37650</c:v>
                </c:pt>
                <c:pt idx="90">
                  <c:v>37651</c:v>
                </c:pt>
                <c:pt idx="91">
                  <c:v>37652</c:v>
                </c:pt>
                <c:pt idx="92">
                  <c:v>37653</c:v>
                </c:pt>
                <c:pt idx="93">
                  <c:v>37654</c:v>
                </c:pt>
                <c:pt idx="94">
                  <c:v>37655</c:v>
                </c:pt>
                <c:pt idx="95">
                  <c:v>37656</c:v>
                </c:pt>
                <c:pt idx="96">
                  <c:v>37657</c:v>
                </c:pt>
                <c:pt idx="97">
                  <c:v>37658</c:v>
                </c:pt>
                <c:pt idx="98">
                  <c:v>37659</c:v>
                </c:pt>
                <c:pt idx="99">
                  <c:v>37660</c:v>
                </c:pt>
                <c:pt idx="100">
                  <c:v>37661</c:v>
                </c:pt>
                <c:pt idx="101">
                  <c:v>37662</c:v>
                </c:pt>
                <c:pt idx="102">
                  <c:v>37663</c:v>
                </c:pt>
                <c:pt idx="103">
                  <c:v>37664</c:v>
                </c:pt>
                <c:pt idx="104">
                  <c:v>37665</c:v>
                </c:pt>
                <c:pt idx="105">
                  <c:v>37666</c:v>
                </c:pt>
                <c:pt idx="106">
                  <c:v>37667</c:v>
                </c:pt>
                <c:pt idx="107">
                  <c:v>37668</c:v>
                </c:pt>
                <c:pt idx="108">
                  <c:v>37669</c:v>
                </c:pt>
                <c:pt idx="109">
                  <c:v>37670</c:v>
                </c:pt>
                <c:pt idx="110">
                  <c:v>37671</c:v>
                </c:pt>
                <c:pt idx="111">
                  <c:v>37672</c:v>
                </c:pt>
                <c:pt idx="112">
                  <c:v>37673</c:v>
                </c:pt>
                <c:pt idx="113">
                  <c:v>37674</c:v>
                </c:pt>
                <c:pt idx="114">
                  <c:v>37675</c:v>
                </c:pt>
                <c:pt idx="115">
                  <c:v>37676</c:v>
                </c:pt>
                <c:pt idx="116">
                  <c:v>37677</c:v>
                </c:pt>
                <c:pt idx="117">
                  <c:v>37678</c:v>
                </c:pt>
                <c:pt idx="118">
                  <c:v>37679</c:v>
                </c:pt>
                <c:pt idx="119">
                  <c:v>37680</c:v>
                </c:pt>
                <c:pt idx="120">
                  <c:v>37681</c:v>
                </c:pt>
                <c:pt idx="121">
                  <c:v>37682</c:v>
                </c:pt>
                <c:pt idx="122">
                  <c:v>37683</c:v>
                </c:pt>
                <c:pt idx="123">
                  <c:v>37684</c:v>
                </c:pt>
                <c:pt idx="124">
                  <c:v>37685</c:v>
                </c:pt>
                <c:pt idx="125">
                  <c:v>37686</c:v>
                </c:pt>
                <c:pt idx="126">
                  <c:v>37687</c:v>
                </c:pt>
                <c:pt idx="127">
                  <c:v>37688</c:v>
                </c:pt>
                <c:pt idx="128">
                  <c:v>37689</c:v>
                </c:pt>
                <c:pt idx="129">
                  <c:v>37690</c:v>
                </c:pt>
                <c:pt idx="130">
                  <c:v>37691</c:v>
                </c:pt>
                <c:pt idx="131">
                  <c:v>37692</c:v>
                </c:pt>
                <c:pt idx="132">
                  <c:v>37693</c:v>
                </c:pt>
                <c:pt idx="133">
                  <c:v>37694</c:v>
                </c:pt>
                <c:pt idx="134">
                  <c:v>37695</c:v>
                </c:pt>
                <c:pt idx="135">
                  <c:v>37696</c:v>
                </c:pt>
                <c:pt idx="136">
                  <c:v>37697</c:v>
                </c:pt>
                <c:pt idx="137">
                  <c:v>37698</c:v>
                </c:pt>
                <c:pt idx="138">
                  <c:v>37699</c:v>
                </c:pt>
                <c:pt idx="139">
                  <c:v>37700</c:v>
                </c:pt>
                <c:pt idx="140">
                  <c:v>37701</c:v>
                </c:pt>
                <c:pt idx="141">
                  <c:v>37702</c:v>
                </c:pt>
                <c:pt idx="142">
                  <c:v>37703</c:v>
                </c:pt>
                <c:pt idx="143">
                  <c:v>37704</c:v>
                </c:pt>
                <c:pt idx="144">
                  <c:v>37705</c:v>
                </c:pt>
                <c:pt idx="145">
                  <c:v>37706</c:v>
                </c:pt>
                <c:pt idx="146">
                  <c:v>37707</c:v>
                </c:pt>
                <c:pt idx="147">
                  <c:v>37708</c:v>
                </c:pt>
                <c:pt idx="148">
                  <c:v>37709</c:v>
                </c:pt>
                <c:pt idx="149">
                  <c:v>37710</c:v>
                </c:pt>
                <c:pt idx="150">
                  <c:v>37711</c:v>
                </c:pt>
              </c:numCache>
            </c:numRef>
          </c:cat>
          <c:val>
            <c:numRef>
              <c:f>Sheet3!$AE$2:$AE$152</c:f>
              <c:numCache>
                <c:formatCode>0.00</c:formatCode>
                <c:ptCount val="151"/>
                <c:pt idx="0">
                  <c:v>0</c:v>
                </c:pt>
                <c:pt idx="1">
                  <c:v>2.1774999999999999E-2</c:v>
                </c:pt>
                <c:pt idx="2">
                  <c:v>0.14249200000000001</c:v>
                </c:pt>
                <c:pt idx="3">
                  <c:v>0.15127499999999999</c:v>
                </c:pt>
                <c:pt idx="4">
                  <c:v>0.20626800000000001</c:v>
                </c:pt>
                <c:pt idx="5">
                  <c:v>0.702928</c:v>
                </c:pt>
                <c:pt idx="6">
                  <c:v>2.0455519999999998</c:v>
                </c:pt>
                <c:pt idx="7">
                  <c:v>1.701136</c:v>
                </c:pt>
                <c:pt idx="8">
                  <c:v>1.4552629999999998</c:v>
                </c:pt>
                <c:pt idx="9">
                  <c:v>1.2292989999999999</c:v>
                </c:pt>
                <c:pt idx="10">
                  <c:v>2.0381259999999997</c:v>
                </c:pt>
                <c:pt idx="11">
                  <c:v>2.3497479999999999</c:v>
                </c:pt>
                <c:pt idx="12">
                  <c:v>2.1676349999999998</c:v>
                </c:pt>
                <c:pt idx="13">
                  <c:v>3.473633</c:v>
                </c:pt>
                <c:pt idx="14">
                  <c:v>5.6714880000000001</c:v>
                </c:pt>
                <c:pt idx="15">
                  <c:v>9.0319559999999992</c:v>
                </c:pt>
                <c:pt idx="16">
                  <c:v>10.701857</c:v>
                </c:pt>
                <c:pt idx="17">
                  <c:v>10.308439</c:v>
                </c:pt>
                <c:pt idx="18">
                  <c:v>7.9712069999999997</c:v>
                </c:pt>
                <c:pt idx="19">
                  <c:v>7.8390249999999995</c:v>
                </c:pt>
                <c:pt idx="20">
                  <c:v>7.3250670000000007</c:v>
                </c:pt>
                <c:pt idx="21">
                  <c:v>5.1749409999999996</c:v>
                </c:pt>
                <c:pt idx="22">
                  <c:v>3.5707990000000001</c:v>
                </c:pt>
                <c:pt idx="23">
                  <c:v>2.1205919999999998</c:v>
                </c:pt>
                <c:pt idx="24">
                  <c:v>3.3325830000000001</c:v>
                </c:pt>
                <c:pt idx="25">
                  <c:v>7.7694179999999999</c:v>
                </c:pt>
                <c:pt idx="26">
                  <c:v>14.572868</c:v>
                </c:pt>
                <c:pt idx="27">
                  <c:v>16.799005000000001</c:v>
                </c:pt>
                <c:pt idx="28">
                  <c:v>13.968208000000001</c:v>
                </c:pt>
                <c:pt idx="29">
                  <c:v>14.109559000000001</c:v>
                </c:pt>
                <c:pt idx="30">
                  <c:v>15.262885000000001</c:v>
                </c:pt>
                <c:pt idx="31">
                  <c:v>16.963743999999998</c:v>
                </c:pt>
                <c:pt idx="32">
                  <c:v>16.810236</c:v>
                </c:pt>
                <c:pt idx="33">
                  <c:v>18.786390000000001</c:v>
                </c:pt>
                <c:pt idx="34">
                  <c:v>19.635024000000001</c:v>
                </c:pt>
                <c:pt idx="35">
                  <c:v>18.605733000000001</c:v>
                </c:pt>
                <c:pt idx="36">
                  <c:v>20.418088000000001</c:v>
                </c:pt>
                <c:pt idx="37">
                  <c:v>22.887826</c:v>
                </c:pt>
                <c:pt idx="38">
                  <c:v>23.671700000000001</c:v>
                </c:pt>
                <c:pt idx="39">
                  <c:v>25.305990999999999</c:v>
                </c:pt>
                <c:pt idx="40">
                  <c:v>26.732130999999995</c:v>
                </c:pt>
                <c:pt idx="41">
                  <c:v>24.957118000000001</c:v>
                </c:pt>
                <c:pt idx="42">
                  <c:v>24.104661999999998</c:v>
                </c:pt>
                <c:pt idx="43">
                  <c:v>25.685386000000001</c:v>
                </c:pt>
                <c:pt idx="44">
                  <c:v>26.512180999999998</c:v>
                </c:pt>
                <c:pt idx="45">
                  <c:v>27.128093</c:v>
                </c:pt>
                <c:pt idx="46">
                  <c:v>26.908430000000003</c:v>
                </c:pt>
                <c:pt idx="47">
                  <c:v>26.352194999999998</c:v>
                </c:pt>
                <c:pt idx="48">
                  <c:v>25.727641999999999</c:v>
                </c:pt>
                <c:pt idx="49">
                  <c:v>23.183363</c:v>
                </c:pt>
                <c:pt idx="50">
                  <c:v>21.035492999999999</c:v>
                </c:pt>
                <c:pt idx="51">
                  <c:v>20.631658000000002</c:v>
                </c:pt>
                <c:pt idx="52">
                  <c:v>20.515163000000001</c:v>
                </c:pt>
                <c:pt idx="53">
                  <c:v>22.526248000000002</c:v>
                </c:pt>
                <c:pt idx="54">
                  <c:v>28.596199000000002</c:v>
                </c:pt>
                <c:pt idx="55">
                  <c:v>31.031502</c:v>
                </c:pt>
                <c:pt idx="56">
                  <c:v>29.191896</c:v>
                </c:pt>
                <c:pt idx="57">
                  <c:v>27.508730999999997</c:v>
                </c:pt>
                <c:pt idx="58">
                  <c:v>25.386832999999999</c:v>
                </c:pt>
                <c:pt idx="59">
                  <c:v>22.877763999999999</c:v>
                </c:pt>
                <c:pt idx="60">
                  <c:v>19.067163999999998</c:v>
                </c:pt>
                <c:pt idx="61">
                  <c:v>29.022748</c:v>
                </c:pt>
                <c:pt idx="62">
                  <c:v>31.587671999999998</c:v>
                </c:pt>
                <c:pt idx="63">
                  <c:v>31.310468</c:v>
                </c:pt>
                <c:pt idx="64">
                  <c:v>30.159948</c:v>
                </c:pt>
                <c:pt idx="65">
                  <c:v>31.026661000000001</c:v>
                </c:pt>
                <c:pt idx="66">
                  <c:v>31.178920000000002</c:v>
                </c:pt>
                <c:pt idx="67">
                  <c:v>30.792929000000001</c:v>
                </c:pt>
                <c:pt idx="68">
                  <c:v>28.005701000000002</c:v>
                </c:pt>
                <c:pt idx="69">
                  <c:v>27.673234000000001</c:v>
                </c:pt>
                <c:pt idx="70">
                  <c:v>26.102325</c:v>
                </c:pt>
                <c:pt idx="71">
                  <c:v>23.917574000000002</c:v>
                </c:pt>
                <c:pt idx="72">
                  <c:v>19.706122000000001</c:v>
                </c:pt>
                <c:pt idx="73">
                  <c:v>18.021570999999998</c:v>
                </c:pt>
                <c:pt idx="74">
                  <c:v>21.281407999999999</c:v>
                </c:pt>
                <c:pt idx="75">
                  <c:v>20.307815999999999</c:v>
                </c:pt>
                <c:pt idx="76">
                  <c:v>18.809725</c:v>
                </c:pt>
                <c:pt idx="77">
                  <c:v>19.255475999999998</c:v>
                </c:pt>
                <c:pt idx="78">
                  <c:v>23.700339</c:v>
                </c:pt>
                <c:pt idx="79">
                  <c:v>24.839427999999998</c:v>
                </c:pt>
                <c:pt idx="80">
                  <c:v>27.542499999999997</c:v>
                </c:pt>
                <c:pt idx="81">
                  <c:v>27.948261000000002</c:v>
                </c:pt>
                <c:pt idx="82">
                  <c:v>25.091748000000003</c:v>
                </c:pt>
                <c:pt idx="83">
                  <c:v>23.255109999999998</c:v>
                </c:pt>
                <c:pt idx="84">
                  <c:v>20.755953000000002</c:v>
                </c:pt>
                <c:pt idx="85">
                  <c:v>23.352856000000003</c:v>
                </c:pt>
                <c:pt idx="86">
                  <c:v>27.417501000000001</c:v>
                </c:pt>
                <c:pt idx="87">
                  <c:v>26.301136</c:v>
                </c:pt>
                <c:pt idx="88">
                  <c:v>24.527307999999998</c:v>
                </c:pt>
                <c:pt idx="89">
                  <c:v>23.093529</c:v>
                </c:pt>
                <c:pt idx="90">
                  <c:v>26.233308999999998</c:v>
                </c:pt>
                <c:pt idx="91">
                  <c:v>30.168643000000003</c:v>
                </c:pt>
                <c:pt idx="92">
                  <c:v>31.716315999999999</c:v>
                </c:pt>
                <c:pt idx="93">
                  <c:v>30.095448999999995</c:v>
                </c:pt>
                <c:pt idx="94">
                  <c:v>28.897362999999999</c:v>
                </c:pt>
                <c:pt idx="95">
                  <c:v>31.090412000000001</c:v>
                </c:pt>
                <c:pt idx="96">
                  <c:v>31.344321000000001</c:v>
                </c:pt>
                <c:pt idx="97">
                  <c:v>29.536031000000001</c:v>
                </c:pt>
                <c:pt idx="98">
                  <c:v>26.262059000000001</c:v>
                </c:pt>
                <c:pt idx="99">
                  <c:v>24.432379999999998</c:v>
                </c:pt>
                <c:pt idx="100">
                  <c:v>24.336026000000004</c:v>
                </c:pt>
                <c:pt idx="101">
                  <c:v>23.241416000000001</c:v>
                </c:pt>
                <c:pt idx="102">
                  <c:v>21.181162999999998</c:v>
                </c:pt>
                <c:pt idx="103">
                  <c:v>16.610749999999999</c:v>
                </c:pt>
                <c:pt idx="104">
                  <c:v>18.792287999999999</c:v>
                </c:pt>
                <c:pt idx="105">
                  <c:v>21.802126000000001</c:v>
                </c:pt>
                <c:pt idx="106">
                  <c:v>20.13984</c:v>
                </c:pt>
                <c:pt idx="107">
                  <c:v>17.668593000000001</c:v>
                </c:pt>
                <c:pt idx="108">
                  <c:v>19.101400000000002</c:v>
                </c:pt>
                <c:pt idx="109">
                  <c:v>22.877271</c:v>
                </c:pt>
                <c:pt idx="110">
                  <c:v>24.986765999999999</c:v>
                </c:pt>
                <c:pt idx="111">
                  <c:v>26.100180000000002</c:v>
                </c:pt>
                <c:pt idx="112">
                  <c:v>23.585782000000002</c:v>
                </c:pt>
                <c:pt idx="113">
                  <c:v>21.340781</c:v>
                </c:pt>
                <c:pt idx="114">
                  <c:v>21.292271</c:v>
                </c:pt>
                <c:pt idx="115">
                  <c:v>23.857976000000001</c:v>
                </c:pt>
                <c:pt idx="116">
                  <c:v>24.002048000000002</c:v>
                </c:pt>
                <c:pt idx="117">
                  <c:v>18.138356999999999</c:v>
                </c:pt>
                <c:pt idx="118">
                  <c:v>13.293167</c:v>
                </c:pt>
                <c:pt idx="119">
                  <c:v>10.997303</c:v>
                </c:pt>
                <c:pt idx="120">
                  <c:v>12.815539000000001</c:v>
                </c:pt>
                <c:pt idx="121">
                  <c:v>15.152391999999999</c:v>
                </c:pt>
                <c:pt idx="122">
                  <c:v>15.45909</c:v>
                </c:pt>
                <c:pt idx="123">
                  <c:v>14.800409</c:v>
                </c:pt>
                <c:pt idx="124">
                  <c:v>12.72631</c:v>
                </c:pt>
                <c:pt idx="125">
                  <c:v>14.007669</c:v>
                </c:pt>
                <c:pt idx="126">
                  <c:v>16.785081999999999</c:v>
                </c:pt>
                <c:pt idx="127">
                  <c:v>17.810005</c:v>
                </c:pt>
                <c:pt idx="128">
                  <c:v>18.400200999999999</c:v>
                </c:pt>
                <c:pt idx="129">
                  <c:v>18.804311000000002</c:v>
                </c:pt>
                <c:pt idx="130">
                  <c:v>20.364523999999999</c:v>
                </c:pt>
                <c:pt idx="131">
                  <c:v>20.844327</c:v>
                </c:pt>
                <c:pt idx="132">
                  <c:v>21.454630999999999</c:v>
                </c:pt>
                <c:pt idx="133">
                  <c:v>19.080590000000001</c:v>
                </c:pt>
                <c:pt idx="134">
                  <c:v>16.025131000000002</c:v>
                </c:pt>
                <c:pt idx="135">
                  <c:v>13.761836000000002</c:v>
                </c:pt>
                <c:pt idx="136">
                  <c:v>13.579481000000001</c:v>
                </c:pt>
                <c:pt idx="137">
                  <c:v>10.768305</c:v>
                </c:pt>
                <c:pt idx="138">
                  <c:v>6.4858139999999995</c:v>
                </c:pt>
                <c:pt idx="139">
                  <c:v>6.6923279999999998</c:v>
                </c:pt>
                <c:pt idx="140">
                  <c:v>7.1954750000000001</c:v>
                </c:pt>
                <c:pt idx="141">
                  <c:v>7.7188470000000002</c:v>
                </c:pt>
                <c:pt idx="142">
                  <c:v>7.887689</c:v>
                </c:pt>
                <c:pt idx="143">
                  <c:v>7.601102</c:v>
                </c:pt>
                <c:pt idx="144">
                  <c:v>7.5731989999999998</c:v>
                </c:pt>
                <c:pt idx="145">
                  <c:v>7.38985</c:v>
                </c:pt>
                <c:pt idx="146">
                  <c:v>8.7666269999999997</c:v>
                </c:pt>
                <c:pt idx="147">
                  <c:v>7.6560640000000006</c:v>
                </c:pt>
                <c:pt idx="148">
                  <c:v>5.5855829999999997</c:v>
                </c:pt>
                <c:pt idx="149">
                  <c:v>4.646579</c:v>
                </c:pt>
                <c:pt idx="150">
                  <c:v>3.9472570000000005</c:v>
                </c:pt>
              </c:numCache>
            </c:numRef>
          </c:val>
          <c:extLst>
            <c:ext xmlns:c16="http://schemas.microsoft.com/office/drawing/2014/chart" uri="{C3380CC4-5D6E-409C-BE32-E72D297353CC}">
              <c16:uniqueId val="{00000000-343F-423E-B7DF-5FA3A0082747}"/>
            </c:ext>
          </c:extLst>
        </c:ser>
        <c:ser>
          <c:idx val="1"/>
          <c:order val="1"/>
          <c:tx>
            <c:strRef>
              <c:f>Sheet3!$AI$1</c:f>
              <c:strCache>
                <c:ptCount val="1"/>
                <c:pt idx="0">
                  <c:v>Scenario 2</c:v>
                </c:pt>
              </c:strCache>
            </c:strRef>
          </c:tx>
          <c:spPr>
            <a:solidFill>
              <a:schemeClr val="bg1"/>
            </a:solidFill>
            <a:ln w="9525">
              <a:solidFill>
                <a:srgbClr val="FF0000"/>
              </a:solidFill>
              <a:prstDash val="dash"/>
            </a:ln>
            <a:effectLst/>
          </c:spPr>
          <c:cat>
            <c:numRef>
              <c:f>Sheet3!$B$2:$B$152</c:f>
              <c:numCache>
                <c:formatCode>dd/mm;@</c:formatCode>
                <c:ptCount val="151"/>
                <c:pt idx="0">
                  <c:v>37561</c:v>
                </c:pt>
                <c:pt idx="1">
                  <c:v>37562</c:v>
                </c:pt>
                <c:pt idx="2">
                  <c:v>37563</c:v>
                </c:pt>
                <c:pt idx="3">
                  <c:v>37564</c:v>
                </c:pt>
                <c:pt idx="4">
                  <c:v>37565</c:v>
                </c:pt>
                <c:pt idx="5">
                  <c:v>37566</c:v>
                </c:pt>
                <c:pt idx="6">
                  <c:v>37567</c:v>
                </c:pt>
                <c:pt idx="7">
                  <c:v>37568</c:v>
                </c:pt>
                <c:pt idx="8">
                  <c:v>37569</c:v>
                </c:pt>
                <c:pt idx="9">
                  <c:v>37570</c:v>
                </c:pt>
                <c:pt idx="10">
                  <c:v>37571</c:v>
                </c:pt>
                <c:pt idx="11">
                  <c:v>37572</c:v>
                </c:pt>
                <c:pt idx="12">
                  <c:v>37573</c:v>
                </c:pt>
                <c:pt idx="13">
                  <c:v>37574</c:v>
                </c:pt>
                <c:pt idx="14">
                  <c:v>37575</c:v>
                </c:pt>
                <c:pt idx="15">
                  <c:v>37576</c:v>
                </c:pt>
                <c:pt idx="16">
                  <c:v>37577</c:v>
                </c:pt>
                <c:pt idx="17">
                  <c:v>37578</c:v>
                </c:pt>
                <c:pt idx="18">
                  <c:v>37579</c:v>
                </c:pt>
                <c:pt idx="19">
                  <c:v>37580</c:v>
                </c:pt>
                <c:pt idx="20">
                  <c:v>37581</c:v>
                </c:pt>
                <c:pt idx="21">
                  <c:v>37582</c:v>
                </c:pt>
                <c:pt idx="22">
                  <c:v>37583</c:v>
                </c:pt>
                <c:pt idx="23">
                  <c:v>37584</c:v>
                </c:pt>
                <c:pt idx="24">
                  <c:v>37585</c:v>
                </c:pt>
                <c:pt idx="25">
                  <c:v>37586</c:v>
                </c:pt>
                <c:pt idx="26">
                  <c:v>37587</c:v>
                </c:pt>
                <c:pt idx="27">
                  <c:v>37588</c:v>
                </c:pt>
                <c:pt idx="28">
                  <c:v>37589</c:v>
                </c:pt>
                <c:pt idx="29">
                  <c:v>37590</c:v>
                </c:pt>
                <c:pt idx="30">
                  <c:v>37591</c:v>
                </c:pt>
                <c:pt idx="31">
                  <c:v>37592</c:v>
                </c:pt>
                <c:pt idx="32">
                  <c:v>37593</c:v>
                </c:pt>
                <c:pt idx="33">
                  <c:v>37594</c:v>
                </c:pt>
                <c:pt idx="34">
                  <c:v>37595</c:v>
                </c:pt>
                <c:pt idx="35">
                  <c:v>37596</c:v>
                </c:pt>
                <c:pt idx="36">
                  <c:v>37597</c:v>
                </c:pt>
                <c:pt idx="37">
                  <c:v>37598</c:v>
                </c:pt>
                <c:pt idx="38">
                  <c:v>37599</c:v>
                </c:pt>
                <c:pt idx="39">
                  <c:v>37600</c:v>
                </c:pt>
                <c:pt idx="40">
                  <c:v>37601</c:v>
                </c:pt>
                <c:pt idx="41">
                  <c:v>37602</c:v>
                </c:pt>
                <c:pt idx="42">
                  <c:v>37603</c:v>
                </c:pt>
                <c:pt idx="43">
                  <c:v>37604</c:v>
                </c:pt>
                <c:pt idx="44">
                  <c:v>37605</c:v>
                </c:pt>
                <c:pt idx="45">
                  <c:v>37606</c:v>
                </c:pt>
                <c:pt idx="46">
                  <c:v>37607</c:v>
                </c:pt>
                <c:pt idx="47">
                  <c:v>37608</c:v>
                </c:pt>
                <c:pt idx="48">
                  <c:v>37609</c:v>
                </c:pt>
                <c:pt idx="49">
                  <c:v>37610</c:v>
                </c:pt>
                <c:pt idx="50">
                  <c:v>37611</c:v>
                </c:pt>
                <c:pt idx="51">
                  <c:v>37612</c:v>
                </c:pt>
                <c:pt idx="52">
                  <c:v>37613</c:v>
                </c:pt>
                <c:pt idx="53">
                  <c:v>37614</c:v>
                </c:pt>
                <c:pt idx="54">
                  <c:v>37615</c:v>
                </c:pt>
                <c:pt idx="55">
                  <c:v>37616</c:v>
                </c:pt>
                <c:pt idx="56">
                  <c:v>37617</c:v>
                </c:pt>
                <c:pt idx="57">
                  <c:v>37618</c:v>
                </c:pt>
                <c:pt idx="58">
                  <c:v>37619</c:v>
                </c:pt>
                <c:pt idx="59">
                  <c:v>37620</c:v>
                </c:pt>
                <c:pt idx="60">
                  <c:v>37621</c:v>
                </c:pt>
                <c:pt idx="61">
                  <c:v>37622</c:v>
                </c:pt>
                <c:pt idx="62">
                  <c:v>37623</c:v>
                </c:pt>
                <c:pt idx="63">
                  <c:v>37624</c:v>
                </c:pt>
                <c:pt idx="64">
                  <c:v>37625</c:v>
                </c:pt>
                <c:pt idx="65">
                  <c:v>37626</c:v>
                </c:pt>
                <c:pt idx="66">
                  <c:v>37627</c:v>
                </c:pt>
                <c:pt idx="67">
                  <c:v>37628</c:v>
                </c:pt>
                <c:pt idx="68">
                  <c:v>37629</c:v>
                </c:pt>
                <c:pt idx="69">
                  <c:v>37630</c:v>
                </c:pt>
                <c:pt idx="70">
                  <c:v>37631</c:v>
                </c:pt>
                <c:pt idx="71">
                  <c:v>37632</c:v>
                </c:pt>
                <c:pt idx="72">
                  <c:v>37633</c:v>
                </c:pt>
                <c:pt idx="73">
                  <c:v>37634</c:v>
                </c:pt>
                <c:pt idx="74">
                  <c:v>37635</c:v>
                </c:pt>
                <c:pt idx="75">
                  <c:v>37636</c:v>
                </c:pt>
                <c:pt idx="76">
                  <c:v>37637</c:v>
                </c:pt>
                <c:pt idx="77">
                  <c:v>37638</c:v>
                </c:pt>
                <c:pt idx="78">
                  <c:v>37639</c:v>
                </c:pt>
                <c:pt idx="79">
                  <c:v>37640</c:v>
                </c:pt>
                <c:pt idx="80">
                  <c:v>37641</c:v>
                </c:pt>
                <c:pt idx="81">
                  <c:v>37642</c:v>
                </c:pt>
                <c:pt idx="82">
                  <c:v>37643</c:v>
                </c:pt>
                <c:pt idx="83">
                  <c:v>37644</c:v>
                </c:pt>
                <c:pt idx="84">
                  <c:v>37645</c:v>
                </c:pt>
                <c:pt idx="85">
                  <c:v>37646</c:v>
                </c:pt>
                <c:pt idx="86">
                  <c:v>37647</c:v>
                </c:pt>
                <c:pt idx="87">
                  <c:v>37648</c:v>
                </c:pt>
                <c:pt idx="88">
                  <c:v>37649</c:v>
                </c:pt>
                <c:pt idx="89">
                  <c:v>37650</c:v>
                </c:pt>
                <c:pt idx="90">
                  <c:v>37651</c:v>
                </c:pt>
                <c:pt idx="91">
                  <c:v>37652</c:v>
                </c:pt>
                <c:pt idx="92">
                  <c:v>37653</c:v>
                </c:pt>
                <c:pt idx="93">
                  <c:v>37654</c:v>
                </c:pt>
                <c:pt idx="94">
                  <c:v>37655</c:v>
                </c:pt>
                <c:pt idx="95">
                  <c:v>37656</c:v>
                </c:pt>
                <c:pt idx="96">
                  <c:v>37657</c:v>
                </c:pt>
                <c:pt idx="97">
                  <c:v>37658</c:v>
                </c:pt>
                <c:pt idx="98">
                  <c:v>37659</c:v>
                </c:pt>
                <c:pt idx="99">
                  <c:v>37660</c:v>
                </c:pt>
                <c:pt idx="100">
                  <c:v>37661</c:v>
                </c:pt>
                <c:pt idx="101">
                  <c:v>37662</c:v>
                </c:pt>
                <c:pt idx="102">
                  <c:v>37663</c:v>
                </c:pt>
                <c:pt idx="103">
                  <c:v>37664</c:v>
                </c:pt>
                <c:pt idx="104">
                  <c:v>37665</c:v>
                </c:pt>
                <c:pt idx="105">
                  <c:v>37666</c:v>
                </c:pt>
                <c:pt idx="106">
                  <c:v>37667</c:v>
                </c:pt>
                <c:pt idx="107">
                  <c:v>37668</c:v>
                </c:pt>
                <c:pt idx="108">
                  <c:v>37669</c:v>
                </c:pt>
                <c:pt idx="109">
                  <c:v>37670</c:v>
                </c:pt>
                <c:pt idx="110">
                  <c:v>37671</c:v>
                </c:pt>
                <c:pt idx="111">
                  <c:v>37672</c:v>
                </c:pt>
                <c:pt idx="112">
                  <c:v>37673</c:v>
                </c:pt>
                <c:pt idx="113">
                  <c:v>37674</c:v>
                </c:pt>
                <c:pt idx="114">
                  <c:v>37675</c:v>
                </c:pt>
                <c:pt idx="115">
                  <c:v>37676</c:v>
                </c:pt>
                <c:pt idx="116">
                  <c:v>37677</c:v>
                </c:pt>
                <c:pt idx="117">
                  <c:v>37678</c:v>
                </c:pt>
                <c:pt idx="118">
                  <c:v>37679</c:v>
                </c:pt>
                <c:pt idx="119">
                  <c:v>37680</c:v>
                </c:pt>
                <c:pt idx="120">
                  <c:v>37681</c:v>
                </c:pt>
                <c:pt idx="121">
                  <c:v>37682</c:v>
                </c:pt>
                <c:pt idx="122">
                  <c:v>37683</c:v>
                </c:pt>
                <c:pt idx="123">
                  <c:v>37684</c:v>
                </c:pt>
                <c:pt idx="124">
                  <c:v>37685</c:v>
                </c:pt>
                <c:pt idx="125">
                  <c:v>37686</c:v>
                </c:pt>
                <c:pt idx="126">
                  <c:v>37687</c:v>
                </c:pt>
                <c:pt idx="127">
                  <c:v>37688</c:v>
                </c:pt>
                <c:pt idx="128">
                  <c:v>37689</c:v>
                </c:pt>
                <c:pt idx="129">
                  <c:v>37690</c:v>
                </c:pt>
                <c:pt idx="130">
                  <c:v>37691</c:v>
                </c:pt>
                <c:pt idx="131">
                  <c:v>37692</c:v>
                </c:pt>
                <c:pt idx="132">
                  <c:v>37693</c:v>
                </c:pt>
                <c:pt idx="133">
                  <c:v>37694</c:v>
                </c:pt>
                <c:pt idx="134">
                  <c:v>37695</c:v>
                </c:pt>
                <c:pt idx="135">
                  <c:v>37696</c:v>
                </c:pt>
                <c:pt idx="136">
                  <c:v>37697</c:v>
                </c:pt>
                <c:pt idx="137">
                  <c:v>37698</c:v>
                </c:pt>
                <c:pt idx="138">
                  <c:v>37699</c:v>
                </c:pt>
                <c:pt idx="139">
                  <c:v>37700</c:v>
                </c:pt>
                <c:pt idx="140">
                  <c:v>37701</c:v>
                </c:pt>
                <c:pt idx="141">
                  <c:v>37702</c:v>
                </c:pt>
                <c:pt idx="142">
                  <c:v>37703</c:v>
                </c:pt>
                <c:pt idx="143">
                  <c:v>37704</c:v>
                </c:pt>
                <c:pt idx="144">
                  <c:v>37705</c:v>
                </c:pt>
                <c:pt idx="145">
                  <c:v>37706</c:v>
                </c:pt>
                <c:pt idx="146">
                  <c:v>37707</c:v>
                </c:pt>
                <c:pt idx="147">
                  <c:v>37708</c:v>
                </c:pt>
                <c:pt idx="148">
                  <c:v>37709</c:v>
                </c:pt>
                <c:pt idx="149">
                  <c:v>37710</c:v>
                </c:pt>
                <c:pt idx="150">
                  <c:v>37711</c:v>
                </c:pt>
              </c:numCache>
            </c:numRef>
          </c:cat>
          <c:val>
            <c:numRef>
              <c:f>Sheet3!$AI$2:$AI$152</c:f>
              <c:numCache>
                <c:formatCode>0.00</c:formatCode>
                <c:ptCount val="15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1.0345999999999999E-2</c:v>
                </c:pt>
                <c:pt idx="23">
                  <c:v>0.116282</c:v>
                </c:pt>
                <c:pt idx="24">
                  <c:v>0.87762499999999999</c:v>
                </c:pt>
                <c:pt idx="25">
                  <c:v>0.43093900000000002</c:v>
                </c:pt>
                <c:pt idx="26">
                  <c:v>0.56643100000000002</c:v>
                </c:pt>
                <c:pt idx="27">
                  <c:v>0.92095600000000011</c:v>
                </c:pt>
                <c:pt idx="28">
                  <c:v>0</c:v>
                </c:pt>
                <c:pt idx="29">
                  <c:v>0</c:v>
                </c:pt>
                <c:pt idx="30">
                  <c:v>0</c:v>
                </c:pt>
                <c:pt idx="31">
                  <c:v>0.27707899999999996</c:v>
                </c:pt>
                <c:pt idx="32">
                  <c:v>2.1384400000000001</c:v>
                </c:pt>
                <c:pt idx="33">
                  <c:v>2.763309</c:v>
                </c:pt>
                <c:pt idx="34">
                  <c:v>2.9993359999999996</c:v>
                </c:pt>
                <c:pt idx="35">
                  <c:v>1.9095249999999999</c:v>
                </c:pt>
                <c:pt idx="36">
                  <c:v>1.9269129999999999</c:v>
                </c:pt>
                <c:pt idx="37">
                  <c:v>3.5902839999999996</c:v>
                </c:pt>
                <c:pt idx="38">
                  <c:v>3.6415060000000001</c:v>
                </c:pt>
                <c:pt idx="39">
                  <c:v>6.1940340000000003</c:v>
                </c:pt>
                <c:pt idx="40">
                  <c:v>9.8783259999999995</c:v>
                </c:pt>
                <c:pt idx="41">
                  <c:v>11.08489</c:v>
                </c:pt>
                <c:pt idx="42">
                  <c:v>9.4284020000000002</c:v>
                </c:pt>
                <c:pt idx="43">
                  <c:v>10.639227</c:v>
                </c:pt>
                <c:pt idx="44">
                  <c:v>11.424105000000001</c:v>
                </c:pt>
                <c:pt idx="45">
                  <c:v>13.000827000000001</c:v>
                </c:pt>
                <c:pt idx="46">
                  <c:v>12.617736000000001</c:v>
                </c:pt>
                <c:pt idx="47">
                  <c:v>11.348293999999999</c:v>
                </c:pt>
                <c:pt idx="48">
                  <c:v>10.305619</c:v>
                </c:pt>
                <c:pt idx="49">
                  <c:v>8.0972910000000002</c:v>
                </c:pt>
                <c:pt idx="50">
                  <c:v>6.166385</c:v>
                </c:pt>
                <c:pt idx="51">
                  <c:v>6.0090949999999994</c:v>
                </c:pt>
                <c:pt idx="52">
                  <c:v>6.8480780000000001</c:v>
                </c:pt>
                <c:pt idx="53">
                  <c:v>8.0656149999999993</c:v>
                </c:pt>
                <c:pt idx="54">
                  <c:v>11.595988</c:v>
                </c:pt>
                <c:pt idx="55">
                  <c:v>11.902385000000001</c:v>
                </c:pt>
                <c:pt idx="56">
                  <c:v>10.475680000000001</c:v>
                </c:pt>
                <c:pt idx="57">
                  <c:v>11.153570999999999</c:v>
                </c:pt>
                <c:pt idx="58">
                  <c:v>8.7700120000000013</c:v>
                </c:pt>
                <c:pt idx="59">
                  <c:v>6.0281320000000003</c:v>
                </c:pt>
                <c:pt idx="60">
                  <c:v>5.4897690000000008</c:v>
                </c:pt>
                <c:pt idx="61">
                  <c:v>12.046184999999999</c:v>
                </c:pt>
                <c:pt idx="62">
                  <c:v>14.142156</c:v>
                </c:pt>
                <c:pt idx="63">
                  <c:v>14.159638000000001</c:v>
                </c:pt>
                <c:pt idx="64">
                  <c:v>13.088356000000001</c:v>
                </c:pt>
                <c:pt idx="65">
                  <c:v>13.586183</c:v>
                </c:pt>
                <c:pt idx="66">
                  <c:v>14.002634</c:v>
                </c:pt>
                <c:pt idx="67">
                  <c:v>13.784437</c:v>
                </c:pt>
                <c:pt idx="68">
                  <c:v>10.903686</c:v>
                </c:pt>
                <c:pt idx="69">
                  <c:v>10.111283999999999</c:v>
                </c:pt>
                <c:pt idx="70">
                  <c:v>9.2193360000000002</c:v>
                </c:pt>
                <c:pt idx="71">
                  <c:v>8.2938329999999993</c:v>
                </c:pt>
                <c:pt idx="72">
                  <c:v>6.3071269999999995</c:v>
                </c:pt>
                <c:pt idx="73">
                  <c:v>5.4195219999999997</c:v>
                </c:pt>
                <c:pt idx="74">
                  <c:v>9.0755499999999998</c:v>
                </c:pt>
                <c:pt idx="75">
                  <c:v>7.1459989999999998</c:v>
                </c:pt>
                <c:pt idx="76">
                  <c:v>5.5506510000000002</c:v>
                </c:pt>
                <c:pt idx="77">
                  <c:v>5.5107889999999999</c:v>
                </c:pt>
                <c:pt idx="78">
                  <c:v>8.1935719999999996</c:v>
                </c:pt>
                <c:pt idx="79">
                  <c:v>9.435023000000001</c:v>
                </c:pt>
                <c:pt idx="80">
                  <c:v>11.102965000000001</c:v>
                </c:pt>
                <c:pt idx="81">
                  <c:v>12.161301</c:v>
                </c:pt>
                <c:pt idx="82">
                  <c:v>9.4062359999999998</c:v>
                </c:pt>
                <c:pt idx="83">
                  <c:v>8.2922580000000004</c:v>
                </c:pt>
                <c:pt idx="84">
                  <c:v>6.298387</c:v>
                </c:pt>
                <c:pt idx="85">
                  <c:v>8.2584970000000002</c:v>
                </c:pt>
                <c:pt idx="86">
                  <c:v>11.594334</c:v>
                </c:pt>
                <c:pt idx="87">
                  <c:v>10.296064999999999</c:v>
                </c:pt>
                <c:pt idx="88">
                  <c:v>9.350636999999999</c:v>
                </c:pt>
                <c:pt idx="89">
                  <c:v>7.2280300000000004</c:v>
                </c:pt>
                <c:pt idx="90">
                  <c:v>8.4449349999999992</c:v>
                </c:pt>
                <c:pt idx="91">
                  <c:v>12.450542</c:v>
                </c:pt>
                <c:pt idx="92">
                  <c:v>13.793247000000001</c:v>
                </c:pt>
                <c:pt idx="93">
                  <c:v>11.088341</c:v>
                </c:pt>
                <c:pt idx="94">
                  <c:v>10.437932</c:v>
                </c:pt>
                <c:pt idx="95">
                  <c:v>12.953787</c:v>
                </c:pt>
                <c:pt idx="96">
                  <c:v>13.234964999999999</c:v>
                </c:pt>
                <c:pt idx="97">
                  <c:v>13.001633999999999</c:v>
                </c:pt>
                <c:pt idx="98">
                  <c:v>10.941962</c:v>
                </c:pt>
                <c:pt idx="99">
                  <c:v>8.8533350000000013</c:v>
                </c:pt>
                <c:pt idx="100">
                  <c:v>8.4196410000000004</c:v>
                </c:pt>
                <c:pt idx="101">
                  <c:v>7.523568</c:v>
                </c:pt>
                <c:pt idx="102">
                  <c:v>6.7468130000000004</c:v>
                </c:pt>
                <c:pt idx="103">
                  <c:v>4.8363700000000005</c:v>
                </c:pt>
                <c:pt idx="104">
                  <c:v>6.2862690000000008</c:v>
                </c:pt>
                <c:pt idx="105">
                  <c:v>8.6726929999999989</c:v>
                </c:pt>
                <c:pt idx="106">
                  <c:v>7.1592039999999999</c:v>
                </c:pt>
                <c:pt idx="107">
                  <c:v>5.1040610000000006</c:v>
                </c:pt>
                <c:pt idx="108">
                  <c:v>4.8929110000000007</c:v>
                </c:pt>
                <c:pt idx="109">
                  <c:v>8.7323649999999997</c:v>
                </c:pt>
                <c:pt idx="110">
                  <c:v>10.98212</c:v>
                </c:pt>
                <c:pt idx="111">
                  <c:v>10.892910000000001</c:v>
                </c:pt>
                <c:pt idx="112">
                  <c:v>9.1265220000000014</c:v>
                </c:pt>
                <c:pt idx="113">
                  <c:v>7.0568740000000005</c:v>
                </c:pt>
                <c:pt idx="114">
                  <c:v>7.7478760000000007</c:v>
                </c:pt>
                <c:pt idx="115">
                  <c:v>11.702544</c:v>
                </c:pt>
                <c:pt idx="116">
                  <c:v>11.220033000000001</c:v>
                </c:pt>
                <c:pt idx="117">
                  <c:v>7.0814409999999999</c:v>
                </c:pt>
                <c:pt idx="118">
                  <c:v>4.8483599999999996</c:v>
                </c:pt>
                <c:pt idx="119">
                  <c:v>3.392217</c:v>
                </c:pt>
                <c:pt idx="120">
                  <c:v>3.0820759999999998</c:v>
                </c:pt>
                <c:pt idx="121">
                  <c:v>2.9929949999999996</c:v>
                </c:pt>
                <c:pt idx="122">
                  <c:v>3.222699</c:v>
                </c:pt>
                <c:pt idx="123">
                  <c:v>5.9272670000000005</c:v>
                </c:pt>
                <c:pt idx="124">
                  <c:v>3.5564090000000004</c:v>
                </c:pt>
                <c:pt idx="125">
                  <c:v>3.6994170000000004</c:v>
                </c:pt>
                <c:pt idx="126">
                  <c:v>6.4646020000000002</c:v>
                </c:pt>
                <c:pt idx="127">
                  <c:v>6.1271810000000002</c:v>
                </c:pt>
                <c:pt idx="128">
                  <c:v>6.0335479999999997</c:v>
                </c:pt>
                <c:pt idx="129">
                  <c:v>5.3234829999999995</c:v>
                </c:pt>
                <c:pt idx="130">
                  <c:v>6.4646359999999987</c:v>
                </c:pt>
                <c:pt idx="131">
                  <c:v>7.1363520000000005</c:v>
                </c:pt>
                <c:pt idx="132">
                  <c:v>7.3638940000000002</c:v>
                </c:pt>
                <c:pt idx="133">
                  <c:v>4.6203630000000002</c:v>
                </c:pt>
                <c:pt idx="134">
                  <c:v>3.2767929999999996</c:v>
                </c:pt>
                <c:pt idx="135">
                  <c:v>2.7938169999999998</c:v>
                </c:pt>
                <c:pt idx="136">
                  <c:v>4.4814340000000001</c:v>
                </c:pt>
                <c:pt idx="137">
                  <c:v>3.2744559999999998</c:v>
                </c:pt>
                <c:pt idx="138">
                  <c:v>3.7247300000000001</c:v>
                </c:pt>
                <c:pt idx="139">
                  <c:v>6.4631309999999997</c:v>
                </c:pt>
                <c:pt idx="140">
                  <c:v>4.8616480000000006</c:v>
                </c:pt>
                <c:pt idx="141">
                  <c:v>5.7223009999999999</c:v>
                </c:pt>
                <c:pt idx="142">
                  <c:v>3.9710489999999998</c:v>
                </c:pt>
                <c:pt idx="143">
                  <c:v>3.1756250000000001</c:v>
                </c:pt>
                <c:pt idx="144">
                  <c:v>3.136727</c:v>
                </c:pt>
                <c:pt idx="145">
                  <c:v>1.6589640000000001</c:v>
                </c:pt>
                <c:pt idx="146">
                  <c:v>0.38640099999999999</c:v>
                </c:pt>
                <c:pt idx="147">
                  <c:v>0.38675000000000004</c:v>
                </c:pt>
                <c:pt idx="148">
                  <c:v>0.51051899999999995</c:v>
                </c:pt>
                <c:pt idx="149">
                  <c:v>1.120727</c:v>
                </c:pt>
                <c:pt idx="150">
                  <c:v>1.0848069999999999</c:v>
                </c:pt>
              </c:numCache>
            </c:numRef>
          </c:val>
          <c:extLst>
            <c:ext xmlns:c16="http://schemas.microsoft.com/office/drawing/2014/chart" uri="{C3380CC4-5D6E-409C-BE32-E72D297353CC}">
              <c16:uniqueId val="{00000001-343F-423E-B7DF-5FA3A0082747}"/>
            </c:ext>
          </c:extLst>
        </c:ser>
        <c:dLbls>
          <c:showLegendKey val="0"/>
          <c:showVal val="0"/>
          <c:showCatName val="0"/>
          <c:showSerName val="0"/>
          <c:showPercent val="0"/>
          <c:showBubbleSize val="0"/>
        </c:dLbls>
        <c:axId val="599473208"/>
        <c:axId val="770182040"/>
      </c:areaChart>
      <c:dateAx>
        <c:axId val="599473208"/>
        <c:scaling>
          <c:orientation val="minMax"/>
          <c:max val="37656"/>
          <c:min val="37596"/>
        </c:scaling>
        <c:delete val="0"/>
        <c:axPos val="b"/>
        <c:numFmt formatCode="dd/mm;@" sourceLinked="1"/>
        <c:majorTickMark val="out"/>
        <c:minorTickMark val="none"/>
        <c:tickLblPos val="nextTo"/>
        <c:spPr>
          <a:noFill/>
          <a:ln w="9525" cap="flat" cmpd="sng" algn="ctr">
            <a:solidFill>
              <a:schemeClr val="tx1">
                <a:lumMod val="25000"/>
                <a:lumOff val="75000"/>
              </a:schemeClr>
            </a:solidFill>
            <a:round/>
          </a:ln>
          <a:effectLst/>
        </c:spPr>
        <c:txPr>
          <a:bodyPr rot="-18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70182040"/>
        <c:crosses val="autoZero"/>
        <c:auto val="1"/>
        <c:lblOffset val="100"/>
        <c:baseTimeUnit val="days"/>
        <c:majorUnit val="10"/>
        <c:majorTimeUnit val="days"/>
      </c:dateAx>
      <c:valAx>
        <c:axId val="770182040"/>
        <c:scaling>
          <c:orientation val="minMax"/>
          <c:max val="50"/>
          <c:min val="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Heating energy consumption (kWh)</a:t>
                </a:r>
                <a:endParaRPr lang="zh-CN"/>
              </a:p>
            </c:rich>
          </c:tx>
          <c:layout>
            <c:manualLayout>
              <c:xMode val="edge"/>
              <c:yMode val="edge"/>
              <c:x val="2.0865374284354805E-3"/>
              <c:y val="8.6887520878072041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99473208"/>
        <c:crosses val="autoZero"/>
        <c:crossBetween val="midCat"/>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86982098553644"/>
          <c:y val="0.13239408934550814"/>
          <c:w val="0.78673675753307282"/>
          <c:h val="0.67957350033713115"/>
        </c:manualLayout>
      </c:layout>
      <c:areaChart>
        <c:grouping val="standard"/>
        <c:varyColors val="0"/>
        <c:ser>
          <c:idx val="0"/>
          <c:order val="0"/>
          <c:tx>
            <c:v>Scenario 1</c:v>
          </c:tx>
          <c:spPr>
            <a:solidFill>
              <a:schemeClr val="tx1">
                <a:alpha val="30000"/>
              </a:schemeClr>
            </a:solidFill>
            <a:ln w="6350">
              <a:solidFill>
                <a:srgbClr val="0070C0"/>
              </a:solidFill>
            </a:ln>
            <a:effectLst/>
          </c:spPr>
          <c:cat>
            <c:numRef>
              <c:f>Sheet6!$B$2:$B$123</c:f>
              <c:numCache>
                <c:formatCode>dd/mm</c:formatCode>
                <c:ptCount val="122"/>
                <c:pt idx="0">
                  <c:v>44713</c:v>
                </c:pt>
                <c:pt idx="1">
                  <c:v>44714</c:v>
                </c:pt>
                <c:pt idx="2">
                  <c:v>44715</c:v>
                </c:pt>
                <c:pt idx="3">
                  <c:v>44716</c:v>
                </c:pt>
                <c:pt idx="4">
                  <c:v>44717</c:v>
                </c:pt>
                <c:pt idx="5">
                  <c:v>44718</c:v>
                </c:pt>
                <c:pt idx="6">
                  <c:v>44719</c:v>
                </c:pt>
                <c:pt idx="7">
                  <c:v>44720</c:v>
                </c:pt>
                <c:pt idx="8">
                  <c:v>44721</c:v>
                </c:pt>
                <c:pt idx="9">
                  <c:v>44722</c:v>
                </c:pt>
                <c:pt idx="10">
                  <c:v>44723</c:v>
                </c:pt>
                <c:pt idx="11">
                  <c:v>44724</c:v>
                </c:pt>
                <c:pt idx="12">
                  <c:v>44725</c:v>
                </c:pt>
                <c:pt idx="13">
                  <c:v>44726</c:v>
                </c:pt>
                <c:pt idx="14">
                  <c:v>44727</c:v>
                </c:pt>
                <c:pt idx="15">
                  <c:v>44728</c:v>
                </c:pt>
                <c:pt idx="16">
                  <c:v>44729</c:v>
                </c:pt>
                <c:pt idx="17">
                  <c:v>44730</c:v>
                </c:pt>
                <c:pt idx="18">
                  <c:v>44731</c:v>
                </c:pt>
                <c:pt idx="19">
                  <c:v>44732</c:v>
                </c:pt>
                <c:pt idx="20">
                  <c:v>44733</c:v>
                </c:pt>
                <c:pt idx="21">
                  <c:v>44734</c:v>
                </c:pt>
                <c:pt idx="22">
                  <c:v>44735</c:v>
                </c:pt>
                <c:pt idx="23">
                  <c:v>44736</c:v>
                </c:pt>
                <c:pt idx="24">
                  <c:v>44737</c:v>
                </c:pt>
                <c:pt idx="25">
                  <c:v>44738</c:v>
                </c:pt>
                <c:pt idx="26">
                  <c:v>44739</c:v>
                </c:pt>
                <c:pt idx="27">
                  <c:v>44740</c:v>
                </c:pt>
                <c:pt idx="28">
                  <c:v>44741</c:v>
                </c:pt>
                <c:pt idx="29">
                  <c:v>44742</c:v>
                </c:pt>
                <c:pt idx="30">
                  <c:v>44743</c:v>
                </c:pt>
                <c:pt idx="31">
                  <c:v>44744</c:v>
                </c:pt>
                <c:pt idx="32">
                  <c:v>44745</c:v>
                </c:pt>
                <c:pt idx="33">
                  <c:v>44746</c:v>
                </c:pt>
                <c:pt idx="34">
                  <c:v>44747</c:v>
                </c:pt>
                <c:pt idx="35">
                  <c:v>44748</c:v>
                </c:pt>
                <c:pt idx="36">
                  <c:v>44749</c:v>
                </c:pt>
                <c:pt idx="37">
                  <c:v>44750</c:v>
                </c:pt>
                <c:pt idx="38">
                  <c:v>44751</c:v>
                </c:pt>
                <c:pt idx="39">
                  <c:v>44752</c:v>
                </c:pt>
                <c:pt idx="40">
                  <c:v>44753</c:v>
                </c:pt>
                <c:pt idx="41">
                  <c:v>44754</c:v>
                </c:pt>
                <c:pt idx="42">
                  <c:v>44755</c:v>
                </c:pt>
                <c:pt idx="43">
                  <c:v>44756</c:v>
                </c:pt>
                <c:pt idx="44">
                  <c:v>44757</c:v>
                </c:pt>
                <c:pt idx="45">
                  <c:v>44758</c:v>
                </c:pt>
                <c:pt idx="46">
                  <c:v>44759</c:v>
                </c:pt>
                <c:pt idx="47">
                  <c:v>44760</c:v>
                </c:pt>
                <c:pt idx="48">
                  <c:v>44761</c:v>
                </c:pt>
                <c:pt idx="49">
                  <c:v>44762</c:v>
                </c:pt>
                <c:pt idx="50">
                  <c:v>44763</c:v>
                </c:pt>
                <c:pt idx="51">
                  <c:v>44764</c:v>
                </c:pt>
                <c:pt idx="52">
                  <c:v>44765</c:v>
                </c:pt>
                <c:pt idx="53">
                  <c:v>44766</c:v>
                </c:pt>
                <c:pt idx="54">
                  <c:v>44767</c:v>
                </c:pt>
                <c:pt idx="55">
                  <c:v>44768</c:v>
                </c:pt>
                <c:pt idx="56">
                  <c:v>44769</c:v>
                </c:pt>
                <c:pt idx="57">
                  <c:v>44770</c:v>
                </c:pt>
                <c:pt idx="58">
                  <c:v>44771</c:v>
                </c:pt>
                <c:pt idx="59">
                  <c:v>44772</c:v>
                </c:pt>
                <c:pt idx="60">
                  <c:v>44773</c:v>
                </c:pt>
                <c:pt idx="61">
                  <c:v>44774</c:v>
                </c:pt>
                <c:pt idx="62">
                  <c:v>44775</c:v>
                </c:pt>
                <c:pt idx="63">
                  <c:v>44776</c:v>
                </c:pt>
                <c:pt idx="64">
                  <c:v>44777</c:v>
                </c:pt>
                <c:pt idx="65">
                  <c:v>44778</c:v>
                </c:pt>
                <c:pt idx="66">
                  <c:v>44779</c:v>
                </c:pt>
                <c:pt idx="67">
                  <c:v>44780</c:v>
                </c:pt>
                <c:pt idx="68">
                  <c:v>44781</c:v>
                </c:pt>
                <c:pt idx="69">
                  <c:v>44782</c:v>
                </c:pt>
                <c:pt idx="70">
                  <c:v>44783</c:v>
                </c:pt>
                <c:pt idx="71">
                  <c:v>44784</c:v>
                </c:pt>
                <c:pt idx="72">
                  <c:v>44785</c:v>
                </c:pt>
                <c:pt idx="73">
                  <c:v>44786</c:v>
                </c:pt>
                <c:pt idx="74">
                  <c:v>44787</c:v>
                </c:pt>
                <c:pt idx="75">
                  <c:v>44788</c:v>
                </c:pt>
                <c:pt idx="76">
                  <c:v>44789</c:v>
                </c:pt>
                <c:pt idx="77">
                  <c:v>44790</c:v>
                </c:pt>
                <c:pt idx="78">
                  <c:v>44791</c:v>
                </c:pt>
                <c:pt idx="79">
                  <c:v>44792</c:v>
                </c:pt>
                <c:pt idx="80">
                  <c:v>44793</c:v>
                </c:pt>
                <c:pt idx="81">
                  <c:v>44794</c:v>
                </c:pt>
                <c:pt idx="82">
                  <c:v>44795</c:v>
                </c:pt>
                <c:pt idx="83">
                  <c:v>44796</c:v>
                </c:pt>
                <c:pt idx="84">
                  <c:v>44797</c:v>
                </c:pt>
                <c:pt idx="85">
                  <c:v>44798</c:v>
                </c:pt>
                <c:pt idx="86">
                  <c:v>44799</c:v>
                </c:pt>
                <c:pt idx="87">
                  <c:v>44800</c:v>
                </c:pt>
                <c:pt idx="88">
                  <c:v>44801</c:v>
                </c:pt>
                <c:pt idx="89">
                  <c:v>44802</c:v>
                </c:pt>
                <c:pt idx="90">
                  <c:v>44803</c:v>
                </c:pt>
                <c:pt idx="91">
                  <c:v>44804</c:v>
                </c:pt>
                <c:pt idx="92">
                  <c:v>44805</c:v>
                </c:pt>
                <c:pt idx="93">
                  <c:v>44806</c:v>
                </c:pt>
                <c:pt idx="94">
                  <c:v>44807</c:v>
                </c:pt>
                <c:pt idx="95">
                  <c:v>44808</c:v>
                </c:pt>
                <c:pt idx="96">
                  <c:v>44809</c:v>
                </c:pt>
                <c:pt idx="97">
                  <c:v>44810</c:v>
                </c:pt>
                <c:pt idx="98">
                  <c:v>44811</c:v>
                </c:pt>
                <c:pt idx="99">
                  <c:v>44812</c:v>
                </c:pt>
                <c:pt idx="100">
                  <c:v>44813</c:v>
                </c:pt>
                <c:pt idx="101">
                  <c:v>44814</c:v>
                </c:pt>
                <c:pt idx="102">
                  <c:v>44815</c:v>
                </c:pt>
                <c:pt idx="103">
                  <c:v>44816</c:v>
                </c:pt>
                <c:pt idx="104">
                  <c:v>44817</c:v>
                </c:pt>
                <c:pt idx="105">
                  <c:v>44818</c:v>
                </c:pt>
                <c:pt idx="106">
                  <c:v>44819</c:v>
                </c:pt>
                <c:pt idx="107">
                  <c:v>44820</c:v>
                </c:pt>
                <c:pt idx="108">
                  <c:v>44821</c:v>
                </c:pt>
                <c:pt idx="109">
                  <c:v>44822</c:v>
                </c:pt>
                <c:pt idx="110">
                  <c:v>44823</c:v>
                </c:pt>
                <c:pt idx="111">
                  <c:v>44824</c:v>
                </c:pt>
                <c:pt idx="112">
                  <c:v>44825</c:v>
                </c:pt>
                <c:pt idx="113">
                  <c:v>44826</c:v>
                </c:pt>
                <c:pt idx="114">
                  <c:v>44827</c:v>
                </c:pt>
                <c:pt idx="115">
                  <c:v>44828</c:v>
                </c:pt>
                <c:pt idx="116">
                  <c:v>44829</c:v>
                </c:pt>
                <c:pt idx="117">
                  <c:v>44830</c:v>
                </c:pt>
                <c:pt idx="118">
                  <c:v>44831</c:v>
                </c:pt>
                <c:pt idx="119">
                  <c:v>44832</c:v>
                </c:pt>
                <c:pt idx="120">
                  <c:v>44833</c:v>
                </c:pt>
                <c:pt idx="121">
                  <c:v>44834</c:v>
                </c:pt>
              </c:numCache>
            </c:numRef>
          </c:cat>
          <c:val>
            <c:numRef>
              <c:f>Sheet6!$F$2:$F$123</c:f>
              <c:numCache>
                <c:formatCode>0.00</c:formatCode>
                <c:ptCount val="12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1.4989999999999999E-3</c:v>
                </c:pt>
                <c:pt idx="17">
                  <c:v>0</c:v>
                </c:pt>
                <c:pt idx="18">
                  <c:v>0.15329300000000001</c:v>
                </c:pt>
                <c:pt idx="19">
                  <c:v>0.7419150000000001</c:v>
                </c:pt>
                <c:pt idx="20">
                  <c:v>3.7427029999999997</c:v>
                </c:pt>
                <c:pt idx="21">
                  <c:v>1.517671</c:v>
                </c:pt>
                <c:pt idx="22">
                  <c:v>0.30116500000000002</c:v>
                </c:pt>
                <c:pt idx="23">
                  <c:v>0.10441600000000001</c:v>
                </c:pt>
                <c:pt idx="24">
                  <c:v>0.6171279999999999</c:v>
                </c:pt>
                <c:pt idx="25">
                  <c:v>3.2805730000000004</c:v>
                </c:pt>
                <c:pt idx="26">
                  <c:v>5.5419520000000002</c:v>
                </c:pt>
                <c:pt idx="27">
                  <c:v>12.555009999999999</c:v>
                </c:pt>
                <c:pt idx="28">
                  <c:v>7.8758750000000006</c:v>
                </c:pt>
                <c:pt idx="29">
                  <c:v>11.139524</c:v>
                </c:pt>
                <c:pt idx="30">
                  <c:v>28.382349000000001</c:v>
                </c:pt>
                <c:pt idx="31">
                  <c:v>34.351264999999998</c:v>
                </c:pt>
                <c:pt idx="32">
                  <c:v>21.294978</c:v>
                </c:pt>
                <c:pt idx="33">
                  <c:v>25.622899</c:v>
                </c:pt>
                <c:pt idx="34">
                  <c:v>25.142028</c:v>
                </c:pt>
                <c:pt idx="35">
                  <c:v>23.357694000000002</c:v>
                </c:pt>
                <c:pt idx="36">
                  <c:v>15.764710000000001</c:v>
                </c:pt>
                <c:pt idx="37">
                  <c:v>26.888399999999997</c:v>
                </c:pt>
                <c:pt idx="38">
                  <c:v>47.806668000000002</c:v>
                </c:pt>
                <c:pt idx="39">
                  <c:v>25.778580000000002</c:v>
                </c:pt>
                <c:pt idx="40">
                  <c:v>5.8589820000000001</c:v>
                </c:pt>
                <c:pt idx="41">
                  <c:v>8.1392369999999996</c:v>
                </c:pt>
                <c:pt idx="42">
                  <c:v>15.799460999999999</c:v>
                </c:pt>
                <c:pt idx="43">
                  <c:v>16.037176000000002</c:v>
                </c:pt>
                <c:pt idx="44">
                  <c:v>14.081968</c:v>
                </c:pt>
                <c:pt idx="45">
                  <c:v>15.649357999999999</c:v>
                </c:pt>
                <c:pt idx="46">
                  <c:v>15.645322</c:v>
                </c:pt>
                <c:pt idx="47">
                  <c:v>13.700315</c:v>
                </c:pt>
                <c:pt idx="48">
                  <c:v>16.788147000000002</c:v>
                </c:pt>
                <c:pt idx="49">
                  <c:v>26.40155</c:v>
                </c:pt>
                <c:pt idx="50">
                  <c:v>16.856964000000001</c:v>
                </c:pt>
                <c:pt idx="51">
                  <c:v>5.4280689999999998</c:v>
                </c:pt>
                <c:pt idx="52">
                  <c:v>3.215935</c:v>
                </c:pt>
                <c:pt idx="53">
                  <c:v>1.8946350000000001</c:v>
                </c:pt>
                <c:pt idx="54">
                  <c:v>5.7598509999999994</c:v>
                </c:pt>
                <c:pt idx="55">
                  <c:v>6.6124109999999998</c:v>
                </c:pt>
                <c:pt idx="56">
                  <c:v>4.2250420000000002</c:v>
                </c:pt>
                <c:pt idx="57">
                  <c:v>0</c:v>
                </c:pt>
                <c:pt idx="58">
                  <c:v>0</c:v>
                </c:pt>
                <c:pt idx="59">
                  <c:v>0</c:v>
                </c:pt>
                <c:pt idx="60">
                  <c:v>0</c:v>
                </c:pt>
                <c:pt idx="61">
                  <c:v>1.3511949999999999</c:v>
                </c:pt>
                <c:pt idx="62">
                  <c:v>2.4752200000000002</c:v>
                </c:pt>
                <c:pt idx="63">
                  <c:v>8.857761</c:v>
                </c:pt>
                <c:pt idx="64">
                  <c:v>18.164740999999999</c:v>
                </c:pt>
                <c:pt idx="65">
                  <c:v>24.749708999999999</c:v>
                </c:pt>
                <c:pt idx="66">
                  <c:v>25.950354000000001</c:v>
                </c:pt>
                <c:pt idx="67">
                  <c:v>32.816980000000001</c:v>
                </c:pt>
                <c:pt idx="68">
                  <c:v>29.252513999999998</c:v>
                </c:pt>
                <c:pt idx="69">
                  <c:v>31.967841</c:v>
                </c:pt>
                <c:pt idx="70">
                  <c:v>32.21414</c:v>
                </c:pt>
                <c:pt idx="71">
                  <c:v>17.822797000000001</c:v>
                </c:pt>
                <c:pt idx="72">
                  <c:v>14.422966000000002</c:v>
                </c:pt>
                <c:pt idx="73">
                  <c:v>12.41539</c:v>
                </c:pt>
                <c:pt idx="74">
                  <c:v>6.0174139999999996</c:v>
                </c:pt>
                <c:pt idx="75">
                  <c:v>6.5312739999999998</c:v>
                </c:pt>
                <c:pt idx="76">
                  <c:v>12.053445999999999</c:v>
                </c:pt>
                <c:pt idx="77">
                  <c:v>11.994918999999999</c:v>
                </c:pt>
                <c:pt idx="78">
                  <c:v>11.380804000000001</c:v>
                </c:pt>
                <c:pt idx="79">
                  <c:v>10.765954000000001</c:v>
                </c:pt>
                <c:pt idx="80">
                  <c:v>13.436256</c:v>
                </c:pt>
                <c:pt idx="81">
                  <c:v>11.103799</c:v>
                </c:pt>
                <c:pt idx="82">
                  <c:v>8.5928170000000001</c:v>
                </c:pt>
                <c:pt idx="83">
                  <c:v>0</c:v>
                </c:pt>
                <c:pt idx="84">
                  <c:v>0</c:v>
                </c:pt>
                <c:pt idx="85">
                  <c:v>0</c:v>
                </c:pt>
                <c:pt idx="86">
                  <c:v>0</c:v>
                </c:pt>
                <c:pt idx="87">
                  <c:v>0</c:v>
                </c:pt>
                <c:pt idx="88">
                  <c:v>0</c:v>
                </c:pt>
                <c:pt idx="89">
                  <c:v>0</c:v>
                </c:pt>
                <c:pt idx="90">
                  <c:v>0</c:v>
                </c:pt>
                <c:pt idx="91">
                  <c:v>0</c:v>
                </c:pt>
                <c:pt idx="92">
                  <c:v>0.51682400000000006</c:v>
                </c:pt>
                <c:pt idx="93">
                  <c:v>2.1586449999999999</c:v>
                </c:pt>
                <c:pt idx="94">
                  <c:v>0.230299</c:v>
                </c:pt>
                <c:pt idx="95">
                  <c:v>3.5743650000000002</c:v>
                </c:pt>
                <c:pt idx="96">
                  <c:v>1.209921</c:v>
                </c:pt>
                <c:pt idx="97">
                  <c:v>3.3809999999999999E-3</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numCache>
            </c:numRef>
          </c:val>
          <c:extLst>
            <c:ext xmlns:c16="http://schemas.microsoft.com/office/drawing/2014/chart" uri="{C3380CC4-5D6E-409C-BE32-E72D297353CC}">
              <c16:uniqueId val="{00000000-5ABB-408D-BCD4-34A219BBD47E}"/>
            </c:ext>
          </c:extLst>
        </c:ser>
        <c:ser>
          <c:idx val="1"/>
          <c:order val="1"/>
          <c:tx>
            <c:v>Scenario 2</c:v>
          </c:tx>
          <c:spPr>
            <a:solidFill>
              <a:schemeClr val="bg1"/>
            </a:solidFill>
            <a:ln w="6350">
              <a:solidFill>
                <a:srgbClr val="FF0000"/>
              </a:solidFill>
              <a:prstDash val="dash"/>
            </a:ln>
            <a:effectLst/>
          </c:spPr>
          <c:cat>
            <c:numRef>
              <c:f>Sheet6!$B$2:$B$123</c:f>
              <c:numCache>
                <c:formatCode>dd/mm</c:formatCode>
                <c:ptCount val="122"/>
                <c:pt idx="0">
                  <c:v>44713</c:v>
                </c:pt>
                <c:pt idx="1">
                  <c:v>44714</c:v>
                </c:pt>
                <c:pt idx="2">
                  <c:v>44715</c:v>
                </c:pt>
                <c:pt idx="3">
                  <c:v>44716</c:v>
                </c:pt>
                <c:pt idx="4">
                  <c:v>44717</c:v>
                </c:pt>
                <c:pt idx="5">
                  <c:v>44718</c:v>
                </c:pt>
                <c:pt idx="6">
                  <c:v>44719</c:v>
                </c:pt>
                <c:pt idx="7">
                  <c:v>44720</c:v>
                </c:pt>
                <c:pt idx="8">
                  <c:v>44721</c:v>
                </c:pt>
                <c:pt idx="9">
                  <c:v>44722</c:v>
                </c:pt>
                <c:pt idx="10">
                  <c:v>44723</c:v>
                </c:pt>
                <c:pt idx="11">
                  <c:v>44724</c:v>
                </c:pt>
                <c:pt idx="12">
                  <c:v>44725</c:v>
                </c:pt>
                <c:pt idx="13">
                  <c:v>44726</c:v>
                </c:pt>
                <c:pt idx="14">
                  <c:v>44727</c:v>
                </c:pt>
                <c:pt idx="15">
                  <c:v>44728</c:v>
                </c:pt>
                <c:pt idx="16">
                  <c:v>44729</c:v>
                </c:pt>
                <c:pt idx="17">
                  <c:v>44730</c:v>
                </c:pt>
                <c:pt idx="18">
                  <c:v>44731</c:v>
                </c:pt>
                <c:pt idx="19">
                  <c:v>44732</c:v>
                </c:pt>
                <c:pt idx="20">
                  <c:v>44733</c:v>
                </c:pt>
                <c:pt idx="21">
                  <c:v>44734</c:v>
                </c:pt>
                <c:pt idx="22">
                  <c:v>44735</c:v>
                </c:pt>
                <c:pt idx="23">
                  <c:v>44736</c:v>
                </c:pt>
                <c:pt idx="24">
                  <c:v>44737</c:v>
                </c:pt>
                <c:pt idx="25">
                  <c:v>44738</c:v>
                </c:pt>
                <c:pt idx="26">
                  <c:v>44739</c:v>
                </c:pt>
                <c:pt idx="27">
                  <c:v>44740</c:v>
                </c:pt>
                <c:pt idx="28">
                  <c:v>44741</c:v>
                </c:pt>
                <c:pt idx="29">
                  <c:v>44742</c:v>
                </c:pt>
                <c:pt idx="30">
                  <c:v>44743</c:v>
                </c:pt>
                <c:pt idx="31">
                  <c:v>44744</c:v>
                </c:pt>
                <c:pt idx="32">
                  <c:v>44745</c:v>
                </c:pt>
                <c:pt idx="33">
                  <c:v>44746</c:v>
                </c:pt>
                <c:pt idx="34">
                  <c:v>44747</c:v>
                </c:pt>
                <c:pt idx="35">
                  <c:v>44748</c:v>
                </c:pt>
                <c:pt idx="36">
                  <c:v>44749</c:v>
                </c:pt>
                <c:pt idx="37">
                  <c:v>44750</c:v>
                </c:pt>
                <c:pt idx="38">
                  <c:v>44751</c:v>
                </c:pt>
                <c:pt idx="39">
                  <c:v>44752</c:v>
                </c:pt>
                <c:pt idx="40">
                  <c:v>44753</c:v>
                </c:pt>
                <c:pt idx="41">
                  <c:v>44754</c:v>
                </c:pt>
                <c:pt idx="42">
                  <c:v>44755</c:v>
                </c:pt>
                <c:pt idx="43">
                  <c:v>44756</c:v>
                </c:pt>
                <c:pt idx="44">
                  <c:v>44757</c:v>
                </c:pt>
                <c:pt idx="45">
                  <c:v>44758</c:v>
                </c:pt>
                <c:pt idx="46">
                  <c:v>44759</c:v>
                </c:pt>
                <c:pt idx="47">
                  <c:v>44760</c:v>
                </c:pt>
                <c:pt idx="48">
                  <c:v>44761</c:v>
                </c:pt>
                <c:pt idx="49">
                  <c:v>44762</c:v>
                </c:pt>
                <c:pt idx="50">
                  <c:v>44763</c:v>
                </c:pt>
                <c:pt idx="51">
                  <c:v>44764</c:v>
                </c:pt>
                <c:pt idx="52">
                  <c:v>44765</c:v>
                </c:pt>
                <c:pt idx="53">
                  <c:v>44766</c:v>
                </c:pt>
                <c:pt idx="54">
                  <c:v>44767</c:v>
                </c:pt>
                <c:pt idx="55">
                  <c:v>44768</c:v>
                </c:pt>
                <c:pt idx="56">
                  <c:v>44769</c:v>
                </c:pt>
                <c:pt idx="57">
                  <c:v>44770</c:v>
                </c:pt>
                <c:pt idx="58">
                  <c:v>44771</c:v>
                </c:pt>
                <c:pt idx="59">
                  <c:v>44772</c:v>
                </c:pt>
                <c:pt idx="60">
                  <c:v>44773</c:v>
                </c:pt>
                <c:pt idx="61">
                  <c:v>44774</c:v>
                </c:pt>
                <c:pt idx="62">
                  <c:v>44775</c:v>
                </c:pt>
                <c:pt idx="63">
                  <c:v>44776</c:v>
                </c:pt>
                <c:pt idx="64">
                  <c:v>44777</c:v>
                </c:pt>
                <c:pt idx="65">
                  <c:v>44778</c:v>
                </c:pt>
                <c:pt idx="66">
                  <c:v>44779</c:v>
                </c:pt>
                <c:pt idx="67">
                  <c:v>44780</c:v>
                </c:pt>
                <c:pt idx="68">
                  <c:v>44781</c:v>
                </c:pt>
                <c:pt idx="69">
                  <c:v>44782</c:v>
                </c:pt>
                <c:pt idx="70">
                  <c:v>44783</c:v>
                </c:pt>
                <c:pt idx="71">
                  <c:v>44784</c:v>
                </c:pt>
                <c:pt idx="72">
                  <c:v>44785</c:v>
                </c:pt>
                <c:pt idx="73">
                  <c:v>44786</c:v>
                </c:pt>
                <c:pt idx="74">
                  <c:v>44787</c:v>
                </c:pt>
                <c:pt idx="75">
                  <c:v>44788</c:v>
                </c:pt>
                <c:pt idx="76">
                  <c:v>44789</c:v>
                </c:pt>
                <c:pt idx="77">
                  <c:v>44790</c:v>
                </c:pt>
                <c:pt idx="78">
                  <c:v>44791</c:v>
                </c:pt>
                <c:pt idx="79">
                  <c:v>44792</c:v>
                </c:pt>
                <c:pt idx="80">
                  <c:v>44793</c:v>
                </c:pt>
                <c:pt idx="81">
                  <c:v>44794</c:v>
                </c:pt>
                <c:pt idx="82">
                  <c:v>44795</c:v>
                </c:pt>
                <c:pt idx="83">
                  <c:v>44796</c:v>
                </c:pt>
                <c:pt idx="84">
                  <c:v>44797</c:v>
                </c:pt>
                <c:pt idx="85">
                  <c:v>44798</c:v>
                </c:pt>
                <c:pt idx="86">
                  <c:v>44799</c:v>
                </c:pt>
                <c:pt idx="87">
                  <c:v>44800</c:v>
                </c:pt>
                <c:pt idx="88">
                  <c:v>44801</c:v>
                </c:pt>
                <c:pt idx="89">
                  <c:v>44802</c:v>
                </c:pt>
                <c:pt idx="90">
                  <c:v>44803</c:v>
                </c:pt>
                <c:pt idx="91">
                  <c:v>44804</c:v>
                </c:pt>
                <c:pt idx="92">
                  <c:v>44805</c:v>
                </c:pt>
                <c:pt idx="93">
                  <c:v>44806</c:v>
                </c:pt>
                <c:pt idx="94">
                  <c:v>44807</c:v>
                </c:pt>
                <c:pt idx="95">
                  <c:v>44808</c:v>
                </c:pt>
                <c:pt idx="96">
                  <c:v>44809</c:v>
                </c:pt>
                <c:pt idx="97">
                  <c:v>44810</c:v>
                </c:pt>
                <c:pt idx="98">
                  <c:v>44811</c:v>
                </c:pt>
                <c:pt idx="99">
                  <c:v>44812</c:v>
                </c:pt>
                <c:pt idx="100">
                  <c:v>44813</c:v>
                </c:pt>
                <c:pt idx="101">
                  <c:v>44814</c:v>
                </c:pt>
                <c:pt idx="102">
                  <c:v>44815</c:v>
                </c:pt>
                <c:pt idx="103">
                  <c:v>44816</c:v>
                </c:pt>
                <c:pt idx="104">
                  <c:v>44817</c:v>
                </c:pt>
                <c:pt idx="105">
                  <c:v>44818</c:v>
                </c:pt>
                <c:pt idx="106">
                  <c:v>44819</c:v>
                </c:pt>
                <c:pt idx="107">
                  <c:v>44820</c:v>
                </c:pt>
                <c:pt idx="108">
                  <c:v>44821</c:v>
                </c:pt>
                <c:pt idx="109">
                  <c:v>44822</c:v>
                </c:pt>
                <c:pt idx="110">
                  <c:v>44823</c:v>
                </c:pt>
                <c:pt idx="111">
                  <c:v>44824</c:v>
                </c:pt>
                <c:pt idx="112">
                  <c:v>44825</c:v>
                </c:pt>
                <c:pt idx="113">
                  <c:v>44826</c:v>
                </c:pt>
                <c:pt idx="114">
                  <c:v>44827</c:v>
                </c:pt>
                <c:pt idx="115">
                  <c:v>44828</c:v>
                </c:pt>
                <c:pt idx="116">
                  <c:v>44829</c:v>
                </c:pt>
                <c:pt idx="117">
                  <c:v>44830</c:v>
                </c:pt>
                <c:pt idx="118">
                  <c:v>44831</c:v>
                </c:pt>
                <c:pt idx="119">
                  <c:v>44832</c:v>
                </c:pt>
                <c:pt idx="120">
                  <c:v>44833</c:v>
                </c:pt>
                <c:pt idx="121">
                  <c:v>44834</c:v>
                </c:pt>
              </c:numCache>
            </c:numRef>
          </c:cat>
          <c:val>
            <c:numRef>
              <c:f>Sheet6!$N$2:$N$123</c:f>
              <c:numCache>
                <c:formatCode>0.00</c:formatCode>
                <c:ptCount val="12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0.21529599999999999</c:v>
                </c:pt>
                <c:pt idx="20">
                  <c:v>2.0585249999999999</c:v>
                </c:pt>
                <c:pt idx="21">
                  <c:v>0.61534899999999992</c:v>
                </c:pt>
                <c:pt idx="22">
                  <c:v>1.8113999999999998E-2</c:v>
                </c:pt>
                <c:pt idx="23">
                  <c:v>0</c:v>
                </c:pt>
                <c:pt idx="24">
                  <c:v>0.195132</c:v>
                </c:pt>
                <c:pt idx="25">
                  <c:v>1.6570860000000001</c:v>
                </c:pt>
                <c:pt idx="26">
                  <c:v>3.4067050000000001</c:v>
                </c:pt>
                <c:pt idx="27">
                  <c:v>8.9049469999999999</c:v>
                </c:pt>
                <c:pt idx="28">
                  <c:v>4.2542480000000005</c:v>
                </c:pt>
                <c:pt idx="29">
                  <c:v>7.504999999999999</c:v>
                </c:pt>
                <c:pt idx="30">
                  <c:v>24.233425</c:v>
                </c:pt>
                <c:pt idx="31">
                  <c:v>30.021374999999999</c:v>
                </c:pt>
                <c:pt idx="32">
                  <c:v>16.948553</c:v>
                </c:pt>
                <c:pt idx="33">
                  <c:v>21.067993000000001</c:v>
                </c:pt>
                <c:pt idx="34">
                  <c:v>21.366983000000001</c:v>
                </c:pt>
                <c:pt idx="35">
                  <c:v>19.181823999999999</c:v>
                </c:pt>
                <c:pt idx="36">
                  <c:v>12.121437999999999</c:v>
                </c:pt>
                <c:pt idx="37">
                  <c:v>24.097868999999999</c:v>
                </c:pt>
                <c:pt idx="38">
                  <c:v>44.403061999999998</c:v>
                </c:pt>
                <c:pt idx="39">
                  <c:v>20.605909</c:v>
                </c:pt>
                <c:pt idx="40">
                  <c:v>2.1258150000000002</c:v>
                </c:pt>
                <c:pt idx="41">
                  <c:v>5.3775340000000007</c:v>
                </c:pt>
                <c:pt idx="42">
                  <c:v>12.230004999999998</c:v>
                </c:pt>
                <c:pt idx="43">
                  <c:v>12.897363</c:v>
                </c:pt>
                <c:pt idx="44">
                  <c:v>11.122849</c:v>
                </c:pt>
                <c:pt idx="45">
                  <c:v>12.168823</c:v>
                </c:pt>
                <c:pt idx="46">
                  <c:v>12.465990000000001</c:v>
                </c:pt>
                <c:pt idx="47">
                  <c:v>10.377713</c:v>
                </c:pt>
                <c:pt idx="48">
                  <c:v>13.535458999999999</c:v>
                </c:pt>
                <c:pt idx="49">
                  <c:v>22.345576000000001</c:v>
                </c:pt>
                <c:pt idx="50">
                  <c:v>11.656884999999999</c:v>
                </c:pt>
                <c:pt idx="51">
                  <c:v>3.695484</c:v>
                </c:pt>
                <c:pt idx="52">
                  <c:v>1.6747860000000001</c:v>
                </c:pt>
                <c:pt idx="53">
                  <c:v>0.78406599999999993</c:v>
                </c:pt>
                <c:pt idx="54">
                  <c:v>3.9286110000000001</c:v>
                </c:pt>
                <c:pt idx="55">
                  <c:v>4.7345959999999998</c:v>
                </c:pt>
                <c:pt idx="56">
                  <c:v>2.7392159999999999</c:v>
                </c:pt>
                <c:pt idx="57">
                  <c:v>0</c:v>
                </c:pt>
                <c:pt idx="58">
                  <c:v>0</c:v>
                </c:pt>
                <c:pt idx="59">
                  <c:v>0</c:v>
                </c:pt>
                <c:pt idx="60">
                  <c:v>0</c:v>
                </c:pt>
                <c:pt idx="61">
                  <c:v>0.79630299999999998</c:v>
                </c:pt>
                <c:pt idx="62">
                  <c:v>1.2672859999999999</c:v>
                </c:pt>
                <c:pt idx="63">
                  <c:v>5.9371910000000003</c:v>
                </c:pt>
                <c:pt idx="64">
                  <c:v>13.367433999999999</c:v>
                </c:pt>
                <c:pt idx="65">
                  <c:v>20.692603999999999</c:v>
                </c:pt>
                <c:pt idx="66">
                  <c:v>20.063986</c:v>
                </c:pt>
                <c:pt idx="67">
                  <c:v>28.216472000000003</c:v>
                </c:pt>
                <c:pt idx="68">
                  <c:v>25.301828999999998</c:v>
                </c:pt>
                <c:pt idx="69">
                  <c:v>26.904623000000001</c:v>
                </c:pt>
                <c:pt idx="70">
                  <c:v>27.776059999999998</c:v>
                </c:pt>
                <c:pt idx="71">
                  <c:v>12.910354999999999</c:v>
                </c:pt>
                <c:pt idx="72">
                  <c:v>12.231824000000001</c:v>
                </c:pt>
                <c:pt idx="73">
                  <c:v>9.6201690000000006</c:v>
                </c:pt>
                <c:pt idx="74">
                  <c:v>4.5866240000000005</c:v>
                </c:pt>
                <c:pt idx="75">
                  <c:v>4.5478709999999998</c:v>
                </c:pt>
                <c:pt idx="76">
                  <c:v>9.2393390000000011</c:v>
                </c:pt>
                <c:pt idx="77">
                  <c:v>9.802821999999999</c:v>
                </c:pt>
                <c:pt idx="78">
                  <c:v>9.2086649999999999</c:v>
                </c:pt>
                <c:pt idx="79">
                  <c:v>8.8524630000000002</c:v>
                </c:pt>
                <c:pt idx="80">
                  <c:v>10.878702000000001</c:v>
                </c:pt>
                <c:pt idx="81">
                  <c:v>9.0591170000000005</c:v>
                </c:pt>
                <c:pt idx="82">
                  <c:v>6.5723260000000003</c:v>
                </c:pt>
                <c:pt idx="83">
                  <c:v>0</c:v>
                </c:pt>
                <c:pt idx="84">
                  <c:v>0</c:v>
                </c:pt>
                <c:pt idx="85">
                  <c:v>0</c:v>
                </c:pt>
                <c:pt idx="86">
                  <c:v>0</c:v>
                </c:pt>
                <c:pt idx="87">
                  <c:v>0</c:v>
                </c:pt>
                <c:pt idx="88">
                  <c:v>0</c:v>
                </c:pt>
                <c:pt idx="89">
                  <c:v>0</c:v>
                </c:pt>
                <c:pt idx="90">
                  <c:v>0</c:v>
                </c:pt>
                <c:pt idx="91">
                  <c:v>0</c:v>
                </c:pt>
                <c:pt idx="92">
                  <c:v>0.64838599999999991</c:v>
                </c:pt>
                <c:pt idx="93">
                  <c:v>1.787938</c:v>
                </c:pt>
                <c:pt idx="94">
                  <c:v>7.8917000000000001E-2</c:v>
                </c:pt>
                <c:pt idx="95">
                  <c:v>2.5946800000000003</c:v>
                </c:pt>
                <c:pt idx="96">
                  <c:v>0.71086899999999997</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numCache>
            </c:numRef>
          </c:val>
          <c:extLst>
            <c:ext xmlns:c16="http://schemas.microsoft.com/office/drawing/2014/chart" uri="{C3380CC4-5D6E-409C-BE32-E72D297353CC}">
              <c16:uniqueId val="{00000001-5ABB-408D-BCD4-34A219BBD47E}"/>
            </c:ext>
          </c:extLst>
        </c:ser>
        <c:dLbls>
          <c:showLegendKey val="0"/>
          <c:showVal val="0"/>
          <c:showCatName val="0"/>
          <c:showSerName val="0"/>
          <c:showPercent val="0"/>
          <c:showBubbleSize val="0"/>
        </c:dLbls>
        <c:axId val="949641544"/>
        <c:axId val="949642200"/>
      </c:areaChart>
      <c:dateAx>
        <c:axId val="949641544"/>
        <c:scaling>
          <c:orientation val="minMax"/>
          <c:max val="44799"/>
          <c:min val="44729"/>
        </c:scaling>
        <c:delete val="0"/>
        <c:axPos val="b"/>
        <c:numFmt formatCode="dd/mm"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49642200"/>
        <c:crosses val="autoZero"/>
        <c:auto val="1"/>
        <c:lblOffset val="100"/>
        <c:baseTimeUnit val="days"/>
        <c:majorUnit val="10"/>
        <c:majorTimeUnit val="days"/>
      </c:dateAx>
      <c:valAx>
        <c:axId val="949642200"/>
        <c:scaling>
          <c:orientation val="minMax"/>
          <c:max val="50"/>
          <c:min val="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Cooling energy consumption (kWh)</a:t>
                </a:r>
                <a:endParaRPr lang="zh-CN"/>
              </a:p>
            </c:rich>
          </c:tx>
          <c:layout>
            <c:manualLayout>
              <c:xMode val="edge"/>
              <c:yMode val="edge"/>
              <c:x val="0"/>
              <c:y val="0.1007870370370370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49641544"/>
        <c:crosses val="autoZero"/>
        <c:crossBetween val="midCat"/>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68944798969019"/>
          <c:y val="0.14359233397712079"/>
          <c:w val="0.79506483365753045"/>
          <c:h val="0.67341599716581146"/>
        </c:manualLayout>
      </c:layout>
      <c:areaChart>
        <c:grouping val="standard"/>
        <c:varyColors val="0"/>
        <c:ser>
          <c:idx val="0"/>
          <c:order val="0"/>
          <c:tx>
            <c:v>Scenario 1</c:v>
          </c:tx>
          <c:spPr>
            <a:solidFill>
              <a:schemeClr val="tx1">
                <a:alpha val="30000"/>
              </a:schemeClr>
            </a:solidFill>
            <a:ln>
              <a:solidFill>
                <a:srgbClr val="0070C0"/>
              </a:solidFill>
            </a:ln>
            <a:effectLst/>
          </c:spPr>
          <c:cat>
            <c:numRef>
              <c:f>Sheet6!$B$2:$B$123</c:f>
              <c:numCache>
                <c:formatCode>dd/mm</c:formatCode>
                <c:ptCount val="122"/>
                <c:pt idx="0">
                  <c:v>44713</c:v>
                </c:pt>
                <c:pt idx="1">
                  <c:v>44714</c:v>
                </c:pt>
                <c:pt idx="2">
                  <c:v>44715</c:v>
                </c:pt>
                <c:pt idx="3">
                  <c:v>44716</c:v>
                </c:pt>
                <c:pt idx="4">
                  <c:v>44717</c:v>
                </c:pt>
                <c:pt idx="5">
                  <c:v>44718</c:v>
                </c:pt>
                <c:pt idx="6">
                  <c:v>44719</c:v>
                </c:pt>
                <c:pt idx="7">
                  <c:v>44720</c:v>
                </c:pt>
                <c:pt idx="8">
                  <c:v>44721</c:v>
                </c:pt>
                <c:pt idx="9">
                  <c:v>44722</c:v>
                </c:pt>
                <c:pt idx="10">
                  <c:v>44723</c:v>
                </c:pt>
                <c:pt idx="11">
                  <c:v>44724</c:v>
                </c:pt>
                <c:pt idx="12">
                  <c:v>44725</c:v>
                </c:pt>
                <c:pt idx="13">
                  <c:v>44726</c:v>
                </c:pt>
                <c:pt idx="14">
                  <c:v>44727</c:v>
                </c:pt>
                <c:pt idx="15">
                  <c:v>44728</c:v>
                </c:pt>
                <c:pt idx="16">
                  <c:v>44729</c:v>
                </c:pt>
                <c:pt idx="17">
                  <c:v>44730</c:v>
                </c:pt>
                <c:pt idx="18">
                  <c:v>44731</c:v>
                </c:pt>
                <c:pt idx="19">
                  <c:v>44732</c:v>
                </c:pt>
                <c:pt idx="20">
                  <c:v>44733</c:v>
                </c:pt>
                <c:pt idx="21">
                  <c:v>44734</c:v>
                </c:pt>
                <c:pt idx="22">
                  <c:v>44735</c:v>
                </c:pt>
                <c:pt idx="23">
                  <c:v>44736</c:v>
                </c:pt>
                <c:pt idx="24">
                  <c:v>44737</c:v>
                </c:pt>
                <c:pt idx="25">
                  <c:v>44738</c:v>
                </c:pt>
                <c:pt idx="26">
                  <c:v>44739</c:v>
                </c:pt>
                <c:pt idx="27">
                  <c:v>44740</c:v>
                </c:pt>
                <c:pt idx="28">
                  <c:v>44741</c:v>
                </c:pt>
                <c:pt idx="29">
                  <c:v>44742</c:v>
                </c:pt>
                <c:pt idx="30">
                  <c:v>44743</c:v>
                </c:pt>
                <c:pt idx="31">
                  <c:v>44744</c:v>
                </c:pt>
                <c:pt idx="32">
                  <c:v>44745</c:v>
                </c:pt>
                <c:pt idx="33">
                  <c:v>44746</c:v>
                </c:pt>
                <c:pt idx="34">
                  <c:v>44747</c:v>
                </c:pt>
                <c:pt idx="35">
                  <c:v>44748</c:v>
                </c:pt>
                <c:pt idx="36">
                  <c:v>44749</c:v>
                </c:pt>
                <c:pt idx="37">
                  <c:v>44750</c:v>
                </c:pt>
                <c:pt idx="38">
                  <c:v>44751</c:v>
                </c:pt>
                <c:pt idx="39">
                  <c:v>44752</c:v>
                </c:pt>
                <c:pt idx="40">
                  <c:v>44753</c:v>
                </c:pt>
                <c:pt idx="41">
                  <c:v>44754</c:v>
                </c:pt>
                <c:pt idx="42">
                  <c:v>44755</c:v>
                </c:pt>
                <c:pt idx="43">
                  <c:v>44756</c:v>
                </c:pt>
                <c:pt idx="44">
                  <c:v>44757</c:v>
                </c:pt>
                <c:pt idx="45">
                  <c:v>44758</c:v>
                </c:pt>
                <c:pt idx="46">
                  <c:v>44759</c:v>
                </c:pt>
                <c:pt idx="47">
                  <c:v>44760</c:v>
                </c:pt>
                <c:pt idx="48">
                  <c:v>44761</c:v>
                </c:pt>
                <c:pt idx="49">
                  <c:v>44762</c:v>
                </c:pt>
                <c:pt idx="50">
                  <c:v>44763</c:v>
                </c:pt>
                <c:pt idx="51">
                  <c:v>44764</c:v>
                </c:pt>
                <c:pt idx="52">
                  <c:v>44765</c:v>
                </c:pt>
                <c:pt idx="53">
                  <c:v>44766</c:v>
                </c:pt>
                <c:pt idx="54">
                  <c:v>44767</c:v>
                </c:pt>
                <c:pt idx="55">
                  <c:v>44768</c:v>
                </c:pt>
                <c:pt idx="56">
                  <c:v>44769</c:v>
                </c:pt>
                <c:pt idx="57">
                  <c:v>44770</c:v>
                </c:pt>
                <c:pt idx="58">
                  <c:v>44771</c:v>
                </c:pt>
                <c:pt idx="59">
                  <c:v>44772</c:v>
                </c:pt>
                <c:pt idx="60">
                  <c:v>44773</c:v>
                </c:pt>
                <c:pt idx="61">
                  <c:v>44774</c:v>
                </c:pt>
                <c:pt idx="62">
                  <c:v>44775</c:v>
                </c:pt>
                <c:pt idx="63">
                  <c:v>44776</c:v>
                </c:pt>
                <c:pt idx="64">
                  <c:v>44777</c:v>
                </c:pt>
                <c:pt idx="65">
                  <c:v>44778</c:v>
                </c:pt>
                <c:pt idx="66">
                  <c:v>44779</c:v>
                </c:pt>
                <c:pt idx="67">
                  <c:v>44780</c:v>
                </c:pt>
                <c:pt idx="68">
                  <c:v>44781</c:v>
                </c:pt>
                <c:pt idx="69">
                  <c:v>44782</c:v>
                </c:pt>
                <c:pt idx="70">
                  <c:v>44783</c:v>
                </c:pt>
                <c:pt idx="71">
                  <c:v>44784</c:v>
                </c:pt>
                <c:pt idx="72">
                  <c:v>44785</c:v>
                </c:pt>
                <c:pt idx="73">
                  <c:v>44786</c:v>
                </c:pt>
                <c:pt idx="74">
                  <c:v>44787</c:v>
                </c:pt>
                <c:pt idx="75">
                  <c:v>44788</c:v>
                </c:pt>
                <c:pt idx="76">
                  <c:v>44789</c:v>
                </c:pt>
                <c:pt idx="77">
                  <c:v>44790</c:v>
                </c:pt>
                <c:pt idx="78">
                  <c:v>44791</c:v>
                </c:pt>
                <c:pt idx="79">
                  <c:v>44792</c:v>
                </c:pt>
                <c:pt idx="80">
                  <c:v>44793</c:v>
                </c:pt>
                <c:pt idx="81">
                  <c:v>44794</c:v>
                </c:pt>
                <c:pt idx="82">
                  <c:v>44795</c:v>
                </c:pt>
                <c:pt idx="83">
                  <c:v>44796</c:v>
                </c:pt>
                <c:pt idx="84">
                  <c:v>44797</c:v>
                </c:pt>
                <c:pt idx="85">
                  <c:v>44798</c:v>
                </c:pt>
                <c:pt idx="86">
                  <c:v>44799</c:v>
                </c:pt>
                <c:pt idx="87">
                  <c:v>44800</c:v>
                </c:pt>
                <c:pt idx="88">
                  <c:v>44801</c:v>
                </c:pt>
                <c:pt idx="89">
                  <c:v>44802</c:v>
                </c:pt>
                <c:pt idx="90">
                  <c:v>44803</c:v>
                </c:pt>
                <c:pt idx="91">
                  <c:v>44804</c:v>
                </c:pt>
                <c:pt idx="92">
                  <c:v>44805</c:v>
                </c:pt>
                <c:pt idx="93">
                  <c:v>44806</c:v>
                </c:pt>
                <c:pt idx="94">
                  <c:v>44807</c:v>
                </c:pt>
                <c:pt idx="95">
                  <c:v>44808</c:v>
                </c:pt>
                <c:pt idx="96">
                  <c:v>44809</c:v>
                </c:pt>
                <c:pt idx="97">
                  <c:v>44810</c:v>
                </c:pt>
                <c:pt idx="98">
                  <c:v>44811</c:v>
                </c:pt>
                <c:pt idx="99">
                  <c:v>44812</c:v>
                </c:pt>
                <c:pt idx="100">
                  <c:v>44813</c:v>
                </c:pt>
                <c:pt idx="101">
                  <c:v>44814</c:v>
                </c:pt>
                <c:pt idx="102">
                  <c:v>44815</c:v>
                </c:pt>
                <c:pt idx="103">
                  <c:v>44816</c:v>
                </c:pt>
                <c:pt idx="104">
                  <c:v>44817</c:v>
                </c:pt>
                <c:pt idx="105">
                  <c:v>44818</c:v>
                </c:pt>
                <c:pt idx="106">
                  <c:v>44819</c:v>
                </c:pt>
                <c:pt idx="107">
                  <c:v>44820</c:v>
                </c:pt>
                <c:pt idx="108">
                  <c:v>44821</c:v>
                </c:pt>
                <c:pt idx="109">
                  <c:v>44822</c:v>
                </c:pt>
                <c:pt idx="110">
                  <c:v>44823</c:v>
                </c:pt>
                <c:pt idx="111">
                  <c:v>44824</c:v>
                </c:pt>
                <c:pt idx="112">
                  <c:v>44825</c:v>
                </c:pt>
                <c:pt idx="113">
                  <c:v>44826</c:v>
                </c:pt>
                <c:pt idx="114">
                  <c:v>44827</c:v>
                </c:pt>
                <c:pt idx="115">
                  <c:v>44828</c:v>
                </c:pt>
                <c:pt idx="116">
                  <c:v>44829</c:v>
                </c:pt>
                <c:pt idx="117">
                  <c:v>44830</c:v>
                </c:pt>
                <c:pt idx="118">
                  <c:v>44831</c:v>
                </c:pt>
                <c:pt idx="119">
                  <c:v>44832</c:v>
                </c:pt>
                <c:pt idx="120">
                  <c:v>44833</c:v>
                </c:pt>
                <c:pt idx="121">
                  <c:v>44834</c:v>
                </c:pt>
              </c:numCache>
            </c:numRef>
          </c:cat>
          <c:val>
            <c:numRef>
              <c:f>Sheet6!$AN$2:$AN$123</c:f>
              <c:numCache>
                <c:formatCode>0.00</c:formatCode>
                <c:ptCount val="12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2.9641669999999998</c:v>
                </c:pt>
                <c:pt idx="31">
                  <c:v>8.4256200000000003</c:v>
                </c:pt>
                <c:pt idx="32">
                  <c:v>3.226</c:v>
                </c:pt>
                <c:pt idx="33">
                  <c:v>3.1639569999999999</c:v>
                </c:pt>
                <c:pt idx="34">
                  <c:v>4.6855989999999998</c:v>
                </c:pt>
                <c:pt idx="35">
                  <c:v>3.8727059999999995</c:v>
                </c:pt>
                <c:pt idx="36">
                  <c:v>1.8271470000000001</c:v>
                </c:pt>
                <c:pt idx="37">
                  <c:v>5.9138890000000002</c:v>
                </c:pt>
                <c:pt idx="38">
                  <c:v>19.555042</c:v>
                </c:pt>
                <c:pt idx="39">
                  <c:v>4.3447789999999999</c:v>
                </c:pt>
                <c:pt idx="40">
                  <c:v>0</c:v>
                </c:pt>
                <c:pt idx="41">
                  <c:v>0</c:v>
                </c:pt>
                <c:pt idx="42">
                  <c:v>0.55354499999999995</c:v>
                </c:pt>
                <c:pt idx="43">
                  <c:v>0.64389199999999991</c:v>
                </c:pt>
                <c:pt idx="44">
                  <c:v>0.61954699999999996</c:v>
                </c:pt>
                <c:pt idx="45">
                  <c:v>1.0227740000000001</c:v>
                </c:pt>
                <c:pt idx="46">
                  <c:v>0.95961199999999991</c:v>
                </c:pt>
                <c:pt idx="47">
                  <c:v>0.38862600000000003</c:v>
                </c:pt>
                <c:pt idx="48">
                  <c:v>0.73999300000000001</c:v>
                </c:pt>
                <c:pt idx="49">
                  <c:v>3.9752299999999998</c:v>
                </c:pt>
                <c:pt idx="50">
                  <c:v>0.46235199999999999</c:v>
                </c:pt>
                <c:pt idx="51">
                  <c:v>3.075E-3</c:v>
                </c:pt>
                <c:pt idx="52">
                  <c:v>0</c:v>
                </c:pt>
                <c:pt idx="53">
                  <c:v>0</c:v>
                </c:pt>
                <c:pt idx="54">
                  <c:v>3.8574000000000004E-2</c:v>
                </c:pt>
                <c:pt idx="55">
                  <c:v>0</c:v>
                </c:pt>
                <c:pt idx="56">
                  <c:v>0.17089100000000002</c:v>
                </c:pt>
                <c:pt idx="57">
                  <c:v>0</c:v>
                </c:pt>
                <c:pt idx="58">
                  <c:v>0</c:v>
                </c:pt>
                <c:pt idx="59">
                  <c:v>0</c:v>
                </c:pt>
                <c:pt idx="60">
                  <c:v>0</c:v>
                </c:pt>
                <c:pt idx="61">
                  <c:v>1.1964000000000001E-2</c:v>
                </c:pt>
                <c:pt idx="62">
                  <c:v>0</c:v>
                </c:pt>
                <c:pt idx="63">
                  <c:v>5.0213000000000001E-2</c:v>
                </c:pt>
                <c:pt idx="64">
                  <c:v>9.2669999999999992E-3</c:v>
                </c:pt>
                <c:pt idx="65">
                  <c:v>1.2722440000000002</c:v>
                </c:pt>
                <c:pt idx="66">
                  <c:v>1.5042960000000001</c:v>
                </c:pt>
                <c:pt idx="67">
                  <c:v>6.9353680000000004</c:v>
                </c:pt>
                <c:pt idx="68">
                  <c:v>6.6992769999999995</c:v>
                </c:pt>
                <c:pt idx="69">
                  <c:v>7.5881410000000002</c:v>
                </c:pt>
                <c:pt idx="70">
                  <c:v>10.346396</c:v>
                </c:pt>
                <c:pt idx="71">
                  <c:v>1.874914</c:v>
                </c:pt>
                <c:pt idx="72">
                  <c:v>1.7933720000000002</c:v>
                </c:pt>
                <c:pt idx="73">
                  <c:v>0.63954100000000003</c:v>
                </c:pt>
                <c:pt idx="74">
                  <c:v>0.200382</c:v>
                </c:pt>
                <c:pt idx="75">
                  <c:v>2.137E-3</c:v>
                </c:pt>
                <c:pt idx="76">
                  <c:v>1.8166000000000002E-2</c:v>
                </c:pt>
                <c:pt idx="77">
                  <c:v>0.33435199999999998</c:v>
                </c:pt>
                <c:pt idx="78">
                  <c:v>0.27134999999999998</c:v>
                </c:pt>
                <c:pt idx="79">
                  <c:v>0.29729699999999998</c:v>
                </c:pt>
                <c:pt idx="80">
                  <c:v>0.304199</c:v>
                </c:pt>
                <c:pt idx="81">
                  <c:v>0.40692</c:v>
                </c:pt>
                <c:pt idx="82">
                  <c:v>6.4731000000000011E-2</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numCache>
            </c:numRef>
          </c:val>
          <c:extLst>
            <c:ext xmlns:c16="http://schemas.microsoft.com/office/drawing/2014/chart" uri="{C3380CC4-5D6E-409C-BE32-E72D297353CC}">
              <c16:uniqueId val="{00000000-3A01-4CA7-A5F5-E0499DBA8C96}"/>
            </c:ext>
          </c:extLst>
        </c:ser>
        <c:ser>
          <c:idx val="1"/>
          <c:order val="1"/>
          <c:tx>
            <c:v>Scenario 2</c:v>
          </c:tx>
          <c:spPr>
            <a:solidFill>
              <a:schemeClr val="bg1"/>
            </a:solidFill>
            <a:ln w="9525">
              <a:solidFill>
                <a:srgbClr val="FF0000"/>
              </a:solidFill>
              <a:prstDash val="dash"/>
            </a:ln>
            <a:effectLst/>
          </c:spPr>
          <c:cat>
            <c:numRef>
              <c:f>Sheet6!$B$2:$B$123</c:f>
              <c:numCache>
                <c:formatCode>dd/mm</c:formatCode>
                <c:ptCount val="122"/>
                <c:pt idx="0">
                  <c:v>44713</c:v>
                </c:pt>
                <c:pt idx="1">
                  <c:v>44714</c:v>
                </c:pt>
                <c:pt idx="2">
                  <c:v>44715</c:v>
                </c:pt>
                <c:pt idx="3">
                  <c:v>44716</c:v>
                </c:pt>
                <c:pt idx="4">
                  <c:v>44717</c:v>
                </c:pt>
                <c:pt idx="5">
                  <c:v>44718</c:v>
                </c:pt>
                <c:pt idx="6">
                  <c:v>44719</c:v>
                </c:pt>
                <c:pt idx="7">
                  <c:v>44720</c:v>
                </c:pt>
                <c:pt idx="8">
                  <c:v>44721</c:v>
                </c:pt>
                <c:pt idx="9">
                  <c:v>44722</c:v>
                </c:pt>
                <c:pt idx="10">
                  <c:v>44723</c:v>
                </c:pt>
                <c:pt idx="11">
                  <c:v>44724</c:v>
                </c:pt>
                <c:pt idx="12">
                  <c:v>44725</c:v>
                </c:pt>
                <c:pt idx="13">
                  <c:v>44726</c:v>
                </c:pt>
                <c:pt idx="14">
                  <c:v>44727</c:v>
                </c:pt>
                <c:pt idx="15">
                  <c:v>44728</c:v>
                </c:pt>
                <c:pt idx="16">
                  <c:v>44729</c:v>
                </c:pt>
                <c:pt idx="17">
                  <c:v>44730</c:v>
                </c:pt>
                <c:pt idx="18">
                  <c:v>44731</c:v>
                </c:pt>
                <c:pt idx="19">
                  <c:v>44732</c:v>
                </c:pt>
                <c:pt idx="20">
                  <c:v>44733</c:v>
                </c:pt>
                <c:pt idx="21">
                  <c:v>44734</c:v>
                </c:pt>
                <c:pt idx="22">
                  <c:v>44735</c:v>
                </c:pt>
                <c:pt idx="23">
                  <c:v>44736</c:v>
                </c:pt>
                <c:pt idx="24">
                  <c:v>44737</c:v>
                </c:pt>
                <c:pt idx="25">
                  <c:v>44738</c:v>
                </c:pt>
                <c:pt idx="26">
                  <c:v>44739</c:v>
                </c:pt>
                <c:pt idx="27">
                  <c:v>44740</c:v>
                </c:pt>
                <c:pt idx="28">
                  <c:v>44741</c:v>
                </c:pt>
                <c:pt idx="29">
                  <c:v>44742</c:v>
                </c:pt>
                <c:pt idx="30">
                  <c:v>44743</c:v>
                </c:pt>
                <c:pt idx="31">
                  <c:v>44744</c:v>
                </c:pt>
                <c:pt idx="32">
                  <c:v>44745</c:v>
                </c:pt>
                <c:pt idx="33">
                  <c:v>44746</c:v>
                </c:pt>
                <c:pt idx="34">
                  <c:v>44747</c:v>
                </c:pt>
                <c:pt idx="35">
                  <c:v>44748</c:v>
                </c:pt>
                <c:pt idx="36">
                  <c:v>44749</c:v>
                </c:pt>
                <c:pt idx="37">
                  <c:v>44750</c:v>
                </c:pt>
                <c:pt idx="38">
                  <c:v>44751</c:v>
                </c:pt>
                <c:pt idx="39">
                  <c:v>44752</c:v>
                </c:pt>
                <c:pt idx="40">
                  <c:v>44753</c:v>
                </c:pt>
                <c:pt idx="41">
                  <c:v>44754</c:v>
                </c:pt>
                <c:pt idx="42">
                  <c:v>44755</c:v>
                </c:pt>
                <c:pt idx="43">
                  <c:v>44756</c:v>
                </c:pt>
                <c:pt idx="44">
                  <c:v>44757</c:v>
                </c:pt>
                <c:pt idx="45">
                  <c:v>44758</c:v>
                </c:pt>
                <c:pt idx="46">
                  <c:v>44759</c:v>
                </c:pt>
                <c:pt idx="47">
                  <c:v>44760</c:v>
                </c:pt>
                <c:pt idx="48">
                  <c:v>44761</c:v>
                </c:pt>
                <c:pt idx="49">
                  <c:v>44762</c:v>
                </c:pt>
                <c:pt idx="50">
                  <c:v>44763</c:v>
                </c:pt>
                <c:pt idx="51">
                  <c:v>44764</c:v>
                </c:pt>
                <c:pt idx="52">
                  <c:v>44765</c:v>
                </c:pt>
                <c:pt idx="53">
                  <c:v>44766</c:v>
                </c:pt>
                <c:pt idx="54">
                  <c:v>44767</c:v>
                </c:pt>
                <c:pt idx="55">
                  <c:v>44768</c:v>
                </c:pt>
                <c:pt idx="56">
                  <c:v>44769</c:v>
                </c:pt>
                <c:pt idx="57">
                  <c:v>44770</c:v>
                </c:pt>
                <c:pt idx="58">
                  <c:v>44771</c:v>
                </c:pt>
                <c:pt idx="59">
                  <c:v>44772</c:v>
                </c:pt>
                <c:pt idx="60">
                  <c:v>44773</c:v>
                </c:pt>
                <c:pt idx="61">
                  <c:v>44774</c:v>
                </c:pt>
                <c:pt idx="62">
                  <c:v>44775</c:v>
                </c:pt>
                <c:pt idx="63">
                  <c:v>44776</c:v>
                </c:pt>
                <c:pt idx="64">
                  <c:v>44777</c:v>
                </c:pt>
                <c:pt idx="65">
                  <c:v>44778</c:v>
                </c:pt>
                <c:pt idx="66">
                  <c:v>44779</c:v>
                </c:pt>
                <c:pt idx="67">
                  <c:v>44780</c:v>
                </c:pt>
                <c:pt idx="68">
                  <c:v>44781</c:v>
                </c:pt>
                <c:pt idx="69">
                  <c:v>44782</c:v>
                </c:pt>
                <c:pt idx="70">
                  <c:v>44783</c:v>
                </c:pt>
                <c:pt idx="71">
                  <c:v>44784</c:v>
                </c:pt>
                <c:pt idx="72">
                  <c:v>44785</c:v>
                </c:pt>
                <c:pt idx="73">
                  <c:v>44786</c:v>
                </c:pt>
                <c:pt idx="74">
                  <c:v>44787</c:v>
                </c:pt>
                <c:pt idx="75">
                  <c:v>44788</c:v>
                </c:pt>
                <c:pt idx="76">
                  <c:v>44789</c:v>
                </c:pt>
                <c:pt idx="77">
                  <c:v>44790</c:v>
                </c:pt>
                <c:pt idx="78">
                  <c:v>44791</c:v>
                </c:pt>
                <c:pt idx="79">
                  <c:v>44792</c:v>
                </c:pt>
                <c:pt idx="80">
                  <c:v>44793</c:v>
                </c:pt>
                <c:pt idx="81">
                  <c:v>44794</c:v>
                </c:pt>
                <c:pt idx="82">
                  <c:v>44795</c:v>
                </c:pt>
                <c:pt idx="83">
                  <c:v>44796</c:v>
                </c:pt>
                <c:pt idx="84">
                  <c:v>44797</c:v>
                </c:pt>
                <c:pt idx="85">
                  <c:v>44798</c:v>
                </c:pt>
                <c:pt idx="86">
                  <c:v>44799</c:v>
                </c:pt>
                <c:pt idx="87">
                  <c:v>44800</c:v>
                </c:pt>
                <c:pt idx="88">
                  <c:v>44801</c:v>
                </c:pt>
                <c:pt idx="89">
                  <c:v>44802</c:v>
                </c:pt>
                <c:pt idx="90">
                  <c:v>44803</c:v>
                </c:pt>
                <c:pt idx="91">
                  <c:v>44804</c:v>
                </c:pt>
                <c:pt idx="92">
                  <c:v>44805</c:v>
                </c:pt>
                <c:pt idx="93">
                  <c:v>44806</c:v>
                </c:pt>
                <c:pt idx="94">
                  <c:v>44807</c:v>
                </c:pt>
                <c:pt idx="95">
                  <c:v>44808</c:v>
                </c:pt>
                <c:pt idx="96">
                  <c:v>44809</c:v>
                </c:pt>
                <c:pt idx="97">
                  <c:v>44810</c:v>
                </c:pt>
                <c:pt idx="98">
                  <c:v>44811</c:v>
                </c:pt>
                <c:pt idx="99">
                  <c:v>44812</c:v>
                </c:pt>
                <c:pt idx="100">
                  <c:v>44813</c:v>
                </c:pt>
                <c:pt idx="101">
                  <c:v>44814</c:v>
                </c:pt>
                <c:pt idx="102">
                  <c:v>44815</c:v>
                </c:pt>
                <c:pt idx="103">
                  <c:v>44816</c:v>
                </c:pt>
                <c:pt idx="104">
                  <c:v>44817</c:v>
                </c:pt>
                <c:pt idx="105">
                  <c:v>44818</c:v>
                </c:pt>
                <c:pt idx="106">
                  <c:v>44819</c:v>
                </c:pt>
                <c:pt idx="107">
                  <c:v>44820</c:v>
                </c:pt>
                <c:pt idx="108">
                  <c:v>44821</c:v>
                </c:pt>
                <c:pt idx="109">
                  <c:v>44822</c:v>
                </c:pt>
                <c:pt idx="110">
                  <c:v>44823</c:v>
                </c:pt>
                <c:pt idx="111">
                  <c:v>44824</c:v>
                </c:pt>
                <c:pt idx="112">
                  <c:v>44825</c:v>
                </c:pt>
                <c:pt idx="113">
                  <c:v>44826</c:v>
                </c:pt>
                <c:pt idx="114">
                  <c:v>44827</c:v>
                </c:pt>
                <c:pt idx="115">
                  <c:v>44828</c:v>
                </c:pt>
                <c:pt idx="116">
                  <c:v>44829</c:v>
                </c:pt>
                <c:pt idx="117">
                  <c:v>44830</c:v>
                </c:pt>
                <c:pt idx="118">
                  <c:v>44831</c:v>
                </c:pt>
                <c:pt idx="119">
                  <c:v>44832</c:v>
                </c:pt>
                <c:pt idx="120">
                  <c:v>44833</c:v>
                </c:pt>
                <c:pt idx="121">
                  <c:v>44834</c:v>
                </c:pt>
              </c:numCache>
            </c:numRef>
          </c:cat>
          <c:val>
            <c:numRef>
              <c:f>Sheet6!$AV$2:$AV$123</c:f>
              <c:numCache>
                <c:formatCode>0.00</c:formatCode>
                <c:ptCount val="12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1.070697</c:v>
                </c:pt>
                <c:pt idx="31">
                  <c:v>6.6826249999999998</c:v>
                </c:pt>
                <c:pt idx="32">
                  <c:v>1.5184230000000001</c:v>
                </c:pt>
                <c:pt idx="33">
                  <c:v>1.937684</c:v>
                </c:pt>
                <c:pt idx="34">
                  <c:v>2.3945810000000001</c:v>
                </c:pt>
                <c:pt idx="35">
                  <c:v>2.0231969999999997</c:v>
                </c:pt>
                <c:pt idx="36">
                  <c:v>0.81526500000000002</c:v>
                </c:pt>
                <c:pt idx="37">
                  <c:v>4.4653530000000003</c:v>
                </c:pt>
                <c:pt idx="38">
                  <c:v>16.295333999999997</c:v>
                </c:pt>
                <c:pt idx="39">
                  <c:v>2.096393</c:v>
                </c:pt>
                <c:pt idx="40">
                  <c:v>0</c:v>
                </c:pt>
                <c:pt idx="41">
                  <c:v>0</c:v>
                </c:pt>
                <c:pt idx="42">
                  <c:v>0.24110999999999999</c:v>
                </c:pt>
                <c:pt idx="43">
                  <c:v>0.38455800000000001</c:v>
                </c:pt>
                <c:pt idx="44">
                  <c:v>0.36730099999999999</c:v>
                </c:pt>
                <c:pt idx="45">
                  <c:v>0.53145700000000007</c:v>
                </c:pt>
                <c:pt idx="46">
                  <c:v>0.51495599999999997</c:v>
                </c:pt>
                <c:pt idx="47">
                  <c:v>0.135684</c:v>
                </c:pt>
                <c:pt idx="48">
                  <c:v>0.41158800000000001</c:v>
                </c:pt>
                <c:pt idx="49">
                  <c:v>2.7808999999999999</c:v>
                </c:pt>
                <c:pt idx="50">
                  <c:v>0.271957</c:v>
                </c:pt>
                <c:pt idx="51">
                  <c:v>0</c:v>
                </c:pt>
                <c:pt idx="52">
                  <c:v>0</c:v>
                </c:pt>
                <c:pt idx="53">
                  <c:v>0</c:v>
                </c:pt>
                <c:pt idx="54">
                  <c:v>0</c:v>
                </c:pt>
                <c:pt idx="55">
                  <c:v>0</c:v>
                </c:pt>
                <c:pt idx="56">
                  <c:v>7.7255000000000004E-2</c:v>
                </c:pt>
                <c:pt idx="57">
                  <c:v>0</c:v>
                </c:pt>
                <c:pt idx="58">
                  <c:v>0</c:v>
                </c:pt>
                <c:pt idx="59">
                  <c:v>0</c:v>
                </c:pt>
                <c:pt idx="60">
                  <c:v>0</c:v>
                </c:pt>
                <c:pt idx="61">
                  <c:v>1.1964000000000001E-2</c:v>
                </c:pt>
                <c:pt idx="62">
                  <c:v>0</c:v>
                </c:pt>
                <c:pt idx="63">
                  <c:v>1.3462E-2</c:v>
                </c:pt>
                <c:pt idx="64">
                  <c:v>0</c:v>
                </c:pt>
                <c:pt idx="65">
                  <c:v>0.55658600000000003</c:v>
                </c:pt>
                <c:pt idx="66">
                  <c:v>0.72761699999999996</c:v>
                </c:pt>
                <c:pt idx="67">
                  <c:v>5.0887000000000002</c:v>
                </c:pt>
                <c:pt idx="68">
                  <c:v>4.8983940000000006</c:v>
                </c:pt>
                <c:pt idx="69">
                  <c:v>5.5206549999999996</c:v>
                </c:pt>
                <c:pt idx="70">
                  <c:v>6.5715409999999999</c:v>
                </c:pt>
                <c:pt idx="71">
                  <c:v>0.61505900000000002</c:v>
                </c:pt>
                <c:pt idx="72">
                  <c:v>1.047469</c:v>
                </c:pt>
                <c:pt idx="73">
                  <c:v>0.42243200000000003</c:v>
                </c:pt>
                <c:pt idx="74">
                  <c:v>7.9322000000000004E-2</c:v>
                </c:pt>
                <c:pt idx="75">
                  <c:v>0</c:v>
                </c:pt>
                <c:pt idx="76">
                  <c:v>0</c:v>
                </c:pt>
                <c:pt idx="77">
                  <c:v>7.166900000000001E-2</c:v>
                </c:pt>
                <c:pt idx="78">
                  <c:v>4.4073000000000001E-2</c:v>
                </c:pt>
                <c:pt idx="79">
                  <c:v>7.6844999999999997E-2</c:v>
                </c:pt>
                <c:pt idx="80">
                  <c:v>6.4073999999999992E-2</c:v>
                </c:pt>
                <c:pt idx="81">
                  <c:v>0.14150599999999999</c:v>
                </c:pt>
                <c:pt idx="82">
                  <c:v>7.8519999999999996E-3</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numCache>
            </c:numRef>
          </c:val>
          <c:extLst>
            <c:ext xmlns:c16="http://schemas.microsoft.com/office/drawing/2014/chart" uri="{C3380CC4-5D6E-409C-BE32-E72D297353CC}">
              <c16:uniqueId val="{00000001-3A01-4CA7-A5F5-E0499DBA8C96}"/>
            </c:ext>
          </c:extLst>
        </c:ser>
        <c:dLbls>
          <c:showLegendKey val="0"/>
          <c:showVal val="0"/>
          <c:showCatName val="0"/>
          <c:showSerName val="0"/>
          <c:showPercent val="0"/>
          <c:showBubbleSize val="0"/>
        </c:dLbls>
        <c:axId val="949641544"/>
        <c:axId val="949642200"/>
      </c:areaChart>
      <c:dateAx>
        <c:axId val="949641544"/>
        <c:scaling>
          <c:orientation val="minMax"/>
          <c:max val="44799"/>
          <c:min val="44729"/>
        </c:scaling>
        <c:delete val="0"/>
        <c:axPos val="b"/>
        <c:numFmt formatCode="dd/mm"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49642200"/>
        <c:crosses val="autoZero"/>
        <c:auto val="1"/>
        <c:lblOffset val="100"/>
        <c:baseTimeUnit val="days"/>
        <c:majorUnit val="10"/>
        <c:majorTimeUnit val="days"/>
      </c:dateAx>
      <c:valAx>
        <c:axId val="949642200"/>
        <c:scaling>
          <c:orientation val="minMax"/>
          <c:max val="50"/>
          <c:min val="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Cooling energy consumption (kWh)</a:t>
                </a:r>
                <a:endParaRPr lang="zh-CN"/>
              </a:p>
            </c:rich>
          </c:tx>
          <c:layout>
            <c:manualLayout>
              <c:xMode val="edge"/>
              <c:yMode val="edge"/>
              <c:x val="0"/>
              <c:y val="0.1007870370370370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49641544"/>
        <c:crosses val="autoZero"/>
        <c:crossBetween val="midCat"/>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0.04959</cdr:x>
      <cdr:y>0</cdr:y>
    </cdr:from>
    <cdr:to>
      <cdr:x>1</cdr:x>
      <cdr:y>0.07489</cdr:y>
    </cdr:to>
    <cdr:grpSp>
      <cdr:nvGrpSpPr>
        <cdr:cNvPr id="2" name="组合 1"/>
        <cdr:cNvGrpSpPr/>
      </cdr:nvGrpSpPr>
      <cdr:grpSpPr>
        <a:xfrm xmlns:a="http://schemas.openxmlformats.org/drawingml/2006/main">
          <a:off x="143807" y="0"/>
          <a:ext cx="2756238" cy="173904"/>
          <a:chOff x="1418355" y="-36170"/>
          <a:chExt cx="1551164" cy="190602"/>
        </a:xfrm>
      </cdr:grpSpPr>
      <cdr:cxnSp macro="">
        <cdr:nvCxnSpPr>
          <cdr:cNvPr id="3" name="直接连接符 2"/>
          <cdr:cNvCxnSpPr/>
        </cdr:nvCxnSpPr>
        <cdr:spPr>
          <a:xfrm xmlns:a="http://schemas.openxmlformats.org/drawingml/2006/main">
            <a:off x="1418355" y="75930"/>
            <a:ext cx="150830" cy="0"/>
          </a:xfrm>
          <a:prstGeom xmlns:a="http://schemas.openxmlformats.org/drawingml/2006/main" prst="line">
            <a:avLst/>
          </a:prstGeom>
          <a:ln xmlns:a="http://schemas.openxmlformats.org/drawingml/2006/main" w="127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4" name="矩形 3"/>
          <cdr:cNvSpPr/>
        </cdr:nvSpPr>
        <cdr:spPr>
          <a:xfrm xmlns:a="http://schemas.openxmlformats.org/drawingml/2006/main">
            <a:off x="1525705" y="-36168"/>
            <a:ext cx="414632" cy="16865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ysClr val="windowText" lastClr="000000"/>
                </a:solidFill>
              </a:rPr>
              <a:t>Scenario_C0</a:t>
            </a:r>
          </a:p>
        </cdr:txBody>
      </cdr:sp>
      <cdr:cxnSp macro="">
        <cdr:nvCxnSpPr>
          <cdr:cNvPr id="5" name="直接连接符 4"/>
          <cdr:cNvCxnSpPr/>
        </cdr:nvCxnSpPr>
        <cdr:spPr>
          <a:xfrm xmlns:a="http://schemas.openxmlformats.org/drawingml/2006/main">
            <a:off x="1926417" y="75930"/>
            <a:ext cx="150830" cy="0"/>
          </a:xfrm>
          <a:prstGeom xmlns:a="http://schemas.openxmlformats.org/drawingml/2006/main" prst="line">
            <a:avLst/>
          </a:prstGeom>
          <a:ln xmlns:a="http://schemas.openxmlformats.org/drawingml/2006/main" w="127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6" name="矩形 5"/>
          <cdr:cNvSpPr/>
        </cdr:nvSpPr>
        <cdr:spPr>
          <a:xfrm xmlns:a="http://schemas.openxmlformats.org/drawingml/2006/main">
            <a:off x="2028899" y="-36170"/>
            <a:ext cx="412400" cy="17597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ysClr val="windowText" lastClr="000000"/>
                </a:solidFill>
              </a:rPr>
              <a:t>Scenario_D0</a:t>
            </a:r>
          </a:p>
        </cdr:txBody>
      </cdr:sp>
      <cdr:sp macro="" textlink="">
        <cdr:nvSpPr>
          <cdr:cNvPr id="7" name="矩形 6"/>
          <cdr:cNvSpPr/>
        </cdr:nvSpPr>
        <cdr:spPr>
          <a:xfrm xmlns:a="http://schemas.openxmlformats.org/drawingml/2006/main">
            <a:off x="2532335" y="-36170"/>
            <a:ext cx="437184" cy="19060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ysClr val="windowText" lastClr="000000"/>
                </a:solidFill>
              </a:rPr>
              <a:t>Saved energy</a:t>
            </a:r>
          </a:p>
        </cdr:txBody>
      </cdr:sp>
      <cdr:sp macro="" textlink="">
        <cdr:nvSpPr>
          <cdr:cNvPr id="8" name="矩形 7"/>
          <cdr:cNvSpPr/>
        </cdr:nvSpPr>
        <cdr:spPr>
          <a:xfrm xmlns:a="http://schemas.openxmlformats.org/drawingml/2006/main">
            <a:off x="2429610" y="8128"/>
            <a:ext cx="150831" cy="118001"/>
          </a:xfrm>
          <a:prstGeom xmlns:a="http://schemas.openxmlformats.org/drawingml/2006/main" prst="rect">
            <a:avLst/>
          </a:prstGeom>
          <a:solidFill xmlns:a="http://schemas.openxmlformats.org/drawingml/2006/main">
            <a:schemeClr val="bg1">
              <a:lumMod val="7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sz="800">
              <a:solidFill>
                <a:sysClr val="windowText" lastClr="000000"/>
              </a:solidFill>
            </a:endParaRPr>
          </a:p>
        </cdr:txBody>
      </cdr:sp>
    </cdr:grpSp>
  </cdr:relSizeAnchor>
</c:userShapes>
</file>

<file path=word/drawings/drawing2.xml><?xml version="1.0" encoding="utf-8"?>
<c:userShapes xmlns:c="http://schemas.openxmlformats.org/drawingml/2006/chart">
  <cdr:relSizeAnchor xmlns:cdr="http://schemas.openxmlformats.org/drawingml/2006/chartDrawing">
    <cdr:from>
      <cdr:x>0.08705</cdr:x>
      <cdr:y>0.0161</cdr:y>
    </cdr:from>
    <cdr:to>
      <cdr:x>1</cdr:x>
      <cdr:y>0.10799</cdr:y>
    </cdr:to>
    <cdr:grpSp>
      <cdr:nvGrpSpPr>
        <cdr:cNvPr id="2" name="组合 1"/>
        <cdr:cNvGrpSpPr/>
      </cdr:nvGrpSpPr>
      <cdr:grpSpPr>
        <a:xfrm xmlns:a="http://schemas.openxmlformats.org/drawingml/2006/main">
          <a:off x="252442" y="35124"/>
          <a:ext cx="2647603" cy="200487"/>
          <a:chOff x="1938216" y="-137770"/>
          <a:chExt cx="889766" cy="190602"/>
        </a:xfrm>
      </cdr:grpSpPr>
      <cdr:cxnSp macro="">
        <cdr:nvCxnSpPr>
          <cdr:cNvPr id="3" name="直接连接符 2"/>
          <cdr:cNvCxnSpPr/>
        </cdr:nvCxnSpPr>
        <cdr:spPr>
          <a:xfrm xmlns:a="http://schemas.openxmlformats.org/drawingml/2006/main">
            <a:off x="1938216" y="-25670"/>
            <a:ext cx="86518" cy="0"/>
          </a:xfrm>
          <a:prstGeom xmlns:a="http://schemas.openxmlformats.org/drawingml/2006/main" prst="line">
            <a:avLst/>
          </a:prstGeom>
          <a:ln xmlns:a="http://schemas.openxmlformats.org/drawingml/2006/main" w="127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4" name="矩形 3"/>
          <cdr:cNvSpPr/>
        </cdr:nvSpPr>
        <cdr:spPr>
          <a:xfrm xmlns:a="http://schemas.openxmlformats.org/drawingml/2006/main">
            <a:off x="1999793" y="-137768"/>
            <a:ext cx="237838" cy="16865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ysClr val="windowText" lastClr="000000"/>
                </a:solidFill>
              </a:rPr>
              <a:t>Scenario_C1</a:t>
            </a:r>
          </a:p>
        </cdr:txBody>
      </cdr:sp>
      <cdr:cxnSp macro="">
        <cdr:nvCxnSpPr>
          <cdr:cNvPr id="5" name="直接连接符 4"/>
          <cdr:cNvCxnSpPr/>
        </cdr:nvCxnSpPr>
        <cdr:spPr>
          <a:xfrm xmlns:a="http://schemas.openxmlformats.org/drawingml/2006/main">
            <a:off x="2229646" y="-25670"/>
            <a:ext cx="86518" cy="0"/>
          </a:xfrm>
          <a:prstGeom xmlns:a="http://schemas.openxmlformats.org/drawingml/2006/main" prst="line">
            <a:avLst/>
          </a:prstGeom>
          <a:ln xmlns:a="http://schemas.openxmlformats.org/drawingml/2006/main" w="127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6" name="矩形 5"/>
          <cdr:cNvSpPr/>
        </cdr:nvSpPr>
        <cdr:spPr>
          <a:xfrm xmlns:a="http://schemas.openxmlformats.org/drawingml/2006/main">
            <a:off x="2288431" y="-137770"/>
            <a:ext cx="236557" cy="17597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ysClr val="windowText" lastClr="000000"/>
                </a:solidFill>
              </a:rPr>
              <a:t>Scenario_D1</a:t>
            </a:r>
          </a:p>
        </cdr:txBody>
      </cdr:sp>
      <cdr:sp macro="" textlink="">
        <cdr:nvSpPr>
          <cdr:cNvPr id="7" name="矩形 6"/>
          <cdr:cNvSpPr/>
        </cdr:nvSpPr>
        <cdr:spPr>
          <a:xfrm xmlns:a="http://schemas.openxmlformats.org/drawingml/2006/main">
            <a:off x="2577208" y="-137770"/>
            <a:ext cx="250774" cy="19060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ysClr val="windowText" lastClr="000000"/>
                </a:solidFill>
              </a:rPr>
              <a:t>Saved energy</a:t>
            </a:r>
          </a:p>
        </cdr:txBody>
      </cdr:sp>
      <cdr:sp macro="" textlink="">
        <cdr:nvSpPr>
          <cdr:cNvPr id="8" name="矩形 7"/>
          <cdr:cNvSpPr/>
        </cdr:nvSpPr>
        <cdr:spPr>
          <a:xfrm xmlns:a="http://schemas.openxmlformats.org/drawingml/2006/main">
            <a:off x="2518283" y="-93472"/>
            <a:ext cx="86518" cy="118001"/>
          </a:xfrm>
          <a:prstGeom xmlns:a="http://schemas.openxmlformats.org/drawingml/2006/main" prst="rect">
            <a:avLst/>
          </a:prstGeom>
          <a:solidFill xmlns:a="http://schemas.openxmlformats.org/drawingml/2006/main">
            <a:schemeClr val="bg1">
              <a:lumMod val="7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sz="800">
              <a:solidFill>
                <a:sysClr val="windowText" lastClr="000000"/>
              </a:solidFill>
            </a:endParaRPr>
          </a:p>
        </cdr:txBody>
      </cdr:sp>
    </cdr:grpSp>
  </cdr:relSizeAnchor>
</c:userShapes>
</file>

<file path=word/drawings/drawing3.xml><?xml version="1.0" encoding="utf-8"?>
<c:userShapes xmlns:c="http://schemas.openxmlformats.org/drawingml/2006/chart">
  <cdr:relSizeAnchor xmlns:cdr="http://schemas.openxmlformats.org/drawingml/2006/chartDrawing">
    <cdr:from>
      <cdr:x>0.0561</cdr:x>
      <cdr:y>0.01759</cdr:y>
    </cdr:from>
    <cdr:to>
      <cdr:x>1</cdr:x>
      <cdr:y>0.1077</cdr:y>
    </cdr:to>
    <cdr:grpSp>
      <cdr:nvGrpSpPr>
        <cdr:cNvPr id="2" name="组合 1"/>
        <cdr:cNvGrpSpPr/>
      </cdr:nvGrpSpPr>
      <cdr:grpSpPr>
        <a:xfrm xmlns:a="http://schemas.openxmlformats.org/drawingml/2006/main">
          <a:off x="162685" y="38484"/>
          <a:ext cx="2737360" cy="197128"/>
          <a:chOff x="1011800" y="14630"/>
          <a:chExt cx="2046234" cy="190602"/>
        </a:xfrm>
      </cdr:grpSpPr>
      <cdr:cxnSp macro="">
        <cdr:nvCxnSpPr>
          <cdr:cNvPr id="3" name="直接连接符 2"/>
          <cdr:cNvCxnSpPr/>
        </cdr:nvCxnSpPr>
        <cdr:spPr>
          <a:xfrm xmlns:a="http://schemas.openxmlformats.org/drawingml/2006/main">
            <a:off x="1011800" y="126730"/>
            <a:ext cx="198969" cy="0"/>
          </a:xfrm>
          <a:prstGeom xmlns:a="http://schemas.openxmlformats.org/drawingml/2006/main" prst="line">
            <a:avLst/>
          </a:prstGeom>
          <a:ln xmlns:a="http://schemas.openxmlformats.org/drawingml/2006/main" w="127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4" name="矩形 3"/>
          <cdr:cNvSpPr/>
        </cdr:nvSpPr>
        <cdr:spPr>
          <a:xfrm xmlns:a="http://schemas.openxmlformats.org/drawingml/2006/main">
            <a:off x="1153412" y="14632"/>
            <a:ext cx="546966" cy="16865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ysClr val="windowText" lastClr="000000"/>
                </a:solidFill>
              </a:rPr>
              <a:t>Scenario_C0</a:t>
            </a:r>
          </a:p>
        </cdr:txBody>
      </cdr:sp>
      <cdr:cxnSp macro="">
        <cdr:nvCxnSpPr>
          <cdr:cNvPr id="5" name="直接连接符 4"/>
          <cdr:cNvCxnSpPr/>
        </cdr:nvCxnSpPr>
        <cdr:spPr>
          <a:xfrm xmlns:a="http://schemas.openxmlformats.org/drawingml/2006/main">
            <a:off x="1682015" y="126730"/>
            <a:ext cx="198969" cy="0"/>
          </a:xfrm>
          <a:prstGeom xmlns:a="http://schemas.openxmlformats.org/drawingml/2006/main" prst="line">
            <a:avLst/>
          </a:prstGeom>
          <a:ln xmlns:a="http://schemas.openxmlformats.org/drawingml/2006/main" w="127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6" name="矩形 5"/>
          <cdr:cNvSpPr/>
        </cdr:nvSpPr>
        <cdr:spPr>
          <a:xfrm xmlns:a="http://schemas.openxmlformats.org/drawingml/2006/main">
            <a:off x="1817205" y="14630"/>
            <a:ext cx="544022" cy="17597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ysClr val="windowText" lastClr="000000"/>
                </a:solidFill>
              </a:rPr>
              <a:t>Scenario_D0</a:t>
            </a:r>
          </a:p>
        </cdr:txBody>
      </cdr:sp>
      <cdr:sp macro="" textlink="">
        <cdr:nvSpPr>
          <cdr:cNvPr id="7" name="矩形 6"/>
          <cdr:cNvSpPr/>
        </cdr:nvSpPr>
        <cdr:spPr>
          <a:xfrm xmlns:a="http://schemas.openxmlformats.org/drawingml/2006/main">
            <a:off x="2481318" y="14630"/>
            <a:ext cx="576716" cy="19060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ysClr val="windowText" lastClr="000000"/>
                </a:solidFill>
              </a:rPr>
              <a:t>Saved energy</a:t>
            </a:r>
          </a:p>
        </cdr:txBody>
      </cdr:sp>
      <cdr:sp macro="" textlink="">
        <cdr:nvSpPr>
          <cdr:cNvPr id="8" name="矩形 7"/>
          <cdr:cNvSpPr/>
        </cdr:nvSpPr>
        <cdr:spPr>
          <a:xfrm xmlns:a="http://schemas.openxmlformats.org/drawingml/2006/main">
            <a:off x="2345808" y="58928"/>
            <a:ext cx="198970" cy="118001"/>
          </a:xfrm>
          <a:prstGeom xmlns:a="http://schemas.openxmlformats.org/drawingml/2006/main" prst="rect">
            <a:avLst/>
          </a:prstGeom>
          <a:solidFill xmlns:a="http://schemas.openxmlformats.org/drawingml/2006/main">
            <a:schemeClr val="bg1">
              <a:lumMod val="7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sz="800">
              <a:solidFill>
                <a:sysClr val="windowText" lastClr="000000"/>
              </a:solidFill>
            </a:endParaRPr>
          </a:p>
        </cdr:txBody>
      </cdr:sp>
    </cdr:grpSp>
  </cdr:relSizeAnchor>
</c:userShapes>
</file>

<file path=word/drawings/drawing4.xml><?xml version="1.0" encoding="utf-8"?>
<c:userShapes xmlns:c="http://schemas.openxmlformats.org/drawingml/2006/chart">
  <cdr:relSizeAnchor xmlns:cdr="http://schemas.openxmlformats.org/drawingml/2006/chartDrawing">
    <cdr:from>
      <cdr:x>0.04679</cdr:x>
      <cdr:y>0.01931</cdr:y>
    </cdr:from>
    <cdr:to>
      <cdr:x>1</cdr:x>
      <cdr:y>0.08879</cdr:y>
    </cdr:to>
    <cdr:grpSp>
      <cdr:nvGrpSpPr>
        <cdr:cNvPr id="2" name="组合 1"/>
        <cdr:cNvGrpSpPr/>
      </cdr:nvGrpSpPr>
      <cdr:grpSpPr>
        <a:xfrm xmlns:a="http://schemas.openxmlformats.org/drawingml/2006/main">
          <a:off x="135436" y="47663"/>
          <a:ext cx="2758893" cy="171538"/>
          <a:chOff x="1418355" y="-36170"/>
          <a:chExt cx="1551164" cy="190602"/>
        </a:xfrm>
      </cdr:grpSpPr>
      <cdr:cxnSp macro="">
        <cdr:nvCxnSpPr>
          <cdr:cNvPr id="3" name="直接连接符 2"/>
          <cdr:cNvCxnSpPr/>
        </cdr:nvCxnSpPr>
        <cdr:spPr>
          <a:xfrm xmlns:a="http://schemas.openxmlformats.org/drawingml/2006/main">
            <a:off x="1418355" y="75930"/>
            <a:ext cx="150830" cy="0"/>
          </a:xfrm>
          <a:prstGeom xmlns:a="http://schemas.openxmlformats.org/drawingml/2006/main" prst="line">
            <a:avLst/>
          </a:prstGeom>
          <a:ln xmlns:a="http://schemas.openxmlformats.org/drawingml/2006/main" w="127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4" name="矩形 3"/>
          <cdr:cNvSpPr/>
        </cdr:nvSpPr>
        <cdr:spPr>
          <a:xfrm xmlns:a="http://schemas.openxmlformats.org/drawingml/2006/main">
            <a:off x="1525705" y="-36168"/>
            <a:ext cx="414632" cy="16865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ysClr val="windowText" lastClr="000000"/>
                </a:solidFill>
              </a:rPr>
              <a:t>Scenario_C1</a:t>
            </a:r>
          </a:p>
        </cdr:txBody>
      </cdr:sp>
      <cdr:cxnSp macro="">
        <cdr:nvCxnSpPr>
          <cdr:cNvPr id="5" name="直接连接符 4"/>
          <cdr:cNvCxnSpPr/>
        </cdr:nvCxnSpPr>
        <cdr:spPr>
          <a:xfrm xmlns:a="http://schemas.openxmlformats.org/drawingml/2006/main">
            <a:off x="1926417" y="75930"/>
            <a:ext cx="150830" cy="0"/>
          </a:xfrm>
          <a:prstGeom xmlns:a="http://schemas.openxmlformats.org/drawingml/2006/main" prst="line">
            <a:avLst/>
          </a:prstGeom>
          <a:ln xmlns:a="http://schemas.openxmlformats.org/drawingml/2006/main" w="127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6" name="矩形 5"/>
          <cdr:cNvSpPr/>
        </cdr:nvSpPr>
        <cdr:spPr>
          <a:xfrm xmlns:a="http://schemas.openxmlformats.org/drawingml/2006/main">
            <a:off x="2028899" y="-36170"/>
            <a:ext cx="412400" cy="17597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ysClr val="windowText" lastClr="000000"/>
                </a:solidFill>
              </a:rPr>
              <a:t>Scenario_D1</a:t>
            </a:r>
          </a:p>
        </cdr:txBody>
      </cdr:sp>
      <cdr:sp macro="" textlink="">
        <cdr:nvSpPr>
          <cdr:cNvPr id="7" name="矩形 6"/>
          <cdr:cNvSpPr/>
        </cdr:nvSpPr>
        <cdr:spPr>
          <a:xfrm xmlns:a="http://schemas.openxmlformats.org/drawingml/2006/main">
            <a:off x="2532335" y="-36170"/>
            <a:ext cx="437184" cy="19060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ysClr val="windowText" lastClr="000000"/>
                </a:solidFill>
              </a:rPr>
              <a:t>Saved energy</a:t>
            </a:r>
          </a:p>
        </cdr:txBody>
      </cdr:sp>
      <cdr:sp macro="" textlink="">
        <cdr:nvSpPr>
          <cdr:cNvPr id="8" name="矩形 7"/>
          <cdr:cNvSpPr/>
        </cdr:nvSpPr>
        <cdr:spPr>
          <a:xfrm xmlns:a="http://schemas.openxmlformats.org/drawingml/2006/main">
            <a:off x="2429610" y="8128"/>
            <a:ext cx="150831" cy="118001"/>
          </a:xfrm>
          <a:prstGeom xmlns:a="http://schemas.openxmlformats.org/drawingml/2006/main" prst="rect">
            <a:avLst/>
          </a:prstGeom>
          <a:solidFill xmlns:a="http://schemas.openxmlformats.org/drawingml/2006/main">
            <a:schemeClr val="bg1">
              <a:lumMod val="7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sz="800">
              <a:solidFill>
                <a:sysClr val="windowText" lastClr="000000"/>
              </a:solidFill>
            </a:endParaRPr>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DCD99-3D22-4C27-A922-6C1707F4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BS2019_Paper_format_guide_00.dotx</Template>
  <TotalTime>0</TotalTime>
  <Pages>8</Pages>
  <Words>4579</Words>
  <Characters>65961</Characters>
  <Application>Microsoft Office Word</Application>
  <DocSecurity>4</DocSecurity>
  <Lines>549</Lines>
  <Paragraphs>140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2024-02-21T16:55:00Z</dcterms:created>
  <dcterms:modified xsi:type="dcterms:W3CDTF">2024-02-21T16:55:00Z</dcterms:modified>
</cp:coreProperties>
</file>